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9F4" w:rsidRDefault="009079F4" w:rsidP="009079F4">
      <w:pPr>
        <w:spacing w:before="100" w:beforeAutospacing="1" w:after="100" w:afterAutospacing="1" w:line="240" w:lineRule="auto"/>
        <w:jc w:val="center"/>
        <w:rPr>
          <w:rFonts w:ascii="Times" w:eastAsia="Times New Roman" w:hAnsi="Times" w:cs="Times"/>
          <w:b/>
          <w:bCs/>
          <w:caps/>
          <w:color w:val="000000"/>
          <w:sz w:val="26"/>
          <w:szCs w:val="26"/>
          <w:lang w:eastAsia="pt-BR"/>
        </w:rPr>
      </w:pPr>
      <w:r w:rsidRPr="009079F4">
        <w:rPr>
          <w:rFonts w:ascii="Times" w:eastAsia="Times New Roman" w:hAnsi="Times" w:cs="Times"/>
          <w:b/>
          <w:bCs/>
          <w:caps/>
          <w:color w:val="000000"/>
          <w:sz w:val="26"/>
          <w:szCs w:val="26"/>
          <w:lang w:eastAsia="pt-BR"/>
        </w:rPr>
        <w:t xml:space="preserve">EDITAL Nº 06/2018 </w:t>
      </w:r>
      <w:bookmarkStart w:id="0" w:name="_GoBack"/>
      <w:bookmarkEnd w:id="0"/>
    </w:p>
    <w:p w:rsidR="009079F4" w:rsidRPr="009079F4" w:rsidRDefault="009079F4" w:rsidP="009079F4">
      <w:pPr>
        <w:spacing w:before="100" w:beforeAutospacing="1" w:after="100" w:afterAutospacing="1" w:line="240" w:lineRule="auto"/>
        <w:jc w:val="center"/>
        <w:rPr>
          <w:rFonts w:ascii="Times" w:eastAsia="Times New Roman" w:hAnsi="Times" w:cs="Times"/>
          <w:caps/>
          <w:color w:val="000000"/>
          <w:sz w:val="26"/>
          <w:szCs w:val="26"/>
          <w:lang w:eastAsia="pt-BR"/>
        </w:rPr>
      </w:pPr>
      <w:r w:rsidRPr="009079F4">
        <w:rPr>
          <w:rFonts w:ascii="Times" w:eastAsia="Times New Roman" w:hAnsi="Times" w:cs="Times"/>
          <w:b/>
          <w:bCs/>
          <w:caps/>
          <w:color w:val="000000"/>
          <w:sz w:val="26"/>
          <w:szCs w:val="26"/>
          <w:lang w:eastAsia="pt-BR"/>
        </w:rPr>
        <w:t>CONVOCAÇÃO DO EDITAL Nº 006/2017</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r w:rsidRPr="009079F4">
        <w:rPr>
          <w:rFonts w:ascii="Times" w:eastAsia="Times New Roman" w:hAnsi="Times" w:cs="Times"/>
          <w:b/>
          <w:bCs/>
          <w:color w:val="000000"/>
          <w:sz w:val="27"/>
          <w:szCs w:val="27"/>
          <w:lang w:eastAsia="pt-BR"/>
        </w:rPr>
        <w:t>O CONSELHO NACIONAL DOS DIREITOS DA CRIANÇA E DO ADOLESCENTE – CONANDA E A UNIÃO</w:t>
      </w:r>
      <w:r w:rsidRPr="009079F4">
        <w:rPr>
          <w:rFonts w:ascii="Times" w:eastAsia="Times New Roman" w:hAnsi="Times" w:cs="Times"/>
          <w:color w:val="000000"/>
          <w:sz w:val="27"/>
          <w:szCs w:val="27"/>
          <w:lang w:eastAsia="pt-BR"/>
        </w:rPr>
        <w:t>, por meio do </w:t>
      </w:r>
      <w:r w:rsidRPr="009079F4">
        <w:rPr>
          <w:rFonts w:ascii="Times" w:eastAsia="Times New Roman" w:hAnsi="Times" w:cs="Times"/>
          <w:b/>
          <w:bCs/>
          <w:color w:val="000000"/>
          <w:sz w:val="27"/>
          <w:szCs w:val="27"/>
          <w:lang w:eastAsia="pt-BR"/>
        </w:rPr>
        <w:t>MINISTÉRIO DOS DIREITOS HUMANOS – MDH</w:t>
      </w:r>
      <w:r w:rsidRPr="009079F4">
        <w:rPr>
          <w:rFonts w:ascii="Times" w:eastAsia="Times New Roman" w:hAnsi="Times" w:cs="Times"/>
          <w:color w:val="000000"/>
          <w:sz w:val="27"/>
          <w:szCs w:val="27"/>
          <w:lang w:eastAsia="pt-BR"/>
        </w:rPr>
        <w:t xml:space="preserve">, no uso das suas atribuições legais, com esteio na Lei nº 13.019, de 31 de julho de 2014, no Decreto nº 8.726, de 27 de abril de 2016 e na Lei nº 13.249, de 13 de janeiro de 2016 que institui o Plano Plurianual da União para o período de 2016 a 2019, em observância as normas </w:t>
      </w:r>
      <w:proofErr w:type="gramStart"/>
      <w:r w:rsidRPr="009079F4">
        <w:rPr>
          <w:rFonts w:ascii="Times" w:eastAsia="Times New Roman" w:hAnsi="Times" w:cs="Times"/>
          <w:color w:val="000000"/>
          <w:sz w:val="27"/>
          <w:szCs w:val="27"/>
          <w:lang w:eastAsia="pt-BR"/>
        </w:rPr>
        <w:t>relativas ao Fundo Nacional</w:t>
      </w:r>
      <w:proofErr w:type="gramEnd"/>
      <w:r w:rsidRPr="009079F4">
        <w:rPr>
          <w:rFonts w:ascii="Times" w:eastAsia="Times New Roman" w:hAnsi="Times" w:cs="Times"/>
          <w:color w:val="000000"/>
          <w:sz w:val="27"/>
          <w:szCs w:val="27"/>
          <w:lang w:eastAsia="pt-BR"/>
        </w:rPr>
        <w:t xml:space="preserve"> da Criança e do Adolescente - FNCA e a Resolução n°137 de 21 de janeiro de 2010;</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r w:rsidRPr="009079F4">
        <w:rPr>
          <w:rFonts w:ascii="Times" w:eastAsia="Times New Roman" w:hAnsi="Times" w:cs="Times"/>
          <w:b/>
          <w:bCs/>
          <w:color w:val="000000"/>
          <w:sz w:val="27"/>
          <w:szCs w:val="27"/>
          <w:lang w:eastAsia="pt-BR"/>
        </w:rPr>
        <w:t>CONSIDERANDO</w:t>
      </w:r>
      <w:r w:rsidRPr="009079F4">
        <w:rPr>
          <w:rFonts w:ascii="Times" w:eastAsia="Times New Roman" w:hAnsi="Times" w:cs="Times"/>
          <w:color w:val="000000"/>
          <w:sz w:val="27"/>
          <w:szCs w:val="27"/>
          <w:lang w:eastAsia="pt-BR"/>
        </w:rPr>
        <w:t> o Resultado Final do Edital nº 006/2017 que convocou </w:t>
      </w:r>
      <w:r w:rsidRPr="009079F4">
        <w:rPr>
          <w:rFonts w:ascii="Times" w:eastAsia="Times New Roman" w:hAnsi="Times" w:cs="Times"/>
          <w:b/>
          <w:bCs/>
          <w:color w:val="000000"/>
          <w:sz w:val="27"/>
          <w:szCs w:val="27"/>
          <w:lang w:eastAsia="pt-BR"/>
        </w:rPr>
        <w:t> </w:t>
      </w:r>
      <w:r w:rsidRPr="009079F4">
        <w:rPr>
          <w:rFonts w:ascii="Times" w:eastAsia="Times New Roman" w:hAnsi="Times" w:cs="Times"/>
          <w:color w:val="000000"/>
          <w:sz w:val="27"/>
          <w:szCs w:val="27"/>
          <w:lang w:eastAsia="pt-BR"/>
        </w:rPr>
        <w:t xml:space="preserve">as Organizações da Sociedade Civil, classificadas na primeira colocação, para apresentarem plano de trabalho e documentação pertinente </w:t>
      </w:r>
      <w:proofErr w:type="gramStart"/>
      <w:r w:rsidRPr="009079F4">
        <w:rPr>
          <w:rFonts w:ascii="Times" w:eastAsia="Times New Roman" w:hAnsi="Times" w:cs="Times"/>
          <w:color w:val="000000"/>
          <w:sz w:val="27"/>
          <w:szCs w:val="27"/>
          <w:lang w:eastAsia="pt-BR"/>
        </w:rPr>
        <w:t>a</w:t>
      </w:r>
      <w:proofErr w:type="gramEnd"/>
      <w:r w:rsidRPr="009079F4">
        <w:rPr>
          <w:rFonts w:ascii="Times" w:eastAsia="Times New Roman" w:hAnsi="Times" w:cs="Times"/>
          <w:color w:val="000000"/>
          <w:sz w:val="27"/>
          <w:szCs w:val="27"/>
          <w:lang w:eastAsia="pt-BR"/>
        </w:rPr>
        <w:t xml:space="preserve"> celebração do Termo de Fomento;</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r w:rsidRPr="009079F4">
        <w:rPr>
          <w:rFonts w:ascii="Times" w:eastAsia="Times New Roman" w:hAnsi="Times" w:cs="Times"/>
          <w:b/>
          <w:bCs/>
          <w:color w:val="000000"/>
          <w:sz w:val="27"/>
          <w:szCs w:val="27"/>
          <w:lang w:eastAsia="pt-BR"/>
        </w:rPr>
        <w:t>CONSIDERANDO</w:t>
      </w:r>
      <w:r w:rsidRPr="009079F4">
        <w:rPr>
          <w:rFonts w:ascii="Times" w:eastAsia="Times New Roman" w:hAnsi="Times" w:cs="Times"/>
          <w:color w:val="000000"/>
          <w:sz w:val="27"/>
          <w:szCs w:val="27"/>
          <w:lang w:eastAsia="pt-BR"/>
        </w:rPr>
        <w:t> a </w:t>
      </w:r>
      <w:r w:rsidRPr="009079F4">
        <w:rPr>
          <w:rFonts w:ascii="Times" w:eastAsia="Times New Roman" w:hAnsi="Times" w:cs="Times"/>
          <w:b/>
          <w:bCs/>
          <w:color w:val="000000"/>
          <w:sz w:val="27"/>
          <w:szCs w:val="27"/>
          <w:lang w:eastAsia="pt-BR"/>
        </w:rPr>
        <w:t>DESISTÊNCIA </w:t>
      </w:r>
      <w:r w:rsidRPr="009079F4">
        <w:rPr>
          <w:rFonts w:ascii="Times" w:eastAsia="Times New Roman" w:hAnsi="Times" w:cs="Times"/>
          <w:color w:val="000000"/>
          <w:sz w:val="27"/>
          <w:szCs w:val="27"/>
          <w:lang w:eastAsia="pt-BR"/>
        </w:rPr>
        <w:t>da OSC </w:t>
      </w:r>
      <w:r w:rsidRPr="009079F4">
        <w:rPr>
          <w:rFonts w:ascii="Times" w:eastAsia="Times New Roman" w:hAnsi="Times" w:cs="Times"/>
          <w:b/>
          <w:bCs/>
          <w:color w:val="000000"/>
          <w:sz w:val="27"/>
          <w:szCs w:val="27"/>
          <w:lang w:eastAsia="pt-BR"/>
        </w:rPr>
        <w:t>ASSOCIAÇÃO PARANAENSE DE CULTURA</w:t>
      </w:r>
      <w:r w:rsidRPr="009079F4">
        <w:rPr>
          <w:rFonts w:ascii="Times" w:eastAsia="Times New Roman" w:hAnsi="Times" w:cs="Times"/>
          <w:color w:val="000000"/>
          <w:sz w:val="27"/>
          <w:szCs w:val="27"/>
          <w:lang w:eastAsia="pt-BR"/>
        </w:rPr>
        <w:t xml:space="preserve">​ referente </w:t>
      </w:r>
      <w:proofErr w:type="gramStart"/>
      <w:r w:rsidRPr="009079F4">
        <w:rPr>
          <w:rFonts w:ascii="Times" w:eastAsia="Times New Roman" w:hAnsi="Times" w:cs="Times"/>
          <w:color w:val="000000"/>
          <w:sz w:val="27"/>
          <w:szCs w:val="27"/>
          <w:lang w:eastAsia="pt-BR"/>
        </w:rPr>
        <w:t>a</w:t>
      </w:r>
      <w:proofErr w:type="gramEnd"/>
      <w:r w:rsidRPr="009079F4">
        <w:rPr>
          <w:rFonts w:ascii="Times" w:eastAsia="Times New Roman" w:hAnsi="Times" w:cs="Times"/>
          <w:color w:val="000000"/>
          <w:sz w:val="27"/>
          <w:szCs w:val="27"/>
          <w:lang w:eastAsia="pt-BR"/>
        </w:rPr>
        <w:t xml:space="preserve"> proposta nº 033558/2018;</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r w:rsidRPr="009079F4">
        <w:rPr>
          <w:rFonts w:ascii="Times" w:eastAsia="Times New Roman" w:hAnsi="Times" w:cs="Times"/>
          <w:b/>
          <w:bCs/>
          <w:color w:val="000000"/>
          <w:sz w:val="27"/>
          <w:szCs w:val="27"/>
          <w:lang w:eastAsia="pt-BR"/>
        </w:rPr>
        <w:t>CONSIDERANDO </w:t>
      </w:r>
      <w:r w:rsidRPr="009079F4">
        <w:rPr>
          <w:rFonts w:ascii="Times" w:eastAsia="Times New Roman" w:hAnsi="Times" w:cs="Times"/>
          <w:color w:val="000000"/>
          <w:sz w:val="27"/>
          <w:szCs w:val="27"/>
          <w:lang w:eastAsia="pt-BR"/>
        </w:rPr>
        <w:t>o não atendimento ao prazo de ajuste de plano de trabalho  e documentação pertinente, conforme previsto nos itens 3.12 a 3.16 do Edital 004/2018, das OSC </w:t>
      </w:r>
      <w:r w:rsidRPr="009079F4">
        <w:rPr>
          <w:rFonts w:ascii="Times" w:eastAsia="Times New Roman" w:hAnsi="Times" w:cs="Times"/>
          <w:b/>
          <w:bCs/>
          <w:color w:val="000000"/>
          <w:sz w:val="27"/>
          <w:szCs w:val="27"/>
          <w:lang w:eastAsia="pt-BR"/>
        </w:rPr>
        <w:t>ASSOCIAÇÃO BENEFICENTE O PEQUENO NAZARENO</w:t>
      </w:r>
      <w:r w:rsidRPr="009079F4">
        <w:rPr>
          <w:rFonts w:ascii="Times" w:eastAsia="Times New Roman" w:hAnsi="Times" w:cs="Times"/>
          <w:color w:val="000000"/>
          <w:sz w:val="27"/>
          <w:szCs w:val="27"/>
          <w:lang w:eastAsia="pt-BR"/>
        </w:rPr>
        <w:t xml:space="preserve">  referente </w:t>
      </w:r>
      <w:proofErr w:type="gramStart"/>
      <w:r w:rsidRPr="009079F4">
        <w:rPr>
          <w:rFonts w:ascii="Times" w:eastAsia="Times New Roman" w:hAnsi="Times" w:cs="Times"/>
          <w:color w:val="000000"/>
          <w:sz w:val="27"/>
          <w:szCs w:val="27"/>
          <w:lang w:eastAsia="pt-BR"/>
        </w:rPr>
        <w:t>a</w:t>
      </w:r>
      <w:proofErr w:type="gramEnd"/>
      <w:r w:rsidRPr="009079F4">
        <w:rPr>
          <w:rFonts w:ascii="Times" w:eastAsia="Times New Roman" w:hAnsi="Times" w:cs="Times"/>
          <w:color w:val="000000"/>
          <w:sz w:val="27"/>
          <w:szCs w:val="27"/>
          <w:lang w:eastAsia="pt-BR"/>
        </w:rPr>
        <w:t xml:space="preserve"> proposta nº 024740/2018 e o  </w:t>
      </w:r>
      <w:r w:rsidRPr="009079F4">
        <w:rPr>
          <w:rFonts w:ascii="Times" w:eastAsia="Times New Roman" w:hAnsi="Times" w:cs="Times"/>
          <w:b/>
          <w:bCs/>
          <w:color w:val="000000"/>
          <w:sz w:val="27"/>
          <w:szCs w:val="27"/>
          <w:lang w:eastAsia="pt-BR"/>
        </w:rPr>
        <w:t>INSTITUTO DE BIOÉTICA, DIREITOS HUMANOS E GÊNERO - ANIS</w:t>
      </w:r>
      <w:r w:rsidRPr="009079F4">
        <w:rPr>
          <w:rFonts w:ascii="Times" w:eastAsia="Times New Roman" w:hAnsi="Times" w:cs="Times"/>
          <w:color w:val="000000"/>
          <w:sz w:val="27"/>
          <w:szCs w:val="27"/>
          <w:lang w:eastAsia="pt-BR"/>
        </w:rPr>
        <w:t> no que concerne a proposta nº 031753/2018;</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b/>
          <w:bCs/>
          <w:color w:val="000000"/>
          <w:sz w:val="27"/>
          <w:szCs w:val="27"/>
          <w:lang w:eastAsia="pt-BR"/>
        </w:rPr>
        <w:t>RESOLVEM,</w:t>
      </w:r>
      <w:proofErr w:type="gramEnd"/>
      <w:r w:rsidRPr="009079F4">
        <w:rPr>
          <w:rFonts w:ascii="Times" w:eastAsia="Times New Roman" w:hAnsi="Times" w:cs="Times"/>
          <w:b/>
          <w:bCs/>
          <w:color w:val="000000"/>
          <w:sz w:val="27"/>
          <w:szCs w:val="27"/>
          <w:lang w:eastAsia="pt-BR"/>
        </w:rPr>
        <w:t xml:space="preserve"> CONVOCAR </w:t>
      </w:r>
      <w:r w:rsidRPr="009079F4">
        <w:rPr>
          <w:rFonts w:ascii="Times" w:eastAsia="Times New Roman" w:hAnsi="Times" w:cs="Times"/>
          <w:color w:val="000000"/>
          <w:sz w:val="27"/>
          <w:szCs w:val="27"/>
          <w:lang w:eastAsia="pt-BR"/>
        </w:rPr>
        <w:t>as Organizações da Sociedade Civil, classificadas na </w:t>
      </w:r>
      <w:r w:rsidRPr="009079F4">
        <w:rPr>
          <w:rFonts w:ascii="Times" w:eastAsia="Times New Roman" w:hAnsi="Times" w:cs="Times"/>
          <w:b/>
          <w:bCs/>
          <w:color w:val="000000"/>
          <w:sz w:val="27"/>
          <w:szCs w:val="27"/>
          <w:lang w:eastAsia="pt-BR"/>
        </w:rPr>
        <w:t>SEGUNDA</w:t>
      </w:r>
      <w:r w:rsidRPr="009079F4">
        <w:rPr>
          <w:rFonts w:ascii="Times" w:eastAsia="Times New Roman" w:hAnsi="Times" w:cs="Times"/>
          <w:color w:val="000000"/>
          <w:sz w:val="27"/>
          <w:szCs w:val="27"/>
          <w:lang w:eastAsia="pt-BR"/>
        </w:rPr>
        <w:t> colocação, para apresentarem o plano de trabalho e a documentação pertinente a celebração do Termo de Fomento.</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w:t>
      </w:r>
    </w:p>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1. DA CONVOCAÇÃO DA ORGANIZAÇÃO DA SOCIEDADE CIVIL</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xml:space="preserve">1.1. As Organizações da Sociedade </w:t>
      </w:r>
      <w:proofErr w:type="gramStart"/>
      <w:r w:rsidRPr="009079F4">
        <w:rPr>
          <w:rFonts w:ascii="Times" w:eastAsia="Times New Roman" w:hAnsi="Times" w:cs="Times"/>
          <w:color w:val="000000"/>
          <w:sz w:val="27"/>
          <w:szCs w:val="27"/>
          <w:lang w:eastAsia="pt-BR"/>
        </w:rPr>
        <w:t>Civil ,</w:t>
      </w:r>
      <w:proofErr w:type="gramEnd"/>
      <w:r w:rsidRPr="009079F4">
        <w:rPr>
          <w:rFonts w:ascii="Times" w:eastAsia="Times New Roman" w:hAnsi="Times" w:cs="Times"/>
          <w:color w:val="000000"/>
          <w:sz w:val="27"/>
          <w:szCs w:val="27"/>
          <w:lang w:eastAsia="pt-BR"/>
        </w:rPr>
        <w:t xml:space="preserve"> abaixo relacionadas, ficam </w:t>
      </w:r>
      <w:r w:rsidRPr="009079F4">
        <w:rPr>
          <w:rFonts w:ascii="Times" w:eastAsia="Times New Roman" w:hAnsi="Times" w:cs="Times"/>
          <w:b/>
          <w:bCs/>
          <w:color w:val="000000"/>
          <w:sz w:val="27"/>
          <w:szCs w:val="27"/>
          <w:lang w:eastAsia="pt-BR"/>
        </w:rPr>
        <w:t>CONVOCADAS</w:t>
      </w:r>
      <w:r w:rsidRPr="009079F4">
        <w:rPr>
          <w:rFonts w:ascii="Times" w:eastAsia="Times New Roman" w:hAnsi="Times" w:cs="Times"/>
          <w:color w:val="000000"/>
          <w:sz w:val="27"/>
          <w:szCs w:val="27"/>
          <w:lang w:eastAsia="pt-BR"/>
        </w:rPr>
        <w:t> para, no prazo de 15(quinze) dias corridos a partir desta convocação, até 07/08/2018, apresentarem o seu </w:t>
      </w:r>
      <w:r w:rsidRPr="009079F4">
        <w:rPr>
          <w:rFonts w:ascii="Times" w:eastAsia="Times New Roman" w:hAnsi="Times" w:cs="Times"/>
          <w:b/>
          <w:bCs/>
          <w:color w:val="000000"/>
          <w:sz w:val="27"/>
          <w:szCs w:val="27"/>
          <w:lang w:eastAsia="pt-BR"/>
        </w:rPr>
        <w:t>Plano de Trabalho</w:t>
      </w:r>
      <w:r w:rsidRPr="009079F4">
        <w:rPr>
          <w:rFonts w:ascii="Times" w:eastAsia="Times New Roman" w:hAnsi="Times" w:cs="Times"/>
          <w:color w:val="000000"/>
          <w:sz w:val="27"/>
          <w:szCs w:val="27"/>
          <w:lang w:eastAsia="pt-BR"/>
        </w:rPr>
        <w:t> (art. 25 do Decreto nº 8.726, de 2016), conforme </w:t>
      </w:r>
      <w:r w:rsidRPr="009079F4">
        <w:rPr>
          <w:rFonts w:ascii="Times" w:eastAsia="Times New Roman" w:hAnsi="Times" w:cs="Times"/>
          <w:b/>
          <w:bCs/>
          <w:color w:val="000000"/>
          <w:sz w:val="27"/>
          <w:szCs w:val="27"/>
          <w:lang w:eastAsia="pt-BR"/>
        </w:rPr>
        <w:t>Anexo I</w:t>
      </w:r>
      <w:r w:rsidRPr="009079F4">
        <w:rPr>
          <w:rFonts w:ascii="Times" w:eastAsia="Times New Roman" w:hAnsi="Times" w:cs="Times"/>
          <w:color w:val="000000"/>
          <w:sz w:val="27"/>
          <w:szCs w:val="27"/>
          <w:lang w:eastAsia="pt-BR"/>
        </w:rPr>
        <w:t>, e a documentação exigida para comprovação dos </w:t>
      </w:r>
      <w:r w:rsidRPr="009079F4">
        <w:rPr>
          <w:rFonts w:ascii="Times" w:eastAsia="Times New Roman" w:hAnsi="Times" w:cs="Times"/>
          <w:b/>
          <w:bCs/>
          <w:color w:val="000000"/>
          <w:sz w:val="27"/>
          <w:szCs w:val="27"/>
          <w:lang w:eastAsia="pt-BR"/>
        </w:rPr>
        <w:t xml:space="preserve">requisitos para a celebração </w:t>
      </w:r>
      <w:r w:rsidRPr="009079F4">
        <w:rPr>
          <w:rFonts w:ascii="Times" w:eastAsia="Times New Roman" w:hAnsi="Times" w:cs="Times"/>
          <w:b/>
          <w:bCs/>
          <w:color w:val="000000"/>
          <w:sz w:val="27"/>
          <w:szCs w:val="27"/>
          <w:lang w:eastAsia="pt-BR"/>
        </w:rPr>
        <w:lastRenderedPageBreak/>
        <w:t>da parceria</w:t>
      </w:r>
      <w:r w:rsidRPr="009079F4">
        <w:rPr>
          <w:rFonts w:ascii="Times" w:eastAsia="Times New Roman" w:hAnsi="Times" w:cs="Times"/>
          <w:color w:val="000000"/>
          <w:sz w:val="27"/>
          <w:szCs w:val="27"/>
          <w:lang w:eastAsia="pt-BR"/>
        </w:rPr>
        <w:t> e de que não incorre nos impedimentos legais (</w:t>
      </w:r>
      <w:proofErr w:type="spellStart"/>
      <w:r w:rsidRPr="009079F4">
        <w:rPr>
          <w:rFonts w:ascii="Times" w:eastAsia="Times New Roman" w:hAnsi="Times" w:cs="Times"/>
          <w:color w:val="000000"/>
          <w:sz w:val="27"/>
          <w:szCs w:val="27"/>
          <w:lang w:eastAsia="pt-BR"/>
        </w:rPr>
        <w:t>arts</w:t>
      </w:r>
      <w:proofErr w:type="spellEnd"/>
      <w:r w:rsidRPr="009079F4">
        <w:rPr>
          <w:rFonts w:ascii="Times" w:eastAsia="Times New Roman" w:hAnsi="Times" w:cs="Times"/>
          <w:color w:val="000000"/>
          <w:sz w:val="27"/>
          <w:szCs w:val="27"/>
          <w:lang w:eastAsia="pt-BR"/>
        </w:rPr>
        <w:t xml:space="preserve">. 28, caput, 33, 34 e 39 da Lei nº 13.019, de 2014, e </w:t>
      </w:r>
      <w:proofErr w:type="spellStart"/>
      <w:r w:rsidRPr="009079F4">
        <w:rPr>
          <w:rFonts w:ascii="Times" w:eastAsia="Times New Roman" w:hAnsi="Times" w:cs="Times"/>
          <w:color w:val="000000"/>
          <w:sz w:val="27"/>
          <w:szCs w:val="27"/>
          <w:lang w:eastAsia="pt-BR"/>
        </w:rPr>
        <w:t>arts</w:t>
      </w:r>
      <w:proofErr w:type="spellEnd"/>
      <w:r w:rsidRPr="009079F4">
        <w:rPr>
          <w:rFonts w:ascii="Times" w:eastAsia="Times New Roman" w:hAnsi="Times" w:cs="Times"/>
          <w:color w:val="000000"/>
          <w:sz w:val="27"/>
          <w:szCs w:val="27"/>
          <w:lang w:eastAsia="pt-BR"/>
        </w:rPr>
        <w:t>. 26 e 27 do Decreto nº 8.726, de 2016).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3"/>
        <w:gridCol w:w="1492"/>
        <w:gridCol w:w="2969"/>
        <w:gridCol w:w="1998"/>
        <w:gridCol w:w="792"/>
      </w:tblGrid>
      <w:tr w:rsidR="009079F4" w:rsidRPr="009079F4" w:rsidTr="009079F4">
        <w:trPr>
          <w:trHeight w:val="450"/>
          <w:tblCellSpacing w:w="0" w:type="dxa"/>
        </w:trPr>
        <w:tc>
          <w:tcPr>
            <w:tcW w:w="13995" w:type="dxa"/>
            <w:gridSpan w:val="5"/>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u w:val="single"/>
                <w:lang w:eastAsia="pt-BR"/>
              </w:rPr>
              <w:t xml:space="preserve">ÁREA DE INTERESSE </w:t>
            </w:r>
            <w:proofErr w:type="gramStart"/>
            <w:r w:rsidRPr="009079F4">
              <w:rPr>
                <w:rFonts w:ascii="Times New Roman" w:eastAsia="Times New Roman" w:hAnsi="Times New Roman" w:cs="Times New Roman"/>
                <w:b/>
                <w:bCs/>
                <w:color w:val="000000"/>
                <w:sz w:val="27"/>
                <w:szCs w:val="27"/>
                <w:u w:val="single"/>
                <w:lang w:eastAsia="pt-BR"/>
              </w:rPr>
              <w:t>1</w:t>
            </w:r>
            <w:proofErr w:type="gramEnd"/>
            <w:r w:rsidRPr="009079F4">
              <w:rPr>
                <w:rFonts w:ascii="Times New Roman" w:eastAsia="Times New Roman" w:hAnsi="Times New Roman" w:cs="Times New Roman"/>
                <w:b/>
                <w:bCs/>
                <w:color w:val="000000"/>
                <w:sz w:val="27"/>
                <w:szCs w:val="27"/>
                <w:u w:val="single"/>
                <w:lang w:eastAsia="pt-BR"/>
              </w:rPr>
              <w:t>: FORTALECIMENTO DO SISTEMA DE GARANTIA DE DIREITOS</w:t>
            </w:r>
          </w:p>
        </w:tc>
      </w:tr>
      <w:tr w:rsidR="009079F4" w:rsidRPr="009079F4" w:rsidTr="009079F4">
        <w:trPr>
          <w:trHeight w:val="705"/>
          <w:tblCellSpacing w:w="0" w:type="dxa"/>
        </w:trPr>
        <w:tc>
          <w:tcPr>
            <w:tcW w:w="13995" w:type="dxa"/>
            <w:gridSpan w:val="5"/>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PROJETO APOIADO 1.3: Fortalecimento de redes e fóruns da Sociedade Civil atuantes no campo de direitos humanos de crianças e adolescentes de povos e comunidades tradicionais</w:t>
            </w:r>
          </w:p>
        </w:tc>
      </w:tr>
      <w:tr w:rsidR="009079F4" w:rsidRPr="009079F4" w:rsidTr="009079F4">
        <w:trPr>
          <w:tblCellSpacing w:w="0" w:type="dxa"/>
        </w:trPr>
        <w:tc>
          <w:tcPr>
            <w:tcW w:w="166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Colocação</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Nº Proposta</w:t>
            </w:r>
          </w:p>
        </w:tc>
        <w:tc>
          <w:tcPr>
            <w:tcW w:w="6720"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Proponente</w:t>
            </w:r>
          </w:p>
        </w:tc>
        <w:tc>
          <w:tcPr>
            <w:tcW w:w="226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CNPJ</w:t>
            </w:r>
          </w:p>
        </w:tc>
        <w:tc>
          <w:tcPr>
            <w:tcW w:w="1650"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Nota</w:t>
            </w:r>
          </w:p>
        </w:tc>
      </w:tr>
      <w:tr w:rsidR="009079F4" w:rsidRPr="009079F4" w:rsidTr="009079F4">
        <w:trPr>
          <w:tblCellSpacing w:w="0" w:type="dxa"/>
        </w:trPr>
        <w:tc>
          <w:tcPr>
            <w:tcW w:w="166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2º</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030346/2018</w:t>
            </w:r>
          </w:p>
        </w:tc>
        <w:tc>
          <w:tcPr>
            <w:tcW w:w="6720"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CENTRO D HELDER CAMARA DE ESTUDOS E ACAO SOCIAL CENDHEC</w:t>
            </w:r>
          </w:p>
        </w:tc>
        <w:tc>
          <w:tcPr>
            <w:tcW w:w="226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24.417.305/0001-61</w:t>
            </w:r>
          </w:p>
        </w:tc>
        <w:tc>
          <w:tcPr>
            <w:tcW w:w="1650"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91,00</w:t>
            </w:r>
          </w:p>
        </w:tc>
      </w:tr>
      <w:tr w:rsidR="009079F4" w:rsidRPr="009079F4" w:rsidTr="009079F4">
        <w:trPr>
          <w:trHeight w:val="465"/>
          <w:tblCellSpacing w:w="0" w:type="dxa"/>
        </w:trPr>
        <w:tc>
          <w:tcPr>
            <w:tcW w:w="13995" w:type="dxa"/>
            <w:gridSpan w:val="5"/>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u w:val="single"/>
                <w:lang w:eastAsia="pt-BR"/>
              </w:rPr>
              <w:t xml:space="preserve">ÁREA DE INTERESSE </w:t>
            </w:r>
            <w:proofErr w:type="gramStart"/>
            <w:r w:rsidRPr="009079F4">
              <w:rPr>
                <w:rFonts w:ascii="Times New Roman" w:eastAsia="Times New Roman" w:hAnsi="Times New Roman" w:cs="Times New Roman"/>
                <w:b/>
                <w:bCs/>
                <w:color w:val="000000"/>
                <w:sz w:val="27"/>
                <w:szCs w:val="27"/>
                <w:u w:val="single"/>
                <w:lang w:eastAsia="pt-BR"/>
              </w:rPr>
              <w:t>3</w:t>
            </w:r>
            <w:proofErr w:type="gramEnd"/>
            <w:r w:rsidRPr="009079F4">
              <w:rPr>
                <w:rFonts w:ascii="Times New Roman" w:eastAsia="Times New Roman" w:hAnsi="Times New Roman" w:cs="Times New Roman"/>
                <w:b/>
                <w:bCs/>
                <w:color w:val="000000"/>
                <w:sz w:val="27"/>
                <w:szCs w:val="27"/>
                <w:u w:val="single"/>
                <w:lang w:eastAsia="pt-BR"/>
              </w:rPr>
              <w:t>: CONVIVÊNCIA FAMILIAR E COMUNITÁRIA</w:t>
            </w:r>
          </w:p>
        </w:tc>
      </w:tr>
      <w:tr w:rsidR="009079F4" w:rsidRPr="009079F4" w:rsidTr="009079F4">
        <w:trPr>
          <w:trHeight w:val="990"/>
          <w:tblCellSpacing w:w="0" w:type="dxa"/>
        </w:trPr>
        <w:tc>
          <w:tcPr>
            <w:tcW w:w="13995" w:type="dxa"/>
            <w:gridSpan w:val="5"/>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 xml:space="preserve">PROJETO APOIADO 3.2: Capacitação presencial e na modalidade </w:t>
            </w:r>
            <w:proofErr w:type="spellStart"/>
            <w:proofErr w:type="gramStart"/>
            <w:r w:rsidRPr="009079F4">
              <w:rPr>
                <w:rFonts w:ascii="Times New Roman" w:eastAsia="Times New Roman" w:hAnsi="Times New Roman" w:cs="Times New Roman"/>
                <w:b/>
                <w:bCs/>
                <w:color w:val="000000"/>
                <w:sz w:val="27"/>
                <w:szCs w:val="27"/>
                <w:lang w:eastAsia="pt-BR"/>
              </w:rPr>
              <w:t>EaD</w:t>
            </w:r>
            <w:proofErr w:type="spellEnd"/>
            <w:proofErr w:type="gramEnd"/>
            <w:r w:rsidRPr="009079F4">
              <w:rPr>
                <w:rFonts w:ascii="Times New Roman" w:eastAsia="Times New Roman" w:hAnsi="Times New Roman" w:cs="Times New Roman"/>
                <w:b/>
                <w:bCs/>
                <w:color w:val="000000"/>
                <w:sz w:val="27"/>
                <w:szCs w:val="27"/>
                <w:lang w:eastAsia="pt-BR"/>
              </w:rPr>
              <w:t xml:space="preserve"> de operadores do sistema de garantia de direitos de todos os estados da federação sobre as Diretrizes Nacionais para o Atendimento de Crianças e Adolescentes em Situação de Rua aprovadas pelo CONANDA e CNAS.</w:t>
            </w:r>
          </w:p>
        </w:tc>
      </w:tr>
      <w:tr w:rsidR="009079F4" w:rsidRPr="009079F4" w:rsidTr="009079F4">
        <w:trPr>
          <w:tblCellSpacing w:w="0" w:type="dxa"/>
        </w:trPr>
        <w:tc>
          <w:tcPr>
            <w:tcW w:w="166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Colocação</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Nº Proposta</w:t>
            </w:r>
          </w:p>
        </w:tc>
        <w:tc>
          <w:tcPr>
            <w:tcW w:w="6720"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Proponente</w:t>
            </w:r>
          </w:p>
        </w:tc>
        <w:tc>
          <w:tcPr>
            <w:tcW w:w="226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CNPJ</w:t>
            </w:r>
          </w:p>
        </w:tc>
        <w:tc>
          <w:tcPr>
            <w:tcW w:w="1650"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Nota</w:t>
            </w:r>
          </w:p>
        </w:tc>
      </w:tr>
      <w:tr w:rsidR="009079F4" w:rsidRPr="009079F4" w:rsidTr="009079F4">
        <w:trPr>
          <w:tblCellSpacing w:w="0" w:type="dxa"/>
        </w:trPr>
        <w:tc>
          <w:tcPr>
            <w:tcW w:w="166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2º</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026524/2018</w:t>
            </w:r>
          </w:p>
        </w:tc>
        <w:tc>
          <w:tcPr>
            <w:tcW w:w="6720"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AAPQ - ASSOCIACAO DE APOIO AO PROJETO QUIXOTE</w:t>
            </w:r>
          </w:p>
        </w:tc>
        <w:tc>
          <w:tcPr>
            <w:tcW w:w="226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04.250.687/0001-74</w:t>
            </w:r>
          </w:p>
        </w:tc>
        <w:tc>
          <w:tcPr>
            <w:tcW w:w="1650"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81,00</w:t>
            </w:r>
          </w:p>
        </w:tc>
      </w:tr>
      <w:tr w:rsidR="009079F4" w:rsidRPr="009079F4" w:rsidTr="009079F4">
        <w:trPr>
          <w:trHeight w:val="360"/>
          <w:tblCellSpacing w:w="0" w:type="dxa"/>
        </w:trPr>
        <w:tc>
          <w:tcPr>
            <w:tcW w:w="13995" w:type="dxa"/>
            <w:gridSpan w:val="5"/>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u w:val="single"/>
                <w:lang w:eastAsia="pt-BR"/>
              </w:rPr>
              <w:t xml:space="preserve">ÁREA DE INTERESSE </w:t>
            </w:r>
            <w:proofErr w:type="gramStart"/>
            <w:r w:rsidRPr="009079F4">
              <w:rPr>
                <w:rFonts w:ascii="Times New Roman" w:eastAsia="Times New Roman" w:hAnsi="Times New Roman" w:cs="Times New Roman"/>
                <w:b/>
                <w:bCs/>
                <w:color w:val="000000"/>
                <w:sz w:val="27"/>
                <w:szCs w:val="27"/>
                <w:u w:val="single"/>
                <w:lang w:eastAsia="pt-BR"/>
              </w:rPr>
              <w:t>5</w:t>
            </w:r>
            <w:proofErr w:type="gramEnd"/>
            <w:r w:rsidRPr="009079F4">
              <w:rPr>
                <w:rFonts w:ascii="Times New Roman" w:eastAsia="Times New Roman" w:hAnsi="Times New Roman" w:cs="Times New Roman"/>
                <w:b/>
                <w:bCs/>
                <w:color w:val="000000"/>
                <w:sz w:val="27"/>
                <w:szCs w:val="27"/>
                <w:u w:val="single"/>
                <w:lang w:eastAsia="pt-BR"/>
              </w:rPr>
              <w:t>: SISTEMA NACIONAL DE ATENDIMENTO SOCIOEDUCATIVO - SINASE</w:t>
            </w:r>
          </w:p>
        </w:tc>
      </w:tr>
      <w:tr w:rsidR="009079F4" w:rsidRPr="009079F4" w:rsidTr="009079F4">
        <w:trPr>
          <w:trHeight w:val="405"/>
          <w:tblCellSpacing w:w="0" w:type="dxa"/>
        </w:trPr>
        <w:tc>
          <w:tcPr>
            <w:tcW w:w="13995" w:type="dxa"/>
            <w:gridSpan w:val="5"/>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PROJETO APOIADO 5.1: Perfil nacional da resposta socioeducativa a adolescentes em privação de liberdade no SINASE</w:t>
            </w:r>
          </w:p>
        </w:tc>
      </w:tr>
      <w:tr w:rsidR="009079F4" w:rsidRPr="009079F4" w:rsidTr="009079F4">
        <w:trPr>
          <w:tblCellSpacing w:w="0" w:type="dxa"/>
        </w:trPr>
        <w:tc>
          <w:tcPr>
            <w:tcW w:w="166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Colocação</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Nº Proposta</w:t>
            </w:r>
          </w:p>
        </w:tc>
        <w:tc>
          <w:tcPr>
            <w:tcW w:w="6720"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Proponente</w:t>
            </w:r>
          </w:p>
        </w:tc>
        <w:tc>
          <w:tcPr>
            <w:tcW w:w="226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CNPJ</w:t>
            </w:r>
          </w:p>
        </w:tc>
        <w:tc>
          <w:tcPr>
            <w:tcW w:w="1650"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Nota</w:t>
            </w:r>
          </w:p>
        </w:tc>
      </w:tr>
      <w:tr w:rsidR="009079F4" w:rsidRPr="009079F4" w:rsidTr="009079F4">
        <w:trPr>
          <w:tblCellSpacing w:w="0" w:type="dxa"/>
        </w:trPr>
        <w:tc>
          <w:tcPr>
            <w:tcW w:w="166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2º</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025043/2018</w:t>
            </w:r>
          </w:p>
        </w:tc>
        <w:tc>
          <w:tcPr>
            <w:tcW w:w="6720"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INSTITUTO BRASILEIRO DE ADMINISTRACAO MUNICIPAL IBAM</w:t>
            </w:r>
          </w:p>
        </w:tc>
        <w:tc>
          <w:tcPr>
            <w:tcW w:w="2265"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33.645.482/0001-96</w:t>
            </w:r>
          </w:p>
        </w:tc>
        <w:tc>
          <w:tcPr>
            <w:tcW w:w="1650" w:type="dxa"/>
            <w:tcBorders>
              <w:top w:val="outset" w:sz="6" w:space="0" w:color="auto"/>
              <w:left w:val="outset" w:sz="6" w:space="0" w:color="auto"/>
              <w:bottom w:val="outset" w:sz="6" w:space="0" w:color="auto"/>
              <w:right w:val="outset" w:sz="6" w:space="0" w:color="auto"/>
            </w:tcBorders>
            <w:vAlign w:val="center"/>
            <w:hideMark/>
          </w:tcPr>
          <w:p w:rsidR="009079F4" w:rsidRPr="009079F4" w:rsidRDefault="009079F4" w:rsidP="009079F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84,00</w:t>
            </w:r>
          </w:p>
        </w:tc>
      </w:tr>
    </w:tbl>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1.2.      Por meio do plano de trabalho, a OSC selecionada deverá apresentar o detalhamento da proposta submetida e aprovada no processo de seleção, com todos os pormenores exigidos pela legislação (em especial o art. 22 da Lei nº 13.019, de 2014, e o art. 25 do Decreto nº 8.726, de 2016), observados o </w:t>
      </w:r>
      <w:r w:rsidRPr="009079F4">
        <w:rPr>
          <w:rFonts w:ascii="Times" w:eastAsia="Times New Roman" w:hAnsi="Times" w:cs="Times"/>
          <w:b/>
          <w:bCs/>
          <w:color w:val="000000"/>
          <w:sz w:val="27"/>
          <w:szCs w:val="27"/>
          <w:lang w:eastAsia="pt-BR"/>
        </w:rPr>
        <w:t>Anexo I – Modelo de Plano de Trabalho.</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1.3.      O Plano de Trabalho deverá conter, no mínimo, os seguintes elementos:</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lastRenderedPageBreak/>
        <w:t>a</w:t>
      </w:r>
      <w:proofErr w:type="gramEnd"/>
      <w:r w:rsidRPr="009079F4">
        <w:rPr>
          <w:rFonts w:ascii="Times" w:eastAsia="Times New Roman" w:hAnsi="Times" w:cs="Times"/>
          <w:color w:val="000000"/>
          <w:sz w:val="27"/>
          <w:szCs w:val="27"/>
          <w:lang w:eastAsia="pt-BR"/>
        </w:rPr>
        <w:t>)         A descrição da realidade objeto da parceria, devendo ser demonstrado o nexo com a atividade ou o projeto e com as metas a serem atingidas;</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b)</w:t>
      </w:r>
      <w:proofErr w:type="gramEnd"/>
      <w:r w:rsidRPr="009079F4">
        <w:rPr>
          <w:rFonts w:ascii="Times" w:eastAsia="Times New Roman" w:hAnsi="Times" w:cs="Times"/>
          <w:color w:val="000000"/>
          <w:sz w:val="27"/>
          <w:szCs w:val="27"/>
          <w:lang w:eastAsia="pt-BR"/>
        </w:rPr>
        <w:t>         A forma de execução das ações, indicando, quando cabível, as que demandarão atuação em rede;</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c)</w:t>
      </w:r>
      <w:proofErr w:type="gramEnd"/>
      <w:r w:rsidRPr="009079F4">
        <w:rPr>
          <w:rFonts w:ascii="Times" w:eastAsia="Times New Roman" w:hAnsi="Times" w:cs="Times"/>
          <w:color w:val="000000"/>
          <w:sz w:val="27"/>
          <w:szCs w:val="27"/>
          <w:lang w:eastAsia="pt-BR"/>
        </w:rPr>
        <w:t>         A descrição de metas quantitativas e mensuráveis a serem atingidas;</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d)</w:t>
      </w:r>
      <w:proofErr w:type="gramEnd"/>
      <w:r w:rsidRPr="009079F4">
        <w:rPr>
          <w:rFonts w:ascii="Times" w:eastAsia="Times New Roman" w:hAnsi="Times" w:cs="Times"/>
          <w:color w:val="000000"/>
          <w:sz w:val="27"/>
          <w:szCs w:val="27"/>
          <w:lang w:eastAsia="pt-BR"/>
        </w:rPr>
        <w:t>        A definição dos indicadores, documentos e outros meios a serem  utilizados para a aferição do cumprimento das metas;</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e</w:t>
      </w:r>
      <w:proofErr w:type="gramEnd"/>
      <w:r w:rsidRPr="009079F4">
        <w:rPr>
          <w:rFonts w:ascii="Times" w:eastAsia="Times New Roman" w:hAnsi="Times" w:cs="Times"/>
          <w:color w:val="000000"/>
          <w:sz w:val="27"/>
          <w:szCs w:val="27"/>
          <w:lang w:eastAsia="pt-BR"/>
        </w:rPr>
        <w:t>)         A previsão de receitas e a estimativa de despesas a serem realizadas na execução das ações, incluindo os encargos sociais e trabalhistas e a discriminação dos custos diretos e indiretos necessários à execução do objeto;</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f)</w:t>
      </w:r>
      <w:proofErr w:type="gramEnd"/>
      <w:r w:rsidRPr="009079F4">
        <w:rPr>
          <w:rFonts w:ascii="Times" w:eastAsia="Times New Roman" w:hAnsi="Times" w:cs="Times"/>
          <w:color w:val="000000"/>
          <w:sz w:val="27"/>
          <w:szCs w:val="27"/>
          <w:lang w:eastAsia="pt-BR"/>
        </w:rPr>
        <w:t>         Os valores a serem repassados mediante cronograma de desembolso; e</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g)</w:t>
      </w:r>
      <w:proofErr w:type="gramEnd"/>
      <w:r w:rsidRPr="009079F4">
        <w:rPr>
          <w:rFonts w:ascii="Times" w:eastAsia="Times New Roman" w:hAnsi="Times" w:cs="Times"/>
          <w:color w:val="000000"/>
          <w:sz w:val="27"/>
          <w:szCs w:val="27"/>
          <w:lang w:eastAsia="pt-BR"/>
        </w:rPr>
        <w:t>         As ações que demandarão pagamento em espécie, quando for o caso.</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xml:space="preserve">1.4.      A previsão de receitas e despesas de que trata a alínea “e”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w:t>
      </w:r>
      <w:proofErr w:type="gramStart"/>
      <w:r w:rsidRPr="009079F4">
        <w:rPr>
          <w:rFonts w:ascii="Times" w:eastAsia="Times New Roman" w:hAnsi="Times" w:cs="Times"/>
          <w:color w:val="000000"/>
          <w:sz w:val="27"/>
          <w:szCs w:val="27"/>
          <w:lang w:eastAsia="pt-BR"/>
        </w:rPr>
        <w:t>3</w:t>
      </w:r>
      <w:proofErr w:type="gramEnd"/>
      <w:r w:rsidRPr="009079F4">
        <w:rPr>
          <w:rFonts w:ascii="Times" w:eastAsia="Times New Roman" w:hAnsi="Times" w:cs="Times"/>
          <w:color w:val="000000"/>
          <w:sz w:val="27"/>
          <w:szCs w:val="27"/>
          <w:lang w:eastAsia="pt-BR"/>
        </w:rPr>
        <w:t xml:space="preserve"> (três) fornecedores, sendo admitidas cotações de sítios eletrônicos, desde que identifique a data da cotação e o fornecedor específico. Para comprovar a compatibilidade de custos de determinados itens, a OSC poderá, se desejar, utilizar-se de ata de registro de preços vigente, consultando e encaminhando atas disponíveis no Portal de Compras do Governo Federal (http://www.comprasgovernamentais.gov.br/gestor-de-compras/consultas-1).</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1.5.      Além da apresentação do plano de trabalho, a OSC selecionada, no mesmo prazo acima de 15 (quinze) dias corridos, deverá comprovar o cumprimento dos requisitos previstos no inciso I do caput do art. 2º, nos incisos I a V do caput do art. 33 e nos incisos II a VII do caput do art. 34 da Lei nº 13.019, de 2014, e a não ocorrência de hipóteses que incorram nas vedações de que trata o art. 39 da referida Lei, que serão verificados por meio da apresentação dos seguintes documentos:</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lastRenderedPageBreak/>
        <w:t>I             Cópia do estatuto registrado e suas alterações, em conformidade com as exigências previstas no art. 33 da Lei nº 13.019, de 2014;</w:t>
      </w:r>
    </w:p>
    <w:p w:rsidR="009079F4" w:rsidRPr="009079F4" w:rsidRDefault="009079F4" w:rsidP="009079F4">
      <w:pPr>
        <w:spacing w:before="80" w:after="80" w:line="240" w:lineRule="auto"/>
        <w:ind w:left="2400"/>
        <w:jc w:val="both"/>
        <w:rPr>
          <w:rFonts w:ascii="Times" w:eastAsia="Times New Roman" w:hAnsi="Times" w:cs="Times"/>
          <w:color w:val="000000"/>
          <w:sz w:val="20"/>
          <w:szCs w:val="20"/>
          <w:lang w:eastAsia="pt-BR"/>
        </w:rPr>
      </w:pPr>
      <w:proofErr w:type="gramStart"/>
      <w:r w:rsidRPr="009079F4">
        <w:rPr>
          <w:rFonts w:ascii="Times" w:eastAsia="Times New Roman" w:hAnsi="Times" w:cs="Times"/>
          <w:i/>
          <w:iCs/>
          <w:color w:val="000000"/>
          <w:sz w:val="20"/>
          <w:szCs w:val="20"/>
          <w:lang w:eastAsia="pt-BR"/>
        </w:rPr>
        <w:t>“Art. 33.</w:t>
      </w:r>
      <w:proofErr w:type="gramEnd"/>
      <w:r w:rsidRPr="009079F4">
        <w:rPr>
          <w:rFonts w:ascii="Times" w:eastAsia="Times New Roman" w:hAnsi="Times" w:cs="Times"/>
          <w:i/>
          <w:iCs/>
          <w:color w:val="000000"/>
          <w:sz w:val="20"/>
          <w:szCs w:val="20"/>
          <w:lang w:eastAsia="pt-BR"/>
        </w:rPr>
        <w:t xml:space="preserve"> Para celebrar as parcerias previstas nesta Lei, as organizações da sociedade civil deverão ser regidas por normas de organização interna que prevejam, </w:t>
      </w:r>
      <w:r w:rsidRPr="009079F4">
        <w:rPr>
          <w:rFonts w:ascii="Times" w:eastAsia="Times New Roman" w:hAnsi="Times" w:cs="Times"/>
          <w:i/>
          <w:iCs/>
          <w:color w:val="000000"/>
          <w:sz w:val="20"/>
          <w:szCs w:val="20"/>
          <w:u w:val="single"/>
          <w:lang w:eastAsia="pt-BR"/>
        </w:rPr>
        <w:t>expressamente:</w:t>
      </w:r>
      <w:r w:rsidRPr="009079F4">
        <w:rPr>
          <w:rFonts w:ascii="Times" w:eastAsia="Times New Roman" w:hAnsi="Times" w:cs="Times"/>
          <w:i/>
          <w:iCs/>
          <w:color w:val="000000"/>
          <w:sz w:val="20"/>
          <w:szCs w:val="20"/>
          <w:lang w:eastAsia="pt-BR"/>
        </w:rPr>
        <w:t>            </w:t>
      </w:r>
      <w:hyperlink r:id="rId5" w:anchor="art2" w:tgtFrame="_blank" w:history="1">
        <w:r w:rsidRPr="009079F4">
          <w:rPr>
            <w:rFonts w:ascii="Times" w:eastAsia="Times New Roman" w:hAnsi="Times" w:cs="Times"/>
            <w:i/>
            <w:iCs/>
            <w:color w:val="0000FF"/>
            <w:sz w:val="20"/>
            <w:szCs w:val="20"/>
            <w:u w:val="single"/>
            <w:lang w:eastAsia="pt-BR"/>
          </w:rPr>
          <w:t>(Redação dada pela Lei nº 13.204, de 2015)</w:t>
        </w:r>
      </w:hyperlink>
      <w:bookmarkStart w:id="1" w:name="art33i"/>
      <w:bookmarkEnd w:id="1"/>
    </w:p>
    <w:p w:rsidR="009079F4" w:rsidRPr="009079F4" w:rsidRDefault="009079F4" w:rsidP="009079F4">
      <w:pPr>
        <w:spacing w:before="80" w:after="80" w:line="240" w:lineRule="auto"/>
        <w:ind w:left="2400"/>
        <w:jc w:val="both"/>
        <w:rPr>
          <w:rFonts w:ascii="Times" w:eastAsia="Times New Roman" w:hAnsi="Times" w:cs="Times"/>
          <w:color w:val="000000"/>
          <w:sz w:val="20"/>
          <w:szCs w:val="20"/>
          <w:lang w:eastAsia="pt-BR"/>
        </w:rPr>
      </w:pPr>
      <w:r w:rsidRPr="009079F4">
        <w:rPr>
          <w:rFonts w:ascii="Times" w:eastAsia="Times New Roman" w:hAnsi="Times" w:cs="Times"/>
          <w:i/>
          <w:iCs/>
          <w:color w:val="000000"/>
          <w:sz w:val="20"/>
          <w:szCs w:val="20"/>
          <w:lang w:eastAsia="pt-BR"/>
        </w:rPr>
        <w:t>I - objetivos voltados à promoção de atividades e finalidades de relevância pública e social;</w:t>
      </w:r>
    </w:p>
    <w:p w:rsidR="009079F4" w:rsidRPr="009079F4" w:rsidRDefault="009079F4" w:rsidP="009079F4">
      <w:pPr>
        <w:spacing w:before="80" w:after="80" w:line="240" w:lineRule="auto"/>
        <w:ind w:left="2400"/>
        <w:jc w:val="both"/>
        <w:rPr>
          <w:rFonts w:ascii="Times" w:eastAsia="Times New Roman" w:hAnsi="Times" w:cs="Times"/>
          <w:color w:val="000000"/>
          <w:sz w:val="20"/>
          <w:szCs w:val="20"/>
          <w:lang w:eastAsia="pt-BR"/>
        </w:rPr>
      </w:pPr>
      <w:r w:rsidRPr="009079F4">
        <w:rPr>
          <w:rFonts w:ascii="Times" w:eastAsia="Times New Roman" w:hAnsi="Times" w:cs="Times"/>
          <w:i/>
          <w:iCs/>
          <w:color w:val="000000"/>
          <w:sz w:val="20"/>
          <w:szCs w:val="20"/>
          <w:lang w:eastAsia="pt-BR"/>
        </w:rPr>
        <w:t xml:space="preserve">III - que, em caso de dissolução da entidade, o respectivo patrimônio líquido seja transferido </w:t>
      </w:r>
      <w:proofErr w:type="gramStart"/>
      <w:r w:rsidRPr="009079F4">
        <w:rPr>
          <w:rFonts w:ascii="Times" w:eastAsia="Times New Roman" w:hAnsi="Times" w:cs="Times"/>
          <w:i/>
          <w:iCs/>
          <w:color w:val="000000"/>
          <w:sz w:val="20"/>
          <w:szCs w:val="20"/>
          <w:lang w:eastAsia="pt-BR"/>
        </w:rPr>
        <w:t>a</w:t>
      </w:r>
      <w:proofErr w:type="gramEnd"/>
      <w:r w:rsidRPr="009079F4">
        <w:rPr>
          <w:rFonts w:ascii="Times" w:eastAsia="Times New Roman" w:hAnsi="Times" w:cs="Times"/>
          <w:i/>
          <w:iCs/>
          <w:color w:val="000000"/>
          <w:sz w:val="20"/>
          <w:szCs w:val="20"/>
          <w:lang w:eastAsia="pt-BR"/>
        </w:rPr>
        <w:t xml:space="preserve"> outra pessoa jurídica de igual natureza que preencha os requisitos desta Lei e cujo objeto social seja, preferencialmente, o mesmo da entidade extinta;               </w:t>
      </w:r>
      <w:hyperlink r:id="rId6" w:anchor="art2" w:tgtFrame="_blank" w:history="1">
        <w:r w:rsidRPr="009079F4">
          <w:rPr>
            <w:rFonts w:ascii="Times" w:eastAsia="Times New Roman" w:hAnsi="Times" w:cs="Times"/>
            <w:i/>
            <w:iCs/>
            <w:color w:val="0000FF"/>
            <w:sz w:val="20"/>
            <w:szCs w:val="20"/>
            <w:u w:val="single"/>
            <w:lang w:eastAsia="pt-BR"/>
          </w:rPr>
          <w:t>(Redação dada pela Lei nº 13.204, de 2015)</w:t>
        </w:r>
      </w:hyperlink>
    </w:p>
    <w:p w:rsidR="009079F4" w:rsidRPr="009079F4" w:rsidRDefault="009079F4" w:rsidP="009079F4">
      <w:pPr>
        <w:spacing w:before="80" w:after="80" w:line="240" w:lineRule="auto"/>
        <w:ind w:left="2400"/>
        <w:jc w:val="both"/>
        <w:rPr>
          <w:rFonts w:ascii="Times" w:eastAsia="Times New Roman" w:hAnsi="Times" w:cs="Times"/>
          <w:color w:val="000000"/>
          <w:sz w:val="20"/>
          <w:szCs w:val="20"/>
          <w:lang w:eastAsia="pt-BR"/>
        </w:rPr>
      </w:pPr>
      <w:r w:rsidRPr="009079F4">
        <w:rPr>
          <w:rFonts w:ascii="Times" w:eastAsia="Times New Roman" w:hAnsi="Times" w:cs="Times"/>
          <w:i/>
          <w:iCs/>
          <w:color w:val="000000"/>
          <w:sz w:val="20"/>
          <w:szCs w:val="20"/>
          <w:lang w:eastAsia="pt-BR"/>
        </w:rPr>
        <w:t>IV - escrituração de acordo com os princípios fundamentais de contabilidade e com as Normas Brasileiras de Contabilidade;           </w:t>
      </w:r>
      <w:hyperlink r:id="rId7" w:anchor="art2" w:tgtFrame="_blank" w:history="1">
        <w:r w:rsidRPr="009079F4">
          <w:rPr>
            <w:rFonts w:ascii="Times" w:eastAsia="Times New Roman" w:hAnsi="Times" w:cs="Times"/>
            <w:i/>
            <w:iCs/>
            <w:color w:val="0000FF"/>
            <w:sz w:val="20"/>
            <w:szCs w:val="20"/>
            <w:u w:val="single"/>
            <w:lang w:eastAsia="pt-BR"/>
          </w:rPr>
          <w:t>(Redação dada pela Lei nº 13.204, de 2015)</w:t>
        </w:r>
      </w:hyperlink>
      <w:proofErr w:type="gramStart"/>
      <w:r w:rsidRPr="009079F4">
        <w:rPr>
          <w:rFonts w:ascii="Times" w:eastAsia="Times New Roman" w:hAnsi="Times" w:cs="Times"/>
          <w:i/>
          <w:iCs/>
          <w:color w:val="000000"/>
          <w:sz w:val="20"/>
          <w:szCs w:val="20"/>
          <w:lang w:eastAsia="pt-BR"/>
        </w:rPr>
        <w:t>”</w:t>
      </w:r>
      <w:proofErr w:type="gramEnd"/>
    </w:p>
    <w:p w:rsidR="009079F4" w:rsidRPr="009079F4" w:rsidRDefault="009079F4" w:rsidP="009079F4">
      <w:pPr>
        <w:spacing w:before="80" w:after="80" w:line="240" w:lineRule="auto"/>
        <w:ind w:left="2400"/>
        <w:jc w:val="both"/>
        <w:rPr>
          <w:rFonts w:ascii="Times" w:eastAsia="Times New Roman" w:hAnsi="Times" w:cs="Times"/>
          <w:color w:val="000000"/>
          <w:sz w:val="20"/>
          <w:szCs w:val="20"/>
          <w:lang w:eastAsia="pt-BR"/>
        </w:rPr>
      </w:pPr>
      <w:r w:rsidRPr="009079F4">
        <w:rPr>
          <w:rFonts w:ascii="Times" w:eastAsia="Times New Roman" w:hAnsi="Times" w:cs="Times"/>
          <w:color w:val="000000"/>
          <w:sz w:val="20"/>
          <w:szCs w:val="20"/>
          <w:lang w:eastAsia="pt-BR"/>
        </w:rPr>
        <w:t> </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II         Comprovante de inscrição no Cadastro Nacional da Pessoa Jurídica - CNPJ, emitido no sítio eletrônico oficial da Secretaria da Receita Federal do Brasil, para demonstrar que a OSC existe há, no mínimo, três anos com cadastro ativo;</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III       Comprovantes de experiência prévia na realização do objeto da parceria ou de objeto de natureza semelhante de, no mínimo, 03(três) anos de capacidade técnica e operacional, podendo ser admitidos, sem prejuízo de outros:</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a</w:t>
      </w:r>
      <w:proofErr w:type="gramEnd"/>
      <w:r w:rsidRPr="009079F4">
        <w:rPr>
          <w:rFonts w:ascii="Times" w:eastAsia="Times New Roman" w:hAnsi="Times" w:cs="Times"/>
          <w:color w:val="000000"/>
          <w:sz w:val="27"/>
          <w:szCs w:val="27"/>
          <w:lang w:eastAsia="pt-BR"/>
        </w:rPr>
        <w:t>)         Instrumentos de parceria firmados com órgãos e entidades da administração pública, organismos internacionais, empresas ou outras organizações da sociedade civil;</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b)</w:t>
      </w:r>
      <w:proofErr w:type="gramEnd"/>
      <w:r w:rsidRPr="009079F4">
        <w:rPr>
          <w:rFonts w:ascii="Times" w:eastAsia="Times New Roman" w:hAnsi="Times" w:cs="Times"/>
          <w:color w:val="000000"/>
          <w:sz w:val="27"/>
          <w:szCs w:val="27"/>
          <w:lang w:eastAsia="pt-BR"/>
        </w:rPr>
        <w:t>         Relatórios de atividades com comprovação das ações desenvolvidas;</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c)</w:t>
      </w:r>
      <w:proofErr w:type="gramEnd"/>
      <w:r w:rsidRPr="009079F4">
        <w:rPr>
          <w:rFonts w:ascii="Times" w:eastAsia="Times New Roman" w:hAnsi="Times" w:cs="Times"/>
          <w:color w:val="000000"/>
          <w:sz w:val="27"/>
          <w:szCs w:val="27"/>
          <w:lang w:eastAsia="pt-BR"/>
        </w:rPr>
        <w:t>         Publicações, pesquisas e outras formas de produção de conhecimento realizadas pela OSC ou a respeito dela;</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d)</w:t>
      </w:r>
      <w:proofErr w:type="gramEnd"/>
      <w:r w:rsidRPr="009079F4">
        <w:rPr>
          <w:rFonts w:ascii="Times" w:eastAsia="Times New Roman" w:hAnsi="Times" w:cs="Times"/>
          <w:color w:val="000000"/>
          <w:sz w:val="27"/>
          <w:szCs w:val="27"/>
          <w:lang w:eastAsia="pt-BR"/>
        </w:rPr>
        <w:t>        Currículos profissionais de integrantes da OSC que participarão do projeto, sejam dirigentes, conselheiros, associados, cooperados, empregados, entre outros;</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e</w:t>
      </w:r>
      <w:proofErr w:type="gramEnd"/>
      <w:r w:rsidRPr="009079F4">
        <w:rPr>
          <w:rFonts w:ascii="Times" w:eastAsia="Times New Roman" w:hAnsi="Times" w:cs="Times"/>
          <w:color w:val="000000"/>
          <w:sz w:val="27"/>
          <w:szCs w:val="27"/>
          <w:lang w:eastAsia="pt-BR"/>
        </w:rPr>
        <w:t>)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f)</w:t>
      </w:r>
      <w:proofErr w:type="gramEnd"/>
      <w:r w:rsidRPr="009079F4">
        <w:rPr>
          <w:rFonts w:ascii="Times" w:eastAsia="Times New Roman" w:hAnsi="Times" w:cs="Times"/>
          <w:color w:val="000000"/>
          <w:sz w:val="27"/>
          <w:szCs w:val="27"/>
          <w:lang w:eastAsia="pt-BR"/>
        </w:rPr>
        <w:t>         Prêmios de relevância recebidos no País ou no exterior pela OSC;</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lastRenderedPageBreak/>
        <w:t>IV       Certidão de Débitos Relativos a Créditos Tributários Federais e à Dívida Ativa da União;</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V         Certificado de Regularidade do Fundo de Garantia do Tempo de Serviço- CRF/FGTS;</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VI       Certidão Negativa de Débitos Trabalhistas - CNDT;</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VII      Relação nominal atualizada dos dirigentes da OSC, conforme o estatuto, com endereço, telefone, endereço de correio eletrônico, número e órgão expedidor da carteira de identidade e número de registro no Cadastro de Pessoas Físicas - CPF de cada um deles, conforme </w:t>
      </w:r>
      <w:r w:rsidRPr="009079F4">
        <w:rPr>
          <w:rFonts w:ascii="Times" w:eastAsia="Times New Roman" w:hAnsi="Times" w:cs="Times"/>
          <w:b/>
          <w:bCs/>
          <w:color w:val="000000"/>
          <w:sz w:val="27"/>
          <w:szCs w:val="27"/>
          <w:lang w:eastAsia="pt-BR"/>
        </w:rPr>
        <w:t>Anexo II– Declaração do Art. 27 do Decreto nº 8.726, de 2016, e Relação dos Dirigentes da Entidade;</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VIII    - cópia de documento que comprove que a OSC funciona no endereço por ela declarado, como conta de consumo ou contrato de locação;</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IX       - declaração do representante legal da OSC com informação de que a organização e seus dirigentes não incorrem em quaisquer das vedações previstas no art. 39 da Lei nº 13.019, de 2014, as quais deverão estar descritas no documento, conforme modelo no </w:t>
      </w:r>
      <w:proofErr w:type="gramStart"/>
      <w:r w:rsidRPr="009079F4">
        <w:rPr>
          <w:rFonts w:ascii="Times" w:eastAsia="Times New Roman" w:hAnsi="Times" w:cs="Times"/>
          <w:b/>
          <w:bCs/>
          <w:color w:val="000000"/>
          <w:sz w:val="27"/>
          <w:szCs w:val="27"/>
          <w:lang w:eastAsia="pt-BR"/>
        </w:rPr>
        <w:t>Anexo III – Declaração</w:t>
      </w:r>
      <w:proofErr w:type="gramEnd"/>
      <w:r w:rsidRPr="009079F4">
        <w:rPr>
          <w:rFonts w:ascii="Times" w:eastAsia="Times New Roman" w:hAnsi="Times" w:cs="Times"/>
          <w:b/>
          <w:bCs/>
          <w:color w:val="000000"/>
          <w:sz w:val="27"/>
          <w:szCs w:val="27"/>
          <w:lang w:eastAsia="pt-BR"/>
        </w:rPr>
        <w:t xml:space="preserve"> da Não Ocorrência de Impedimentos;</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X         - declaração do representante legal da OSC sobre a existência de instalações e outras condições materiais da organização ou sobre a previsão de contratar ou adquirir com recursos da parceria, conforme </w:t>
      </w:r>
      <w:r w:rsidRPr="009079F4">
        <w:rPr>
          <w:rFonts w:ascii="Times" w:eastAsia="Times New Roman" w:hAnsi="Times" w:cs="Times"/>
          <w:b/>
          <w:bCs/>
          <w:color w:val="000000"/>
          <w:sz w:val="27"/>
          <w:szCs w:val="27"/>
          <w:lang w:eastAsia="pt-BR"/>
        </w:rPr>
        <w:t>Anexo IV – Declaração sobre Instalações e Condições Materiais</w:t>
      </w:r>
      <w:r w:rsidRPr="009079F4">
        <w:rPr>
          <w:rFonts w:ascii="Times" w:eastAsia="Times New Roman" w:hAnsi="Times" w:cs="Times"/>
          <w:color w:val="000000"/>
          <w:sz w:val="27"/>
          <w:szCs w:val="27"/>
          <w:lang w:eastAsia="pt-BR"/>
        </w:rPr>
        <w:t>;</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XI-      Declaração do representante legal da OSC de que trata o art. 27 do Decreto nº 8.726, de 2016, conforme </w:t>
      </w:r>
      <w:r w:rsidRPr="009079F4">
        <w:rPr>
          <w:rFonts w:ascii="Times" w:eastAsia="Times New Roman" w:hAnsi="Times" w:cs="Times"/>
          <w:b/>
          <w:bCs/>
          <w:color w:val="000000"/>
          <w:sz w:val="27"/>
          <w:szCs w:val="27"/>
          <w:lang w:eastAsia="pt-BR"/>
        </w:rPr>
        <w:t xml:space="preserve">Anexo II – Declaração do Art. 27 do Decreto nº 8.726, de 2016, e Relação dos Dirigentes da Entidade; </w:t>
      </w:r>
      <w:proofErr w:type="gramStart"/>
      <w:r w:rsidRPr="009079F4">
        <w:rPr>
          <w:rFonts w:ascii="Times" w:eastAsia="Times New Roman" w:hAnsi="Times" w:cs="Times"/>
          <w:b/>
          <w:bCs/>
          <w:color w:val="000000"/>
          <w:sz w:val="27"/>
          <w:szCs w:val="27"/>
          <w:lang w:eastAsia="pt-BR"/>
        </w:rPr>
        <w:t>e</w:t>
      </w:r>
      <w:proofErr w:type="gramEnd"/>
    </w:p>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 </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1.6.      Serão consideradas regulares as certidões positivas com efeito de negativas, no caso das certidões previstas nos incisos IV, V e VI logo acima.</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1.7.      A critério da OSC, os documentos previstos nos incisos IV e V logo acima poderão ser substituídos pelo extrato emitido pelo Serviço Auxiliar de Informações para Transferências Voluntárias - CAUC, quando disponibilizados pela Secretaria do Tesouro Nacional do Ministério da Fazenda (art. 26, §3º, do Decreto nº 8.726, de 2016).</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xml:space="preserve">1.8.      As </w:t>
      </w:r>
      <w:proofErr w:type="spellStart"/>
      <w:r w:rsidRPr="009079F4">
        <w:rPr>
          <w:rFonts w:ascii="Times" w:eastAsia="Times New Roman" w:hAnsi="Times" w:cs="Times"/>
          <w:color w:val="000000"/>
          <w:sz w:val="27"/>
          <w:szCs w:val="27"/>
          <w:lang w:eastAsia="pt-BR"/>
        </w:rPr>
        <w:t>OSCs</w:t>
      </w:r>
      <w:proofErr w:type="spellEnd"/>
      <w:r w:rsidRPr="009079F4">
        <w:rPr>
          <w:rFonts w:ascii="Times" w:eastAsia="Times New Roman" w:hAnsi="Times" w:cs="Times"/>
          <w:color w:val="000000"/>
          <w:sz w:val="27"/>
          <w:szCs w:val="27"/>
          <w:lang w:eastAsia="pt-BR"/>
        </w:rPr>
        <w:t xml:space="preserve"> ficarão dispensadas de reapresentar as certidões previstas nos incisos IV, V e VI logo acima que estiverem vencidas no momento da análise, desde que estejam disponíveis eletronicamente (art. 26, §4º, do Decreto nº 8.726, de 2016).</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lastRenderedPageBreak/>
        <w:t>1.9.      </w:t>
      </w:r>
      <w:r w:rsidRPr="009079F4">
        <w:rPr>
          <w:rFonts w:ascii="Times" w:eastAsia="Times New Roman" w:hAnsi="Times" w:cs="Times"/>
          <w:b/>
          <w:bCs/>
          <w:color w:val="000000"/>
          <w:sz w:val="27"/>
          <w:szCs w:val="27"/>
          <w:lang w:eastAsia="pt-BR"/>
        </w:rPr>
        <w:t>No caso da atuação em rede</w:t>
      </w:r>
      <w:r w:rsidRPr="009079F4">
        <w:rPr>
          <w:rFonts w:ascii="Times" w:eastAsia="Times New Roman" w:hAnsi="Times" w:cs="Times"/>
          <w:color w:val="000000"/>
          <w:sz w:val="27"/>
          <w:szCs w:val="27"/>
          <w:lang w:eastAsia="pt-BR"/>
        </w:rPr>
        <w:t>, nos termos do art. 47 do Decreto 8.726, de 2016, a OSC “celebrante” deverá comprovar também o cumprimento dos requisitos previstos no art. 35-A da Lei nº 13.019, de 2014, a serem verificados por meio da apresentação dos seguintes documentos:</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xml:space="preserve">I  - Comprovante de inscrição no CNPJ, emitido no sítio eletrônico oficial da Secretaria da Receita Federal do Brasil, para demonstrar que a OSC “celebrante” existe há, no mínimo, cinco anos com cadastro ativo; </w:t>
      </w:r>
      <w:proofErr w:type="gramStart"/>
      <w:r w:rsidRPr="009079F4">
        <w:rPr>
          <w:rFonts w:ascii="Times" w:eastAsia="Times New Roman" w:hAnsi="Times" w:cs="Times"/>
          <w:color w:val="000000"/>
          <w:sz w:val="27"/>
          <w:szCs w:val="27"/>
          <w:lang w:eastAsia="pt-BR"/>
        </w:rPr>
        <w:t>e</w:t>
      </w:r>
      <w:proofErr w:type="gramEnd"/>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II - Comprovantes de capacidade técnica e operacional para supervisionar e orientar a rede, sendo admitidos:</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a</w:t>
      </w:r>
      <w:proofErr w:type="gramEnd"/>
      <w:r w:rsidRPr="009079F4">
        <w:rPr>
          <w:rFonts w:ascii="Times" w:eastAsia="Times New Roman" w:hAnsi="Times" w:cs="Times"/>
          <w:color w:val="000000"/>
          <w:sz w:val="27"/>
          <w:szCs w:val="27"/>
          <w:lang w:eastAsia="pt-BR"/>
        </w:rPr>
        <w:t>)         Declarações de organizações da sociedade civil que componham a rede de que a celebrante participe ou tenha participado;</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b)</w:t>
      </w:r>
      <w:proofErr w:type="gramEnd"/>
      <w:r w:rsidRPr="009079F4">
        <w:rPr>
          <w:rFonts w:ascii="Times" w:eastAsia="Times New Roman" w:hAnsi="Times" w:cs="Times"/>
          <w:color w:val="000000"/>
          <w:sz w:val="27"/>
          <w:szCs w:val="27"/>
          <w:lang w:eastAsia="pt-BR"/>
        </w:rPr>
        <w:t>         Cartas de princípios, registros de reuniões ou eventos e outros documentos públicos de redes de que a celebrante participe ou tenha participado; ou</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proofErr w:type="gramStart"/>
      <w:r w:rsidRPr="009079F4">
        <w:rPr>
          <w:rFonts w:ascii="Times" w:eastAsia="Times New Roman" w:hAnsi="Times" w:cs="Times"/>
          <w:color w:val="000000"/>
          <w:sz w:val="27"/>
          <w:szCs w:val="27"/>
          <w:lang w:eastAsia="pt-BR"/>
        </w:rPr>
        <w:t>c)</w:t>
      </w:r>
      <w:proofErr w:type="gramEnd"/>
      <w:r w:rsidRPr="009079F4">
        <w:rPr>
          <w:rFonts w:ascii="Times" w:eastAsia="Times New Roman" w:hAnsi="Times" w:cs="Times"/>
          <w:color w:val="000000"/>
          <w:sz w:val="27"/>
          <w:szCs w:val="27"/>
          <w:lang w:eastAsia="pt-BR"/>
        </w:rPr>
        <w:t>         Relatórios de atividades com comprovação das ações desenvolvidas em rede de que a celebrante participe ou tenha participado.</w:t>
      </w:r>
    </w:p>
    <w:p w:rsidR="009079F4" w:rsidRPr="009079F4" w:rsidRDefault="009079F4" w:rsidP="009079F4">
      <w:pPr>
        <w:spacing w:before="120" w:after="120" w:line="240" w:lineRule="auto"/>
        <w:ind w:left="120" w:right="120" w:firstLine="1418"/>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1.10.    O plano de trabalho e os documentos comprobatórios do cumprimento dos requisitos impostos nesta Etapa serão apresentados pela OSC selecionada, por meio da plataforma eletrônica do SICONV.</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1.11.    Somente será aprovado o plano de trabalho que estiver de acordo com as informações já apresentadas na proposta apresentada pela OSC, observados os termos e as condições constantes neste Edital e em seus anexos (art. 25, §2º, do Decreto nº 8.726, de 2016). Para tanto, a administração pública federal poderá solicitar a realização de ajustes no plano de trabalho, nos termos do §3º do art. 25 do mesmo Decreto.</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xml:space="preserve">1.12.    Caso se verifique irregularidade formal nos documentos apresentados ou constatado evento que impeça a celebração, a OSC será comunicada do fato e instada a regularizar sua situação, no prazo de 15 (quinze) dias corridos, </w:t>
      </w:r>
      <w:proofErr w:type="gramStart"/>
      <w:r w:rsidRPr="009079F4">
        <w:rPr>
          <w:rFonts w:ascii="Times" w:eastAsia="Times New Roman" w:hAnsi="Times" w:cs="Times"/>
          <w:color w:val="000000"/>
          <w:sz w:val="27"/>
          <w:szCs w:val="27"/>
          <w:lang w:eastAsia="pt-BR"/>
        </w:rPr>
        <w:t>sob pena</w:t>
      </w:r>
      <w:proofErr w:type="gramEnd"/>
      <w:r w:rsidRPr="009079F4">
        <w:rPr>
          <w:rFonts w:ascii="Times" w:eastAsia="Times New Roman" w:hAnsi="Times" w:cs="Times"/>
          <w:color w:val="000000"/>
          <w:sz w:val="27"/>
          <w:szCs w:val="27"/>
          <w:lang w:eastAsia="pt-BR"/>
        </w:rPr>
        <w:t xml:space="preserve"> de não celebração da parceria (art. 28 do Decreto nº 8.726, de 2016).</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xml:space="preserve">1.13.    Caso seja constatada necessidade de adequação no plano de trabalho enviado pela OSC, </w:t>
      </w:r>
      <w:proofErr w:type="gramStart"/>
      <w:r w:rsidRPr="009079F4">
        <w:rPr>
          <w:rFonts w:ascii="Times" w:eastAsia="Times New Roman" w:hAnsi="Times" w:cs="Times"/>
          <w:color w:val="000000"/>
          <w:sz w:val="27"/>
          <w:szCs w:val="27"/>
          <w:lang w:eastAsia="pt-BR"/>
        </w:rPr>
        <w:t>a</w:t>
      </w:r>
      <w:proofErr w:type="gramEnd"/>
      <w:r w:rsidRPr="009079F4">
        <w:rPr>
          <w:rFonts w:ascii="Times" w:eastAsia="Times New Roman" w:hAnsi="Times" w:cs="Times"/>
          <w:color w:val="000000"/>
          <w:sz w:val="27"/>
          <w:szCs w:val="27"/>
          <w:lang w:eastAsia="pt-BR"/>
        </w:rPr>
        <w:t xml:space="preserve"> administração pública solicitará a realização de ajustes e a OSC deverá fazê-lo em até 15 (quinze) dias corridos, contados da data de recebimento da solicitação apresentada (art. 25, §§ 3º e 4º, do Decreto nº 8.726, de 2016).</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xml:space="preserve">1.14.    Nos termos do §1º do art. 28 da Lei nº 13.019, de 2014, na hipótese de a OSC selecionada não atender aos requisitos previstos na fase de celebração, incluindo os exigidos nos </w:t>
      </w:r>
      <w:proofErr w:type="spellStart"/>
      <w:r w:rsidRPr="009079F4">
        <w:rPr>
          <w:rFonts w:ascii="Times" w:eastAsia="Times New Roman" w:hAnsi="Times" w:cs="Times"/>
          <w:color w:val="000000"/>
          <w:sz w:val="27"/>
          <w:szCs w:val="27"/>
          <w:lang w:eastAsia="pt-BR"/>
        </w:rPr>
        <w:t>arts</w:t>
      </w:r>
      <w:proofErr w:type="spellEnd"/>
      <w:r w:rsidRPr="009079F4">
        <w:rPr>
          <w:rFonts w:ascii="Times" w:eastAsia="Times New Roman" w:hAnsi="Times" w:cs="Times"/>
          <w:color w:val="000000"/>
          <w:sz w:val="27"/>
          <w:szCs w:val="27"/>
          <w:lang w:eastAsia="pt-BR"/>
        </w:rPr>
        <w:t xml:space="preserve">. 33 e 34 da referida Lei, aquela </w:t>
      </w:r>
      <w:r w:rsidRPr="009079F4">
        <w:rPr>
          <w:rFonts w:ascii="Times" w:eastAsia="Times New Roman" w:hAnsi="Times" w:cs="Times"/>
          <w:color w:val="000000"/>
          <w:sz w:val="27"/>
          <w:szCs w:val="27"/>
          <w:lang w:eastAsia="pt-BR"/>
        </w:rPr>
        <w:lastRenderedPageBreak/>
        <w:t xml:space="preserve">imediatamente melhor classificada </w:t>
      </w:r>
      <w:proofErr w:type="gramStart"/>
      <w:r w:rsidRPr="009079F4">
        <w:rPr>
          <w:rFonts w:ascii="Times" w:eastAsia="Times New Roman" w:hAnsi="Times" w:cs="Times"/>
          <w:color w:val="000000"/>
          <w:sz w:val="27"/>
          <w:szCs w:val="27"/>
          <w:lang w:eastAsia="pt-BR"/>
        </w:rPr>
        <w:t>poderá ser</w:t>
      </w:r>
      <w:proofErr w:type="gramEnd"/>
      <w:r w:rsidRPr="009079F4">
        <w:rPr>
          <w:rFonts w:ascii="Times" w:eastAsia="Times New Roman" w:hAnsi="Times" w:cs="Times"/>
          <w:color w:val="000000"/>
          <w:sz w:val="27"/>
          <w:szCs w:val="27"/>
          <w:lang w:eastAsia="pt-BR"/>
        </w:rPr>
        <w:t xml:space="preserve"> convidada a aceitar a celebração de parceria nos termos da proposta por ela apresentada.</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1.15.    Em conformidade com o §2º do art. 28 da Lei nº 13.019, de 2014, caso a OSC convidada aceite celebrar a parceria, ela será convocada na forma da fase de celebração e, em seguida, proceder-se-á à verificação dos documentos na forma desta Etapa.</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1.16. Esse procedimento poderá ser repetido, sucessivamente, obedecida a ordem de classificação e o número instrumentos a ser pactuado nos termos do item 8.3.5 do Edital 006/2017.</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 </w:t>
      </w:r>
    </w:p>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b/>
          <w:bCs/>
          <w:color w:val="000000"/>
          <w:sz w:val="27"/>
          <w:szCs w:val="27"/>
          <w:lang w:eastAsia="pt-BR"/>
        </w:rPr>
        <w:t>2. DAS DISPOSIÇÕES FINAIS</w:t>
      </w:r>
    </w:p>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  2.1.    A convocatória do presente Edital não gera direito para a OSC à celebração da parceria (art. 27, §6º, da Lei nº 13.019, de 2014).</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2.2.   No período entre a apresentação da documentação, prevista na fase de celebração e a assinatura do instrumento de parceria, a OSC fica obrigada a informar qualquer evento superveniente que possa prejudicar a regular celebração da parceria, sobretudo quanto ao cumprimento dos requisitos e exigências previstos para celebração.</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2.3.      A OSC deverá comunicar alterações em seus atos societários e no quadro de dirigentes, quando houver (art. 26, §5º, do Decreto nº 8.726, de 2016).</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2.4</w:t>
      </w:r>
      <w:r w:rsidRPr="009079F4">
        <w:rPr>
          <w:rFonts w:ascii="Times" w:eastAsia="Times New Roman" w:hAnsi="Times" w:cs="Times"/>
          <w:b/>
          <w:bCs/>
          <w:color w:val="000000"/>
          <w:sz w:val="27"/>
          <w:szCs w:val="27"/>
          <w:lang w:eastAsia="pt-BR"/>
        </w:rPr>
        <w:t>.    </w:t>
      </w:r>
      <w:r w:rsidRPr="009079F4">
        <w:rPr>
          <w:rFonts w:ascii="Times" w:eastAsia="Times New Roman" w:hAnsi="Times" w:cs="Times"/>
          <w:color w:val="000000"/>
          <w:sz w:val="27"/>
          <w:szCs w:val="27"/>
          <w:lang w:eastAsia="pt-BR"/>
        </w:rPr>
        <w:t>O instrumento de parceria será celebrado de acordo com a disponibilidade orçamentária e financeira, respeitado o interesse público e desde que caracterizadas a oportunidade e conveniência administrativas. A seleção de propostas não obriga a administração pública a firmar o instrumento de parceria com quaisquer dos proponentes, os quais não têm direito subjetivo ao repasse financeiro.</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2.5.    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 de 2014.</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lastRenderedPageBreak/>
        <w:t>2.6. A qualquer tempo, o presente Edital poderá ser revogado por interesse público ou anulado, no todo ou em parte, por vício insanável, sem que isso implique direito a indenização ou reclamação de qualquer natureza.</w:t>
      </w:r>
    </w:p>
    <w:p w:rsidR="009079F4" w:rsidRPr="009079F4" w:rsidRDefault="009079F4" w:rsidP="009079F4">
      <w:pPr>
        <w:spacing w:before="120" w:after="120" w:line="240" w:lineRule="auto"/>
        <w:ind w:left="120" w:right="120"/>
        <w:jc w:val="both"/>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2.7 Constituem anexos do presente Edital, dele fazendo parte integrante:</w:t>
      </w:r>
    </w:p>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 </w:t>
      </w:r>
    </w:p>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Anexo I - Modelo de Plano de Trabalho;</w:t>
      </w:r>
    </w:p>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Anexo II– Declaração do Art. 27 do Decreto nº 8.726, de 2016, e Relação dos Dirigentes da Entidade;</w:t>
      </w:r>
    </w:p>
    <w:p w:rsidR="009079F4" w:rsidRPr="009079F4" w:rsidRDefault="009079F4" w:rsidP="009079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9079F4">
        <w:rPr>
          <w:rFonts w:ascii="Times New Roman" w:eastAsia="Times New Roman" w:hAnsi="Times New Roman" w:cs="Times New Roman"/>
          <w:color w:val="000000"/>
          <w:sz w:val="27"/>
          <w:szCs w:val="27"/>
          <w:lang w:eastAsia="pt-BR"/>
        </w:rPr>
        <w:t>Anexo III - Declaração da Não Ocorrência de Impedimentos;</w:t>
      </w:r>
    </w:p>
    <w:p w:rsidR="009079F4" w:rsidRPr="009079F4" w:rsidRDefault="009079F4" w:rsidP="009079F4">
      <w:pPr>
        <w:spacing w:before="100" w:beforeAutospacing="1" w:after="100" w:afterAutospacing="1" w:line="240" w:lineRule="auto"/>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Anexo IV – Declaração sobre Instalações e Condições Materiais.</w:t>
      </w:r>
    </w:p>
    <w:p w:rsidR="009079F4" w:rsidRPr="009079F4" w:rsidRDefault="009079F4" w:rsidP="009079F4">
      <w:pPr>
        <w:spacing w:after="0" w:line="240" w:lineRule="auto"/>
        <w:ind w:firstLine="567"/>
        <w:jc w:val="center"/>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MARCO ANTÔNIO SOARES</w:t>
      </w:r>
    </w:p>
    <w:p w:rsidR="009079F4" w:rsidRPr="009079F4" w:rsidRDefault="009079F4" w:rsidP="009079F4">
      <w:pPr>
        <w:spacing w:after="0" w:line="240" w:lineRule="auto"/>
        <w:ind w:firstLine="567"/>
        <w:jc w:val="center"/>
        <w:rPr>
          <w:rFonts w:ascii="Times" w:eastAsia="Times New Roman" w:hAnsi="Times" w:cs="Times"/>
          <w:color w:val="000000"/>
          <w:sz w:val="27"/>
          <w:szCs w:val="27"/>
          <w:lang w:eastAsia="pt-BR"/>
        </w:rPr>
      </w:pPr>
      <w:r w:rsidRPr="009079F4">
        <w:rPr>
          <w:rFonts w:ascii="Times" w:eastAsia="Times New Roman" w:hAnsi="Times" w:cs="Times"/>
          <w:color w:val="000000"/>
          <w:sz w:val="27"/>
          <w:szCs w:val="27"/>
          <w:lang w:eastAsia="pt-BR"/>
        </w:rPr>
        <w:t>Presidente do CONANDA</w:t>
      </w:r>
    </w:p>
    <w:p w:rsidR="00B50820" w:rsidRPr="009079F4" w:rsidRDefault="00B50820" w:rsidP="009079F4">
      <w:pPr>
        <w:jc w:val="center"/>
        <w:rPr>
          <w:rFonts w:ascii="Times" w:eastAsia="Times New Roman" w:hAnsi="Times" w:cs="Times"/>
          <w:color w:val="000000"/>
          <w:sz w:val="27"/>
          <w:szCs w:val="27"/>
          <w:lang w:eastAsia="pt-BR"/>
        </w:rPr>
      </w:pPr>
    </w:p>
    <w:sectPr w:rsidR="00B50820" w:rsidRPr="009079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F4"/>
    <w:rsid w:val="009079F4"/>
    <w:rsid w:val="00B508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calhocentralizado">
    <w:name w:val="cabecalho_centralizado"/>
    <w:basedOn w:val="Normal"/>
    <w:rsid w:val="009079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79F4"/>
    <w:rPr>
      <w:b/>
      <w:bCs/>
    </w:rPr>
  </w:style>
  <w:style w:type="paragraph" w:customStyle="1" w:styleId="textocentralizadomaiusculas">
    <w:name w:val="texto_centralizado_maiusculas"/>
    <w:basedOn w:val="Normal"/>
    <w:rsid w:val="009079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9079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9079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079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9079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079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calhocentralizado">
    <w:name w:val="cabecalho_centralizado"/>
    <w:basedOn w:val="Normal"/>
    <w:rsid w:val="009079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79F4"/>
    <w:rPr>
      <w:b/>
      <w:bCs/>
    </w:rPr>
  </w:style>
  <w:style w:type="paragraph" w:customStyle="1" w:styleId="textocentralizadomaiusculas">
    <w:name w:val="texto_centralizado_maiusculas"/>
    <w:basedOn w:val="Normal"/>
    <w:rsid w:val="009079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9079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9079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079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9079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0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_Ato2015-2018/2015/Lei/L13204.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lanalto.gov.br/ccivil_03/_Ato2015-2018/2015/Lei/L13204.htm" TargetMode="External"/><Relationship Id="rId5" Type="http://schemas.openxmlformats.org/officeDocument/2006/relationships/hyperlink" Target="http://www.planalto.gov.br/ccivil_03/_Ato2015-2018/2015/Lei/L13204.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2565</Words>
  <Characters>13851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 Passos</dc:creator>
  <cp:lastModifiedBy>Thais Passos</cp:lastModifiedBy>
  <cp:revision>1</cp:revision>
  <dcterms:created xsi:type="dcterms:W3CDTF">2018-07-23T19:09:00Z</dcterms:created>
  <dcterms:modified xsi:type="dcterms:W3CDTF">2018-07-23T19:12:00Z</dcterms:modified>
</cp:coreProperties>
</file>