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C8" w:rsidRPr="00803C12" w:rsidRDefault="005A5BC8" w:rsidP="005A5BC8">
      <w:pPr>
        <w:jc w:val="center"/>
        <w:rPr>
          <w:rFonts w:ascii="Arial" w:hAnsi="Arial" w:cs="Arial"/>
          <w:b/>
          <w:sz w:val="24"/>
          <w:szCs w:val="24"/>
        </w:rPr>
      </w:pPr>
      <w:r w:rsidRPr="00803C12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37F76EBB" wp14:editId="2A5FCECE">
            <wp:extent cx="771525" cy="80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BA" w:rsidRDefault="004832BA" w:rsidP="00483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BA">
        <w:rPr>
          <w:rFonts w:ascii="Times New Roman" w:hAnsi="Times New Roman" w:cs="Times New Roman"/>
          <w:b/>
          <w:sz w:val="24"/>
          <w:szCs w:val="24"/>
        </w:rPr>
        <w:t>MINISTÉRIO DOS DIREITOS HUMANOS</w:t>
      </w:r>
    </w:p>
    <w:p w:rsidR="004941A4" w:rsidRDefault="004941A4" w:rsidP="00483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B98" w:rsidRPr="004832BA" w:rsidRDefault="004832BA" w:rsidP="004832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BA">
        <w:rPr>
          <w:rFonts w:ascii="Times New Roman" w:hAnsi="Times New Roman" w:cs="Times New Roman"/>
          <w:b/>
          <w:sz w:val="24"/>
          <w:szCs w:val="24"/>
        </w:rPr>
        <w:t>CONSELHO NACIONAL DOS DIREITOS DA CRIANÇA E DO ADOLESCENTE</w:t>
      </w:r>
    </w:p>
    <w:p w:rsidR="004941A4" w:rsidRDefault="004941A4" w:rsidP="00C803AE">
      <w:pPr>
        <w:jc w:val="center"/>
        <w:rPr>
          <w:rFonts w:ascii="Times New Roman" w:hAnsi="Times New Roman" w:cs="Times New Roman"/>
          <w:b/>
          <w:bCs/>
        </w:rPr>
      </w:pPr>
    </w:p>
    <w:p w:rsidR="006F647A" w:rsidRPr="003F1188" w:rsidRDefault="00C81AD8" w:rsidP="00C803AE">
      <w:pPr>
        <w:jc w:val="center"/>
        <w:rPr>
          <w:rFonts w:ascii="Times New Roman" w:hAnsi="Times New Roman" w:cs="Times New Roman"/>
          <w:b/>
          <w:bCs/>
        </w:rPr>
      </w:pPr>
      <w:r w:rsidRPr="00803C12">
        <w:rPr>
          <w:rFonts w:ascii="Times New Roman" w:hAnsi="Times New Roman" w:cs="Times New Roman"/>
          <w:b/>
          <w:bCs/>
        </w:rPr>
        <w:t xml:space="preserve">EDITAL Nº </w:t>
      </w:r>
      <w:r w:rsidR="00A2178A">
        <w:rPr>
          <w:rFonts w:ascii="Times New Roman" w:hAnsi="Times New Roman" w:cs="Times New Roman"/>
          <w:b/>
          <w:bCs/>
        </w:rPr>
        <w:t>001/2017</w:t>
      </w:r>
      <w:r w:rsidRPr="00803C12">
        <w:rPr>
          <w:rFonts w:ascii="Times New Roman" w:hAnsi="Times New Roman" w:cs="Times New Roman"/>
          <w:b/>
          <w:bCs/>
        </w:rPr>
        <w:t xml:space="preserve"> – </w:t>
      </w:r>
      <w:r w:rsidR="005B4065">
        <w:rPr>
          <w:rFonts w:ascii="Times New Roman" w:hAnsi="Times New Roman" w:cs="Times New Roman"/>
          <w:b/>
          <w:bCs/>
        </w:rPr>
        <w:t>CONANDA</w:t>
      </w:r>
      <w:r w:rsidR="00A2178A">
        <w:rPr>
          <w:rFonts w:ascii="Times New Roman" w:hAnsi="Times New Roman" w:cs="Times New Roman"/>
          <w:b/>
          <w:bCs/>
        </w:rPr>
        <w:t>/MDH</w:t>
      </w:r>
      <w:r w:rsidR="00232037">
        <w:rPr>
          <w:rFonts w:ascii="Times New Roman" w:hAnsi="Times New Roman" w:cs="Times New Roman"/>
          <w:b/>
          <w:bCs/>
        </w:rPr>
        <w:t>.</w:t>
      </w:r>
    </w:p>
    <w:p w:rsidR="00DD169E" w:rsidRDefault="00DD169E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1A4" w:rsidRPr="00727CCB" w:rsidRDefault="004941A4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AD8" w:rsidRPr="00727CCB" w:rsidRDefault="00A2178A" w:rsidP="00A2178A">
      <w:pPr>
        <w:jc w:val="both"/>
        <w:rPr>
          <w:rFonts w:ascii="Times New Roman" w:hAnsi="Times New Roman" w:cs="Times New Roman"/>
          <w:sz w:val="24"/>
          <w:szCs w:val="24"/>
        </w:rPr>
      </w:pPr>
      <w:r w:rsidRPr="00A2178A">
        <w:rPr>
          <w:rFonts w:ascii="Times New Roman" w:hAnsi="Times New Roman" w:cs="Times New Roman"/>
          <w:sz w:val="24"/>
          <w:szCs w:val="24"/>
        </w:rPr>
        <w:t>O CONSELHO NACIONAL DOS DIREIT</w:t>
      </w:r>
      <w:r>
        <w:rPr>
          <w:rFonts w:ascii="Times New Roman" w:hAnsi="Times New Roman" w:cs="Times New Roman"/>
          <w:sz w:val="24"/>
          <w:szCs w:val="24"/>
        </w:rPr>
        <w:t>OS DA CRIANÇA E DO ADOLESCENTE (CONANDA) E A UNIÃO, por meio do MINISTÉRIO</w:t>
      </w:r>
      <w:r w:rsidRPr="00A2178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S DIREITOS HUMANOS com esteio </w:t>
      </w:r>
      <w:r w:rsidRPr="00A2178A">
        <w:rPr>
          <w:rFonts w:ascii="Times New Roman" w:hAnsi="Times New Roman" w:cs="Times New Roman"/>
          <w:sz w:val="24"/>
          <w:szCs w:val="24"/>
        </w:rPr>
        <w:t xml:space="preserve">na Lei nº 13.019, de 31 de julho de 2014, no Decreto nº 8.726, de </w:t>
      </w:r>
      <w:r>
        <w:rPr>
          <w:rFonts w:ascii="Times New Roman" w:hAnsi="Times New Roman" w:cs="Times New Roman"/>
          <w:sz w:val="24"/>
          <w:szCs w:val="24"/>
        </w:rPr>
        <w:t xml:space="preserve">27 de abril de 2016, na Lei nº </w:t>
      </w:r>
      <w:r w:rsidRPr="00A2178A">
        <w:rPr>
          <w:rFonts w:ascii="Times New Roman" w:hAnsi="Times New Roman" w:cs="Times New Roman"/>
          <w:sz w:val="24"/>
          <w:szCs w:val="24"/>
        </w:rPr>
        <w:t xml:space="preserve">13.249, de 13 de janeiro de 2016 (institui o Plano Plurianual da </w:t>
      </w:r>
      <w:r>
        <w:rPr>
          <w:rFonts w:ascii="Times New Roman" w:hAnsi="Times New Roman" w:cs="Times New Roman"/>
          <w:sz w:val="24"/>
          <w:szCs w:val="24"/>
        </w:rPr>
        <w:t xml:space="preserve">União para o período de 2016 a 2019), </w:t>
      </w:r>
      <w:r w:rsidRPr="00A2178A">
        <w:rPr>
          <w:rFonts w:ascii="Times New Roman" w:hAnsi="Times New Roman" w:cs="Times New Roman"/>
          <w:sz w:val="24"/>
          <w:szCs w:val="24"/>
        </w:rPr>
        <w:t>e em observância as normas relativas ao Fundo Nacional da C</w:t>
      </w:r>
      <w:r>
        <w:rPr>
          <w:rFonts w:ascii="Times New Roman" w:hAnsi="Times New Roman" w:cs="Times New Roman"/>
          <w:sz w:val="24"/>
          <w:szCs w:val="24"/>
        </w:rPr>
        <w:t xml:space="preserve">riança e do Adolescente, </w:t>
      </w:r>
      <w:r w:rsidRPr="00A2178A">
        <w:rPr>
          <w:rFonts w:ascii="Times New Roman" w:hAnsi="Times New Roman" w:cs="Times New Roman"/>
          <w:sz w:val="24"/>
          <w:szCs w:val="24"/>
        </w:rPr>
        <w:t xml:space="preserve">Resolução </w:t>
      </w:r>
      <w:r>
        <w:rPr>
          <w:rFonts w:ascii="Times New Roman" w:hAnsi="Times New Roman" w:cs="Times New Roman"/>
          <w:sz w:val="24"/>
          <w:szCs w:val="24"/>
        </w:rPr>
        <w:t>n° 137 de 21 de janeiro de 2010</w:t>
      </w:r>
      <w:r w:rsidRPr="00A217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AD8" w:rsidRPr="00727CCB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="00700B98" w:rsidRPr="00727CC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81AD8" w:rsidRPr="00727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AD8" w:rsidRPr="00727CCB">
        <w:rPr>
          <w:rFonts w:ascii="Times New Roman" w:hAnsi="Times New Roman" w:cs="Times New Roman"/>
          <w:sz w:val="24"/>
          <w:szCs w:val="24"/>
        </w:rPr>
        <w:t>divulgar, na forma do presente instrumento,</w:t>
      </w:r>
      <w:r w:rsidR="00882964">
        <w:rPr>
          <w:rFonts w:ascii="Times New Roman" w:hAnsi="Times New Roman" w:cs="Times New Roman"/>
          <w:sz w:val="24"/>
          <w:szCs w:val="24"/>
        </w:rPr>
        <w:t xml:space="preserve"> o </w:t>
      </w:r>
      <w:r w:rsidR="00882964" w:rsidRPr="00882964">
        <w:rPr>
          <w:rFonts w:ascii="Times New Roman" w:hAnsi="Times New Roman" w:cs="Times New Roman"/>
          <w:b/>
          <w:sz w:val="24"/>
          <w:szCs w:val="24"/>
        </w:rPr>
        <w:t>RESULTADO PRELIMINAR</w:t>
      </w:r>
      <w:r w:rsidR="00C81AD8" w:rsidRPr="00727CCB">
        <w:rPr>
          <w:rFonts w:ascii="Times New Roman" w:hAnsi="Times New Roman" w:cs="Times New Roman"/>
          <w:sz w:val="24"/>
          <w:szCs w:val="24"/>
        </w:rPr>
        <w:t xml:space="preserve"> </w:t>
      </w:r>
      <w:r w:rsidR="00882964">
        <w:rPr>
          <w:rFonts w:ascii="Times New Roman" w:hAnsi="Times New Roman" w:cs="Times New Roman"/>
          <w:sz w:val="24"/>
          <w:szCs w:val="24"/>
        </w:rPr>
        <w:t>d</w:t>
      </w:r>
      <w:r w:rsidR="00C81AD8" w:rsidRPr="00727CCB">
        <w:rPr>
          <w:rFonts w:ascii="Times New Roman" w:hAnsi="Times New Roman" w:cs="Times New Roman"/>
          <w:sz w:val="24"/>
          <w:szCs w:val="24"/>
        </w:rPr>
        <w:t xml:space="preserve">as propostas </w:t>
      </w:r>
      <w:r w:rsidR="00B84434">
        <w:rPr>
          <w:rFonts w:ascii="Times New Roman" w:hAnsi="Times New Roman" w:cs="Times New Roman"/>
          <w:b/>
          <w:sz w:val="24"/>
          <w:szCs w:val="24"/>
        </w:rPr>
        <w:t>H</w:t>
      </w:r>
      <w:r w:rsidR="00B84434" w:rsidRPr="003A42F5">
        <w:rPr>
          <w:rFonts w:ascii="Times New Roman" w:hAnsi="Times New Roman" w:cs="Times New Roman"/>
          <w:b/>
          <w:sz w:val="24"/>
          <w:szCs w:val="24"/>
        </w:rPr>
        <w:t>ABILITADAS</w:t>
      </w:r>
      <w:r w:rsidR="00B84434">
        <w:rPr>
          <w:rFonts w:ascii="Times New Roman" w:hAnsi="Times New Roman" w:cs="Times New Roman"/>
          <w:b/>
          <w:sz w:val="24"/>
          <w:szCs w:val="24"/>
        </w:rPr>
        <w:t xml:space="preserve"> E NÃO HABILITADAS</w:t>
      </w:r>
      <w:r w:rsidR="00926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D8" w:rsidRPr="00727CCB">
        <w:rPr>
          <w:rFonts w:ascii="Times New Roman" w:hAnsi="Times New Roman" w:cs="Times New Roman"/>
          <w:sz w:val="24"/>
          <w:szCs w:val="24"/>
        </w:rPr>
        <w:t xml:space="preserve">para </w:t>
      </w:r>
      <w:r w:rsidR="00EB36F8">
        <w:rPr>
          <w:rFonts w:ascii="Times New Roman" w:hAnsi="Times New Roman" w:cs="Times New Roman"/>
          <w:sz w:val="24"/>
          <w:szCs w:val="24"/>
        </w:rPr>
        <w:t>seleção de organizações</w:t>
      </w:r>
      <w:r w:rsidR="006A7513" w:rsidRPr="006A7513">
        <w:rPr>
          <w:rFonts w:ascii="Times New Roman" w:hAnsi="Times New Roman" w:cs="Times New Roman"/>
          <w:sz w:val="24"/>
          <w:szCs w:val="24"/>
        </w:rPr>
        <w:t xml:space="preserve"> da sociedade civil interessada</w:t>
      </w:r>
      <w:r w:rsidR="00EB36F8">
        <w:rPr>
          <w:rFonts w:ascii="Times New Roman" w:hAnsi="Times New Roman" w:cs="Times New Roman"/>
          <w:sz w:val="24"/>
          <w:szCs w:val="24"/>
        </w:rPr>
        <w:t>s</w:t>
      </w:r>
      <w:r w:rsidR="006A7513" w:rsidRPr="006A7513">
        <w:rPr>
          <w:rFonts w:ascii="Times New Roman" w:hAnsi="Times New Roman" w:cs="Times New Roman"/>
          <w:sz w:val="24"/>
          <w:szCs w:val="24"/>
        </w:rPr>
        <w:t xml:space="preserve"> em celebrar termo de fomento que tenha por objeto a execução de projeto voltado à promoção, à proteção e à defesa dos direitos humanos de crianças e adolescentes</w:t>
      </w:r>
      <w:r w:rsidR="006A7513">
        <w:rPr>
          <w:rFonts w:ascii="Times New Roman" w:hAnsi="Times New Roman" w:cs="Times New Roman"/>
          <w:sz w:val="24"/>
          <w:szCs w:val="24"/>
        </w:rPr>
        <w:t>.</w:t>
      </w:r>
    </w:p>
    <w:p w:rsidR="00271D29" w:rsidRPr="00727CCB" w:rsidRDefault="00271D29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1A4" w:rsidRDefault="004941A4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1D29" w:rsidRPr="00727CCB" w:rsidRDefault="00874827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71D29" w:rsidRPr="00727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RESULTADO PRELIMINAR</w:t>
      </w:r>
    </w:p>
    <w:p w:rsidR="00C803AE" w:rsidRDefault="00C803AE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1A4" w:rsidRPr="00727CCB" w:rsidRDefault="004941A4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2356" w:rsidRPr="00524A56" w:rsidRDefault="00271D29" w:rsidP="00524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1.1 Considerando o exame das propostas </w:t>
      </w:r>
      <w:r w:rsidR="002F3CB9" w:rsidRPr="00727C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enviadas para análise</w:t>
      </w:r>
      <w:r w:rsidR="002F3CB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por meio do Sistema de Gestão de Convênios e Contratos de Repasse </w:t>
      </w:r>
      <w:r w:rsidR="00DF689E" w:rsidRPr="00727C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>SICONV</w:t>
      </w:r>
      <w:r w:rsidR="00DF689E" w:rsidRPr="00847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14ACE" w:rsidRPr="00847860">
        <w:rPr>
          <w:rFonts w:ascii="Times New Roman" w:hAnsi="Times New Roman" w:cs="Times New Roman"/>
          <w:color w:val="000000"/>
          <w:sz w:val="24"/>
          <w:szCs w:val="24"/>
        </w:rPr>
        <w:t>, realizada</w:t>
      </w:r>
      <w:r w:rsidR="00E80757" w:rsidRPr="00847860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6A7513">
        <w:rPr>
          <w:rFonts w:ascii="Times New Roman" w:hAnsi="Times New Roman" w:cs="Times New Roman"/>
          <w:color w:val="000000"/>
          <w:sz w:val="24"/>
          <w:szCs w:val="24"/>
        </w:rPr>
        <w:t xml:space="preserve">ela Comissão de Seleção </w:t>
      </w:r>
      <w:r w:rsidR="00C56734" w:rsidRPr="00847860">
        <w:rPr>
          <w:rFonts w:ascii="Times New Roman" w:hAnsi="Times New Roman" w:cs="Times New Roman"/>
          <w:color w:val="000000"/>
          <w:sz w:val="24"/>
          <w:szCs w:val="24"/>
        </w:rPr>
        <w:t>de Projetos</w:t>
      </w:r>
      <w:r w:rsidR="006A75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7513" w:rsidRPr="006A7513">
        <w:rPr>
          <w:rFonts w:ascii="Times New Roman" w:hAnsi="Times New Roman" w:cs="Times New Roman"/>
          <w:color w:val="000000"/>
          <w:sz w:val="24"/>
          <w:szCs w:val="24"/>
        </w:rPr>
        <w:t xml:space="preserve">conforme publicação da resolução </w:t>
      </w:r>
      <w:r w:rsidR="006A7513">
        <w:rPr>
          <w:rFonts w:ascii="Times New Roman" w:hAnsi="Times New Roman" w:cs="Times New Roman"/>
          <w:color w:val="000000"/>
          <w:sz w:val="24"/>
          <w:szCs w:val="24"/>
        </w:rPr>
        <w:t>n° 190</w:t>
      </w:r>
      <w:r w:rsidR="006A7513" w:rsidRPr="006A7513">
        <w:rPr>
          <w:rFonts w:ascii="Times New Roman" w:hAnsi="Times New Roman" w:cs="Times New Roman"/>
          <w:color w:val="000000"/>
          <w:sz w:val="24"/>
          <w:szCs w:val="24"/>
        </w:rPr>
        <w:t>, no Diário Oficial da União com o objetivo de selecionar organização da sociedade civil para firmar termo de fomento objetivando execução de projetos voltados à promoção, à proteção e à defesa dos direitos humanos se crianças e adolescentes, por meio do Edital de Chamamento público do Conselho Nacional dos Direitos da Criança e do Adolesce</w:t>
      </w:r>
      <w:r w:rsidR="00C24173">
        <w:rPr>
          <w:rFonts w:ascii="Times New Roman" w:hAnsi="Times New Roman" w:cs="Times New Roman"/>
          <w:color w:val="000000"/>
          <w:sz w:val="24"/>
          <w:szCs w:val="24"/>
        </w:rPr>
        <w:t>nte n° 001/2017</w:t>
      </w:r>
      <w:r w:rsidR="00C56734" w:rsidRPr="008478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7860">
        <w:rPr>
          <w:rFonts w:ascii="Times New Roman" w:hAnsi="Times New Roman" w:cs="Times New Roman"/>
          <w:color w:val="000000"/>
          <w:sz w:val="24"/>
          <w:szCs w:val="24"/>
        </w:rPr>
        <w:t>o resultado preliminar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da seleção dos projetos </w:t>
      </w:r>
      <w:r w:rsidR="00B65F2A" w:rsidRPr="00727CCB">
        <w:rPr>
          <w:rFonts w:ascii="Times New Roman" w:hAnsi="Times New Roman" w:cs="Times New Roman"/>
          <w:color w:val="000000"/>
          <w:sz w:val="24"/>
          <w:szCs w:val="24"/>
        </w:rPr>
        <w:t>apresentados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encontra-se divulgado </w:t>
      </w:r>
      <w:r w:rsidRPr="00727CCB">
        <w:rPr>
          <w:rFonts w:ascii="Times New Roman" w:hAnsi="Times New Roman" w:cs="Times New Roman"/>
          <w:sz w:val="24"/>
          <w:szCs w:val="24"/>
        </w:rPr>
        <w:t>na forma de anexo</w:t>
      </w:r>
      <w:r w:rsidR="00D952B3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, por </w:t>
      </w:r>
      <w:r w:rsidR="008F1380">
        <w:rPr>
          <w:rFonts w:ascii="Times New Roman" w:hAnsi="Times New Roman" w:cs="Times New Roman"/>
          <w:color w:val="000000"/>
          <w:sz w:val="24"/>
          <w:szCs w:val="24"/>
        </w:rPr>
        <w:t>área de interesse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, contendo </w:t>
      </w:r>
      <w:r w:rsidR="00B65F2A" w:rsidRPr="00727CCB">
        <w:rPr>
          <w:rFonts w:ascii="Times New Roman" w:hAnsi="Times New Roman" w:cs="Times New Roman"/>
          <w:color w:val="000000"/>
          <w:sz w:val="24"/>
          <w:szCs w:val="24"/>
        </w:rPr>
        <w:t>as seguintes informações:</w:t>
      </w:r>
    </w:p>
    <w:p w:rsidR="001D0EA1" w:rsidRPr="00727CCB" w:rsidRDefault="00360946" w:rsidP="00C054D3">
      <w:pPr>
        <w:pStyle w:val="PargrafodaLista"/>
        <w:autoSpaceDE w:val="0"/>
        <w:autoSpaceDN w:val="0"/>
        <w:adjustRightInd w:val="0"/>
        <w:spacing w:before="120"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1.1.1 </w:t>
      </w:r>
      <w:r w:rsidR="001D0EA1" w:rsidRPr="00727CCB">
        <w:rPr>
          <w:rFonts w:ascii="Times New Roman" w:hAnsi="Times New Roman" w:cs="Times New Roman"/>
          <w:color w:val="000000"/>
          <w:sz w:val="24"/>
          <w:szCs w:val="24"/>
        </w:rPr>
        <w:t>Número de proposta SICONV;</w:t>
      </w:r>
    </w:p>
    <w:p w:rsidR="001D0EA1" w:rsidRPr="00727CCB" w:rsidRDefault="001D0EA1" w:rsidP="00C054D3">
      <w:pPr>
        <w:pStyle w:val="PargrafodaLista"/>
        <w:autoSpaceDE w:val="0"/>
        <w:autoSpaceDN w:val="0"/>
        <w:adjustRightInd w:val="0"/>
        <w:spacing w:before="120"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>1.1.2 Nome da entidade;</w:t>
      </w:r>
    </w:p>
    <w:p w:rsidR="00B65F2A" w:rsidRPr="00727CCB" w:rsidRDefault="00251664" w:rsidP="00C054D3">
      <w:pPr>
        <w:pStyle w:val="PargrafodaLista"/>
        <w:autoSpaceDE w:val="0"/>
        <w:autoSpaceDN w:val="0"/>
        <w:adjustRightInd w:val="0"/>
        <w:spacing w:before="120"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1.1.3 </w:t>
      </w:r>
      <w:r w:rsidR="00313B8B" w:rsidRPr="00727CC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>úmero de inscrição</w:t>
      </w:r>
      <w:r w:rsidR="00B65F2A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do proponente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no Cadastro Nacional de Pessoa Jurídica </w:t>
      </w:r>
      <w:r w:rsidR="00E80757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>CNPJ</w:t>
      </w:r>
      <w:r w:rsidR="00313B8B" w:rsidRPr="00727CC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80757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551" w:rsidRPr="00727CC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2D596E" w:rsidRPr="002D596E" w:rsidRDefault="00251664" w:rsidP="002D596E">
      <w:pPr>
        <w:pStyle w:val="PargrafodaLista"/>
        <w:autoSpaceDE w:val="0"/>
        <w:autoSpaceDN w:val="0"/>
        <w:adjustRightInd w:val="0"/>
        <w:spacing w:before="120"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>1.1.4</w:t>
      </w:r>
      <w:r w:rsidR="00B65F2A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B8B" w:rsidRPr="00727CC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D596E">
        <w:rPr>
          <w:rFonts w:ascii="Times New Roman" w:hAnsi="Times New Roman" w:cs="Times New Roman"/>
          <w:color w:val="000000"/>
          <w:sz w:val="24"/>
          <w:szCs w:val="24"/>
        </w:rPr>
        <w:t>ota obtida e/ou motivo da não habilitação.</w:t>
      </w:r>
    </w:p>
    <w:p w:rsidR="00360946" w:rsidRPr="00727CCB" w:rsidRDefault="00360946" w:rsidP="00360946">
      <w:pPr>
        <w:pStyle w:val="Pargrafoda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1664" w:rsidRPr="00727CCB" w:rsidRDefault="00400123" w:rsidP="00251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1.2 Considera-se como </w:t>
      </w:r>
      <w:r w:rsidRPr="00727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proposta habilitada 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aquela que </w:t>
      </w:r>
      <w:r w:rsidRPr="00727CCB">
        <w:rPr>
          <w:rFonts w:ascii="Times New Roman" w:hAnsi="Times New Roman" w:cs="Times New Roman"/>
          <w:sz w:val="24"/>
          <w:szCs w:val="24"/>
        </w:rPr>
        <w:t xml:space="preserve">cumpriu os requisitos </w:t>
      </w:r>
      <w:r w:rsidR="009C19B7" w:rsidRPr="00727CCB">
        <w:rPr>
          <w:rFonts w:ascii="Times New Roman" w:hAnsi="Times New Roman" w:cs="Times New Roman"/>
          <w:sz w:val="24"/>
          <w:szCs w:val="24"/>
        </w:rPr>
        <w:t xml:space="preserve">mínimos </w:t>
      </w:r>
      <w:r w:rsidR="008B1EF8">
        <w:rPr>
          <w:rFonts w:ascii="Times New Roman" w:hAnsi="Times New Roman" w:cs="Times New Roman"/>
          <w:sz w:val="24"/>
          <w:szCs w:val="24"/>
        </w:rPr>
        <w:t xml:space="preserve">de habilitação </w:t>
      </w:r>
      <w:r w:rsidRPr="00727CCB">
        <w:rPr>
          <w:rFonts w:ascii="Times New Roman" w:hAnsi="Times New Roman" w:cs="Times New Roman"/>
          <w:sz w:val="24"/>
          <w:szCs w:val="24"/>
        </w:rPr>
        <w:t>estabelecidos pel</w:t>
      </w:r>
      <w:r w:rsidR="00AE1BB5" w:rsidRPr="00727CCB">
        <w:rPr>
          <w:rFonts w:ascii="Times New Roman" w:hAnsi="Times New Roman" w:cs="Times New Roman"/>
          <w:sz w:val="24"/>
          <w:szCs w:val="24"/>
        </w:rPr>
        <w:t xml:space="preserve">o Edital de Chamada Pública nº </w:t>
      </w:r>
      <w:r w:rsidR="00C24173">
        <w:rPr>
          <w:rFonts w:ascii="Times New Roman" w:hAnsi="Times New Roman" w:cs="Times New Roman"/>
          <w:sz w:val="24"/>
          <w:szCs w:val="24"/>
        </w:rPr>
        <w:t>001/2017</w:t>
      </w:r>
      <w:r w:rsidRPr="00727CCB">
        <w:rPr>
          <w:rFonts w:ascii="Times New Roman" w:hAnsi="Times New Roman" w:cs="Times New Roman"/>
          <w:sz w:val="24"/>
          <w:szCs w:val="24"/>
        </w:rPr>
        <w:t xml:space="preserve"> – </w:t>
      </w:r>
      <w:r w:rsidR="00DF689E" w:rsidRPr="00727CCB">
        <w:rPr>
          <w:rFonts w:ascii="Times New Roman" w:hAnsi="Times New Roman" w:cs="Times New Roman"/>
          <w:sz w:val="24"/>
          <w:szCs w:val="24"/>
        </w:rPr>
        <w:t>CONANDA/</w:t>
      </w:r>
      <w:r w:rsidR="00C24173">
        <w:rPr>
          <w:rFonts w:ascii="Times New Roman" w:hAnsi="Times New Roman" w:cs="Times New Roman"/>
          <w:sz w:val="24"/>
          <w:szCs w:val="24"/>
        </w:rPr>
        <w:t>MDH</w:t>
      </w:r>
      <w:r w:rsidRPr="00727CCB">
        <w:rPr>
          <w:rFonts w:ascii="Times New Roman" w:hAnsi="Times New Roman" w:cs="Times New Roman"/>
          <w:sz w:val="24"/>
          <w:szCs w:val="24"/>
        </w:rPr>
        <w:t xml:space="preserve"> e que foi selecionada, de acordo com os critérios técnicos estipulados</w:t>
      </w:r>
      <w:r w:rsidR="008B1EF8">
        <w:rPr>
          <w:rFonts w:ascii="Times New Roman" w:hAnsi="Times New Roman" w:cs="Times New Roman"/>
          <w:sz w:val="24"/>
          <w:szCs w:val="24"/>
        </w:rPr>
        <w:t xml:space="preserve"> no Ane</w:t>
      </w:r>
      <w:r w:rsidR="00C24173">
        <w:rPr>
          <w:rFonts w:ascii="Times New Roman" w:hAnsi="Times New Roman" w:cs="Times New Roman"/>
          <w:sz w:val="24"/>
          <w:szCs w:val="24"/>
        </w:rPr>
        <w:t>xo V</w:t>
      </w:r>
      <w:r w:rsidR="008B1EF8">
        <w:rPr>
          <w:rFonts w:ascii="Times New Roman" w:hAnsi="Times New Roman" w:cs="Times New Roman"/>
          <w:sz w:val="24"/>
          <w:szCs w:val="24"/>
        </w:rPr>
        <w:t xml:space="preserve"> do referido Edital</w:t>
      </w:r>
      <w:r w:rsidR="00251664" w:rsidRPr="00727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41A4" w:rsidRDefault="004941A4" w:rsidP="00A923F2">
      <w:pPr>
        <w:rPr>
          <w:rFonts w:ascii="Times New Roman" w:hAnsi="Times New Roman" w:cs="Times New Roman"/>
          <w:sz w:val="24"/>
          <w:szCs w:val="24"/>
        </w:rPr>
      </w:pPr>
    </w:p>
    <w:p w:rsidR="00EF27D7" w:rsidRPr="00727CCB" w:rsidRDefault="004E31AD" w:rsidP="00A923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sz w:val="24"/>
          <w:szCs w:val="24"/>
        </w:rPr>
        <w:t xml:space="preserve">1.3 </w:t>
      </w:r>
      <w:r w:rsidR="009821B7" w:rsidRPr="00727CCB">
        <w:rPr>
          <w:rFonts w:ascii="Times New Roman" w:hAnsi="Times New Roman" w:cs="Times New Roman"/>
          <w:sz w:val="24"/>
          <w:szCs w:val="24"/>
        </w:rPr>
        <w:t xml:space="preserve">Considera-se como </w:t>
      </w:r>
      <w:r w:rsidR="009821B7" w:rsidRPr="00727CCB">
        <w:rPr>
          <w:rFonts w:ascii="Times New Roman" w:hAnsi="Times New Roman" w:cs="Times New Roman"/>
          <w:b/>
          <w:sz w:val="24"/>
          <w:szCs w:val="24"/>
        </w:rPr>
        <w:t xml:space="preserve">proposta </w:t>
      </w:r>
      <w:r w:rsidR="009263A3">
        <w:rPr>
          <w:rFonts w:ascii="Times New Roman" w:hAnsi="Times New Roman" w:cs="Times New Roman"/>
          <w:b/>
          <w:sz w:val="24"/>
          <w:szCs w:val="24"/>
        </w:rPr>
        <w:t>não habilitada</w:t>
      </w:r>
      <w:r w:rsidR="009821B7" w:rsidRPr="00727CCB">
        <w:rPr>
          <w:rFonts w:ascii="Times New Roman" w:hAnsi="Times New Roman" w:cs="Times New Roman"/>
          <w:sz w:val="24"/>
          <w:szCs w:val="24"/>
        </w:rPr>
        <w:t xml:space="preserve"> aquela que não cumpriu os requisitos mínimos </w:t>
      </w:r>
      <w:r w:rsidR="0018745D">
        <w:rPr>
          <w:rFonts w:ascii="Times New Roman" w:hAnsi="Times New Roman" w:cs="Times New Roman"/>
          <w:sz w:val="24"/>
          <w:szCs w:val="24"/>
        </w:rPr>
        <w:t xml:space="preserve">de habilitação </w:t>
      </w:r>
      <w:r w:rsidR="009821B7" w:rsidRPr="00727CCB">
        <w:rPr>
          <w:rFonts w:ascii="Times New Roman" w:hAnsi="Times New Roman" w:cs="Times New Roman"/>
          <w:sz w:val="24"/>
          <w:szCs w:val="24"/>
        </w:rPr>
        <w:t>estabelecidos pelo</w:t>
      </w:r>
      <w:r w:rsidR="003353A3" w:rsidRPr="00727CCB">
        <w:rPr>
          <w:rFonts w:ascii="Times New Roman" w:hAnsi="Times New Roman" w:cs="Times New Roman"/>
          <w:sz w:val="24"/>
          <w:szCs w:val="24"/>
        </w:rPr>
        <w:t xml:space="preserve"> Ed</w:t>
      </w:r>
      <w:r w:rsidR="00E10C3E" w:rsidRPr="00727CCB">
        <w:rPr>
          <w:rFonts w:ascii="Times New Roman" w:hAnsi="Times New Roman" w:cs="Times New Roman"/>
          <w:sz w:val="24"/>
          <w:szCs w:val="24"/>
        </w:rPr>
        <w:t xml:space="preserve">ital de Chamada Pública nº </w:t>
      </w:r>
      <w:r w:rsidR="00C24173">
        <w:rPr>
          <w:rFonts w:ascii="Times New Roman" w:hAnsi="Times New Roman" w:cs="Times New Roman"/>
          <w:sz w:val="24"/>
          <w:szCs w:val="24"/>
        </w:rPr>
        <w:t>0</w:t>
      </w:r>
      <w:r w:rsidR="00CA436C">
        <w:rPr>
          <w:rFonts w:ascii="Times New Roman" w:hAnsi="Times New Roman" w:cs="Times New Roman"/>
          <w:sz w:val="24"/>
          <w:szCs w:val="24"/>
        </w:rPr>
        <w:t>01/2015</w:t>
      </w:r>
      <w:r w:rsidR="009821B7" w:rsidRPr="00727CCB">
        <w:rPr>
          <w:rFonts w:ascii="Times New Roman" w:hAnsi="Times New Roman" w:cs="Times New Roman"/>
          <w:sz w:val="24"/>
          <w:szCs w:val="24"/>
        </w:rPr>
        <w:t xml:space="preserve"> –</w:t>
      </w:r>
      <w:r w:rsidR="003353A3" w:rsidRPr="00727CCB">
        <w:rPr>
          <w:rFonts w:ascii="Times New Roman" w:hAnsi="Times New Roman" w:cs="Times New Roman"/>
          <w:sz w:val="24"/>
          <w:szCs w:val="24"/>
        </w:rPr>
        <w:t xml:space="preserve"> CONANDA/</w:t>
      </w:r>
      <w:r w:rsidR="00C24173">
        <w:rPr>
          <w:rFonts w:ascii="Times New Roman" w:hAnsi="Times New Roman" w:cs="Times New Roman"/>
          <w:sz w:val="24"/>
          <w:szCs w:val="24"/>
        </w:rPr>
        <w:t>MDH</w:t>
      </w:r>
      <w:r w:rsidR="009821B7" w:rsidRPr="00727CCB">
        <w:rPr>
          <w:rFonts w:ascii="Times New Roman" w:hAnsi="Times New Roman" w:cs="Times New Roman"/>
          <w:sz w:val="24"/>
          <w:szCs w:val="24"/>
        </w:rPr>
        <w:t>.</w:t>
      </w:r>
    </w:p>
    <w:p w:rsidR="002003B4" w:rsidRPr="00727CCB" w:rsidRDefault="00271D29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241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As propostas </w:t>
      </w:r>
      <w:r w:rsidR="002003B4" w:rsidRPr="00727CCB">
        <w:rPr>
          <w:rFonts w:ascii="Times New Roman" w:hAnsi="Times New Roman" w:cs="Times New Roman"/>
          <w:sz w:val="24"/>
          <w:szCs w:val="24"/>
        </w:rPr>
        <w:t xml:space="preserve">analisadas </w:t>
      </w:r>
      <w:r w:rsidR="003353A3" w:rsidRPr="00727CCB">
        <w:rPr>
          <w:rFonts w:ascii="Times New Roman" w:hAnsi="Times New Roman" w:cs="Times New Roman"/>
          <w:sz w:val="24"/>
          <w:szCs w:val="24"/>
        </w:rPr>
        <w:t>p</w:t>
      </w:r>
      <w:r w:rsidR="00C14ACE" w:rsidRPr="00727CCB">
        <w:rPr>
          <w:rFonts w:ascii="Times New Roman" w:hAnsi="Times New Roman" w:cs="Times New Roman"/>
          <w:sz w:val="24"/>
          <w:szCs w:val="24"/>
        </w:rPr>
        <w:t>ela</w:t>
      </w:r>
      <w:r w:rsidR="00F25263" w:rsidRPr="00727CCB">
        <w:rPr>
          <w:rFonts w:ascii="Times New Roman" w:hAnsi="Times New Roman" w:cs="Times New Roman"/>
          <w:sz w:val="24"/>
          <w:szCs w:val="24"/>
        </w:rPr>
        <w:t xml:space="preserve"> </w:t>
      </w:r>
      <w:r w:rsidR="00C14ACE" w:rsidRPr="00727CCB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C24173">
        <w:rPr>
          <w:rFonts w:ascii="Times New Roman" w:hAnsi="Times New Roman" w:cs="Times New Roman"/>
          <w:sz w:val="24"/>
          <w:szCs w:val="24"/>
        </w:rPr>
        <w:t>Seleção</w:t>
      </w:r>
      <w:r w:rsidR="00C14ACE" w:rsidRPr="00727CCB">
        <w:rPr>
          <w:rFonts w:ascii="Times New Roman" w:hAnsi="Times New Roman" w:cs="Times New Roman"/>
          <w:sz w:val="24"/>
          <w:szCs w:val="24"/>
        </w:rPr>
        <w:t xml:space="preserve"> de Projetos </w:t>
      </w:r>
      <w:r w:rsidR="009263A3">
        <w:rPr>
          <w:rFonts w:ascii="Times New Roman" w:hAnsi="Times New Roman" w:cs="Times New Roman"/>
          <w:sz w:val="24"/>
          <w:szCs w:val="24"/>
        </w:rPr>
        <w:t>estão relacionadas no Anexo V</w:t>
      </w:r>
      <w:r w:rsidR="00313F5F">
        <w:rPr>
          <w:rFonts w:ascii="Times New Roman" w:hAnsi="Times New Roman" w:cs="Times New Roman"/>
          <w:sz w:val="24"/>
          <w:szCs w:val="24"/>
        </w:rPr>
        <w:t xml:space="preserve"> do </w:t>
      </w:r>
      <w:r w:rsidR="00EF14B8" w:rsidRPr="00727CCB">
        <w:rPr>
          <w:rFonts w:ascii="Times New Roman" w:hAnsi="Times New Roman" w:cs="Times New Roman"/>
          <w:sz w:val="24"/>
          <w:szCs w:val="24"/>
        </w:rPr>
        <w:t>Edital</w:t>
      </w:r>
      <w:r w:rsidR="002D596E">
        <w:rPr>
          <w:rFonts w:ascii="Times New Roman" w:hAnsi="Times New Roman" w:cs="Times New Roman"/>
          <w:sz w:val="24"/>
          <w:szCs w:val="24"/>
        </w:rPr>
        <w:t xml:space="preserve"> n° 001/2017.</w:t>
      </w:r>
    </w:p>
    <w:p w:rsidR="00A923F2" w:rsidRPr="004941A4" w:rsidRDefault="00A923F2" w:rsidP="0049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1A4" w:rsidRDefault="004941A4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1D29" w:rsidRPr="00727CCB" w:rsidRDefault="00874827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71D29" w:rsidRPr="00727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</w:t>
      </w:r>
      <w:r w:rsidR="00EA7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PRAZOS</w:t>
      </w:r>
    </w:p>
    <w:p w:rsidR="007B0201" w:rsidRPr="00727CCB" w:rsidRDefault="007B0201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1A4" w:rsidRDefault="004941A4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1D29" w:rsidRPr="00727CCB" w:rsidRDefault="00874827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O prazo para interposição de recursos será de </w:t>
      </w:r>
      <w:r w:rsidR="00A468D4">
        <w:rPr>
          <w:rFonts w:ascii="Times New Roman" w:hAnsi="Times New Roman" w:cs="Times New Roman"/>
          <w:color w:val="000000"/>
          <w:sz w:val="24"/>
          <w:szCs w:val="24"/>
        </w:rPr>
        <w:t>29 de junho de 2017 à 0</w:t>
      </w:r>
      <w:r w:rsidR="002F46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468D4">
        <w:rPr>
          <w:rFonts w:ascii="Times New Roman" w:hAnsi="Times New Roman" w:cs="Times New Roman"/>
          <w:color w:val="000000"/>
          <w:sz w:val="24"/>
          <w:szCs w:val="24"/>
        </w:rPr>
        <w:t xml:space="preserve"> de julho de 2017,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a contar da publicação do presente resultado preliminar no sítio</w:t>
      </w:r>
      <w:r w:rsidR="002F46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2F4647" w:rsidRPr="00BC363D">
          <w:rPr>
            <w:rStyle w:val="Hyperlink"/>
            <w:rFonts w:ascii="Times New Roman" w:hAnsi="Times New Roman" w:cs="Times New Roman"/>
            <w:sz w:val="24"/>
            <w:szCs w:val="24"/>
          </w:rPr>
          <w:t>www.sdh.gov.br</w:t>
        </w:r>
      </w:hyperlink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0201" w:rsidRPr="00727CCB" w:rsidRDefault="007B0201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201" w:rsidRPr="00727CCB" w:rsidRDefault="00874827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5A1D85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O recurso </w:t>
      </w:r>
      <w:r w:rsidR="007B0201" w:rsidRPr="00727CCB">
        <w:rPr>
          <w:rFonts w:ascii="Times New Roman" w:hAnsi="Times New Roman" w:cs="Times New Roman"/>
          <w:color w:val="000000"/>
          <w:sz w:val="24"/>
          <w:szCs w:val="24"/>
        </w:rPr>
        <w:t>deverá ser interposto</w:t>
      </w:r>
      <w:r w:rsidR="00547F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0201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exclusivamente</w:t>
      </w:r>
      <w:r w:rsidR="00547F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0201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pelo e-mail: </w:t>
      </w:r>
      <w:hyperlink r:id="rId10" w:history="1">
        <w:r w:rsidR="00BD18A5" w:rsidRPr="00E95B3C">
          <w:rPr>
            <w:rStyle w:val="Hyperlink"/>
            <w:rFonts w:ascii="Times New Roman" w:hAnsi="Times New Roman" w:cs="Times New Roman"/>
            <w:sz w:val="24"/>
            <w:szCs w:val="24"/>
          </w:rPr>
          <w:t>chamadapublicaconanda2017@sdh.gov.br</w:t>
        </w:r>
      </w:hyperlink>
      <w:r w:rsidR="007B0201" w:rsidRPr="00727CCB">
        <w:rPr>
          <w:rFonts w:ascii="Times New Roman" w:hAnsi="Times New Roman" w:cs="Times New Roman"/>
          <w:sz w:val="24"/>
          <w:szCs w:val="24"/>
        </w:rPr>
        <w:t>, com identificação do assunto e d</w:t>
      </w:r>
      <w:r w:rsidR="008924B8" w:rsidRPr="00727CCB">
        <w:rPr>
          <w:rFonts w:ascii="Times New Roman" w:hAnsi="Times New Roman" w:cs="Times New Roman"/>
          <w:sz w:val="24"/>
          <w:szCs w:val="24"/>
        </w:rPr>
        <w:t>o número da</w:t>
      </w:r>
      <w:r w:rsidR="007B0201" w:rsidRPr="00727CCB">
        <w:rPr>
          <w:rFonts w:ascii="Times New Roman" w:hAnsi="Times New Roman" w:cs="Times New Roman"/>
          <w:sz w:val="24"/>
          <w:szCs w:val="24"/>
        </w:rPr>
        <w:t xml:space="preserve"> proposta.</w:t>
      </w:r>
    </w:p>
    <w:p w:rsidR="007B0201" w:rsidRPr="00727CCB" w:rsidRDefault="007B0201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1D29" w:rsidRDefault="00874827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Os recursos interpostos fora do prazo</w:t>
      </w:r>
      <w:r w:rsidR="007B0201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estipulado</w:t>
      </w:r>
      <w:r w:rsidR="00271D29" w:rsidRPr="00727CCB">
        <w:rPr>
          <w:rFonts w:ascii="Times New Roman" w:hAnsi="Times New Roman" w:cs="Times New Roman"/>
          <w:color w:val="000000"/>
          <w:sz w:val="24"/>
          <w:szCs w:val="24"/>
        </w:rPr>
        <w:t xml:space="preserve"> não serão conhecidos.</w:t>
      </w:r>
    </w:p>
    <w:p w:rsidR="00EA71F8" w:rsidRDefault="00EA71F8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380" w:rsidRDefault="00EA71F8" w:rsidP="00BD18A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 </w:t>
      </w:r>
      <w:r w:rsidR="002A06A7">
        <w:rPr>
          <w:rFonts w:ascii="Times" w:hAnsi="Times" w:cs="Times"/>
          <w:color w:val="000000"/>
        </w:rPr>
        <w:t>Q</w:t>
      </w:r>
      <w:r w:rsidR="00BD18A5" w:rsidRPr="00BD18A5">
        <w:rPr>
          <w:rFonts w:ascii="Times" w:hAnsi="Times" w:cs="Times"/>
          <w:color w:val="000000"/>
        </w:rPr>
        <w:t xml:space="preserve">uanto </w:t>
      </w:r>
      <w:r w:rsidR="002A06A7" w:rsidRPr="00BD18A5">
        <w:rPr>
          <w:rFonts w:ascii="Times" w:hAnsi="Times" w:cs="Times"/>
          <w:color w:val="000000"/>
        </w:rPr>
        <w:t>às</w:t>
      </w:r>
      <w:r w:rsidR="00BD18A5" w:rsidRPr="00BD18A5">
        <w:rPr>
          <w:rFonts w:ascii="Times" w:hAnsi="Times" w:cs="Times"/>
          <w:color w:val="000000"/>
        </w:rPr>
        <w:t xml:space="preserve"> datas previstas</w:t>
      </w:r>
      <w:r w:rsidR="002A06A7">
        <w:rPr>
          <w:rFonts w:ascii="Times" w:hAnsi="Times" w:cs="Times"/>
          <w:color w:val="000000"/>
        </w:rPr>
        <w:t>, o Edital</w:t>
      </w:r>
      <w:r w:rsidR="00BD18A5" w:rsidRPr="00BD18A5">
        <w:rPr>
          <w:rFonts w:ascii="Times" w:hAnsi="Times" w:cs="Times"/>
          <w:color w:val="000000"/>
        </w:rPr>
        <w:t xml:space="preserve"> </w:t>
      </w:r>
      <w:r w:rsidR="004822A2">
        <w:rPr>
          <w:rFonts w:ascii="Times" w:hAnsi="Times" w:cs="Times"/>
          <w:color w:val="000000"/>
        </w:rPr>
        <w:t xml:space="preserve">retificado pela publicação do DOU n° 96, de 22 de maio de 2017, Seção 3, página 118 </w:t>
      </w:r>
      <w:r w:rsidR="002A06A7">
        <w:rPr>
          <w:rFonts w:ascii="Times" w:hAnsi="Times" w:cs="Times"/>
          <w:color w:val="000000"/>
        </w:rPr>
        <w:t xml:space="preserve">consta </w:t>
      </w:r>
      <w:r w:rsidR="00BD18A5" w:rsidRPr="00BD18A5">
        <w:rPr>
          <w:rFonts w:ascii="Times" w:hAnsi="Times" w:cs="Times"/>
          <w:color w:val="000000"/>
        </w:rPr>
        <w:t xml:space="preserve">na </w:t>
      </w:r>
      <w:r w:rsidR="00BB2E39">
        <w:rPr>
          <w:rFonts w:ascii="Times" w:hAnsi="Times" w:cs="Times"/>
          <w:color w:val="000000"/>
        </w:rPr>
        <w:t>Tabela 1</w:t>
      </w:r>
      <w:r w:rsidR="004822A2">
        <w:rPr>
          <w:rFonts w:ascii="Times" w:hAnsi="Times" w:cs="Times"/>
          <w:color w:val="000000"/>
        </w:rPr>
        <w:t xml:space="preserve"> os seguintes prazos</w:t>
      </w:r>
      <w:r w:rsidR="00BD18A5" w:rsidRPr="00BD18A5">
        <w:rPr>
          <w:rFonts w:ascii="Times" w:hAnsi="Times" w:cs="Times"/>
          <w:color w:val="000000"/>
        </w:rPr>
        <w:t>:</w:t>
      </w:r>
    </w:p>
    <w:p w:rsidR="009C447B" w:rsidRPr="00BD18A5" w:rsidRDefault="009C447B" w:rsidP="00BD18A5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</w:rPr>
      </w:pPr>
    </w:p>
    <w:p w:rsidR="00EA71F8" w:rsidRDefault="00EA71F8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2"/>
        <w:gridCol w:w="4038"/>
      </w:tblGrid>
      <w:tr w:rsidR="00EA71F8" w:rsidRPr="00B81BB1" w:rsidTr="00EA71F8">
        <w:tc>
          <w:tcPr>
            <w:tcW w:w="4962" w:type="dxa"/>
            <w:shd w:val="clear" w:color="auto" w:fill="D9D9D9"/>
          </w:tcPr>
          <w:p w:rsidR="00EA71F8" w:rsidRPr="00B81BB1" w:rsidRDefault="00EA71F8" w:rsidP="00EA71F8">
            <w:pPr>
              <w:jc w:val="center"/>
              <w:rPr>
                <w:rFonts w:ascii="Arial" w:hAnsi="Arial" w:cs="Arial"/>
                <w:b/>
              </w:rPr>
            </w:pPr>
            <w:r w:rsidRPr="00B81BB1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4038" w:type="dxa"/>
            <w:shd w:val="clear" w:color="auto" w:fill="D9D9D9"/>
          </w:tcPr>
          <w:p w:rsidR="00EA71F8" w:rsidRPr="00B81BB1" w:rsidRDefault="00EA71F8" w:rsidP="00EA71F8">
            <w:pPr>
              <w:jc w:val="center"/>
              <w:rPr>
                <w:rFonts w:ascii="Arial" w:hAnsi="Arial" w:cs="Arial"/>
                <w:b/>
              </w:rPr>
            </w:pPr>
            <w:r w:rsidRPr="00B81BB1">
              <w:rPr>
                <w:rFonts w:ascii="Arial" w:hAnsi="Arial" w:cs="Arial"/>
                <w:b/>
              </w:rPr>
              <w:t>PRAZOS</w:t>
            </w:r>
          </w:p>
        </w:tc>
      </w:tr>
      <w:tr w:rsidR="00EA71F8" w:rsidRPr="00B81BB1" w:rsidTr="00EA71F8">
        <w:tc>
          <w:tcPr>
            <w:tcW w:w="4962" w:type="dxa"/>
          </w:tcPr>
          <w:p w:rsidR="00EA71F8" w:rsidRPr="00B81BB1" w:rsidRDefault="00EA71F8" w:rsidP="00EA71F8">
            <w:pPr>
              <w:jc w:val="both"/>
              <w:rPr>
                <w:rFonts w:ascii="Arial" w:hAnsi="Arial" w:cs="Arial"/>
              </w:rPr>
            </w:pPr>
            <w:r w:rsidRPr="00B81BB1">
              <w:rPr>
                <w:rFonts w:ascii="Arial" w:hAnsi="Arial" w:cs="Arial"/>
              </w:rPr>
              <w:t xml:space="preserve">a) </w:t>
            </w:r>
            <w:r w:rsidR="00BB2E39" w:rsidRPr="00BB2E39">
              <w:rPr>
                <w:rFonts w:ascii="Arial" w:hAnsi="Arial" w:cs="Arial"/>
              </w:rPr>
              <w:t>Publicação do Edital de Chamamento Público</w:t>
            </w:r>
            <w:r w:rsidR="00BB2E3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EA71F8" w:rsidRPr="008E0CC0" w:rsidRDefault="00BB2E39" w:rsidP="00A923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20/03/2017</w:t>
            </w:r>
          </w:p>
        </w:tc>
      </w:tr>
      <w:tr w:rsidR="00EA71F8" w:rsidRPr="00B81BB1" w:rsidTr="00EA71F8">
        <w:tc>
          <w:tcPr>
            <w:tcW w:w="4962" w:type="dxa"/>
          </w:tcPr>
          <w:p w:rsidR="00EA71F8" w:rsidRPr="00B81BB1" w:rsidRDefault="00EA71F8" w:rsidP="00EA71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B81BB1">
              <w:rPr>
                <w:rFonts w:ascii="Arial" w:hAnsi="Arial" w:cs="Arial"/>
              </w:rPr>
              <w:t xml:space="preserve">) </w:t>
            </w:r>
            <w:r w:rsidR="00BB2E39" w:rsidRPr="00BB2E39">
              <w:rPr>
                <w:rFonts w:ascii="Arial" w:hAnsi="Arial" w:cs="Arial"/>
              </w:rPr>
              <w:t>Envio das propostas pelas OSCs</w:t>
            </w:r>
            <w:r w:rsidR="00BB2E3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EA71F8" w:rsidRPr="008E0CC0" w:rsidRDefault="000539BC" w:rsidP="00A923F2">
            <w:pPr>
              <w:jc w:val="center"/>
              <w:rPr>
                <w:rFonts w:ascii="Arial" w:hAnsi="Arial" w:cs="Arial"/>
                <w:b/>
              </w:rPr>
            </w:pPr>
            <w:r w:rsidRPr="000539BC">
              <w:rPr>
                <w:rFonts w:ascii="Arial" w:hAnsi="Arial" w:cs="Arial"/>
                <w:b/>
              </w:rPr>
              <w:t>28/05/2017</w:t>
            </w:r>
          </w:p>
        </w:tc>
      </w:tr>
      <w:tr w:rsidR="00EA71F8" w:rsidRPr="00B81BB1" w:rsidTr="00EA71F8">
        <w:tc>
          <w:tcPr>
            <w:tcW w:w="4962" w:type="dxa"/>
          </w:tcPr>
          <w:p w:rsidR="00EA71F8" w:rsidRPr="00B81BB1" w:rsidRDefault="00EA71F8" w:rsidP="00EA71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81BB1">
              <w:rPr>
                <w:rFonts w:ascii="Arial" w:hAnsi="Arial" w:cs="Arial"/>
              </w:rPr>
              <w:t xml:space="preserve">) </w:t>
            </w:r>
            <w:r w:rsidR="00BB2E39" w:rsidRPr="00BB2E39">
              <w:rPr>
                <w:rFonts w:ascii="Arial" w:hAnsi="Arial" w:cs="Arial"/>
              </w:rPr>
              <w:t>Etapa competitiva de avaliação das propostas pela Comissão de Seleção.</w:t>
            </w:r>
          </w:p>
        </w:tc>
        <w:tc>
          <w:tcPr>
            <w:tcW w:w="4038" w:type="dxa"/>
            <w:vAlign w:val="center"/>
          </w:tcPr>
          <w:p w:rsidR="00EA71F8" w:rsidRPr="001C1DF1" w:rsidRDefault="000539BC" w:rsidP="00A923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29/05/2017 a </w:t>
            </w:r>
            <w:r w:rsidRPr="000539BC">
              <w:rPr>
                <w:rFonts w:ascii="Arial" w:hAnsi="Arial" w:cs="Arial"/>
                <w:b/>
              </w:rPr>
              <w:t>25/06/2017</w:t>
            </w:r>
          </w:p>
        </w:tc>
      </w:tr>
      <w:tr w:rsidR="00682952" w:rsidRPr="00B81BB1" w:rsidTr="00EA71F8">
        <w:tc>
          <w:tcPr>
            <w:tcW w:w="4962" w:type="dxa"/>
          </w:tcPr>
          <w:p w:rsidR="00682952" w:rsidRDefault="00682952" w:rsidP="00682952">
            <w:pPr>
              <w:jc w:val="both"/>
              <w:rPr>
                <w:rFonts w:ascii="Arial" w:hAnsi="Arial" w:cs="Arial"/>
              </w:rPr>
            </w:pPr>
            <w:r w:rsidRPr="00682952">
              <w:rPr>
                <w:rFonts w:ascii="Arial" w:hAnsi="Arial" w:cs="Arial"/>
              </w:rPr>
              <w:t xml:space="preserve">d) </w:t>
            </w:r>
            <w:r w:rsidR="00BB2E39" w:rsidRPr="00BB2E39">
              <w:rPr>
                <w:rFonts w:ascii="Arial" w:hAnsi="Arial" w:cs="Arial"/>
              </w:rPr>
              <w:t>Divulgação do resultado preliminar</w:t>
            </w:r>
            <w:r w:rsidR="00BB2E3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682952" w:rsidRPr="001C1DF1" w:rsidRDefault="000539BC" w:rsidP="00A923F2">
            <w:pPr>
              <w:jc w:val="center"/>
              <w:rPr>
                <w:rFonts w:ascii="Arial" w:hAnsi="Arial" w:cs="Arial"/>
                <w:b/>
              </w:rPr>
            </w:pPr>
            <w:r w:rsidRPr="000539BC">
              <w:rPr>
                <w:rFonts w:ascii="Arial" w:hAnsi="Arial" w:cs="Arial"/>
                <w:b/>
              </w:rPr>
              <w:t>29/06/2017</w:t>
            </w:r>
          </w:p>
        </w:tc>
      </w:tr>
      <w:tr w:rsidR="00EA71F8" w:rsidRPr="00B81BB1" w:rsidTr="00EA71F8">
        <w:tc>
          <w:tcPr>
            <w:tcW w:w="4962" w:type="dxa"/>
          </w:tcPr>
          <w:p w:rsidR="00EA71F8" w:rsidRDefault="00EA71F8" w:rsidP="00EA71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B701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BB2E39" w:rsidRPr="00BB2E39">
              <w:rPr>
                <w:rFonts w:ascii="Arial" w:hAnsi="Arial" w:cs="Arial"/>
              </w:rPr>
              <w:t>Interposição de recursos contra o resultado preliminar</w:t>
            </w:r>
            <w:r w:rsidR="00BB2E3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EA71F8" w:rsidRPr="001C1DF1" w:rsidRDefault="000539BC" w:rsidP="00A923F2">
            <w:pPr>
              <w:jc w:val="center"/>
              <w:rPr>
                <w:rFonts w:ascii="Arial" w:hAnsi="Arial" w:cs="Arial"/>
                <w:b/>
              </w:rPr>
            </w:pPr>
            <w:r w:rsidRPr="000539BC">
              <w:rPr>
                <w:rFonts w:ascii="Arial" w:hAnsi="Arial" w:cs="Arial"/>
                <w:b/>
              </w:rPr>
              <w:t>06/07/2017</w:t>
            </w:r>
          </w:p>
        </w:tc>
      </w:tr>
      <w:tr w:rsidR="00EA71F8" w:rsidRPr="00B81BB1" w:rsidTr="00EA71F8">
        <w:tc>
          <w:tcPr>
            <w:tcW w:w="4962" w:type="dxa"/>
          </w:tcPr>
          <w:p w:rsidR="00EA71F8" w:rsidRDefault="00EA71F8" w:rsidP="00EA71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1B7018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BB2E39" w:rsidRPr="00BB2E39">
              <w:rPr>
                <w:rFonts w:ascii="Arial" w:hAnsi="Arial" w:cs="Arial"/>
              </w:rPr>
              <w:t>Análise dos recursos pela Comissão de Seleção</w:t>
            </w:r>
            <w:r w:rsidR="00BB2E3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EA71F8" w:rsidRPr="00381931" w:rsidRDefault="000539BC" w:rsidP="00A923F2">
            <w:pPr>
              <w:jc w:val="center"/>
              <w:rPr>
                <w:rFonts w:ascii="Arial" w:hAnsi="Arial" w:cs="Arial"/>
                <w:b/>
              </w:rPr>
            </w:pPr>
            <w:r w:rsidRPr="000539BC">
              <w:rPr>
                <w:rFonts w:ascii="Arial" w:hAnsi="Arial" w:cs="Arial"/>
                <w:b/>
              </w:rPr>
              <w:t>16/07/2017</w:t>
            </w:r>
          </w:p>
        </w:tc>
      </w:tr>
      <w:tr w:rsidR="00EA71F8" w:rsidRPr="00B81BB1" w:rsidTr="00EA71F8">
        <w:tc>
          <w:tcPr>
            <w:tcW w:w="4962" w:type="dxa"/>
          </w:tcPr>
          <w:p w:rsidR="00EA71F8" w:rsidRPr="00B81BB1" w:rsidRDefault="00EA71F8" w:rsidP="00BB2E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g) </w:t>
            </w:r>
            <w:r w:rsidR="00BB2E39" w:rsidRPr="00BB2E39">
              <w:rPr>
                <w:rFonts w:ascii="Arial" w:hAnsi="Arial" w:cs="Arial"/>
              </w:rPr>
              <w:t>Homologação e publicação do resultado definitivo da fase de seleção, com divulgaç</w:t>
            </w:r>
            <w:r w:rsidR="00BB2E39">
              <w:rPr>
                <w:rFonts w:ascii="Arial" w:hAnsi="Arial" w:cs="Arial"/>
              </w:rPr>
              <w:t xml:space="preserve">ão das decisões recursais </w:t>
            </w:r>
            <w:r w:rsidR="00BB2E39" w:rsidRPr="00BB2E39">
              <w:rPr>
                <w:rFonts w:ascii="Arial" w:hAnsi="Arial" w:cs="Arial"/>
              </w:rPr>
              <w:t>proferidas (se houver)</w:t>
            </w:r>
          </w:p>
        </w:tc>
        <w:tc>
          <w:tcPr>
            <w:tcW w:w="4038" w:type="dxa"/>
            <w:vAlign w:val="center"/>
          </w:tcPr>
          <w:p w:rsidR="00EA71F8" w:rsidRPr="00381931" w:rsidRDefault="000539BC" w:rsidP="00A923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21/07/2017</w:t>
            </w:r>
          </w:p>
        </w:tc>
      </w:tr>
    </w:tbl>
    <w:p w:rsidR="00781442" w:rsidRPr="00727CCB" w:rsidRDefault="00781442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447B" w:rsidRDefault="009C447B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1D29" w:rsidRPr="00727CCB" w:rsidRDefault="00874827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7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271D29" w:rsidRPr="00727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DAS DISPOSIÇÕES FINAIS</w:t>
      </w:r>
    </w:p>
    <w:p w:rsidR="00271D29" w:rsidRPr="00727CCB" w:rsidRDefault="00271D29" w:rsidP="0027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1A4" w:rsidRDefault="004941A4" w:rsidP="00B21646">
      <w:pPr>
        <w:pStyle w:val="Table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bookmarkStart w:id="0" w:name="_GoBack"/>
      <w:bookmarkEnd w:id="0"/>
    </w:p>
    <w:p w:rsidR="00B21646" w:rsidRDefault="00874827" w:rsidP="00B21646">
      <w:pPr>
        <w:pStyle w:val="TableParagraph"/>
        <w:spacing w:line="276" w:lineRule="auto"/>
        <w:rPr>
          <w:rFonts w:ascii="Times New Roman" w:hAnsi="Times New Roman" w:cs="Times New Roman"/>
          <w:lang w:val="pt-BR"/>
        </w:rPr>
      </w:pPr>
      <w:r w:rsidRPr="00B21646">
        <w:rPr>
          <w:rFonts w:ascii="Times New Roman" w:hAnsi="Times New Roman" w:cs="Times New Roman"/>
          <w:color w:val="000000"/>
          <w:sz w:val="24"/>
          <w:szCs w:val="24"/>
          <w:lang w:val="pt-BR"/>
        </w:rPr>
        <w:t>3.1</w:t>
      </w:r>
      <w:r w:rsidR="00271D29" w:rsidRPr="00B2164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468D4" w:rsidRPr="00814884">
        <w:rPr>
          <w:rFonts w:ascii="Times New Roman" w:hAnsi="Times New Roman" w:cs="Times New Roman"/>
          <w:lang w:val="pt-BR"/>
        </w:rPr>
        <w:t>A</w:t>
      </w:r>
      <w:r w:rsidR="00B21646" w:rsidRPr="00B21646">
        <w:rPr>
          <w:rFonts w:ascii="Times New Roman" w:hAnsi="Times New Roman" w:cs="Times New Roman"/>
          <w:lang w:val="pt-BR"/>
        </w:rPr>
        <w:t xml:space="preserve"> pontuação </w:t>
      </w:r>
      <w:r w:rsidR="00A468D4" w:rsidRPr="00B21646">
        <w:rPr>
          <w:rFonts w:ascii="Times New Roman" w:hAnsi="Times New Roman" w:cs="Times New Roman"/>
          <w:lang w:val="pt-BR"/>
        </w:rPr>
        <w:t xml:space="preserve">da </w:t>
      </w:r>
      <w:r w:rsidR="00A468D4" w:rsidRPr="00814884">
        <w:rPr>
          <w:rFonts w:ascii="Times New Roman" w:hAnsi="Times New Roman" w:cs="Times New Roman"/>
          <w:lang w:val="pt-BR"/>
        </w:rPr>
        <w:t>avaliação individualizada</w:t>
      </w:r>
      <w:r w:rsidR="00B21646" w:rsidRPr="00B21646">
        <w:rPr>
          <w:rFonts w:ascii="Times New Roman" w:hAnsi="Times New Roman" w:cs="Times New Roman"/>
          <w:lang w:val="pt-BR"/>
        </w:rPr>
        <w:t xml:space="preserve"> cujo o grau seja </w:t>
      </w:r>
      <w:r w:rsidR="00B21646" w:rsidRPr="00C86E1A">
        <w:rPr>
          <w:rFonts w:ascii="Times New Roman" w:hAnsi="Times New Roman" w:cs="Times New Roman"/>
          <w:lang w:val="pt-BR"/>
        </w:rPr>
        <w:t>pleno de atendimento não estarão descritas na avaliação da Comissão de Seleção de Projetos</w:t>
      </w:r>
      <w:r w:rsidR="00A468D4" w:rsidRPr="00B21646">
        <w:rPr>
          <w:rFonts w:ascii="Times New Roman" w:hAnsi="Times New Roman" w:cs="Times New Roman"/>
          <w:lang w:val="pt-BR"/>
        </w:rPr>
        <w:t xml:space="preserve">, </w:t>
      </w:r>
      <w:r w:rsidR="00B21646" w:rsidRPr="00B21646">
        <w:rPr>
          <w:rFonts w:ascii="Times New Roman" w:hAnsi="Times New Roman" w:cs="Times New Roman"/>
          <w:lang w:val="pt-BR"/>
        </w:rPr>
        <w:t>sendo justificadas as pontuações de grau</w:t>
      </w:r>
      <w:r w:rsidR="00B21646">
        <w:rPr>
          <w:rFonts w:ascii="Times New Roman" w:hAnsi="Times New Roman" w:cs="Times New Roman"/>
          <w:lang w:val="pt-BR"/>
        </w:rPr>
        <w:t xml:space="preserve"> </w:t>
      </w:r>
      <w:r w:rsidR="00B21646" w:rsidRPr="00C86E1A">
        <w:rPr>
          <w:rFonts w:ascii="Times New Roman" w:hAnsi="Times New Roman" w:cs="Times New Roman"/>
          <w:lang w:val="pt-BR"/>
        </w:rPr>
        <w:t>satisfatório e o não atendimento ou o atendimento insatisfatório.</w:t>
      </w:r>
    </w:p>
    <w:p w:rsidR="002F4647" w:rsidRPr="002B2687" w:rsidRDefault="002F4647" w:rsidP="00B21646">
      <w:pPr>
        <w:pStyle w:val="TableParagraph"/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2D596E" w:rsidRPr="00727CCB" w:rsidRDefault="002D596E" w:rsidP="002D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4E33" w:rsidRDefault="007F4E33" w:rsidP="001B13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42F5" w:rsidRPr="003A42F5" w:rsidRDefault="00C86E1A" w:rsidP="003A42F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3A42F5" w:rsidRPr="003A42F5">
        <w:rPr>
          <w:rFonts w:ascii="Times New Roman" w:hAnsi="Times New Roman" w:cs="Times New Roman"/>
          <w:i/>
          <w:color w:val="000000"/>
          <w:sz w:val="24"/>
          <w:szCs w:val="24"/>
        </w:rPr>
        <w:t>ssinado eletronicamente</w:t>
      </w:r>
    </w:p>
    <w:p w:rsidR="003A42F5" w:rsidRPr="003A42F5" w:rsidRDefault="003A42F5" w:rsidP="003A42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F5">
        <w:rPr>
          <w:rFonts w:ascii="Times New Roman" w:hAnsi="Times New Roman" w:cs="Times New Roman"/>
          <w:b/>
          <w:color w:val="000000"/>
          <w:sz w:val="24"/>
          <w:szCs w:val="24"/>
        </w:rPr>
        <w:t>CLÁUDIA DE FREITAS VIDIGAL</w:t>
      </w:r>
    </w:p>
    <w:p w:rsidR="003A42F5" w:rsidRDefault="003A42F5" w:rsidP="003A42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Presidente</w:t>
      </w:r>
      <w:r w:rsidRPr="003A42F5">
        <w:rPr>
          <w:rFonts w:ascii="Times New Roman" w:hAnsi="Times New Roman" w:cs="Times New Roman"/>
          <w:color w:val="000000"/>
          <w:sz w:val="24"/>
          <w:szCs w:val="24"/>
        </w:rPr>
        <w:t xml:space="preserve"> do CONANDA</w:t>
      </w:r>
    </w:p>
    <w:p w:rsidR="003A42F5" w:rsidRPr="003A42F5" w:rsidRDefault="003A42F5" w:rsidP="003A42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A42F5" w:rsidRPr="003A42F5" w:rsidSect="003F1188">
      <w:footerReference w:type="default" r:id="rId11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F2" w:rsidRDefault="00A923F2" w:rsidP="00083F2E">
      <w:pPr>
        <w:spacing w:after="0" w:line="240" w:lineRule="auto"/>
      </w:pPr>
      <w:r>
        <w:separator/>
      </w:r>
    </w:p>
  </w:endnote>
  <w:endnote w:type="continuationSeparator" w:id="0">
    <w:p w:rsidR="00A923F2" w:rsidRDefault="00A923F2" w:rsidP="0008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557397"/>
      <w:docPartObj>
        <w:docPartGallery w:val="Page Numbers (Bottom of Page)"/>
        <w:docPartUnique/>
      </w:docPartObj>
    </w:sdtPr>
    <w:sdtEndPr/>
    <w:sdtContent>
      <w:p w:rsidR="00A923F2" w:rsidRDefault="00A923F2" w:rsidP="00083F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647">
          <w:rPr>
            <w:noProof/>
          </w:rPr>
          <w:t>3</w:t>
        </w:r>
        <w:r>
          <w:fldChar w:fldCharType="end"/>
        </w:r>
      </w:p>
    </w:sdtContent>
  </w:sdt>
  <w:p w:rsidR="00A923F2" w:rsidRDefault="00A923F2" w:rsidP="00083F2E">
    <w:pPr>
      <w:autoSpaceDE w:val="0"/>
      <w:autoSpaceDN w:val="0"/>
      <w:adjustRightInd w:val="0"/>
      <w:spacing w:after="0" w:line="240" w:lineRule="auto"/>
      <w:ind w:right="360"/>
      <w:jc w:val="center"/>
      <w:rPr>
        <w:rFonts w:ascii="Arial" w:eastAsia="Times New Roman" w:hAnsi="Arial" w:cs="Arial"/>
        <w:sz w:val="16"/>
        <w:szCs w:val="16"/>
        <w:lang w:eastAsia="pt-BR"/>
      </w:rPr>
    </w:pPr>
    <w:r>
      <w:rPr>
        <w:rFonts w:ascii="Arial" w:eastAsia="Times New Roman" w:hAnsi="Arial" w:cs="Arial"/>
        <w:sz w:val="16"/>
        <w:szCs w:val="16"/>
        <w:lang w:eastAsia="pt-BR"/>
      </w:rPr>
      <w:t xml:space="preserve">EDITAL </w:t>
    </w:r>
    <w:r w:rsidRPr="0072628F">
      <w:rPr>
        <w:rFonts w:ascii="Arial" w:eastAsia="Times New Roman" w:hAnsi="Arial" w:cs="Arial"/>
        <w:sz w:val="16"/>
        <w:szCs w:val="16"/>
        <w:lang w:eastAsia="pt-BR"/>
      </w:rPr>
      <w:t xml:space="preserve">Nº </w:t>
    </w:r>
    <w:r>
      <w:rPr>
        <w:rFonts w:ascii="Arial" w:eastAsia="Times New Roman" w:hAnsi="Arial" w:cs="Arial"/>
        <w:sz w:val="16"/>
        <w:szCs w:val="16"/>
        <w:lang w:eastAsia="pt-BR"/>
      </w:rPr>
      <w:t>001/2017</w:t>
    </w:r>
    <w:r w:rsidRPr="0072628F">
      <w:rPr>
        <w:rFonts w:ascii="Arial" w:eastAsia="Times New Roman" w:hAnsi="Arial" w:cs="Arial"/>
        <w:sz w:val="16"/>
        <w:szCs w:val="16"/>
        <w:lang w:eastAsia="pt-BR"/>
      </w:rPr>
      <w:t xml:space="preserve"> – </w:t>
    </w:r>
    <w:r>
      <w:rPr>
        <w:rFonts w:ascii="Arial" w:eastAsia="Times New Roman" w:hAnsi="Arial" w:cs="Arial"/>
        <w:sz w:val="16"/>
        <w:szCs w:val="16"/>
        <w:lang w:eastAsia="pt-BR"/>
      </w:rPr>
      <w:t>CONANDA/MDH</w:t>
    </w:r>
  </w:p>
  <w:p w:rsidR="00A923F2" w:rsidRPr="0072628F" w:rsidRDefault="00A923F2" w:rsidP="00083F2E">
    <w:pPr>
      <w:autoSpaceDE w:val="0"/>
      <w:autoSpaceDN w:val="0"/>
      <w:adjustRightInd w:val="0"/>
      <w:spacing w:after="0" w:line="240" w:lineRule="auto"/>
      <w:ind w:right="360"/>
      <w:jc w:val="center"/>
      <w:rPr>
        <w:rFonts w:ascii="Arial" w:eastAsia="Times New Roman" w:hAnsi="Arial" w:cs="Arial"/>
        <w:sz w:val="16"/>
        <w:szCs w:val="16"/>
        <w:lang w:eastAsia="pt-BR"/>
      </w:rPr>
    </w:pPr>
  </w:p>
  <w:p w:rsidR="00A923F2" w:rsidRDefault="00A923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F2" w:rsidRDefault="00A923F2" w:rsidP="00083F2E">
      <w:pPr>
        <w:spacing w:after="0" w:line="240" w:lineRule="auto"/>
      </w:pPr>
      <w:r>
        <w:separator/>
      </w:r>
    </w:p>
  </w:footnote>
  <w:footnote w:type="continuationSeparator" w:id="0">
    <w:p w:rsidR="00A923F2" w:rsidRDefault="00A923F2" w:rsidP="0008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401E7"/>
    <w:multiLevelType w:val="hybridMultilevel"/>
    <w:tmpl w:val="915C1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45A34"/>
    <w:multiLevelType w:val="hybridMultilevel"/>
    <w:tmpl w:val="72F0F01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6BE250C"/>
    <w:multiLevelType w:val="hybridMultilevel"/>
    <w:tmpl w:val="EDD80A1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6053ECB"/>
    <w:multiLevelType w:val="multilevel"/>
    <w:tmpl w:val="8B76C6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4">
    <w:nsid w:val="27A06962"/>
    <w:multiLevelType w:val="hybridMultilevel"/>
    <w:tmpl w:val="440E38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C50BA7"/>
    <w:multiLevelType w:val="hybridMultilevel"/>
    <w:tmpl w:val="8EC223D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C551387"/>
    <w:multiLevelType w:val="multilevel"/>
    <w:tmpl w:val="9524F0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DEB6625"/>
    <w:multiLevelType w:val="multilevel"/>
    <w:tmpl w:val="B552A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8">
    <w:nsid w:val="517B211F"/>
    <w:multiLevelType w:val="hybridMultilevel"/>
    <w:tmpl w:val="5FFCE3B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F1F0297"/>
    <w:multiLevelType w:val="multilevel"/>
    <w:tmpl w:val="8B76C6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0">
    <w:nsid w:val="66AC2227"/>
    <w:multiLevelType w:val="multilevel"/>
    <w:tmpl w:val="E82ED9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A2E460E"/>
    <w:multiLevelType w:val="hybridMultilevel"/>
    <w:tmpl w:val="55DC57D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7CA4BB7"/>
    <w:multiLevelType w:val="hybridMultilevel"/>
    <w:tmpl w:val="EA763A2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D8"/>
    <w:rsid w:val="000205C1"/>
    <w:rsid w:val="00046558"/>
    <w:rsid w:val="000539BC"/>
    <w:rsid w:val="000569E3"/>
    <w:rsid w:val="00082912"/>
    <w:rsid w:val="00083F2E"/>
    <w:rsid w:val="000D1607"/>
    <w:rsid w:val="000E0EC4"/>
    <w:rsid w:val="000E1602"/>
    <w:rsid w:val="00100826"/>
    <w:rsid w:val="001009BB"/>
    <w:rsid w:val="00103338"/>
    <w:rsid w:val="00112E8B"/>
    <w:rsid w:val="00137E70"/>
    <w:rsid w:val="00147FBB"/>
    <w:rsid w:val="00152356"/>
    <w:rsid w:val="00157CF8"/>
    <w:rsid w:val="0018745D"/>
    <w:rsid w:val="00187AE8"/>
    <w:rsid w:val="00190120"/>
    <w:rsid w:val="001B13AB"/>
    <w:rsid w:val="001B76C2"/>
    <w:rsid w:val="001C1DF1"/>
    <w:rsid w:val="001C6719"/>
    <w:rsid w:val="001D0EA1"/>
    <w:rsid w:val="001D5BDF"/>
    <w:rsid w:val="001E51A6"/>
    <w:rsid w:val="002003B4"/>
    <w:rsid w:val="0021326D"/>
    <w:rsid w:val="00232037"/>
    <w:rsid w:val="00251664"/>
    <w:rsid w:val="00263AF8"/>
    <w:rsid w:val="00271D29"/>
    <w:rsid w:val="002740E3"/>
    <w:rsid w:val="00280F23"/>
    <w:rsid w:val="002A06A7"/>
    <w:rsid w:val="002A7F11"/>
    <w:rsid w:val="002C36CD"/>
    <w:rsid w:val="002D596E"/>
    <w:rsid w:val="002F3CB9"/>
    <w:rsid w:val="002F4474"/>
    <w:rsid w:val="002F4647"/>
    <w:rsid w:val="00304816"/>
    <w:rsid w:val="00313B8B"/>
    <w:rsid w:val="00313F5F"/>
    <w:rsid w:val="00324111"/>
    <w:rsid w:val="003353A3"/>
    <w:rsid w:val="00360946"/>
    <w:rsid w:val="00373A25"/>
    <w:rsid w:val="00381931"/>
    <w:rsid w:val="003829E7"/>
    <w:rsid w:val="003A42F5"/>
    <w:rsid w:val="003A7470"/>
    <w:rsid w:val="003C02A5"/>
    <w:rsid w:val="003E4FB7"/>
    <w:rsid w:val="003E684C"/>
    <w:rsid w:val="003F1188"/>
    <w:rsid w:val="00400123"/>
    <w:rsid w:val="00403D1C"/>
    <w:rsid w:val="00434530"/>
    <w:rsid w:val="004524BB"/>
    <w:rsid w:val="00457D72"/>
    <w:rsid w:val="00480E14"/>
    <w:rsid w:val="00481A43"/>
    <w:rsid w:val="004822A2"/>
    <w:rsid w:val="004832BA"/>
    <w:rsid w:val="004941A4"/>
    <w:rsid w:val="004A0F88"/>
    <w:rsid w:val="004C2805"/>
    <w:rsid w:val="004C3F56"/>
    <w:rsid w:val="004D5F83"/>
    <w:rsid w:val="004D7764"/>
    <w:rsid w:val="004E31AD"/>
    <w:rsid w:val="004E5BF1"/>
    <w:rsid w:val="00507F8D"/>
    <w:rsid w:val="00523724"/>
    <w:rsid w:val="00524A56"/>
    <w:rsid w:val="005261DC"/>
    <w:rsid w:val="0052766B"/>
    <w:rsid w:val="00543C7E"/>
    <w:rsid w:val="00547F50"/>
    <w:rsid w:val="0055135D"/>
    <w:rsid w:val="00552147"/>
    <w:rsid w:val="00565ABE"/>
    <w:rsid w:val="005755B7"/>
    <w:rsid w:val="00575CBE"/>
    <w:rsid w:val="00585F4F"/>
    <w:rsid w:val="005A1D85"/>
    <w:rsid w:val="005A5BC8"/>
    <w:rsid w:val="005B4065"/>
    <w:rsid w:val="00606701"/>
    <w:rsid w:val="00682952"/>
    <w:rsid w:val="006A7513"/>
    <w:rsid w:val="006C7B48"/>
    <w:rsid w:val="006E5AAA"/>
    <w:rsid w:val="006F141C"/>
    <w:rsid w:val="006F42CC"/>
    <w:rsid w:val="006F647A"/>
    <w:rsid w:val="00700B98"/>
    <w:rsid w:val="007170A2"/>
    <w:rsid w:val="00727CCB"/>
    <w:rsid w:val="00781442"/>
    <w:rsid w:val="00782071"/>
    <w:rsid w:val="007A004E"/>
    <w:rsid w:val="007B0201"/>
    <w:rsid w:val="007C544F"/>
    <w:rsid w:val="007C58F4"/>
    <w:rsid w:val="007D08D2"/>
    <w:rsid w:val="007F4E20"/>
    <w:rsid w:val="007F4E33"/>
    <w:rsid w:val="00803C12"/>
    <w:rsid w:val="0081543D"/>
    <w:rsid w:val="00831F61"/>
    <w:rsid w:val="0083409E"/>
    <w:rsid w:val="00837F81"/>
    <w:rsid w:val="00843F8D"/>
    <w:rsid w:val="00844551"/>
    <w:rsid w:val="008476D9"/>
    <w:rsid w:val="00847860"/>
    <w:rsid w:val="00850B00"/>
    <w:rsid w:val="00862DF7"/>
    <w:rsid w:val="008713C4"/>
    <w:rsid w:val="00874827"/>
    <w:rsid w:val="00882964"/>
    <w:rsid w:val="0088642E"/>
    <w:rsid w:val="008924B8"/>
    <w:rsid w:val="008B1EF8"/>
    <w:rsid w:val="008B7B8C"/>
    <w:rsid w:val="008C0F08"/>
    <w:rsid w:val="008D6415"/>
    <w:rsid w:val="008F1380"/>
    <w:rsid w:val="009211CC"/>
    <w:rsid w:val="009263A3"/>
    <w:rsid w:val="0094027E"/>
    <w:rsid w:val="0094320E"/>
    <w:rsid w:val="00966935"/>
    <w:rsid w:val="0097499E"/>
    <w:rsid w:val="009821B7"/>
    <w:rsid w:val="00990F17"/>
    <w:rsid w:val="009A6275"/>
    <w:rsid w:val="009C19B7"/>
    <w:rsid w:val="009C447B"/>
    <w:rsid w:val="009E512B"/>
    <w:rsid w:val="009F35DE"/>
    <w:rsid w:val="00A20FD0"/>
    <w:rsid w:val="00A2178A"/>
    <w:rsid w:val="00A468D4"/>
    <w:rsid w:val="00A666AC"/>
    <w:rsid w:val="00A67660"/>
    <w:rsid w:val="00A72E4E"/>
    <w:rsid w:val="00A767F8"/>
    <w:rsid w:val="00A76E81"/>
    <w:rsid w:val="00A9136C"/>
    <w:rsid w:val="00A923F2"/>
    <w:rsid w:val="00AA1AA6"/>
    <w:rsid w:val="00AD47A2"/>
    <w:rsid w:val="00AE1BB5"/>
    <w:rsid w:val="00AE5ABD"/>
    <w:rsid w:val="00B019FA"/>
    <w:rsid w:val="00B03ED0"/>
    <w:rsid w:val="00B11CB7"/>
    <w:rsid w:val="00B128F6"/>
    <w:rsid w:val="00B21646"/>
    <w:rsid w:val="00B261C1"/>
    <w:rsid w:val="00B65F2A"/>
    <w:rsid w:val="00B84434"/>
    <w:rsid w:val="00BB2E39"/>
    <w:rsid w:val="00BB656C"/>
    <w:rsid w:val="00BC357D"/>
    <w:rsid w:val="00BC7043"/>
    <w:rsid w:val="00BD18A5"/>
    <w:rsid w:val="00BF07F1"/>
    <w:rsid w:val="00BF6D07"/>
    <w:rsid w:val="00BF7839"/>
    <w:rsid w:val="00C054D3"/>
    <w:rsid w:val="00C14ACE"/>
    <w:rsid w:val="00C24173"/>
    <w:rsid w:val="00C33E9B"/>
    <w:rsid w:val="00C34E31"/>
    <w:rsid w:val="00C35780"/>
    <w:rsid w:val="00C56734"/>
    <w:rsid w:val="00C63712"/>
    <w:rsid w:val="00C70D67"/>
    <w:rsid w:val="00C803AE"/>
    <w:rsid w:val="00C806F9"/>
    <w:rsid w:val="00C81AD8"/>
    <w:rsid w:val="00C86E1A"/>
    <w:rsid w:val="00C90EF7"/>
    <w:rsid w:val="00CA436C"/>
    <w:rsid w:val="00CB2293"/>
    <w:rsid w:val="00CB22D4"/>
    <w:rsid w:val="00CC1931"/>
    <w:rsid w:val="00CD4C82"/>
    <w:rsid w:val="00CF587D"/>
    <w:rsid w:val="00D10EBE"/>
    <w:rsid w:val="00D4107F"/>
    <w:rsid w:val="00D905EB"/>
    <w:rsid w:val="00D952B3"/>
    <w:rsid w:val="00D96F4C"/>
    <w:rsid w:val="00DB43DA"/>
    <w:rsid w:val="00DD169E"/>
    <w:rsid w:val="00DE68EF"/>
    <w:rsid w:val="00DF689E"/>
    <w:rsid w:val="00E03896"/>
    <w:rsid w:val="00E10C3E"/>
    <w:rsid w:val="00E22BB1"/>
    <w:rsid w:val="00E433F5"/>
    <w:rsid w:val="00E4353A"/>
    <w:rsid w:val="00E45DC2"/>
    <w:rsid w:val="00E62BE9"/>
    <w:rsid w:val="00E66479"/>
    <w:rsid w:val="00E80757"/>
    <w:rsid w:val="00EA71F8"/>
    <w:rsid w:val="00EB36F8"/>
    <w:rsid w:val="00EB6382"/>
    <w:rsid w:val="00EC3B0F"/>
    <w:rsid w:val="00EF14B8"/>
    <w:rsid w:val="00EF27D7"/>
    <w:rsid w:val="00F043EA"/>
    <w:rsid w:val="00F25263"/>
    <w:rsid w:val="00FA3C23"/>
    <w:rsid w:val="00FC50FB"/>
    <w:rsid w:val="00FE61A9"/>
    <w:rsid w:val="00FF0E17"/>
    <w:rsid w:val="00FF1AF0"/>
    <w:rsid w:val="00FF6FC4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D11102D-F9E6-4A8C-901A-101F5DE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03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20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5A5B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A5B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5A5B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BC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83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F2E"/>
  </w:style>
  <w:style w:type="character" w:styleId="Refdecomentrio">
    <w:name w:val="annotation reference"/>
    <w:basedOn w:val="Fontepargpadro"/>
    <w:uiPriority w:val="99"/>
    <w:semiHidden/>
    <w:unhideWhenUsed/>
    <w:rsid w:val="00C90E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0E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0E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0E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0EF7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8F1380"/>
  </w:style>
  <w:style w:type="paragraph" w:customStyle="1" w:styleId="TableParagraph">
    <w:name w:val="Table Paragraph"/>
    <w:basedOn w:val="Normal"/>
    <w:uiPriority w:val="1"/>
    <w:qFormat/>
    <w:rsid w:val="00B21646"/>
    <w:pPr>
      <w:widowControl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amadapublicaconanda2017@sdh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8CB1-BECE-4103-BC81-49596D8F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Sena de Oliveira</dc:creator>
  <cp:lastModifiedBy>Verena Martins Carvalho</cp:lastModifiedBy>
  <cp:revision>21</cp:revision>
  <cp:lastPrinted>2015-10-21T14:45:00Z</cp:lastPrinted>
  <dcterms:created xsi:type="dcterms:W3CDTF">2017-06-26T19:06:00Z</dcterms:created>
  <dcterms:modified xsi:type="dcterms:W3CDTF">2017-06-29T15:18:00Z</dcterms:modified>
</cp:coreProperties>
</file>