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1065D09" w14:textId="77777777" w:rsidR="00A770CD" w:rsidRDefault="008555F9">
      <w:pPr>
        <w:jc w:val="center"/>
        <w:rPr>
          <w:rFonts w:ascii="Arial" w:hAnsi="Arial"/>
          <w:b/>
          <w:bCs/>
        </w:rPr>
      </w:pPr>
      <w:bookmarkStart w:id="0" w:name="_GoBack"/>
      <w:bookmarkEnd w:id="0"/>
      <w:r>
        <w:rPr>
          <w:rFonts w:ascii="Arial" w:hAnsi="Arial"/>
          <w:b/>
          <w:bCs/>
          <w:noProof/>
          <w:lang w:eastAsia="pt-BR"/>
        </w:rPr>
        <w:drawing>
          <wp:inline distT="0" distB="0" distL="0" distR="0" wp14:anchorId="17B96DC9" wp14:editId="3FB5771C">
            <wp:extent cx="628650" cy="664067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6" cy="66910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C0206" w14:textId="77777777" w:rsidR="003F078A" w:rsidRDefault="003F078A" w:rsidP="003F078A">
      <w:pPr>
        <w:jc w:val="center"/>
        <w:rPr>
          <w:b/>
          <w:bCs/>
        </w:rPr>
      </w:pPr>
      <w:r w:rsidRPr="005B7264">
        <w:rPr>
          <w:b/>
          <w:bCs/>
        </w:rPr>
        <w:t>PRESIDÊNCIA DA REPÚBLICA</w:t>
      </w:r>
    </w:p>
    <w:p w14:paraId="3F56A5A1" w14:textId="77777777" w:rsidR="002670CB" w:rsidRPr="005B7264" w:rsidRDefault="002670CB" w:rsidP="003F078A">
      <w:pPr>
        <w:jc w:val="center"/>
        <w:rPr>
          <w:b/>
          <w:bCs/>
        </w:rPr>
      </w:pPr>
      <w:r>
        <w:rPr>
          <w:b/>
          <w:bCs/>
        </w:rPr>
        <w:t>CASA CIVIL</w:t>
      </w:r>
    </w:p>
    <w:p w14:paraId="7A1CD84B" w14:textId="77777777" w:rsidR="00A770CD" w:rsidRDefault="003F078A" w:rsidP="003F078A">
      <w:pPr>
        <w:jc w:val="center"/>
        <w:rPr>
          <w:b/>
          <w:bCs/>
        </w:rPr>
      </w:pPr>
      <w:r w:rsidRPr="005B7264">
        <w:rPr>
          <w:bCs/>
          <w:sz w:val="22"/>
          <w:szCs w:val="22"/>
        </w:rPr>
        <w:t xml:space="preserve">Secretaria Especial da Agricultura Familiar e </w:t>
      </w:r>
      <w:r w:rsidR="00F61AF3">
        <w:rPr>
          <w:bCs/>
          <w:sz w:val="22"/>
          <w:szCs w:val="22"/>
        </w:rPr>
        <w:t>do</w:t>
      </w:r>
      <w:r w:rsidRPr="005B7264">
        <w:rPr>
          <w:bCs/>
          <w:sz w:val="22"/>
          <w:szCs w:val="22"/>
        </w:rPr>
        <w:t xml:space="preserve"> Desenvolvimento Agrário</w:t>
      </w:r>
    </w:p>
    <w:p w14:paraId="3FA2A809" w14:textId="77777777" w:rsidR="00A770CD" w:rsidRPr="002670CB" w:rsidRDefault="002670CB">
      <w:pPr>
        <w:jc w:val="center"/>
      </w:pPr>
      <w:r w:rsidRPr="002670CB">
        <w:t>Secretaria da Agricultura Familiar</w:t>
      </w:r>
    </w:p>
    <w:p w14:paraId="5E154599" w14:textId="77777777" w:rsidR="002670CB" w:rsidRDefault="002670CB">
      <w:pPr>
        <w:jc w:val="center"/>
      </w:pPr>
    </w:p>
    <w:p w14:paraId="711BE0BC" w14:textId="77777777" w:rsidR="002A18B6" w:rsidRPr="002670CB" w:rsidRDefault="002A18B6">
      <w:pPr>
        <w:jc w:val="center"/>
      </w:pPr>
    </w:p>
    <w:p w14:paraId="55898A8D" w14:textId="77777777" w:rsidR="00A770CD" w:rsidRDefault="002670CB">
      <w:pPr>
        <w:jc w:val="center"/>
        <w:rPr>
          <w:b/>
          <w:bCs/>
        </w:rPr>
      </w:pPr>
      <w:r>
        <w:rPr>
          <w:b/>
          <w:bCs/>
        </w:rPr>
        <w:t xml:space="preserve">RESOLUÇÃO Nº </w:t>
      </w:r>
      <w:r w:rsidR="00D72CB2">
        <w:rPr>
          <w:b/>
          <w:bCs/>
        </w:rPr>
        <w:t xml:space="preserve">02 </w:t>
      </w:r>
      <w:r w:rsidR="00D72CB2" w:rsidRPr="00451D75">
        <w:rPr>
          <w:b/>
          <w:bCs/>
        </w:rPr>
        <w:t>DE</w:t>
      </w:r>
      <w:r w:rsidR="00A770CD" w:rsidRPr="00451D75">
        <w:rPr>
          <w:b/>
          <w:bCs/>
        </w:rPr>
        <w:t xml:space="preserve"> </w:t>
      </w:r>
      <w:r w:rsidR="00D72CB2">
        <w:rPr>
          <w:b/>
          <w:bCs/>
        </w:rPr>
        <w:t>24</w:t>
      </w:r>
      <w:r w:rsidR="00A770CD" w:rsidRPr="00451D75">
        <w:rPr>
          <w:b/>
          <w:bCs/>
        </w:rPr>
        <w:t xml:space="preserve"> DE </w:t>
      </w:r>
      <w:r w:rsidR="00944185">
        <w:rPr>
          <w:b/>
          <w:bCs/>
        </w:rPr>
        <w:t>AGOSTO</w:t>
      </w:r>
      <w:r w:rsidR="00A770CD" w:rsidRPr="00451D75">
        <w:rPr>
          <w:b/>
          <w:bCs/>
        </w:rPr>
        <w:t xml:space="preserve"> DE 201</w:t>
      </w:r>
      <w:r w:rsidR="008555F9" w:rsidRPr="00451D75">
        <w:rPr>
          <w:b/>
          <w:bCs/>
        </w:rPr>
        <w:t>6</w:t>
      </w:r>
    </w:p>
    <w:p w14:paraId="18951F9D" w14:textId="77777777" w:rsidR="00A770CD" w:rsidRDefault="00A770CD" w:rsidP="002670CB">
      <w:pPr>
        <w:jc w:val="center"/>
      </w:pPr>
      <w:r>
        <w:rPr>
          <w:b/>
          <w:bCs/>
        </w:rPr>
        <w:t xml:space="preserve"> </w:t>
      </w:r>
    </w:p>
    <w:p w14:paraId="2BEA7C17" w14:textId="77777777" w:rsidR="00A770CD" w:rsidRPr="00451D75" w:rsidRDefault="00CB6C4C">
      <w:pPr>
        <w:ind w:firstLine="708"/>
        <w:jc w:val="both"/>
      </w:pPr>
      <w:r w:rsidRPr="00451D75">
        <w:t>A</w:t>
      </w:r>
      <w:r w:rsidR="00A770CD" w:rsidRPr="00451D75">
        <w:t xml:space="preserve"> PRESIDENT</w:t>
      </w:r>
      <w:r w:rsidR="002670CB">
        <w:t>A</w:t>
      </w:r>
      <w:r w:rsidR="00A770CD" w:rsidRPr="00451D75">
        <w:t xml:space="preserve"> </w:t>
      </w:r>
      <w:r w:rsidR="00E076E9">
        <w:t xml:space="preserve">SUBSTITUTA </w:t>
      </w:r>
      <w:r w:rsidR="00F61AF3">
        <w:t>DO</w:t>
      </w:r>
      <w:r w:rsidR="00A770CD" w:rsidRPr="00451D75">
        <w:t xml:space="preserve"> COMITÊ GESTOR </w:t>
      </w:r>
      <w:r w:rsidR="00F61AF3">
        <w:t>DO</w:t>
      </w:r>
      <w:r w:rsidR="00A770CD" w:rsidRPr="00451D75">
        <w:t xml:space="preserve"> GARANTIA-SAF</w:t>
      </w:r>
      <w:r w:rsidR="009648B5">
        <w:t xml:space="preserve">RA, no uso de suas atribuições e </w:t>
      </w:r>
      <w:r w:rsidR="00A770CD" w:rsidRPr="00451D75">
        <w:t>de acor</w:t>
      </w:r>
      <w:r w:rsidR="00F61AF3">
        <w:t>do</w:t>
      </w:r>
      <w:r w:rsidR="00A770CD" w:rsidRPr="00451D75">
        <w:t xml:space="preserve"> com o disposto no Decreto n.º 4.</w:t>
      </w:r>
      <w:r w:rsidR="000F56EF" w:rsidRPr="00451D75">
        <w:t xml:space="preserve">962, de 22 de janeiro de 2004, </w:t>
      </w:r>
      <w:r w:rsidR="00A770CD" w:rsidRPr="00451D75">
        <w:t>to</w:t>
      </w:r>
      <w:r w:rsidR="009648B5">
        <w:t>rna público que o Comitê Gestor</w:t>
      </w:r>
      <w:r w:rsidR="00A770CD" w:rsidRPr="00451D75">
        <w:t xml:space="preserve"> em reunião deliberativa realizada em </w:t>
      </w:r>
      <w:r w:rsidR="007002BC" w:rsidRPr="00451D75">
        <w:t>07</w:t>
      </w:r>
      <w:r w:rsidR="00A770CD" w:rsidRPr="00451D75">
        <w:t xml:space="preserve"> de ju</w:t>
      </w:r>
      <w:r w:rsidR="007002BC" w:rsidRPr="00451D75">
        <w:t>lh</w:t>
      </w:r>
      <w:r w:rsidR="00A770CD" w:rsidRPr="00451D75">
        <w:t>o de 201</w:t>
      </w:r>
      <w:r w:rsidR="007002BC" w:rsidRPr="00451D75">
        <w:t>6</w:t>
      </w:r>
      <w:r w:rsidR="00DB415B">
        <w:t>,</w:t>
      </w:r>
    </w:p>
    <w:p w14:paraId="5DA73EB8" w14:textId="77777777" w:rsidR="00A770CD" w:rsidRDefault="00A770CD">
      <w:pPr>
        <w:jc w:val="both"/>
      </w:pPr>
    </w:p>
    <w:p w14:paraId="741DF3CE" w14:textId="77777777" w:rsidR="00A770CD" w:rsidRDefault="00A770CD">
      <w:pPr>
        <w:ind w:firstLine="708"/>
        <w:jc w:val="both"/>
      </w:pPr>
      <w:r>
        <w:t>RESOLVEU:</w:t>
      </w:r>
    </w:p>
    <w:p w14:paraId="3C1F134F" w14:textId="77777777" w:rsidR="00A770CD" w:rsidRDefault="00A770CD">
      <w:pPr>
        <w:jc w:val="both"/>
      </w:pPr>
    </w:p>
    <w:p w14:paraId="0F347FB7" w14:textId="77777777" w:rsidR="00A770CD" w:rsidRDefault="00A770CD">
      <w:pPr>
        <w:ind w:firstLine="709"/>
        <w:jc w:val="both"/>
      </w:pPr>
      <w:r>
        <w:t>Art. 1º Estabelecer o Calendário de Plantio, conforme Anexo I desta Resolução, a ser utiliza</w:t>
      </w:r>
      <w:r w:rsidR="00F61AF3">
        <w:t>do</w:t>
      </w:r>
      <w:r>
        <w:t xml:space="preserve"> como referência para o Garantia-Safra para todas as atividades de implementação, incluin</w:t>
      </w:r>
      <w:r w:rsidR="00F61AF3">
        <w:t>do</w:t>
      </w:r>
      <w:r>
        <w:t xml:space="preserve"> desde a inscrição e adesão </w:t>
      </w:r>
      <w:r w:rsidR="00F61AF3">
        <w:t>do</w:t>
      </w:r>
      <w:r>
        <w:t>s agricultores, até os requisitos regulamenta</w:t>
      </w:r>
      <w:r w:rsidR="00F61AF3">
        <w:t>do</w:t>
      </w:r>
      <w:r>
        <w:t xml:space="preserve">s de </w:t>
      </w:r>
      <w:r w:rsidR="009A49FB">
        <w:t>verificação de perdas</w:t>
      </w:r>
      <w:r>
        <w:t xml:space="preserve"> cobertos </w:t>
      </w:r>
      <w:r w:rsidR="009A49FB">
        <w:t>pelo Garantia Safra</w:t>
      </w:r>
      <w:r>
        <w:t>.</w:t>
      </w:r>
    </w:p>
    <w:p w14:paraId="6C1443EE" w14:textId="77777777" w:rsidR="00A770CD" w:rsidRDefault="00A770CD">
      <w:pPr>
        <w:ind w:firstLine="709"/>
        <w:jc w:val="both"/>
      </w:pPr>
    </w:p>
    <w:p w14:paraId="607EE0FE" w14:textId="77777777" w:rsidR="00A770CD" w:rsidRDefault="00A770CD">
      <w:pPr>
        <w:ind w:left="-17"/>
        <w:jc w:val="both"/>
      </w:pPr>
      <w:r>
        <w:rPr>
          <w:rFonts w:cs="Arial"/>
        </w:rPr>
        <w:tab/>
      </w:r>
      <w:r>
        <w:rPr>
          <w:rFonts w:cs="Arial"/>
        </w:rPr>
        <w:tab/>
        <w:t>§ 1</w:t>
      </w:r>
      <w:r>
        <w:rPr>
          <w:rFonts w:cs="Arial"/>
          <w:u w:val="single"/>
          <w:vertAlign w:val="superscript"/>
        </w:rPr>
        <w:t>o</w:t>
      </w:r>
      <w:r>
        <w:rPr>
          <w:rFonts w:cs="Arial"/>
          <w:vertAlign w:val="superscript"/>
        </w:rPr>
        <w:t xml:space="preserve"> </w:t>
      </w:r>
      <w:r>
        <w:t>O Calendário de Plantio é estabeleci</w:t>
      </w:r>
      <w:r w:rsidR="00F61AF3">
        <w:t>do</w:t>
      </w:r>
      <w:r>
        <w:t xml:space="preserve"> em obediência ao art</w:t>
      </w:r>
      <w:r w:rsidR="00903847">
        <w:t>.</w:t>
      </w:r>
      <w:r>
        <w:t xml:space="preserve"> 1º e parágrafos da Lei nº 1</w:t>
      </w:r>
      <w:r w:rsidR="003F2149">
        <w:t>0.420, de 10 de abril de 2002</w:t>
      </w:r>
      <w:r>
        <w:t>.</w:t>
      </w:r>
    </w:p>
    <w:p w14:paraId="7E8A60E3" w14:textId="77777777" w:rsidR="00A770CD" w:rsidRDefault="00A770CD">
      <w:pPr>
        <w:ind w:left="-17"/>
        <w:jc w:val="both"/>
      </w:pPr>
    </w:p>
    <w:p w14:paraId="1DB3E4E5" w14:textId="77777777" w:rsidR="00A770CD" w:rsidRDefault="00A770CD">
      <w:pPr>
        <w:ind w:left="-17"/>
        <w:jc w:val="both"/>
      </w:pPr>
      <w:r>
        <w:rPr>
          <w:rFonts w:cs="Arial"/>
        </w:rPr>
        <w:tab/>
      </w:r>
      <w:r>
        <w:rPr>
          <w:rFonts w:cs="Arial"/>
        </w:rPr>
        <w:tab/>
        <w:t>§ 2</w:t>
      </w:r>
      <w:r>
        <w:rPr>
          <w:rFonts w:cs="Arial"/>
          <w:u w:val="single"/>
          <w:vertAlign w:val="superscript"/>
        </w:rPr>
        <w:t>o</w:t>
      </w:r>
      <w:r>
        <w:rPr>
          <w:rFonts w:cs="Arial"/>
          <w:vertAlign w:val="superscript"/>
        </w:rPr>
        <w:t xml:space="preserve"> </w:t>
      </w:r>
      <w:r>
        <w:t>Os Esta</w:t>
      </w:r>
      <w:r w:rsidR="00F61AF3">
        <w:t>do</w:t>
      </w:r>
      <w:r>
        <w:t>s poderão propor alterações ao Calendário de Plantio por meio de encaminhamento de Oficio à Secretaria de Agricultura Familiar indican</w:t>
      </w:r>
      <w:r w:rsidR="00F61AF3">
        <w:t>do</w:t>
      </w:r>
      <w:r>
        <w:t xml:space="preserve"> o novo perío</w:t>
      </w:r>
      <w:r w:rsidR="00F61AF3">
        <w:t>do</w:t>
      </w:r>
      <w:r>
        <w:t xml:space="preserve"> de plantio, acompanha</w:t>
      </w:r>
      <w:r w:rsidR="00F61AF3">
        <w:t>do</w:t>
      </w:r>
      <w:r>
        <w:t xml:space="preserve"> </w:t>
      </w:r>
      <w:r w:rsidR="00F61AF3">
        <w:t>do</w:t>
      </w:r>
      <w:r>
        <w:t xml:space="preserve"> parecer técnico e </w:t>
      </w:r>
      <w:r w:rsidR="00F61AF3">
        <w:t>do</w:t>
      </w:r>
      <w:r>
        <w:t>s estu</w:t>
      </w:r>
      <w:r w:rsidR="00F61AF3">
        <w:t>do</w:t>
      </w:r>
      <w:r>
        <w:t xml:space="preserve">s, que justificam a mudança, em prazo de, no mínimo, 90 (noventa) dias antes da realização da reunião </w:t>
      </w:r>
      <w:r w:rsidR="00F61AF3">
        <w:t>do</w:t>
      </w:r>
      <w:r>
        <w:t xml:space="preserve"> Comitê Gestor que apreciará a proposta.</w:t>
      </w:r>
    </w:p>
    <w:p w14:paraId="1960E58F" w14:textId="77777777" w:rsidR="00A770CD" w:rsidRPr="002E2775" w:rsidRDefault="00A770CD">
      <w:pPr>
        <w:ind w:left="-17"/>
        <w:jc w:val="both"/>
      </w:pPr>
    </w:p>
    <w:p w14:paraId="3553538D" w14:textId="77777777" w:rsidR="00A770CD" w:rsidRPr="00C114C0" w:rsidRDefault="00A770CD" w:rsidP="00303663">
      <w:pPr>
        <w:ind w:left="-17"/>
        <w:jc w:val="both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rFonts w:cs="Arial"/>
        </w:rPr>
        <w:t>§ 3</w:t>
      </w:r>
      <w:r>
        <w:rPr>
          <w:rFonts w:cs="Arial"/>
          <w:u w:val="single"/>
          <w:vertAlign w:val="superscript"/>
        </w:rPr>
        <w:t>o</w:t>
      </w:r>
      <w:r>
        <w:rPr>
          <w:rFonts w:cs="Arial"/>
          <w:vertAlign w:val="superscript"/>
        </w:rPr>
        <w:t xml:space="preserve"> </w:t>
      </w:r>
      <w:r>
        <w:t>Altera</w:t>
      </w:r>
      <w:r w:rsidRPr="00C114C0">
        <w:t>-se</w:t>
      </w:r>
      <w:r w:rsidR="00303663">
        <w:t xml:space="preserve"> a</w:t>
      </w:r>
      <w:r>
        <w:t xml:space="preserve"> o</w:t>
      </w:r>
      <w:r w:rsidR="00303663">
        <w:t xml:space="preserve">rganização </w:t>
      </w:r>
      <w:r w:rsidR="00F61AF3">
        <w:t>do</w:t>
      </w:r>
      <w:r w:rsidR="00303663">
        <w:t xml:space="preserve">s municípios </w:t>
      </w:r>
      <w:r w:rsidR="00F61AF3">
        <w:t>do</w:t>
      </w:r>
      <w:r>
        <w:t xml:space="preserve"> calendário de plantio </w:t>
      </w:r>
      <w:r w:rsidR="00303663">
        <w:t>conforme quadro complementar.</w:t>
      </w:r>
    </w:p>
    <w:p w14:paraId="58B90F54" w14:textId="77777777" w:rsidR="00A770CD" w:rsidRDefault="00A770CD" w:rsidP="002670CB">
      <w:pPr>
        <w:jc w:val="both"/>
      </w:pPr>
    </w:p>
    <w:p w14:paraId="4E8DF1D1" w14:textId="77777777" w:rsidR="002A18B6" w:rsidRDefault="002A18B6" w:rsidP="002A18B6">
      <w:pPr>
        <w:ind w:firstLine="708"/>
        <w:jc w:val="both"/>
      </w:pPr>
      <w:r w:rsidRPr="002A18B6">
        <w:t xml:space="preserve">Art. </w:t>
      </w:r>
      <w:r>
        <w:t>3</w:t>
      </w:r>
      <w:r w:rsidRPr="002A18B6">
        <w:t xml:space="preserve">º Fica alterado o anexo </w:t>
      </w:r>
      <w:r w:rsidR="00FB5EB2">
        <w:t>d</w:t>
      </w:r>
      <w:r w:rsidRPr="002A18B6">
        <w:t xml:space="preserve">a resolução n° 01, </w:t>
      </w:r>
      <w:r>
        <w:t>de</w:t>
      </w:r>
      <w:r w:rsidR="00903847">
        <w:t xml:space="preserve"> 19 </w:t>
      </w:r>
      <w:r>
        <w:t>de</w:t>
      </w:r>
      <w:r w:rsidRPr="002A18B6">
        <w:t xml:space="preserve"> </w:t>
      </w:r>
      <w:r>
        <w:t>junho de</w:t>
      </w:r>
      <w:r w:rsidRPr="002A18B6">
        <w:t xml:space="preserve"> 2015 - Cronograma anual de inscrição, homologação e adesão do Garantia-Safra, conforme </w:t>
      </w:r>
      <w:r w:rsidR="00FB5EB2">
        <w:t>anexo 2 desta Resolução.</w:t>
      </w:r>
    </w:p>
    <w:p w14:paraId="3682B2C5" w14:textId="77777777" w:rsidR="00DA0004" w:rsidRDefault="00DA0004" w:rsidP="002A18B6">
      <w:pPr>
        <w:ind w:firstLine="708"/>
        <w:jc w:val="both"/>
      </w:pPr>
    </w:p>
    <w:p w14:paraId="4F111338" w14:textId="77777777" w:rsidR="00DA0004" w:rsidRPr="00457490" w:rsidRDefault="00DA0004" w:rsidP="00DA0004">
      <w:pPr>
        <w:ind w:firstLine="708"/>
        <w:jc w:val="both"/>
      </w:pPr>
      <w:r>
        <w:t xml:space="preserve">Art. 4º As inscrições ao Fundo Garantia Safra, a partir da safra 2015/2016, terão validade de 3 (três) anos e que as etapas de seleção e homologação, efetuadas pelos Conselhos Municipais, e de geração/distribuição de boletos, efetuadas pela Coordenação do Programa, permanecem sendo realizadas anualmente. </w:t>
      </w:r>
    </w:p>
    <w:p w14:paraId="5D1B3B83" w14:textId="77777777" w:rsidR="00DA0004" w:rsidRPr="00457490" w:rsidRDefault="00DA0004" w:rsidP="00DA0004">
      <w:pPr>
        <w:jc w:val="both"/>
      </w:pPr>
    </w:p>
    <w:p w14:paraId="78C6E734" w14:textId="77777777" w:rsidR="00A770CD" w:rsidRDefault="00A770CD">
      <w:pPr>
        <w:ind w:firstLine="709"/>
        <w:jc w:val="both"/>
      </w:pPr>
      <w:r>
        <w:t xml:space="preserve">Art. </w:t>
      </w:r>
      <w:r w:rsidR="00DA0004">
        <w:t>5</w:t>
      </w:r>
      <w:r>
        <w:t>º Esta Resolução entra em vigor na data de sua publicação.</w:t>
      </w:r>
    </w:p>
    <w:p w14:paraId="01A0B533" w14:textId="77777777" w:rsidR="00A770CD" w:rsidRDefault="00A770CD">
      <w:pPr>
        <w:jc w:val="both"/>
      </w:pPr>
    </w:p>
    <w:p w14:paraId="0D540A05" w14:textId="77777777" w:rsidR="00A770CD" w:rsidRDefault="00A770CD">
      <w:pPr>
        <w:ind w:firstLine="709"/>
        <w:jc w:val="both"/>
      </w:pPr>
      <w:r>
        <w:t xml:space="preserve">Art. </w:t>
      </w:r>
      <w:r w:rsidR="00DA0004">
        <w:t>6</w:t>
      </w:r>
      <w:r>
        <w:t>º Fica</w:t>
      </w:r>
      <w:r w:rsidR="00303663">
        <w:t xml:space="preserve"> revogada a resolução nº 3</w:t>
      </w:r>
      <w:r>
        <w:t xml:space="preserve">, de </w:t>
      </w:r>
      <w:r w:rsidR="00303663">
        <w:t>05</w:t>
      </w:r>
      <w:r>
        <w:t xml:space="preserve"> de </w:t>
      </w:r>
      <w:r w:rsidR="00303663">
        <w:t>agost</w:t>
      </w:r>
      <w:r>
        <w:t>o de 20</w:t>
      </w:r>
      <w:r w:rsidR="00303663">
        <w:t>10</w:t>
      </w:r>
      <w:r>
        <w:t>, publicada no Diário Ofici</w:t>
      </w:r>
      <w:r w:rsidR="00303663">
        <w:t>al da União – Seção 1, no dia 13</w:t>
      </w:r>
      <w:r>
        <w:t xml:space="preserve"> de </w:t>
      </w:r>
      <w:r w:rsidR="00303663">
        <w:t>agost</w:t>
      </w:r>
      <w:r>
        <w:t>o de 20</w:t>
      </w:r>
      <w:r w:rsidR="00303663">
        <w:t>10</w:t>
      </w:r>
      <w:r>
        <w:t>.</w:t>
      </w:r>
    </w:p>
    <w:p w14:paraId="6C1126E6" w14:textId="77777777" w:rsidR="00A770CD" w:rsidRDefault="00A770CD">
      <w:pPr>
        <w:ind w:firstLine="709"/>
        <w:jc w:val="both"/>
        <w:rPr>
          <w:shd w:val="clear" w:color="auto" w:fill="00FF00"/>
        </w:rPr>
      </w:pPr>
    </w:p>
    <w:p w14:paraId="690E3D07" w14:textId="77777777" w:rsidR="002670CB" w:rsidRDefault="002670CB">
      <w:pPr>
        <w:jc w:val="center"/>
        <w:rPr>
          <w:b/>
          <w:bCs/>
        </w:rPr>
      </w:pPr>
    </w:p>
    <w:p w14:paraId="62481453" w14:textId="77777777" w:rsidR="002A18B6" w:rsidRDefault="002A18B6">
      <w:pPr>
        <w:jc w:val="center"/>
        <w:rPr>
          <w:b/>
          <w:bCs/>
        </w:rPr>
      </w:pPr>
    </w:p>
    <w:p w14:paraId="0240ABBE" w14:textId="77777777" w:rsidR="002A18B6" w:rsidRDefault="002A18B6">
      <w:pPr>
        <w:jc w:val="center"/>
        <w:rPr>
          <w:b/>
          <w:bCs/>
        </w:rPr>
      </w:pPr>
    </w:p>
    <w:p w14:paraId="0609479B" w14:textId="77777777" w:rsidR="00A770CD" w:rsidRPr="00DB415B" w:rsidRDefault="00CB6C4C">
      <w:pPr>
        <w:jc w:val="center"/>
        <w:rPr>
          <w:bCs/>
        </w:rPr>
      </w:pPr>
      <w:r w:rsidRPr="00DB415B">
        <w:rPr>
          <w:bCs/>
        </w:rPr>
        <w:t>DIONE MARIA DE FREITAS</w:t>
      </w:r>
    </w:p>
    <w:p w14:paraId="2D0CC5E7" w14:textId="77777777" w:rsidR="00A770CD" w:rsidRPr="00DB415B" w:rsidRDefault="00A770CD">
      <w:pPr>
        <w:jc w:val="center"/>
        <w:rPr>
          <w:bCs/>
          <w:color w:val="000000"/>
        </w:rPr>
      </w:pPr>
      <w:r w:rsidRPr="00DB415B">
        <w:rPr>
          <w:bCs/>
          <w:color w:val="000000"/>
        </w:rPr>
        <w:t>PRESIDENT</w:t>
      </w:r>
      <w:r w:rsidR="002670CB" w:rsidRPr="00DB415B">
        <w:rPr>
          <w:bCs/>
          <w:color w:val="000000"/>
        </w:rPr>
        <w:t>A</w:t>
      </w:r>
      <w:r w:rsidRPr="00DB415B">
        <w:rPr>
          <w:bCs/>
          <w:color w:val="000000"/>
        </w:rPr>
        <w:t xml:space="preserve"> </w:t>
      </w:r>
      <w:r w:rsidR="009615FB" w:rsidRPr="00DB415B">
        <w:rPr>
          <w:bCs/>
          <w:color w:val="000000"/>
        </w:rPr>
        <w:t xml:space="preserve">SUBSTITUTA </w:t>
      </w:r>
      <w:r w:rsidR="00F61AF3" w:rsidRPr="00DB415B">
        <w:rPr>
          <w:bCs/>
          <w:color w:val="000000"/>
        </w:rPr>
        <w:t>DO</w:t>
      </w:r>
      <w:r w:rsidRPr="00DB415B">
        <w:rPr>
          <w:bCs/>
          <w:color w:val="000000"/>
        </w:rPr>
        <w:t xml:space="preserve"> COMITÊ GESTOR</w:t>
      </w:r>
    </w:p>
    <w:p w14:paraId="5E10E90D" w14:textId="77777777" w:rsidR="00A770CD" w:rsidRPr="00451D75" w:rsidRDefault="00A770CD">
      <w:pPr>
        <w:pageBreakBefore/>
        <w:jc w:val="center"/>
        <w:rPr>
          <w:b/>
          <w:bCs/>
          <w:sz w:val="28"/>
          <w:szCs w:val="28"/>
        </w:rPr>
      </w:pPr>
      <w:r w:rsidRPr="00451D75">
        <w:rPr>
          <w:b/>
          <w:bCs/>
          <w:sz w:val="28"/>
          <w:szCs w:val="28"/>
        </w:rPr>
        <w:lastRenderedPageBreak/>
        <w:t xml:space="preserve">Anexo </w:t>
      </w:r>
      <w:r w:rsidR="00B519EA">
        <w:rPr>
          <w:b/>
          <w:bCs/>
          <w:sz w:val="28"/>
          <w:szCs w:val="28"/>
        </w:rPr>
        <w:t xml:space="preserve">1 </w:t>
      </w:r>
      <w:r w:rsidRPr="00451D75">
        <w:rPr>
          <w:b/>
          <w:bCs/>
          <w:sz w:val="28"/>
          <w:szCs w:val="28"/>
        </w:rPr>
        <w:t xml:space="preserve">à Resolução nº </w:t>
      </w:r>
      <w:r w:rsidR="00D72CB2">
        <w:rPr>
          <w:b/>
          <w:bCs/>
          <w:sz w:val="28"/>
          <w:szCs w:val="28"/>
        </w:rPr>
        <w:t>02</w:t>
      </w:r>
      <w:r w:rsidRPr="00451D75">
        <w:rPr>
          <w:b/>
          <w:bCs/>
          <w:sz w:val="28"/>
          <w:szCs w:val="28"/>
        </w:rPr>
        <w:t xml:space="preserve"> de </w:t>
      </w:r>
      <w:r w:rsidR="00D72CB2">
        <w:rPr>
          <w:b/>
          <w:bCs/>
          <w:sz w:val="28"/>
          <w:szCs w:val="28"/>
        </w:rPr>
        <w:t>24</w:t>
      </w:r>
      <w:r w:rsidR="00CC2E9D" w:rsidRPr="00451D75">
        <w:rPr>
          <w:b/>
          <w:bCs/>
          <w:sz w:val="28"/>
          <w:szCs w:val="28"/>
        </w:rPr>
        <w:t xml:space="preserve"> de </w:t>
      </w:r>
      <w:r w:rsidR="00D72CB2">
        <w:rPr>
          <w:b/>
          <w:bCs/>
          <w:sz w:val="28"/>
          <w:szCs w:val="28"/>
        </w:rPr>
        <w:t>a</w:t>
      </w:r>
      <w:r w:rsidR="00903847">
        <w:rPr>
          <w:b/>
          <w:bCs/>
          <w:sz w:val="28"/>
          <w:szCs w:val="28"/>
        </w:rPr>
        <w:t>gost</w:t>
      </w:r>
      <w:r w:rsidR="00CC2E9D" w:rsidRPr="00451D75">
        <w:rPr>
          <w:b/>
          <w:bCs/>
          <w:sz w:val="28"/>
          <w:szCs w:val="28"/>
        </w:rPr>
        <w:t xml:space="preserve">o de </w:t>
      </w:r>
      <w:r w:rsidRPr="00451D75">
        <w:rPr>
          <w:b/>
          <w:bCs/>
          <w:sz w:val="28"/>
          <w:szCs w:val="28"/>
        </w:rPr>
        <w:t>201</w:t>
      </w:r>
      <w:r w:rsidR="00CC2E9D" w:rsidRPr="00451D75">
        <w:rPr>
          <w:b/>
          <w:bCs/>
          <w:sz w:val="28"/>
          <w:szCs w:val="28"/>
        </w:rPr>
        <w:t>6</w:t>
      </w:r>
      <w:r w:rsidRPr="00451D75">
        <w:rPr>
          <w:b/>
          <w:bCs/>
          <w:sz w:val="28"/>
          <w:szCs w:val="28"/>
        </w:rPr>
        <w:t>.</w:t>
      </w:r>
    </w:p>
    <w:p w14:paraId="49C986E1" w14:textId="77777777" w:rsidR="00A770CD" w:rsidRDefault="00A770CD">
      <w:pPr>
        <w:pStyle w:val="Ttulo2"/>
        <w:tabs>
          <w:tab w:val="left" w:pos="0"/>
        </w:tabs>
      </w:pPr>
      <w:r>
        <w:t xml:space="preserve">Calendário de Plantio </w:t>
      </w:r>
      <w:r w:rsidR="00F61AF3">
        <w:t>do</w:t>
      </w:r>
      <w:r>
        <w:t xml:space="preserve"> Garantia-Safra</w:t>
      </w:r>
    </w:p>
    <w:tbl>
      <w:tblPr>
        <w:tblW w:w="9565" w:type="dxa"/>
        <w:tblInd w:w="73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7"/>
        <w:gridCol w:w="1554"/>
        <w:gridCol w:w="5103"/>
        <w:gridCol w:w="2551"/>
      </w:tblGrid>
      <w:tr w:rsidR="00A770CD" w14:paraId="4E74C684" w14:textId="77777777" w:rsidTr="002A18B6">
        <w:trPr>
          <w:trHeight w:val="610"/>
        </w:trPr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483E27" w14:textId="77777777" w:rsidR="00A770CD" w:rsidRPr="00451D75" w:rsidRDefault="00A770CD" w:rsidP="00297D5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51D75">
              <w:rPr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1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8544E6" w14:textId="77777777" w:rsidR="00A770CD" w:rsidRPr="00451D75" w:rsidRDefault="00A770C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51D75">
              <w:rPr>
                <w:b/>
                <w:bCs/>
                <w:sz w:val="20"/>
                <w:szCs w:val="20"/>
              </w:rPr>
              <w:t>REGIÃO GARANTIA-SAFRA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B0E028" w14:textId="77777777" w:rsidR="00A770CD" w:rsidRPr="00451D75" w:rsidRDefault="00A770C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51D75">
              <w:rPr>
                <w:b/>
                <w:bCs/>
                <w:sz w:val="20"/>
                <w:szCs w:val="20"/>
              </w:rPr>
              <w:t>MESORREGIÃO IBGE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09425A4" w14:textId="77777777" w:rsidR="00A770CD" w:rsidRPr="00451D75" w:rsidRDefault="00A770CD">
            <w:pPr>
              <w:pStyle w:val="Ttulo1"/>
              <w:tabs>
                <w:tab w:val="left" w:pos="0"/>
              </w:tabs>
              <w:snapToGrid w:val="0"/>
            </w:pPr>
            <w:r w:rsidRPr="00451D75">
              <w:t>PERÍO</w:t>
            </w:r>
            <w:r w:rsidR="00F61AF3">
              <w:t>DO</w:t>
            </w:r>
            <w:r w:rsidRPr="00451D75">
              <w:t xml:space="preserve"> DE PLANTIO</w:t>
            </w:r>
          </w:p>
        </w:tc>
      </w:tr>
      <w:tr w:rsidR="00297D5E" w14:paraId="5A136BD2" w14:textId="77777777" w:rsidTr="002A18B6">
        <w:trPr>
          <w:trHeight w:val="376"/>
        </w:trPr>
        <w:tc>
          <w:tcPr>
            <w:tcW w:w="35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F089CC" w14:textId="77777777" w:rsidR="00297D5E" w:rsidRDefault="00297D5E" w:rsidP="00297D5E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</w:rPr>
              <w:t>AL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E3463A" w14:textId="77777777" w:rsidR="00297D5E" w:rsidRDefault="00297D5E" w:rsidP="00297D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Região Única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0A074B" w14:textId="77777777" w:rsidR="00297D5E" w:rsidRDefault="00297D5E" w:rsidP="00297D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</w:t>
            </w:r>
            <w:r w:rsidR="00F61AF3">
              <w:rPr>
                <w:color w:val="000000"/>
                <w:sz w:val="20"/>
                <w:szCs w:val="20"/>
              </w:rPr>
              <w:t>do</w:t>
            </w:r>
            <w:r>
              <w:rPr>
                <w:color w:val="000000"/>
                <w:sz w:val="20"/>
                <w:szCs w:val="20"/>
              </w:rPr>
              <w:t>s os municípios da mesorregião Sertão Alagoano, Agreste Alagoano e Leste Alagoano.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3C6BB7C" w14:textId="77777777" w:rsidR="00297D5E" w:rsidRDefault="00297D5E" w:rsidP="009615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 </w:t>
            </w:r>
            <w:proofErr w:type="gramStart"/>
            <w:r>
              <w:rPr>
                <w:color w:val="000000"/>
                <w:sz w:val="20"/>
                <w:szCs w:val="20"/>
              </w:rPr>
              <w:t>Abril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30 </w:t>
            </w:r>
            <w:r w:rsidR="009C2C91">
              <w:rPr>
                <w:color w:val="000000"/>
                <w:sz w:val="20"/>
                <w:szCs w:val="20"/>
              </w:rPr>
              <w:t xml:space="preserve">de </w:t>
            </w:r>
            <w:r w:rsidR="009615FB">
              <w:rPr>
                <w:color w:val="000000"/>
                <w:sz w:val="20"/>
                <w:szCs w:val="20"/>
              </w:rPr>
              <w:t>Junh</w:t>
            </w:r>
            <w:r>
              <w:rPr>
                <w:color w:val="000000"/>
                <w:sz w:val="20"/>
                <w:szCs w:val="20"/>
              </w:rPr>
              <w:t>o</w:t>
            </w:r>
          </w:p>
        </w:tc>
      </w:tr>
      <w:tr w:rsidR="00372081" w14:paraId="07D8F080" w14:textId="77777777" w:rsidTr="002A18B6">
        <w:trPr>
          <w:trHeight w:hRule="exact" w:val="516"/>
        </w:trPr>
        <w:tc>
          <w:tcPr>
            <w:tcW w:w="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61C4715" w14:textId="77777777" w:rsidR="00372081" w:rsidRDefault="00372081" w:rsidP="003720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DFCAC4" w14:textId="77777777" w:rsidR="00372081" w:rsidRDefault="00372081" w:rsidP="003720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Região 1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72AEC0" w14:textId="77777777" w:rsidR="00372081" w:rsidRDefault="00372081" w:rsidP="003720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  <w:r w:rsidR="00F61AF3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>s os municípios da mesorregião Extremo Oeste Baiano, mais os municípios relaciona</w:t>
            </w:r>
            <w:r w:rsidR="00F61AF3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s em </w:t>
            </w:r>
            <w:r w:rsidRPr="003054B2">
              <w:rPr>
                <w:sz w:val="20"/>
                <w:szCs w:val="20"/>
              </w:rPr>
              <w:t xml:space="preserve">(A) </w:t>
            </w:r>
            <w:r>
              <w:rPr>
                <w:sz w:val="20"/>
                <w:szCs w:val="20"/>
              </w:rPr>
              <w:t>no quadro complementar.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BA6C4CE" w14:textId="77777777" w:rsidR="00372081" w:rsidRDefault="00372081" w:rsidP="0037208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01 </w:t>
            </w:r>
            <w:proofErr w:type="gramStart"/>
            <w:r>
              <w:rPr>
                <w:color w:val="000000"/>
                <w:sz w:val="20"/>
                <w:szCs w:val="20"/>
              </w:rPr>
              <w:t>Novembro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31 janeiro</w:t>
            </w:r>
          </w:p>
        </w:tc>
      </w:tr>
      <w:tr w:rsidR="00372081" w14:paraId="25F37165" w14:textId="77777777" w:rsidTr="002A18B6">
        <w:trPr>
          <w:trHeight w:val="266"/>
        </w:trPr>
        <w:tc>
          <w:tcPr>
            <w:tcW w:w="35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88F13ED" w14:textId="77777777" w:rsidR="00372081" w:rsidRPr="00451D75" w:rsidRDefault="00372081" w:rsidP="00372081">
            <w:pPr>
              <w:snapToGrid w:val="0"/>
              <w:jc w:val="center"/>
            </w:pPr>
          </w:p>
        </w:tc>
        <w:tc>
          <w:tcPr>
            <w:tcW w:w="155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FC3222" w14:textId="77777777" w:rsidR="00372081" w:rsidRDefault="00372081" w:rsidP="003720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Região 2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1BFD52" w14:textId="77777777" w:rsidR="00372081" w:rsidRDefault="00372081" w:rsidP="003720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  <w:r w:rsidR="00F61AF3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>s os municípios da mesorregião Sul Baiano, mais os municípios relaciona</w:t>
            </w:r>
            <w:r w:rsidR="00F61AF3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s </w:t>
            </w:r>
            <w:r w:rsidRPr="003054B2">
              <w:rPr>
                <w:sz w:val="20"/>
                <w:szCs w:val="20"/>
              </w:rPr>
              <w:t xml:space="preserve">em (B) </w:t>
            </w:r>
            <w:r>
              <w:rPr>
                <w:sz w:val="20"/>
                <w:szCs w:val="20"/>
              </w:rPr>
              <w:t>no quadro complementar.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D20AC1" w14:textId="77777777" w:rsidR="00372081" w:rsidRDefault="00372081" w:rsidP="003720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gramStart"/>
            <w:r>
              <w:rPr>
                <w:sz w:val="20"/>
                <w:szCs w:val="20"/>
              </w:rPr>
              <w:t>Abril</w:t>
            </w:r>
            <w:proofErr w:type="gramEnd"/>
            <w:r>
              <w:rPr>
                <w:sz w:val="20"/>
                <w:szCs w:val="20"/>
              </w:rPr>
              <w:t xml:space="preserve"> a 15 de junho</w:t>
            </w:r>
          </w:p>
        </w:tc>
      </w:tr>
      <w:tr w:rsidR="00297D5E" w14:paraId="7E3D0FEB" w14:textId="77777777" w:rsidTr="002A18B6">
        <w:trPr>
          <w:trHeight w:val="514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14:paraId="0751FD05" w14:textId="77777777" w:rsidR="00297D5E" w:rsidRDefault="00297D5E" w:rsidP="00297D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646DAC" w14:textId="77777777" w:rsidR="00297D5E" w:rsidRDefault="00297D5E" w:rsidP="00297D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Região 1</w:t>
            </w:r>
          </w:p>
        </w:tc>
        <w:tc>
          <w:tcPr>
            <w:tcW w:w="510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AD05CE9" w14:textId="77777777" w:rsidR="00297D5E" w:rsidRPr="00C63B90" w:rsidRDefault="003772B4" w:rsidP="003772B4">
            <w:pPr>
              <w:jc w:val="center"/>
              <w:rPr>
                <w:sz w:val="20"/>
                <w:szCs w:val="20"/>
              </w:rPr>
            </w:pPr>
            <w:r w:rsidRPr="00C63B90">
              <w:rPr>
                <w:sz w:val="20"/>
                <w:szCs w:val="20"/>
              </w:rPr>
              <w:t xml:space="preserve">Os </w:t>
            </w:r>
            <w:r w:rsidR="00297D5E" w:rsidRPr="00C63B90">
              <w:rPr>
                <w:sz w:val="20"/>
                <w:szCs w:val="20"/>
              </w:rPr>
              <w:t>municípios relaciona</w:t>
            </w:r>
            <w:r w:rsidR="00F61AF3">
              <w:rPr>
                <w:sz w:val="20"/>
                <w:szCs w:val="20"/>
              </w:rPr>
              <w:t>do</w:t>
            </w:r>
            <w:r w:rsidR="00297D5E" w:rsidRPr="00C63B90">
              <w:rPr>
                <w:sz w:val="20"/>
                <w:szCs w:val="20"/>
              </w:rPr>
              <w:t>s em (</w:t>
            </w:r>
            <w:r w:rsidRPr="00C63B90">
              <w:rPr>
                <w:sz w:val="20"/>
                <w:szCs w:val="20"/>
              </w:rPr>
              <w:t>C</w:t>
            </w:r>
            <w:r w:rsidR="00297D5E" w:rsidRPr="00C63B90">
              <w:rPr>
                <w:sz w:val="20"/>
                <w:szCs w:val="20"/>
              </w:rPr>
              <w:t>) no quadro complementar.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689598C" w14:textId="77777777" w:rsidR="00297D5E" w:rsidRDefault="00297D5E" w:rsidP="00297D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 </w:t>
            </w:r>
            <w:proofErr w:type="gramStart"/>
            <w:r>
              <w:rPr>
                <w:color w:val="000000"/>
                <w:sz w:val="20"/>
                <w:szCs w:val="20"/>
              </w:rPr>
              <w:t>Janeiro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28/29 Fevereiro</w:t>
            </w:r>
          </w:p>
        </w:tc>
      </w:tr>
      <w:tr w:rsidR="00297D5E" w14:paraId="2E73BC50" w14:textId="77777777" w:rsidTr="002A18B6">
        <w:trPr>
          <w:trHeight w:val="548"/>
        </w:trPr>
        <w:tc>
          <w:tcPr>
            <w:tcW w:w="3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98B631" w14:textId="77777777" w:rsidR="00297D5E" w:rsidRDefault="00297D5E" w:rsidP="00297D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92272F" w14:textId="77777777" w:rsidR="00297D5E" w:rsidRDefault="00297D5E" w:rsidP="00297D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Região 2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F5DE15" w14:textId="77777777" w:rsidR="00297D5E" w:rsidRPr="00C63B90" w:rsidRDefault="003772B4" w:rsidP="003772B4">
            <w:pPr>
              <w:jc w:val="center"/>
              <w:rPr>
                <w:sz w:val="20"/>
                <w:szCs w:val="20"/>
              </w:rPr>
            </w:pPr>
            <w:r w:rsidRPr="00C63B90">
              <w:rPr>
                <w:sz w:val="20"/>
                <w:szCs w:val="20"/>
              </w:rPr>
              <w:t>Os municípios relaciona</w:t>
            </w:r>
            <w:r w:rsidR="00F61AF3">
              <w:rPr>
                <w:sz w:val="20"/>
                <w:szCs w:val="20"/>
              </w:rPr>
              <w:t>do</w:t>
            </w:r>
            <w:r w:rsidRPr="00C63B90">
              <w:rPr>
                <w:sz w:val="20"/>
                <w:szCs w:val="20"/>
              </w:rPr>
              <w:t>s em (D) no quadro complementar.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855CBAF" w14:textId="77777777" w:rsidR="00297D5E" w:rsidRDefault="00297D5E" w:rsidP="00297D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 </w:t>
            </w:r>
            <w:proofErr w:type="gramStart"/>
            <w:r>
              <w:rPr>
                <w:color w:val="000000"/>
                <w:sz w:val="20"/>
                <w:szCs w:val="20"/>
              </w:rPr>
              <w:t>Fevereiro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31 Março</w:t>
            </w:r>
          </w:p>
        </w:tc>
      </w:tr>
      <w:tr w:rsidR="00297D5E" w14:paraId="6D507FBC" w14:textId="77777777" w:rsidTr="002A18B6">
        <w:trPr>
          <w:trHeight w:val="556"/>
        </w:trPr>
        <w:tc>
          <w:tcPr>
            <w:tcW w:w="3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0C0455" w14:textId="77777777" w:rsidR="00297D5E" w:rsidRDefault="00297D5E" w:rsidP="00297D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0EFE5B" w14:textId="77777777" w:rsidR="00297D5E" w:rsidRDefault="00297D5E" w:rsidP="00297D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Região Única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40BBDA" w14:textId="77777777" w:rsidR="00297D5E" w:rsidRDefault="00297D5E" w:rsidP="009455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 municípios relaciona</w:t>
            </w:r>
            <w:r w:rsidR="00F61AF3">
              <w:rPr>
                <w:color w:val="000000"/>
                <w:sz w:val="20"/>
                <w:szCs w:val="20"/>
              </w:rPr>
              <w:t>do</w:t>
            </w:r>
            <w:r>
              <w:rPr>
                <w:color w:val="000000"/>
                <w:sz w:val="20"/>
                <w:szCs w:val="20"/>
              </w:rPr>
              <w:t xml:space="preserve">s em </w:t>
            </w:r>
            <w:r w:rsidRPr="003054B2">
              <w:rPr>
                <w:sz w:val="20"/>
                <w:szCs w:val="20"/>
              </w:rPr>
              <w:t>(</w:t>
            </w:r>
            <w:r w:rsidR="00945579" w:rsidRPr="003054B2">
              <w:rPr>
                <w:sz w:val="20"/>
                <w:szCs w:val="20"/>
              </w:rPr>
              <w:t>E</w:t>
            </w:r>
            <w:r w:rsidRPr="003054B2">
              <w:rPr>
                <w:sz w:val="20"/>
                <w:szCs w:val="20"/>
              </w:rPr>
              <w:t xml:space="preserve">) </w:t>
            </w:r>
            <w:r>
              <w:rPr>
                <w:color w:val="000000"/>
                <w:sz w:val="20"/>
                <w:szCs w:val="20"/>
              </w:rPr>
              <w:t>no quadro complementar</w:t>
            </w:r>
            <w:r w:rsidR="0094557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5738F61" w14:textId="77777777" w:rsidR="00297D5E" w:rsidRDefault="00297D5E" w:rsidP="00297D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 </w:t>
            </w:r>
            <w:proofErr w:type="gramStart"/>
            <w:r>
              <w:rPr>
                <w:color w:val="000000"/>
                <w:sz w:val="20"/>
                <w:szCs w:val="20"/>
              </w:rPr>
              <w:t>Outubro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30 Novembro</w:t>
            </w:r>
          </w:p>
        </w:tc>
      </w:tr>
      <w:tr w:rsidR="00945579" w14:paraId="6D90CD12" w14:textId="77777777" w:rsidTr="002A18B6">
        <w:trPr>
          <w:trHeight w:val="546"/>
        </w:trPr>
        <w:tc>
          <w:tcPr>
            <w:tcW w:w="357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441471B" w14:textId="77777777" w:rsidR="00945579" w:rsidRDefault="00945579" w:rsidP="009455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51C1BC" w14:textId="77777777" w:rsidR="00945579" w:rsidRDefault="00945579" w:rsidP="009455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Região 1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82047E" w14:textId="77777777" w:rsidR="00945579" w:rsidRDefault="00945579" w:rsidP="009455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 municípios relaciona</w:t>
            </w:r>
            <w:r w:rsidR="00F61AF3">
              <w:rPr>
                <w:color w:val="000000"/>
                <w:sz w:val="20"/>
                <w:szCs w:val="20"/>
              </w:rPr>
              <w:t>do</w:t>
            </w:r>
            <w:r>
              <w:rPr>
                <w:color w:val="000000"/>
                <w:sz w:val="20"/>
                <w:szCs w:val="20"/>
              </w:rPr>
              <w:t xml:space="preserve">s em </w:t>
            </w:r>
            <w:r w:rsidRPr="005230AB">
              <w:rPr>
                <w:sz w:val="20"/>
                <w:szCs w:val="20"/>
              </w:rPr>
              <w:t>(F)</w:t>
            </w:r>
            <w:r>
              <w:rPr>
                <w:color w:val="000000"/>
                <w:sz w:val="20"/>
                <w:szCs w:val="20"/>
              </w:rPr>
              <w:t xml:space="preserve"> no quadro complementar.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4F31C48" w14:textId="77777777" w:rsidR="00945579" w:rsidRPr="00945579" w:rsidRDefault="00945579" w:rsidP="00945579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945579">
              <w:rPr>
                <w:color w:val="000000" w:themeColor="dark1"/>
                <w:kern w:val="24"/>
                <w:sz w:val="20"/>
                <w:szCs w:val="20"/>
              </w:rPr>
              <w:t xml:space="preserve">01 </w:t>
            </w:r>
            <w:proofErr w:type="gramStart"/>
            <w:r w:rsidRPr="00945579">
              <w:rPr>
                <w:color w:val="000000" w:themeColor="dark1"/>
                <w:kern w:val="24"/>
                <w:sz w:val="20"/>
                <w:szCs w:val="20"/>
              </w:rPr>
              <w:t>Dezembro</w:t>
            </w:r>
            <w:proofErr w:type="gramEnd"/>
            <w:r w:rsidRPr="00945579">
              <w:rPr>
                <w:color w:val="000000" w:themeColor="dark1"/>
                <w:kern w:val="24"/>
                <w:sz w:val="20"/>
                <w:szCs w:val="20"/>
              </w:rPr>
              <w:t xml:space="preserve"> a 31 Janeiro</w:t>
            </w:r>
          </w:p>
        </w:tc>
      </w:tr>
      <w:tr w:rsidR="00945579" w14:paraId="3F35E701" w14:textId="77777777" w:rsidTr="002A18B6">
        <w:trPr>
          <w:trHeight w:val="546"/>
        </w:trPr>
        <w:tc>
          <w:tcPr>
            <w:tcW w:w="357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718205A" w14:textId="77777777" w:rsidR="00945579" w:rsidRDefault="00945579" w:rsidP="009455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9DFD6E" w14:textId="77777777" w:rsidR="00945579" w:rsidRDefault="00945579" w:rsidP="009455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Região 2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102B8A" w14:textId="77777777" w:rsidR="00945579" w:rsidRDefault="00945579" w:rsidP="009455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 municípios relaciona</w:t>
            </w:r>
            <w:r w:rsidR="00F61AF3">
              <w:rPr>
                <w:color w:val="000000"/>
                <w:sz w:val="20"/>
                <w:szCs w:val="20"/>
              </w:rPr>
              <w:t>do</w:t>
            </w:r>
            <w:r>
              <w:rPr>
                <w:color w:val="000000"/>
                <w:sz w:val="20"/>
                <w:szCs w:val="20"/>
              </w:rPr>
              <w:t xml:space="preserve">s em </w:t>
            </w:r>
            <w:r w:rsidRPr="00244C4A">
              <w:rPr>
                <w:sz w:val="20"/>
                <w:szCs w:val="20"/>
              </w:rPr>
              <w:t>(G)</w:t>
            </w:r>
            <w:r>
              <w:rPr>
                <w:color w:val="000000"/>
                <w:sz w:val="20"/>
                <w:szCs w:val="20"/>
              </w:rPr>
              <w:t xml:space="preserve"> no quadro complementar.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A635162" w14:textId="77777777" w:rsidR="00945579" w:rsidRPr="00945579" w:rsidRDefault="00945579" w:rsidP="00945579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945579">
              <w:rPr>
                <w:bCs/>
                <w:color w:val="000000" w:themeColor="dark1"/>
                <w:kern w:val="24"/>
                <w:sz w:val="20"/>
                <w:szCs w:val="20"/>
              </w:rPr>
              <w:t xml:space="preserve">01 janeiro a 28/29 </w:t>
            </w:r>
            <w:proofErr w:type="gramStart"/>
            <w:r w:rsidRPr="00945579">
              <w:rPr>
                <w:bCs/>
                <w:color w:val="000000" w:themeColor="dark1"/>
                <w:kern w:val="24"/>
                <w:sz w:val="20"/>
                <w:szCs w:val="20"/>
              </w:rPr>
              <w:t>Fevereiro</w:t>
            </w:r>
            <w:proofErr w:type="gramEnd"/>
          </w:p>
        </w:tc>
      </w:tr>
      <w:tr w:rsidR="00945579" w14:paraId="72D040F7" w14:textId="77777777" w:rsidTr="002A18B6">
        <w:trPr>
          <w:trHeight w:hRule="exact" w:val="786"/>
        </w:trPr>
        <w:tc>
          <w:tcPr>
            <w:tcW w:w="3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EBF95E" w14:textId="77777777" w:rsidR="00945579" w:rsidRDefault="00945579" w:rsidP="009455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CA431F" w14:textId="77777777" w:rsidR="00945579" w:rsidRDefault="00945579" w:rsidP="009455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Região 3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7DCA09" w14:textId="77777777" w:rsidR="00945579" w:rsidRDefault="00945579" w:rsidP="009455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 municípios relaciona</w:t>
            </w:r>
            <w:r w:rsidR="00F61AF3">
              <w:rPr>
                <w:color w:val="000000"/>
                <w:sz w:val="20"/>
                <w:szCs w:val="20"/>
              </w:rPr>
              <w:t>do</w:t>
            </w:r>
            <w:r>
              <w:rPr>
                <w:color w:val="000000"/>
                <w:sz w:val="20"/>
                <w:szCs w:val="20"/>
              </w:rPr>
              <w:t xml:space="preserve">s em </w:t>
            </w:r>
            <w:r w:rsidRPr="00477304">
              <w:rPr>
                <w:sz w:val="20"/>
                <w:szCs w:val="20"/>
              </w:rPr>
              <w:t xml:space="preserve">(H) </w:t>
            </w:r>
            <w:r>
              <w:rPr>
                <w:color w:val="000000"/>
                <w:sz w:val="20"/>
                <w:szCs w:val="20"/>
              </w:rPr>
              <w:t>no quadro complementar.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ABCA9F0" w14:textId="77777777" w:rsidR="00945579" w:rsidRPr="00945579" w:rsidRDefault="00945579" w:rsidP="00945579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945579">
              <w:rPr>
                <w:bCs/>
                <w:color w:val="000000" w:themeColor="dark1"/>
                <w:kern w:val="24"/>
                <w:sz w:val="20"/>
                <w:szCs w:val="20"/>
              </w:rPr>
              <w:t xml:space="preserve">01 </w:t>
            </w:r>
            <w:proofErr w:type="gramStart"/>
            <w:r w:rsidRPr="00945579">
              <w:rPr>
                <w:bCs/>
                <w:color w:val="000000" w:themeColor="dark1"/>
                <w:kern w:val="24"/>
                <w:sz w:val="20"/>
                <w:szCs w:val="20"/>
              </w:rPr>
              <w:t>Fevereiro</w:t>
            </w:r>
            <w:proofErr w:type="gramEnd"/>
            <w:r w:rsidRPr="00945579">
              <w:rPr>
                <w:bCs/>
                <w:color w:val="000000" w:themeColor="dark1"/>
                <w:kern w:val="24"/>
                <w:sz w:val="20"/>
                <w:szCs w:val="20"/>
              </w:rPr>
              <w:t xml:space="preserve"> a 31 Março</w:t>
            </w:r>
          </w:p>
        </w:tc>
      </w:tr>
      <w:tr w:rsidR="00297D5E" w14:paraId="59DF45E6" w14:textId="77777777" w:rsidTr="002A18B6">
        <w:trPr>
          <w:trHeight w:val="266"/>
        </w:trPr>
        <w:tc>
          <w:tcPr>
            <w:tcW w:w="3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592955" w14:textId="77777777" w:rsidR="00297D5E" w:rsidRPr="00451D75" w:rsidRDefault="00297D5E" w:rsidP="00297D5E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MG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938769" w14:textId="77777777" w:rsidR="00297D5E" w:rsidRPr="00451D75" w:rsidRDefault="00297D5E" w:rsidP="00297D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Região Única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BE7F56" w14:textId="77777777" w:rsidR="00297D5E" w:rsidRPr="00451D75" w:rsidRDefault="00297D5E" w:rsidP="00297D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</w:t>
            </w:r>
            <w:r w:rsidR="00F61AF3">
              <w:rPr>
                <w:color w:val="000000"/>
                <w:sz w:val="20"/>
                <w:szCs w:val="20"/>
              </w:rPr>
              <w:t>do</w:t>
            </w:r>
            <w:r>
              <w:rPr>
                <w:color w:val="000000"/>
                <w:sz w:val="20"/>
                <w:szCs w:val="20"/>
              </w:rPr>
              <w:t xml:space="preserve">s os municípios da mesorregião Vale </w:t>
            </w:r>
            <w:r w:rsidR="00F61AF3">
              <w:rPr>
                <w:color w:val="000000"/>
                <w:sz w:val="20"/>
                <w:szCs w:val="20"/>
              </w:rPr>
              <w:t>do</w:t>
            </w:r>
            <w:r>
              <w:rPr>
                <w:color w:val="000000"/>
                <w:sz w:val="20"/>
                <w:szCs w:val="20"/>
              </w:rPr>
              <w:t xml:space="preserve"> Jequitinhonha, Vale </w:t>
            </w:r>
            <w:r w:rsidR="00F61AF3">
              <w:rPr>
                <w:color w:val="000000"/>
                <w:sz w:val="20"/>
                <w:szCs w:val="20"/>
              </w:rPr>
              <w:t>do</w:t>
            </w:r>
            <w:r>
              <w:rPr>
                <w:color w:val="000000"/>
                <w:sz w:val="20"/>
                <w:szCs w:val="20"/>
              </w:rPr>
              <w:t xml:space="preserve"> Mucuri e Norte de Minas Gerais.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6280F49" w14:textId="77777777" w:rsidR="00297D5E" w:rsidRPr="00451D75" w:rsidRDefault="00297D5E" w:rsidP="00297D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 </w:t>
            </w:r>
            <w:proofErr w:type="gramStart"/>
            <w:r>
              <w:rPr>
                <w:color w:val="000000"/>
                <w:sz w:val="20"/>
                <w:szCs w:val="20"/>
              </w:rPr>
              <w:t>Novembro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31 Dezembro</w:t>
            </w:r>
          </w:p>
        </w:tc>
      </w:tr>
      <w:tr w:rsidR="00297D5E" w14:paraId="50291E83" w14:textId="77777777" w:rsidTr="002A18B6">
        <w:trPr>
          <w:trHeight w:hRule="exact" w:val="468"/>
        </w:trPr>
        <w:tc>
          <w:tcPr>
            <w:tcW w:w="3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897559" w14:textId="77777777" w:rsidR="00297D5E" w:rsidRDefault="00297D5E" w:rsidP="00297D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67CDA4" w14:textId="77777777" w:rsidR="00297D5E" w:rsidRDefault="00297D5E" w:rsidP="00297D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Região 1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490583" w14:textId="77777777" w:rsidR="00297D5E" w:rsidRPr="0085577E" w:rsidRDefault="00297D5E" w:rsidP="00A53E74">
            <w:pPr>
              <w:jc w:val="center"/>
              <w:rPr>
                <w:sz w:val="20"/>
                <w:szCs w:val="20"/>
              </w:rPr>
            </w:pPr>
            <w:r w:rsidRPr="0085577E">
              <w:rPr>
                <w:sz w:val="20"/>
                <w:szCs w:val="20"/>
              </w:rPr>
              <w:t>To</w:t>
            </w:r>
            <w:r w:rsidR="00F61AF3">
              <w:rPr>
                <w:sz w:val="20"/>
                <w:szCs w:val="20"/>
              </w:rPr>
              <w:t>do</w:t>
            </w:r>
            <w:r w:rsidRPr="0085577E">
              <w:rPr>
                <w:sz w:val="20"/>
                <w:szCs w:val="20"/>
              </w:rPr>
              <w:t>s os municípios da mesorregião Sertão Paraibano, mais os municípios relaciona</w:t>
            </w:r>
            <w:r w:rsidR="00F61AF3">
              <w:rPr>
                <w:sz w:val="20"/>
                <w:szCs w:val="20"/>
              </w:rPr>
              <w:t>do</w:t>
            </w:r>
            <w:r w:rsidRPr="0085577E">
              <w:rPr>
                <w:sz w:val="20"/>
                <w:szCs w:val="20"/>
              </w:rPr>
              <w:t>s em (</w:t>
            </w:r>
            <w:r w:rsidR="00A53E74" w:rsidRPr="0085577E">
              <w:rPr>
                <w:sz w:val="20"/>
                <w:szCs w:val="20"/>
              </w:rPr>
              <w:t>I</w:t>
            </w:r>
            <w:r w:rsidRPr="0085577E">
              <w:rPr>
                <w:sz w:val="20"/>
                <w:szCs w:val="20"/>
              </w:rPr>
              <w:t>) no quadro complementar.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6552E0" w14:textId="77777777" w:rsidR="00297D5E" w:rsidRDefault="00297D5E" w:rsidP="00332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 </w:t>
            </w:r>
            <w:proofErr w:type="gramStart"/>
            <w:r w:rsidR="00332B32">
              <w:rPr>
                <w:color w:val="000000"/>
                <w:sz w:val="20"/>
                <w:szCs w:val="20"/>
              </w:rPr>
              <w:t>J</w:t>
            </w:r>
            <w:r>
              <w:rPr>
                <w:color w:val="000000"/>
                <w:sz w:val="20"/>
                <w:szCs w:val="20"/>
              </w:rPr>
              <w:t>aneiro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</w:t>
            </w:r>
            <w:r w:rsidR="00332B32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32B32">
              <w:rPr>
                <w:color w:val="000000"/>
                <w:sz w:val="20"/>
                <w:szCs w:val="20"/>
              </w:rPr>
              <w:t>Març</w:t>
            </w:r>
            <w:r>
              <w:rPr>
                <w:color w:val="000000"/>
                <w:sz w:val="20"/>
                <w:szCs w:val="20"/>
              </w:rPr>
              <w:t>o</w:t>
            </w:r>
          </w:p>
        </w:tc>
      </w:tr>
      <w:tr w:rsidR="00297D5E" w14:paraId="47F24C24" w14:textId="77777777" w:rsidTr="002A18B6">
        <w:trPr>
          <w:trHeight w:val="266"/>
        </w:trPr>
        <w:tc>
          <w:tcPr>
            <w:tcW w:w="357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8457D6" w14:textId="77777777" w:rsidR="00297D5E" w:rsidRPr="00451D75" w:rsidRDefault="00297D5E" w:rsidP="00297D5E">
            <w:pPr>
              <w:snapToGrid w:val="0"/>
              <w:jc w:val="center"/>
            </w:pP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2A9B2F" w14:textId="77777777" w:rsidR="00297D5E" w:rsidRPr="00451D75" w:rsidRDefault="00297D5E" w:rsidP="00297D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Região 2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90503D" w14:textId="77777777" w:rsidR="00297D5E" w:rsidRPr="0085577E" w:rsidRDefault="00297D5E" w:rsidP="00A53E74">
            <w:pPr>
              <w:snapToGrid w:val="0"/>
              <w:jc w:val="center"/>
              <w:rPr>
                <w:sz w:val="20"/>
                <w:szCs w:val="20"/>
              </w:rPr>
            </w:pPr>
            <w:r w:rsidRPr="0085577E">
              <w:rPr>
                <w:sz w:val="20"/>
                <w:szCs w:val="20"/>
              </w:rPr>
              <w:t>To</w:t>
            </w:r>
            <w:r w:rsidR="00F61AF3">
              <w:rPr>
                <w:sz w:val="20"/>
                <w:szCs w:val="20"/>
              </w:rPr>
              <w:t>do</w:t>
            </w:r>
            <w:r w:rsidRPr="0085577E">
              <w:rPr>
                <w:sz w:val="20"/>
                <w:szCs w:val="20"/>
              </w:rPr>
              <w:t>s os municípios da mesorregião Agreste Paraibano e Mata Paraibana mais os municípios relaciona</w:t>
            </w:r>
            <w:r w:rsidR="00F61AF3">
              <w:rPr>
                <w:sz w:val="20"/>
                <w:szCs w:val="20"/>
              </w:rPr>
              <w:t>do</w:t>
            </w:r>
            <w:r w:rsidRPr="0085577E">
              <w:rPr>
                <w:sz w:val="20"/>
                <w:szCs w:val="20"/>
              </w:rPr>
              <w:t>s em (</w:t>
            </w:r>
            <w:r w:rsidR="00A53E74" w:rsidRPr="0085577E">
              <w:rPr>
                <w:sz w:val="20"/>
                <w:szCs w:val="20"/>
              </w:rPr>
              <w:t>J</w:t>
            </w:r>
            <w:r w:rsidRPr="0085577E">
              <w:rPr>
                <w:sz w:val="20"/>
                <w:szCs w:val="20"/>
              </w:rPr>
              <w:t>) no quadro complementar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862F8DF" w14:textId="77777777" w:rsidR="00297D5E" w:rsidRPr="00451D75" w:rsidRDefault="00297D5E" w:rsidP="00332B3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 </w:t>
            </w:r>
            <w:proofErr w:type="gramStart"/>
            <w:r w:rsidR="00332B32">
              <w:rPr>
                <w:color w:val="000000"/>
                <w:sz w:val="20"/>
                <w:szCs w:val="20"/>
              </w:rPr>
              <w:t>Fevereiro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3</w:t>
            </w:r>
            <w:r w:rsidR="00332B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32B32">
              <w:rPr>
                <w:color w:val="000000"/>
                <w:sz w:val="20"/>
                <w:szCs w:val="20"/>
              </w:rPr>
              <w:t>Abril</w:t>
            </w:r>
          </w:p>
        </w:tc>
      </w:tr>
      <w:tr w:rsidR="00CC04EB" w14:paraId="5A03BAB0" w14:textId="77777777" w:rsidTr="002A18B6">
        <w:trPr>
          <w:trHeight w:val="510"/>
        </w:trPr>
        <w:tc>
          <w:tcPr>
            <w:tcW w:w="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55FE5B5" w14:textId="77777777" w:rsidR="00CC04EB" w:rsidRPr="00CD2A17" w:rsidRDefault="00CC04EB" w:rsidP="00CC04EB">
            <w:pPr>
              <w:jc w:val="center"/>
              <w:rPr>
                <w:color w:val="000000"/>
                <w:sz w:val="20"/>
                <w:szCs w:val="20"/>
              </w:rPr>
            </w:pPr>
            <w:r w:rsidRPr="00CD2A17">
              <w:rPr>
                <w:color w:val="000000"/>
                <w:sz w:val="20"/>
                <w:szCs w:val="20"/>
              </w:rPr>
              <w:t>PE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FC286C" w14:textId="77777777" w:rsidR="00CC04EB" w:rsidRPr="00CD2A17" w:rsidRDefault="00CC04EB" w:rsidP="00CC04EB">
            <w:pPr>
              <w:jc w:val="center"/>
              <w:rPr>
                <w:color w:val="000000"/>
                <w:sz w:val="20"/>
                <w:szCs w:val="20"/>
              </w:rPr>
            </w:pPr>
            <w:r w:rsidRPr="00CD2A17">
              <w:rPr>
                <w:color w:val="000000"/>
                <w:sz w:val="20"/>
                <w:szCs w:val="20"/>
              </w:rPr>
              <w:t>Região 1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A77EA3" w14:textId="77777777" w:rsidR="00CC04EB" w:rsidRPr="00CD2A17" w:rsidRDefault="00CC04EB" w:rsidP="00CC04EB">
            <w:pPr>
              <w:snapToGrid w:val="0"/>
              <w:jc w:val="center"/>
              <w:rPr>
                <w:sz w:val="20"/>
                <w:szCs w:val="20"/>
              </w:rPr>
            </w:pPr>
            <w:r w:rsidRPr="00CD2A17">
              <w:rPr>
                <w:sz w:val="20"/>
                <w:szCs w:val="20"/>
              </w:rPr>
              <w:t>To</w:t>
            </w:r>
            <w:r w:rsidR="00F61AF3" w:rsidRPr="00CD2A17">
              <w:rPr>
                <w:sz w:val="20"/>
                <w:szCs w:val="20"/>
              </w:rPr>
              <w:t>do</w:t>
            </w:r>
            <w:r w:rsidRPr="00CD2A17">
              <w:rPr>
                <w:sz w:val="20"/>
                <w:szCs w:val="20"/>
              </w:rPr>
              <w:t>s os municípios da mesorregião Sertão Pernambucano e São Francisco Pernambucano.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2B23764" w14:textId="77777777" w:rsidR="00CC04EB" w:rsidRPr="00CD2A17" w:rsidRDefault="00CC04EB" w:rsidP="00CC04EB">
            <w:pPr>
              <w:snapToGrid w:val="0"/>
              <w:jc w:val="center"/>
              <w:rPr>
                <w:sz w:val="20"/>
                <w:szCs w:val="20"/>
              </w:rPr>
            </w:pPr>
            <w:r w:rsidRPr="00CD2A17">
              <w:rPr>
                <w:sz w:val="20"/>
                <w:szCs w:val="20"/>
              </w:rPr>
              <w:t xml:space="preserve">01 </w:t>
            </w:r>
            <w:proofErr w:type="gramStart"/>
            <w:r w:rsidRPr="00CD2A17">
              <w:rPr>
                <w:sz w:val="20"/>
                <w:szCs w:val="20"/>
              </w:rPr>
              <w:t>Janeiro</w:t>
            </w:r>
            <w:proofErr w:type="gramEnd"/>
            <w:r w:rsidRPr="00CD2A17">
              <w:rPr>
                <w:sz w:val="20"/>
                <w:szCs w:val="20"/>
              </w:rPr>
              <w:t xml:space="preserve"> a 31 Março</w:t>
            </w:r>
          </w:p>
        </w:tc>
      </w:tr>
      <w:tr w:rsidR="00CC04EB" w14:paraId="3EE3C5E2" w14:textId="77777777" w:rsidTr="002A18B6">
        <w:trPr>
          <w:trHeight w:val="510"/>
        </w:trPr>
        <w:tc>
          <w:tcPr>
            <w:tcW w:w="35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DD717" w14:textId="77777777" w:rsidR="00CC04EB" w:rsidRPr="00CD2A17" w:rsidRDefault="00CC04EB" w:rsidP="00CC04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D16F6F" w14:textId="77777777" w:rsidR="00CC04EB" w:rsidRPr="00CD2A17" w:rsidRDefault="00CC04EB" w:rsidP="00CC04EB">
            <w:pPr>
              <w:snapToGrid w:val="0"/>
              <w:jc w:val="center"/>
              <w:rPr>
                <w:sz w:val="20"/>
                <w:szCs w:val="20"/>
              </w:rPr>
            </w:pPr>
            <w:r w:rsidRPr="00CD2A17">
              <w:rPr>
                <w:color w:val="000000"/>
                <w:sz w:val="20"/>
                <w:szCs w:val="20"/>
              </w:rPr>
              <w:t>Região 2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ACEC9D" w14:textId="77777777" w:rsidR="00CC04EB" w:rsidRPr="00CD2A17" w:rsidRDefault="00CC04EB" w:rsidP="00CC04EB">
            <w:pPr>
              <w:snapToGrid w:val="0"/>
              <w:jc w:val="center"/>
              <w:rPr>
                <w:sz w:val="20"/>
                <w:szCs w:val="20"/>
              </w:rPr>
            </w:pPr>
            <w:r w:rsidRPr="00CD2A17">
              <w:rPr>
                <w:sz w:val="20"/>
                <w:szCs w:val="20"/>
              </w:rPr>
              <w:t>To</w:t>
            </w:r>
            <w:r w:rsidR="00F61AF3" w:rsidRPr="00CD2A17">
              <w:rPr>
                <w:sz w:val="20"/>
                <w:szCs w:val="20"/>
              </w:rPr>
              <w:t>do</w:t>
            </w:r>
            <w:r w:rsidRPr="00CD2A17">
              <w:rPr>
                <w:sz w:val="20"/>
                <w:szCs w:val="20"/>
              </w:rPr>
              <w:t>s os municípios da mesorregião Agreste Pernambucano e Mata Pernambucana.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4FDFD1B" w14:textId="77777777" w:rsidR="00CC04EB" w:rsidRPr="00CD2A17" w:rsidRDefault="00CC04EB" w:rsidP="00CC04EB">
            <w:pPr>
              <w:snapToGrid w:val="0"/>
              <w:jc w:val="center"/>
              <w:rPr>
                <w:sz w:val="20"/>
                <w:szCs w:val="20"/>
              </w:rPr>
            </w:pPr>
            <w:r w:rsidRPr="00CD2A17">
              <w:rPr>
                <w:sz w:val="20"/>
                <w:szCs w:val="20"/>
              </w:rPr>
              <w:t xml:space="preserve">01 </w:t>
            </w:r>
            <w:proofErr w:type="gramStart"/>
            <w:r w:rsidRPr="00CD2A17">
              <w:rPr>
                <w:sz w:val="20"/>
                <w:szCs w:val="20"/>
              </w:rPr>
              <w:t>Março</w:t>
            </w:r>
            <w:proofErr w:type="gramEnd"/>
            <w:r w:rsidRPr="00CD2A17">
              <w:rPr>
                <w:sz w:val="20"/>
                <w:szCs w:val="20"/>
              </w:rPr>
              <w:t xml:space="preserve"> a 31 Maio</w:t>
            </w:r>
          </w:p>
        </w:tc>
      </w:tr>
      <w:tr w:rsidR="00297D5E" w14:paraId="661E7880" w14:textId="77777777" w:rsidTr="002A18B6">
        <w:trPr>
          <w:trHeight w:val="266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14:paraId="432B371C" w14:textId="77777777" w:rsidR="00297D5E" w:rsidRPr="00451D75" w:rsidRDefault="00297D5E" w:rsidP="00297D5E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PI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EDF600" w14:textId="77777777" w:rsidR="00297D5E" w:rsidRPr="00451D75" w:rsidRDefault="00297D5E" w:rsidP="00297D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Região 1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034D1F" w14:textId="77777777" w:rsidR="00297D5E" w:rsidRPr="00451D75" w:rsidRDefault="00297D5E" w:rsidP="00A53E7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</w:t>
            </w:r>
            <w:r w:rsidR="00F61AF3">
              <w:rPr>
                <w:color w:val="000000"/>
                <w:sz w:val="20"/>
                <w:szCs w:val="20"/>
              </w:rPr>
              <w:t>do</w:t>
            </w:r>
            <w:r>
              <w:rPr>
                <w:color w:val="000000"/>
                <w:sz w:val="20"/>
                <w:szCs w:val="20"/>
              </w:rPr>
              <w:t>s os municípios das mesorregiões ... e, mais os municípios relaciona</w:t>
            </w:r>
            <w:r w:rsidR="00F61AF3">
              <w:rPr>
                <w:color w:val="000000"/>
                <w:sz w:val="20"/>
                <w:szCs w:val="20"/>
              </w:rPr>
              <w:t>do</w:t>
            </w:r>
            <w:r>
              <w:rPr>
                <w:color w:val="000000"/>
                <w:sz w:val="20"/>
                <w:szCs w:val="20"/>
              </w:rPr>
              <w:t xml:space="preserve">s em </w:t>
            </w:r>
            <w:r w:rsidRPr="0085577E">
              <w:rPr>
                <w:sz w:val="20"/>
                <w:szCs w:val="20"/>
              </w:rPr>
              <w:t>(</w:t>
            </w:r>
            <w:r w:rsidR="00A53E74" w:rsidRPr="0085577E">
              <w:rPr>
                <w:sz w:val="20"/>
                <w:szCs w:val="20"/>
              </w:rPr>
              <w:t>L</w:t>
            </w:r>
            <w:r w:rsidRPr="0085577E">
              <w:rPr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 xml:space="preserve"> no quadro complementar.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B2601F" w14:textId="77777777" w:rsidR="00297D5E" w:rsidRPr="00451D75" w:rsidRDefault="00297D5E" w:rsidP="00297D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 </w:t>
            </w:r>
            <w:proofErr w:type="gramStart"/>
            <w:r>
              <w:rPr>
                <w:color w:val="000000"/>
                <w:sz w:val="20"/>
                <w:szCs w:val="20"/>
              </w:rPr>
              <w:t>Novembro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31 Janeiro</w:t>
            </w:r>
          </w:p>
        </w:tc>
      </w:tr>
      <w:tr w:rsidR="00297D5E" w14:paraId="526A913A" w14:textId="77777777" w:rsidTr="002A18B6">
        <w:trPr>
          <w:trHeight w:val="404"/>
        </w:trPr>
        <w:tc>
          <w:tcPr>
            <w:tcW w:w="357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01AE47" w14:textId="77777777" w:rsidR="00297D5E" w:rsidRDefault="00297D5E" w:rsidP="00297D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87A338" w14:textId="77777777" w:rsidR="00297D5E" w:rsidRDefault="00297D5E" w:rsidP="00297D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Região 2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8D9BD9" w14:textId="77777777" w:rsidR="00297D5E" w:rsidRDefault="00297D5E" w:rsidP="00A53E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</w:t>
            </w:r>
            <w:r w:rsidR="00F61AF3">
              <w:rPr>
                <w:color w:val="000000"/>
                <w:sz w:val="20"/>
                <w:szCs w:val="20"/>
              </w:rPr>
              <w:t>do</w:t>
            </w:r>
            <w:r>
              <w:rPr>
                <w:color w:val="000000"/>
                <w:sz w:val="20"/>
                <w:szCs w:val="20"/>
              </w:rPr>
              <w:t>s os municípios das mesorregiões ... e, mais os municípios relaciona</w:t>
            </w:r>
            <w:r w:rsidR="00F61AF3">
              <w:rPr>
                <w:color w:val="000000"/>
                <w:sz w:val="20"/>
                <w:szCs w:val="20"/>
              </w:rPr>
              <w:t>do</w:t>
            </w:r>
            <w:r>
              <w:rPr>
                <w:color w:val="000000"/>
                <w:sz w:val="20"/>
                <w:szCs w:val="20"/>
              </w:rPr>
              <w:t xml:space="preserve">s em </w:t>
            </w:r>
            <w:r w:rsidRPr="002A18B6">
              <w:rPr>
                <w:sz w:val="20"/>
                <w:szCs w:val="20"/>
              </w:rPr>
              <w:t>(</w:t>
            </w:r>
            <w:r w:rsidR="00A53E74" w:rsidRPr="002A18B6">
              <w:rPr>
                <w:sz w:val="20"/>
                <w:szCs w:val="20"/>
              </w:rPr>
              <w:t>M</w:t>
            </w:r>
            <w:r w:rsidRPr="002A18B6">
              <w:rPr>
                <w:sz w:val="20"/>
                <w:szCs w:val="20"/>
              </w:rPr>
              <w:t xml:space="preserve">) </w:t>
            </w:r>
            <w:r>
              <w:rPr>
                <w:color w:val="000000"/>
                <w:sz w:val="20"/>
                <w:szCs w:val="20"/>
              </w:rPr>
              <w:t>no quadro complementar.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5EA09B16" w14:textId="77777777" w:rsidR="00297D5E" w:rsidRDefault="00297D5E" w:rsidP="00297D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 </w:t>
            </w:r>
            <w:proofErr w:type="gramStart"/>
            <w:r>
              <w:rPr>
                <w:color w:val="000000"/>
                <w:sz w:val="20"/>
                <w:szCs w:val="20"/>
              </w:rPr>
              <w:t>Janeiro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31 Março</w:t>
            </w:r>
          </w:p>
        </w:tc>
      </w:tr>
      <w:tr w:rsidR="00336CE7" w14:paraId="04E197BE" w14:textId="77777777" w:rsidTr="002A18B6">
        <w:trPr>
          <w:trHeight w:val="404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5009" w14:textId="77777777" w:rsidR="00336CE7" w:rsidRDefault="00336CE7" w:rsidP="00336CE7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</w:rPr>
              <w:t>RN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4DAD" w14:textId="77777777" w:rsidR="00336CE7" w:rsidRDefault="00336CE7" w:rsidP="00336C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Região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A89C" w14:textId="77777777" w:rsidR="00336CE7" w:rsidRDefault="00336CE7" w:rsidP="00336C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Todos os municípios da mesorregião Oeste Potiguar, mais os municípios relacionados em </w:t>
            </w:r>
            <w:r w:rsidRPr="003054B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N</w:t>
            </w:r>
            <w:r w:rsidRPr="003054B2">
              <w:rPr>
                <w:sz w:val="20"/>
                <w:szCs w:val="20"/>
              </w:rPr>
              <w:t xml:space="preserve">) </w:t>
            </w:r>
            <w:r>
              <w:rPr>
                <w:color w:val="000000"/>
                <w:sz w:val="20"/>
                <w:szCs w:val="20"/>
              </w:rPr>
              <w:t>no quadro complementar.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3C72" w14:textId="77777777" w:rsidR="00336CE7" w:rsidRPr="00336CE7" w:rsidRDefault="00A76B8D" w:rsidP="00A76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 </w:t>
            </w:r>
            <w:proofErr w:type="gramStart"/>
            <w:r>
              <w:rPr>
                <w:color w:val="000000"/>
                <w:sz w:val="20"/>
                <w:szCs w:val="20"/>
              </w:rPr>
              <w:t>Fevereiro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="00336CE7" w:rsidRPr="00336CE7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31</w:t>
            </w:r>
            <w:r w:rsidR="00336CE7" w:rsidRPr="00336CE7">
              <w:rPr>
                <w:sz w:val="20"/>
                <w:szCs w:val="20"/>
              </w:rPr>
              <w:t xml:space="preserve"> Março</w:t>
            </w:r>
          </w:p>
        </w:tc>
      </w:tr>
      <w:tr w:rsidR="00336CE7" w14:paraId="61B02A87" w14:textId="77777777" w:rsidTr="002A18B6">
        <w:trPr>
          <w:trHeight w:val="404"/>
        </w:trPr>
        <w:tc>
          <w:tcPr>
            <w:tcW w:w="357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86FB96" w14:textId="77777777" w:rsidR="00336CE7" w:rsidRDefault="00336CE7" w:rsidP="00336C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1E6E7FBD" w14:textId="77777777" w:rsidR="00336CE7" w:rsidRDefault="00336CE7" w:rsidP="00336C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Região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272BC3" w14:textId="77777777" w:rsidR="00336CE7" w:rsidRDefault="00336CE7" w:rsidP="00336C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Todos os municípios da </w:t>
            </w:r>
            <w:r w:rsidR="00A964B2">
              <w:rPr>
                <w:color w:val="000000"/>
                <w:sz w:val="20"/>
                <w:szCs w:val="20"/>
              </w:rPr>
              <w:t xml:space="preserve">mesorregião Agreste Potiguar e </w:t>
            </w:r>
            <w:r>
              <w:rPr>
                <w:color w:val="000000"/>
                <w:sz w:val="20"/>
                <w:szCs w:val="20"/>
              </w:rPr>
              <w:t>Leste Potiguar, mais os municípios relacionados em (O) no quadro complementar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C690DC" w14:textId="77777777" w:rsidR="00336CE7" w:rsidRPr="00336CE7" w:rsidRDefault="00A76B8D" w:rsidP="00A76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336CE7" w:rsidRPr="00336CE7">
              <w:rPr>
                <w:sz w:val="20"/>
                <w:szCs w:val="20"/>
              </w:rPr>
              <w:t xml:space="preserve"> </w:t>
            </w:r>
            <w:proofErr w:type="gramStart"/>
            <w:r w:rsidR="00336CE7" w:rsidRPr="00336CE7">
              <w:rPr>
                <w:sz w:val="20"/>
                <w:szCs w:val="20"/>
              </w:rPr>
              <w:t>Março</w:t>
            </w:r>
            <w:proofErr w:type="gramEnd"/>
            <w:r w:rsidR="00336CE7" w:rsidRPr="00336CE7">
              <w:rPr>
                <w:sz w:val="20"/>
                <w:szCs w:val="20"/>
              </w:rPr>
              <w:t xml:space="preserve"> a 3</w:t>
            </w:r>
            <w:r>
              <w:rPr>
                <w:sz w:val="20"/>
                <w:szCs w:val="20"/>
              </w:rPr>
              <w:t>0</w:t>
            </w:r>
            <w:r w:rsidR="00336CE7" w:rsidRPr="00336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Abril</w:t>
            </w:r>
          </w:p>
        </w:tc>
      </w:tr>
      <w:tr w:rsidR="00297D5E" w14:paraId="327FDE75" w14:textId="77777777" w:rsidTr="002A18B6">
        <w:trPr>
          <w:trHeight w:val="404"/>
        </w:trPr>
        <w:tc>
          <w:tcPr>
            <w:tcW w:w="3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5C5862" w14:textId="77777777" w:rsidR="00297D5E" w:rsidRDefault="00297D5E" w:rsidP="00297D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B76B2F" w14:textId="77777777" w:rsidR="00297D5E" w:rsidRDefault="00297D5E" w:rsidP="00297D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Região Única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97E422" w14:textId="77777777" w:rsidR="00297D5E" w:rsidRDefault="00297D5E" w:rsidP="00297D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</w:t>
            </w:r>
            <w:r w:rsidR="00F61AF3">
              <w:rPr>
                <w:color w:val="000000"/>
                <w:sz w:val="20"/>
                <w:szCs w:val="20"/>
              </w:rPr>
              <w:t>do</w:t>
            </w:r>
            <w:r>
              <w:rPr>
                <w:color w:val="000000"/>
                <w:sz w:val="20"/>
                <w:szCs w:val="20"/>
              </w:rPr>
              <w:t>s os municípios da mesorregião Sertão Sergipano, Agreste Sergipano e Leste Sergipano.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17C225" w14:textId="77777777" w:rsidR="00297D5E" w:rsidRDefault="00297D5E" w:rsidP="00B97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 </w:t>
            </w:r>
            <w:proofErr w:type="gramStart"/>
            <w:r>
              <w:rPr>
                <w:color w:val="000000"/>
                <w:sz w:val="20"/>
                <w:szCs w:val="20"/>
              </w:rPr>
              <w:t>Abril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</w:t>
            </w:r>
            <w:r w:rsidR="00B9732F">
              <w:rPr>
                <w:color w:val="000000"/>
                <w:sz w:val="20"/>
                <w:szCs w:val="20"/>
              </w:rPr>
              <w:t>30 de Junho</w:t>
            </w:r>
          </w:p>
        </w:tc>
      </w:tr>
    </w:tbl>
    <w:p w14:paraId="6E860040" w14:textId="77777777" w:rsidR="001477C6" w:rsidRDefault="001477C6"/>
    <w:p w14:paraId="25C4779C" w14:textId="77777777" w:rsidR="001477C6" w:rsidRDefault="001477C6"/>
    <w:p w14:paraId="7D2D65EC" w14:textId="77777777" w:rsidR="001477C6" w:rsidRDefault="001477C6">
      <w:pPr>
        <w:sectPr w:rsidR="001477C6" w:rsidSect="002A18B6">
          <w:footerReference w:type="default" r:id="rId9"/>
          <w:pgSz w:w="11906" w:h="16838" w:code="9"/>
          <w:pgMar w:top="1135" w:right="1134" w:bottom="1134" w:left="1134" w:header="720" w:footer="1134" w:gutter="0"/>
          <w:cols w:space="720"/>
          <w:docGrid w:linePitch="360"/>
        </w:sectPr>
      </w:pPr>
    </w:p>
    <w:p w14:paraId="51AC0F29" w14:textId="77777777" w:rsidR="00A770CD" w:rsidRDefault="00A770CD">
      <w:pPr>
        <w:pageBreakBefore/>
        <w:jc w:val="center"/>
        <w:rPr>
          <w:b/>
          <w:bCs/>
        </w:rPr>
      </w:pPr>
      <w:r>
        <w:rPr>
          <w:b/>
          <w:bCs/>
        </w:rPr>
        <w:lastRenderedPageBreak/>
        <w:t xml:space="preserve">Quadro Complementar </w:t>
      </w:r>
      <w:r w:rsidR="00F61AF3">
        <w:rPr>
          <w:b/>
          <w:bCs/>
        </w:rPr>
        <w:t>do</w:t>
      </w:r>
      <w:r>
        <w:rPr>
          <w:b/>
          <w:bCs/>
        </w:rPr>
        <w:t xml:space="preserve"> Calendário de Plantio</w:t>
      </w:r>
    </w:p>
    <w:p w14:paraId="50CE7E9F" w14:textId="77777777" w:rsidR="00A770CD" w:rsidRPr="00027F50" w:rsidRDefault="00A770CD">
      <w:pPr>
        <w:jc w:val="center"/>
        <w:rPr>
          <w:b/>
          <w:bCs/>
          <w:sz w:val="18"/>
          <w:szCs w:val="18"/>
          <w:u w:val="double"/>
        </w:rPr>
      </w:pPr>
    </w:p>
    <w:tbl>
      <w:tblPr>
        <w:tblW w:w="970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9282"/>
      </w:tblGrid>
      <w:tr w:rsidR="004C1297" w:rsidRPr="0076329C" w14:paraId="6504DE0A" w14:textId="77777777" w:rsidTr="00DA5555">
        <w:trPr>
          <w:trHeight w:val="199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DC74BA" w14:textId="77777777" w:rsidR="004C1297" w:rsidRDefault="004C1297" w:rsidP="004C1297">
            <w:pPr>
              <w:snapToGrid w:val="0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9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76CAAD" w14:textId="77777777" w:rsidR="004C1297" w:rsidRPr="0076329C" w:rsidRDefault="004C1297" w:rsidP="004C1297">
            <w:pPr>
              <w:snapToGrid w:val="0"/>
              <w:jc w:val="both"/>
              <w:rPr>
                <w:rFonts w:eastAsia="Tahoma" w:cs="Tahoma"/>
                <w:color w:val="000000"/>
                <w:sz w:val="18"/>
                <w:szCs w:val="18"/>
              </w:rPr>
            </w:pPr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 xml:space="preserve">BAHIA - CENTRO NORTE BAIANO – REGIÃO  1: América </w:t>
            </w:r>
            <w:r w:rsidR="00F61AF3">
              <w:rPr>
                <w:rFonts w:eastAsia="Tahoma" w:cs="Tahoma"/>
                <w:color w:val="000000"/>
                <w:sz w:val="18"/>
                <w:szCs w:val="18"/>
              </w:rPr>
              <w:t>Do</w:t>
            </w:r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 xml:space="preserve">urada, Barra </w:t>
            </w:r>
            <w:r w:rsidR="00F61AF3">
              <w:rPr>
                <w:rFonts w:eastAsia="Tahoma" w:cs="Tahoma"/>
                <w:color w:val="000000"/>
                <w:sz w:val="18"/>
                <w:szCs w:val="18"/>
              </w:rPr>
              <w:t>do</w:t>
            </w:r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 xml:space="preserve"> Mendes, Barro Alto, Boa Vista </w:t>
            </w:r>
            <w:r w:rsidR="00F61AF3">
              <w:rPr>
                <w:rFonts w:eastAsia="Tahoma" w:cs="Tahoma"/>
                <w:color w:val="000000"/>
                <w:sz w:val="18"/>
                <w:szCs w:val="18"/>
              </w:rPr>
              <w:t>do</w:t>
            </w:r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 xml:space="preserve"> Tupim, Cafarnaum, Campo Formoso, Canarana, Central, Gentio </w:t>
            </w:r>
            <w:r w:rsidR="00F61AF3">
              <w:rPr>
                <w:rFonts w:eastAsia="Tahoma" w:cs="Tahoma"/>
                <w:color w:val="000000"/>
                <w:sz w:val="18"/>
                <w:szCs w:val="18"/>
              </w:rPr>
              <w:t>do</w:t>
            </w:r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 xml:space="preserve"> Ouro, Iaçu, Ibipeba, </w:t>
            </w:r>
            <w:proofErr w:type="spellStart"/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>Ibiquera</w:t>
            </w:r>
            <w:proofErr w:type="spellEnd"/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>Ibititá</w:t>
            </w:r>
            <w:proofErr w:type="spellEnd"/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 xml:space="preserve">, Iraquara, Irecê, Itaberaba, Jaguarari (Redação dada pela Resolução nº 4, de 4 de agosto de 2011), João </w:t>
            </w:r>
            <w:r w:rsidR="00F61AF3">
              <w:rPr>
                <w:rFonts w:eastAsia="Tahoma" w:cs="Tahoma"/>
                <w:color w:val="000000"/>
                <w:sz w:val="18"/>
                <w:szCs w:val="18"/>
              </w:rPr>
              <w:t>Do</w:t>
            </w:r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>ura</w:t>
            </w:r>
            <w:r w:rsidR="00F61AF3">
              <w:rPr>
                <w:rFonts w:eastAsia="Tahoma" w:cs="Tahoma"/>
                <w:color w:val="000000"/>
                <w:sz w:val="18"/>
                <w:szCs w:val="18"/>
              </w:rPr>
              <w:t>do</w:t>
            </w:r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 xml:space="preserve">, Jussara, </w:t>
            </w:r>
            <w:proofErr w:type="spellStart"/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>Lajedinho</w:t>
            </w:r>
            <w:proofErr w:type="spellEnd"/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 xml:space="preserve">, Lapão, Macajuba, Mirangaba, Morro </w:t>
            </w:r>
            <w:r w:rsidR="00F61AF3">
              <w:rPr>
                <w:rFonts w:eastAsia="Tahoma" w:cs="Tahoma"/>
                <w:color w:val="000000"/>
                <w:sz w:val="18"/>
                <w:szCs w:val="18"/>
              </w:rPr>
              <w:t>do</w:t>
            </w:r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 xml:space="preserve"> Chapéu, Mulungu </w:t>
            </w:r>
            <w:r w:rsidR="00F61AF3">
              <w:rPr>
                <w:rFonts w:eastAsia="Tahoma" w:cs="Tahoma"/>
                <w:color w:val="000000"/>
                <w:sz w:val="18"/>
                <w:szCs w:val="18"/>
              </w:rPr>
              <w:t>do</w:t>
            </w:r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 xml:space="preserve"> Morro, </w:t>
            </w:r>
            <w:r w:rsidR="001E3A8E" w:rsidRPr="0076329C">
              <w:rPr>
                <w:rFonts w:eastAsia="Tahoma" w:cs="Tahoma"/>
                <w:color w:val="000000"/>
                <w:sz w:val="18"/>
                <w:szCs w:val="18"/>
              </w:rPr>
              <w:t>Ourolândia, Presidente</w:t>
            </w:r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 xml:space="preserve"> Dutra, Ruy Barbosa, São Gabriel, Souto Soares, </w:t>
            </w:r>
            <w:proofErr w:type="spellStart"/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>Uibaí</w:t>
            </w:r>
            <w:proofErr w:type="spellEnd"/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>, Umburanas, Várzea Nova.</w:t>
            </w:r>
          </w:p>
          <w:p w14:paraId="784A3725" w14:textId="77777777" w:rsidR="004C1297" w:rsidRPr="0076329C" w:rsidRDefault="004C1297" w:rsidP="004C1297">
            <w:pPr>
              <w:snapToGrid w:val="0"/>
              <w:jc w:val="both"/>
              <w:rPr>
                <w:rFonts w:eastAsia="Tahoma" w:cs="Tahoma"/>
                <w:color w:val="000000"/>
                <w:sz w:val="18"/>
                <w:szCs w:val="18"/>
              </w:rPr>
            </w:pPr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>BAHIA - NORDESTE BAIANO - REGIÃO 1: Canu</w:t>
            </w:r>
            <w:r w:rsidR="00F61AF3">
              <w:rPr>
                <w:rFonts w:eastAsia="Tahoma" w:cs="Tahoma"/>
                <w:color w:val="000000"/>
                <w:sz w:val="18"/>
                <w:szCs w:val="18"/>
              </w:rPr>
              <w:t>do</w:t>
            </w:r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>s, Uauá.</w:t>
            </w:r>
          </w:p>
          <w:p w14:paraId="523280A6" w14:textId="77777777" w:rsidR="004C1297" w:rsidRDefault="004C1297" w:rsidP="004C1297">
            <w:pPr>
              <w:snapToGrid w:val="0"/>
              <w:jc w:val="both"/>
              <w:rPr>
                <w:rFonts w:eastAsia="Tahoma" w:cs="Tahoma"/>
                <w:color w:val="000000"/>
                <w:sz w:val="18"/>
                <w:szCs w:val="18"/>
              </w:rPr>
            </w:pPr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>BAHIA - VALE SÃO-FRANCISCANO DA BAHIA - REGIÃO 1:</w:t>
            </w:r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 Abaré, Barra, Bom Jesus da Lapa, </w:t>
            </w:r>
            <w:proofErr w:type="spellStart"/>
            <w:r>
              <w:rPr>
                <w:rFonts w:eastAsia="Tahoma" w:cs="Tahoma"/>
                <w:color w:val="000000"/>
                <w:sz w:val="18"/>
                <w:szCs w:val="18"/>
              </w:rPr>
              <w:t>Buritirama</w:t>
            </w:r>
            <w:proofErr w:type="spellEnd"/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, Campo Alegre de Lourdes, Carinhanha, Casa Nova, Chorrochó, Curaçá, Feira da Mata, Ibotirama, Itaguaçu da Bahia, Juazeiro, Macururé, Morpará, </w:t>
            </w:r>
            <w:proofErr w:type="spellStart"/>
            <w:r>
              <w:rPr>
                <w:rFonts w:eastAsia="Tahoma" w:cs="Tahoma"/>
                <w:color w:val="000000"/>
                <w:sz w:val="18"/>
                <w:szCs w:val="18"/>
              </w:rPr>
              <w:t>Muquém</w:t>
            </w:r>
            <w:proofErr w:type="spellEnd"/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 de São Francisco, Paratinga, Pilão Arca</w:t>
            </w:r>
            <w:r w:rsidR="00F61AF3">
              <w:rPr>
                <w:rFonts w:eastAsia="Tahoma" w:cs="Tahoma"/>
                <w:color w:val="000000"/>
                <w:sz w:val="18"/>
                <w:szCs w:val="18"/>
              </w:rPr>
              <w:t>do</w:t>
            </w:r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, Remanso, Rodelas, Sento Sé, Serra </w:t>
            </w:r>
            <w:r w:rsidR="00F61AF3">
              <w:rPr>
                <w:rFonts w:eastAsia="Tahoma" w:cs="Tahoma"/>
                <w:color w:val="000000"/>
                <w:sz w:val="18"/>
                <w:szCs w:val="18"/>
              </w:rPr>
              <w:t>do</w:t>
            </w:r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 Ramalho, Sítio </w:t>
            </w:r>
            <w:r w:rsidR="00F61AF3">
              <w:rPr>
                <w:rFonts w:eastAsia="Tahoma" w:cs="Tahoma"/>
                <w:color w:val="000000"/>
                <w:sz w:val="18"/>
                <w:szCs w:val="18"/>
              </w:rPr>
              <w:t>do</w:t>
            </w:r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 Mato, Sobradinho, Xique-Xique.</w:t>
            </w:r>
          </w:p>
          <w:p w14:paraId="767E4408" w14:textId="77777777" w:rsidR="004C1297" w:rsidRDefault="004C1297" w:rsidP="004C1297">
            <w:pPr>
              <w:jc w:val="both"/>
              <w:rPr>
                <w:rFonts w:eastAsia="Tahoma" w:cs="Tahoma"/>
                <w:color w:val="000000"/>
                <w:sz w:val="18"/>
                <w:szCs w:val="18"/>
              </w:rPr>
            </w:pPr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 xml:space="preserve">BAHIA - CENTRO SUL BAIANO - REGIÃO 1: </w:t>
            </w:r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Abaíra, Anagé, Andaraí, </w:t>
            </w:r>
            <w:proofErr w:type="spellStart"/>
            <w:r>
              <w:rPr>
                <w:rFonts w:eastAsia="Tahoma" w:cs="Tahoma"/>
                <w:color w:val="000000"/>
                <w:sz w:val="18"/>
                <w:szCs w:val="18"/>
              </w:rPr>
              <w:t>Aracatu</w:t>
            </w:r>
            <w:proofErr w:type="spellEnd"/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, Barra da Estiva, Belo Campo, Bom Jesus da Serra, </w:t>
            </w:r>
            <w:proofErr w:type="spellStart"/>
            <w:r>
              <w:rPr>
                <w:rFonts w:eastAsia="Tahoma" w:cs="Tahoma"/>
                <w:color w:val="000000"/>
                <w:sz w:val="18"/>
                <w:szCs w:val="18"/>
              </w:rPr>
              <w:t>Boninal</w:t>
            </w:r>
            <w:proofErr w:type="spellEnd"/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, Bonito, Boquira, </w:t>
            </w:r>
            <w:proofErr w:type="spellStart"/>
            <w:r>
              <w:rPr>
                <w:rFonts w:eastAsia="Tahoma" w:cs="Tahoma"/>
                <w:color w:val="000000"/>
                <w:sz w:val="18"/>
                <w:szCs w:val="18"/>
              </w:rPr>
              <w:t>Botuporã</w:t>
            </w:r>
            <w:proofErr w:type="spellEnd"/>
            <w:r>
              <w:rPr>
                <w:rFonts w:eastAsia="Tahoma" w:cs="Tahoma"/>
                <w:color w:val="000000"/>
                <w:sz w:val="18"/>
                <w:szCs w:val="18"/>
              </w:rPr>
              <w:t>, Brotas de Macaúbas, Bruma</w:t>
            </w:r>
            <w:r w:rsidR="00F61AF3">
              <w:rPr>
                <w:rFonts w:eastAsia="Tahoma" w:cs="Tahoma"/>
                <w:color w:val="000000"/>
                <w:sz w:val="18"/>
                <w:szCs w:val="18"/>
              </w:rPr>
              <w:t>do</w:t>
            </w:r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, Caculé, Caetanos, Caetité, </w:t>
            </w:r>
            <w:proofErr w:type="spellStart"/>
            <w:r>
              <w:rPr>
                <w:rFonts w:eastAsia="Tahoma" w:cs="Tahoma"/>
                <w:color w:val="000000"/>
                <w:sz w:val="18"/>
                <w:szCs w:val="18"/>
              </w:rPr>
              <w:t>Candiba</w:t>
            </w:r>
            <w:proofErr w:type="spellEnd"/>
            <w:r>
              <w:rPr>
                <w:rFonts w:eastAsia="Tahoma" w:cs="Tahoma"/>
                <w:color w:val="000000"/>
                <w:sz w:val="18"/>
                <w:szCs w:val="18"/>
              </w:rPr>
              <w:t>, Cândi</w:t>
            </w:r>
            <w:r w:rsidR="00F61AF3">
              <w:rPr>
                <w:rFonts w:eastAsia="Tahoma" w:cs="Tahoma"/>
                <w:color w:val="000000"/>
                <w:sz w:val="18"/>
                <w:szCs w:val="18"/>
              </w:rPr>
              <w:t>do</w:t>
            </w:r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 Sales, Caraíbas, </w:t>
            </w:r>
            <w:proofErr w:type="spellStart"/>
            <w:r>
              <w:rPr>
                <w:rFonts w:eastAsia="Tahoma" w:cs="Tahoma"/>
                <w:color w:val="000000"/>
                <w:sz w:val="18"/>
                <w:szCs w:val="18"/>
              </w:rPr>
              <w:t>Caturama</w:t>
            </w:r>
            <w:proofErr w:type="spellEnd"/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, Condeúba, Contendas </w:t>
            </w:r>
            <w:r w:rsidR="00F61AF3">
              <w:rPr>
                <w:rFonts w:eastAsia="Tahoma" w:cs="Tahoma"/>
                <w:color w:val="000000"/>
                <w:sz w:val="18"/>
                <w:szCs w:val="18"/>
              </w:rPr>
              <w:t>do</w:t>
            </w:r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ahoma" w:cs="Tahoma"/>
                <w:color w:val="000000"/>
                <w:sz w:val="18"/>
                <w:szCs w:val="18"/>
              </w:rPr>
              <w:t>Sincorá</w:t>
            </w:r>
            <w:proofErr w:type="spellEnd"/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, Cordeiros, </w:t>
            </w:r>
            <w:r w:rsidR="00F61AF3">
              <w:rPr>
                <w:rFonts w:eastAsia="Tahoma" w:cs="Tahoma"/>
                <w:color w:val="000000"/>
                <w:sz w:val="18"/>
                <w:szCs w:val="18"/>
              </w:rPr>
              <w:t>Do</w:t>
            </w:r>
            <w:r>
              <w:rPr>
                <w:rFonts w:eastAsia="Tahoma" w:cs="Tahoma"/>
                <w:color w:val="000000"/>
                <w:sz w:val="18"/>
                <w:szCs w:val="18"/>
              </w:rPr>
              <w:t>m Basílio, Encruzilhada, Érico Car</w:t>
            </w:r>
            <w:r w:rsidR="00F61AF3">
              <w:rPr>
                <w:rFonts w:eastAsia="Tahoma" w:cs="Tahoma"/>
                <w:color w:val="000000"/>
                <w:sz w:val="18"/>
                <w:szCs w:val="18"/>
              </w:rPr>
              <w:t>do</w:t>
            </w:r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so, </w:t>
            </w:r>
            <w:proofErr w:type="spellStart"/>
            <w:r>
              <w:rPr>
                <w:rFonts w:eastAsia="Tahoma" w:cs="Tahoma"/>
                <w:color w:val="000000"/>
                <w:sz w:val="18"/>
                <w:szCs w:val="18"/>
              </w:rPr>
              <w:t>Guajeru</w:t>
            </w:r>
            <w:proofErr w:type="spellEnd"/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, Guanambi, Ibiassucê, </w:t>
            </w:r>
            <w:proofErr w:type="spellStart"/>
            <w:r>
              <w:rPr>
                <w:rFonts w:eastAsia="Tahoma" w:cs="Tahoma"/>
                <w:color w:val="000000"/>
                <w:sz w:val="18"/>
                <w:szCs w:val="18"/>
              </w:rPr>
              <w:t>Ibicoara</w:t>
            </w:r>
            <w:proofErr w:type="spellEnd"/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ahoma" w:cs="Tahoma"/>
                <w:color w:val="000000"/>
                <w:sz w:val="18"/>
                <w:szCs w:val="18"/>
              </w:rPr>
              <w:t>Ibipitanga</w:t>
            </w:r>
            <w:proofErr w:type="spellEnd"/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, Ibitiara, Igaporã, </w:t>
            </w:r>
            <w:proofErr w:type="spellStart"/>
            <w:r>
              <w:rPr>
                <w:rFonts w:eastAsia="Tahoma" w:cs="Tahoma"/>
                <w:color w:val="000000"/>
                <w:sz w:val="18"/>
                <w:szCs w:val="18"/>
              </w:rPr>
              <w:t>Ipupiara</w:t>
            </w:r>
            <w:proofErr w:type="spellEnd"/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,  Iramaia, </w:t>
            </w:r>
            <w:proofErr w:type="spellStart"/>
            <w:r>
              <w:rPr>
                <w:rFonts w:eastAsia="Tahoma" w:cs="Tahoma"/>
                <w:color w:val="000000"/>
                <w:sz w:val="18"/>
                <w:szCs w:val="18"/>
              </w:rPr>
              <w:t>Itaeté</w:t>
            </w:r>
            <w:proofErr w:type="spellEnd"/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, Itambé, Itiruçu, Ituaçu, </w:t>
            </w:r>
            <w:proofErr w:type="spellStart"/>
            <w:r>
              <w:rPr>
                <w:rFonts w:eastAsia="Tahoma" w:cs="Tahoma"/>
                <w:color w:val="000000"/>
                <w:sz w:val="18"/>
                <w:szCs w:val="18"/>
              </w:rPr>
              <w:t>Iuiú</w:t>
            </w:r>
            <w:proofErr w:type="spellEnd"/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ahoma" w:cs="Tahoma"/>
                <w:color w:val="000000"/>
                <w:sz w:val="18"/>
                <w:szCs w:val="18"/>
              </w:rPr>
              <w:t>Jacaraci</w:t>
            </w:r>
            <w:proofErr w:type="spellEnd"/>
            <w:r>
              <w:rPr>
                <w:rFonts w:eastAsia="Tahoma" w:cs="Tahoma"/>
                <w:color w:val="000000"/>
                <w:sz w:val="18"/>
                <w:szCs w:val="18"/>
              </w:rPr>
              <w:t>, Jussiape, Lafaiete Coutinho, Lagoa Real, Laje</w:t>
            </w:r>
            <w:r w:rsidR="00F61AF3">
              <w:rPr>
                <w:rFonts w:eastAsia="Tahoma" w:cs="Tahoma"/>
                <w:color w:val="000000"/>
                <w:sz w:val="18"/>
                <w:szCs w:val="18"/>
              </w:rPr>
              <w:t>do</w:t>
            </w:r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 </w:t>
            </w:r>
            <w:r w:rsidR="00F61AF3">
              <w:rPr>
                <w:rFonts w:eastAsia="Tahoma" w:cs="Tahoma"/>
                <w:color w:val="000000"/>
                <w:sz w:val="18"/>
                <w:szCs w:val="18"/>
              </w:rPr>
              <w:t>do</w:t>
            </w:r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 Tabocal, Lençóis, Licínio de Almeida, Livramento de Nossa Senhora, Macarani, Macaúbas, Maetinga, </w:t>
            </w:r>
            <w:proofErr w:type="spellStart"/>
            <w:r>
              <w:rPr>
                <w:rFonts w:eastAsia="Tahoma" w:cs="Tahoma"/>
                <w:color w:val="000000"/>
                <w:sz w:val="18"/>
                <w:szCs w:val="18"/>
              </w:rPr>
              <w:t>Maiquinique</w:t>
            </w:r>
            <w:proofErr w:type="spellEnd"/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, Malhada, Malhada de Pedras, Manoel Vitorino, Maracás, Marcionílio Souza, Matina, Mirante, </w:t>
            </w:r>
            <w:proofErr w:type="spellStart"/>
            <w:r>
              <w:rPr>
                <w:rFonts w:eastAsia="Tahoma" w:cs="Tahoma"/>
                <w:color w:val="000000"/>
                <w:sz w:val="18"/>
                <w:szCs w:val="18"/>
              </w:rPr>
              <w:t>Mortugaba</w:t>
            </w:r>
            <w:proofErr w:type="spellEnd"/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ahoma" w:cs="Tahoma"/>
                <w:color w:val="000000"/>
                <w:sz w:val="18"/>
                <w:szCs w:val="18"/>
              </w:rPr>
              <w:t>Mucugê</w:t>
            </w:r>
            <w:proofErr w:type="spellEnd"/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, Nova Itarana, Nova Redenção, Novo Horizonte, Oliveira </w:t>
            </w:r>
            <w:r w:rsidR="00F61AF3">
              <w:rPr>
                <w:rFonts w:eastAsia="Tahoma" w:cs="Tahoma"/>
                <w:color w:val="000000"/>
                <w:sz w:val="18"/>
                <w:szCs w:val="18"/>
              </w:rPr>
              <w:t>do</w:t>
            </w:r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s Brejinhos, Palmas de Monte Alto, Palmeiras, Paramirim, Piatã, </w:t>
            </w:r>
            <w:proofErr w:type="spellStart"/>
            <w:r>
              <w:rPr>
                <w:rFonts w:eastAsia="Tahoma" w:cs="Tahoma"/>
                <w:color w:val="000000"/>
                <w:sz w:val="18"/>
                <w:szCs w:val="18"/>
              </w:rPr>
              <w:t>Pindaí</w:t>
            </w:r>
            <w:proofErr w:type="spellEnd"/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ahoma" w:cs="Tahoma"/>
                <w:color w:val="000000"/>
                <w:sz w:val="18"/>
                <w:szCs w:val="18"/>
              </w:rPr>
              <w:t>Piripá</w:t>
            </w:r>
            <w:proofErr w:type="spellEnd"/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, Planaltino, Planalto </w:t>
            </w:r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>(Redação dada pela Resolução nº 4, de 4 de agosto de 2011)</w:t>
            </w:r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, Poções </w:t>
            </w:r>
            <w:r w:rsidRPr="0076329C">
              <w:rPr>
                <w:rFonts w:eastAsia="Tahoma" w:cs="Tahoma"/>
                <w:color w:val="000000"/>
                <w:sz w:val="18"/>
                <w:szCs w:val="18"/>
              </w:rPr>
              <w:t>(Redação dada pela Resolução nº 4, de 4 de agosto de 2011)</w:t>
            </w:r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, Presidente Jânio Quadros, Riacho de Santana, Ribeirão </w:t>
            </w:r>
            <w:r w:rsidR="00F61AF3">
              <w:rPr>
                <w:rFonts w:eastAsia="Tahoma" w:cs="Tahoma"/>
                <w:color w:val="000000"/>
                <w:sz w:val="18"/>
                <w:szCs w:val="18"/>
              </w:rPr>
              <w:t>do</w:t>
            </w:r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 Largo, Rio de Contas, Rio </w:t>
            </w:r>
            <w:r w:rsidR="00F61AF3">
              <w:rPr>
                <w:rFonts w:eastAsia="Tahoma" w:cs="Tahoma"/>
                <w:color w:val="000000"/>
                <w:sz w:val="18"/>
                <w:szCs w:val="18"/>
              </w:rPr>
              <w:t>do</w:t>
            </w:r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 Antônio, Rio </w:t>
            </w:r>
            <w:r w:rsidR="00F61AF3">
              <w:rPr>
                <w:rFonts w:eastAsia="Tahoma" w:cs="Tahoma"/>
                <w:color w:val="000000"/>
                <w:sz w:val="18"/>
                <w:szCs w:val="18"/>
              </w:rPr>
              <w:t>do</w:t>
            </w:r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 Pires, Seabra, Sebastião Laranjeiras, Tanhaçu, Tanque Novo, Tremedal, </w:t>
            </w:r>
            <w:proofErr w:type="spellStart"/>
            <w:r>
              <w:rPr>
                <w:rFonts w:eastAsia="Tahoma" w:cs="Tahoma"/>
                <w:color w:val="000000"/>
                <w:sz w:val="18"/>
                <w:szCs w:val="18"/>
              </w:rPr>
              <w:t>Urandi</w:t>
            </w:r>
            <w:proofErr w:type="spellEnd"/>
            <w:r>
              <w:rPr>
                <w:rFonts w:eastAsia="Tahoma" w:cs="Tahoma"/>
                <w:color w:val="000000"/>
                <w:sz w:val="18"/>
                <w:szCs w:val="18"/>
              </w:rPr>
              <w:t>, Utinga, Vitória da Conquista, Wagner.</w:t>
            </w:r>
          </w:p>
        </w:tc>
      </w:tr>
      <w:tr w:rsidR="004C1297" w14:paraId="2C698B52" w14:textId="77777777" w:rsidTr="00DA5555">
        <w:trPr>
          <w:trHeight w:val="199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C71EA5" w14:textId="77777777" w:rsidR="004C1297" w:rsidRDefault="004C1297" w:rsidP="004C1297">
            <w:pPr>
              <w:snapToGrid w:val="0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(B)</w:t>
            </w:r>
          </w:p>
        </w:tc>
        <w:tc>
          <w:tcPr>
            <w:tcW w:w="9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EF60D5" w14:textId="77777777" w:rsidR="004C1297" w:rsidRDefault="004C1297" w:rsidP="004C1297">
            <w:pPr>
              <w:snapToGrid w:val="0"/>
              <w:jc w:val="both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 xml:space="preserve">BAHIA - </w:t>
            </w:r>
            <w:r>
              <w:rPr>
                <w:rFonts w:eastAsia="Tahoma" w:cs="Tahoma"/>
                <w:b/>
                <w:bCs/>
                <w:sz w:val="18"/>
                <w:szCs w:val="18"/>
              </w:rPr>
              <w:t xml:space="preserve">CENTRO NORTE BAIANO - REGIAO 2: </w:t>
            </w:r>
            <w:r>
              <w:rPr>
                <w:rFonts w:eastAsia="Tahoma" w:cs="Tahoma"/>
                <w:sz w:val="18"/>
                <w:szCs w:val="18"/>
              </w:rPr>
              <w:t>Água Fria, An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rinha, </w:t>
            </w:r>
            <w:proofErr w:type="spellStart"/>
            <w:r>
              <w:rPr>
                <w:rFonts w:eastAsia="Tahoma" w:cs="Tahoma"/>
                <w:sz w:val="18"/>
                <w:szCs w:val="18"/>
              </w:rPr>
              <w:t>Anguera</w:t>
            </w:r>
            <w:proofErr w:type="spellEnd"/>
            <w:r>
              <w:rPr>
                <w:rFonts w:eastAsia="Tahoma" w:cs="Tahoma"/>
                <w:sz w:val="18"/>
                <w:szCs w:val="18"/>
              </w:rPr>
              <w:t>, Antônio Car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so, Antônio Gonçalves, Baixa Grande, </w:t>
            </w:r>
            <w:proofErr w:type="spellStart"/>
            <w:r>
              <w:rPr>
                <w:rFonts w:eastAsia="Tahoma" w:cs="Tahoma"/>
                <w:sz w:val="18"/>
                <w:szCs w:val="18"/>
              </w:rPr>
              <w:t>Caém</w:t>
            </w:r>
            <w:proofErr w:type="spellEnd"/>
            <w:r>
              <w:rPr>
                <w:rFonts w:eastAsia="Tahoma" w:cs="Tahoma"/>
                <w:sz w:val="18"/>
                <w:szCs w:val="18"/>
              </w:rPr>
              <w:t xml:space="preserve">, Caldeirão Grande, Capim Grosso, Conceição da Feira, Conceição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 Jacuípe, Coração de Maria, Elísio Medra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, Feira de Santana, Filadélfia, Ipecaetá, Ipirá, Irará, </w:t>
            </w:r>
            <w:proofErr w:type="spellStart"/>
            <w:r>
              <w:rPr>
                <w:rFonts w:eastAsia="Tahoma" w:cs="Tahoma"/>
                <w:sz w:val="18"/>
                <w:szCs w:val="18"/>
              </w:rPr>
              <w:t>Itatim</w:t>
            </w:r>
            <w:proofErr w:type="spellEnd"/>
            <w:r>
              <w:rPr>
                <w:rFonts w:eastAsia="Tahoma" w:cs="Tahoma"/>
                <w:sz w:val="18"/>
                <w:szCs w:val="18"/>
              </w:rPr>
              <w:t>, Itiúba, Jacobina, Mairi, Miguel Calmon, Mun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 Novo, Ouriçangas, Pedrão, Pin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baçu, Pintadas </w:t>
            </w:r>
            <w:r w:rsidRPr="0076329C">
              <w:rPr>
                <w:rFonts w:eastAsia="Tahoma" w:cs="Tahoma"/>
                <w:sz w:val="18"/>
                <w:szCs w:val="18"/>
              </w:rPr>
              <w:t>(Redação dada pela Resolução nº 4, de 4 de agosto de 2011)</w:t>
            </w:r>
            <w:r>
              <w:rPr>
                <w:rFonts w:eastAsia="Tahoma" w:cs="Tahoma"/>
                <w:sz w:val="18"/>
                <w:szCs w:val="18"/>
              </w:rPr>
              <w:t xml:space="preserve">, Piritiba, Ponto Novo, Quixabeira, Rafael, Santa Bárbara, Santa Teresinha, </w:t>
            </w:r>
            <w:proofErr w:type="spellStart"/>
            <w:r>
              <w:rPr>
                <w:rFonts w:eastAsia="Tahoma" w:cs="Tahoma"/>
                <w:sz w:val="18"/>
                <w:szCs w:val="18"/>
              </w:rPr>
              <w:t>Santanópolis</w:t>
            </w:r>
            <w:proofErr w:type="spellEnd"/>
            <w:r>
              <w:rPr>
                <w:rFonts w:eastAsia="Tahoma" w:cs="Tahoma"/>
                <w:sz w:val="18"/>
                <w:szCs w:val="18"/>
              </w:rPr>
              <w:t xml:space="preserve">, Santo Estêvão, São Gonçalo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s Campos, São José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 Jacuípe, Saúde, Senhor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 Bonfim, Serra Preta, Serrolândia, Tanquinho, Tapiramutá, Teo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ro Sampaio, Várzea da Roça, Várzea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 Poço.</w:t>
            </w:r>
          </w:p>
          <w:p w14:paraId="3D628A65" w14:textId="77777777" w:rsidR="004C1297" w:rsidRDefault="004C1297" w:rsidP="004C1297">
            <w:pPr>
              <w:snapToGrid w:val="0"/>
              <w:jc w:val="both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BAHIA - NORDESTE BAIANO</w:t>
            </w:r>
            <w:r>
              <w:rPr>
                <w:rFonts w:eastAsia="Tahoma" w:cs="Tahoma"/>
                <w:b/>
                <w:bCs/>
                <w:sz w:val="18"/>
                <w:szCs w:val="18"/>
              </w:rPr>
              <w:t xml:space="preserve"> - REGIÃO 2: </w:t>
            </w:r>
            <w:r>
              <w:rPr>
                <w:rFonts w:eastAsia="Tahoma" w:cs="Tahoma"/>
                <w:sz w:val="18"/>
                <w:szCs w:val="18"/>
              </w:rPr>
              <w:t xml:space="preserve">Acajutiba, </w:t>
            </w:r>
            <w:proofErr w:type="spellStart"/>
            <w:r>
              <w:rPr>
                <w:rFonts w:eastAsia="Tahoma" w:cs="Tahoma"/>
                <w:sz w:val="18"/>
                <w:szCs w:val="18"/>
              </w:rPr>
              <w:t>Adustina</w:t>
            </w:r>
            <w:proofErr w:type="spellEnd"/>
            <w:r>
              <w:rPr>
                <w:rFonts w:eastAsia="Tahoma" w:cs="Tahoma"/>
                <w:sz w:val="18"/>
                <w:szCs w:val="18"/>
              </w:rPr>
              <w:t xml:space="preserve">, Alagoinhas, Antas, Aporá, </w:t>
            </w:r>
            <w:proofErr w:type="spellStart"/>
            <w:r>
              <w:rPr>
                <w:rFonts w:eastAsia="Tahoma" w:cs="Tahoma"/>
                <w:sz w:val="18"/>
                <w:szCs w:val="18"/>
              </w:rPr>
              <w:t>Araças</w:t>
            </w:r>
            <w:proofErr w:type="spellEnd"/>
            <w:r>
              <w:rPr>
                <w:rFonts w:eastAsia="Tahoma" w:cs="Tahoma"/>
                <w:sz w:val="18"/>
                <w:szCs w:val="18"/>
              </w:rPr>
              <w:t xml:space="preserve">, Araci, </w:t>
            </w:r>
            <w:proofErr w:type="spellStart"/>
            <w:r>
              <w:rPr>
                <w:rFonts w:eastAsia="Tahoma" w:cs="Tahoma"/>
                <w:sz w:val="18"/>
                <w:szCs w:val="18"/>
              </w:rPr>
              <w:t>Aramari</w:t>
            </w:r>
            <w:proofErr w:type="spellEnd"/>
            <w:r>
              <w:rPr>
                <w:rFonts w:eastAsia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ahoma" w:cs="Tahoma"/>
                <w:sz w:val="18"/>
                <w:szCs w:val="18"/>
              </w:rPr>
              <w:t>Banzaê</w:t>
            </w:r>
            <w:proofErr w:type="spellEnd"/>
            <w:r>
              <w:rPr>
                <w:rFonts w:eastAsia="Tahoma" w:cs="Tahoma"/>
                <w:sz w:val="18"/>
                <w:szCs w:val="18"/>
              </w:rPr>
              <w:t xml:space="preserve">, Barrocas, </w:t>
            </w:r>
            <w:proofErr w:type="spellStart"/>
            <w:r>
              <w:rPr>
                <w:rFonts w:eastAsia="Tahoma" w:cs="Tahoma"/>
                <w:sz w:val="18"/>
                <w:szCs w:val="18"/>
              </w:rPr>
              <w:t>Biritinga</w:t>
            </w:r>
            <w:proofErr w:type="spellEnd"/>
            <w:r>
              <w:rPr>
                <w:rFonts w:eastAsia="Tahoma" w:cs="Tahoma"/>
                <w:sz w:val="18"/>
                <w:szCs w:val="18"/>
              </w:rPr>
              <w:t xml:space="preserve">, Candeal, Cansanção, Capela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 Alto Alegre, Cardeal da Silva, Cícero Dantas, Cipó, Conceição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 Coité, Conde, Coronel João Sá, </w:t>
            </w:r>
            <w:proofErr w:type="spellStart"/>
            <w:r>
              <w:rPr>
                <w:rFonts w:eastAsia="Tahoma" w:cs="Tahoma"/>
                <w:sz w:val="18"/>
                <w:szCs w:val="18"/>
              </w:rPr>
              <w:t>Crisópolis</w:t>
            </w:r>
            <w:proofErr w:type="spellEnd"/>
            <w:r>
              <w:rPr>
                <w:rFonts w:eastAsia="Tahoma" w:cs="Tahoma"/>
                <w:sz w:val="18"/>
                <w:szCs w:val="18"/>
              </w:rPr>
              <w:t xml:space="preserve">, Entre Rios, Esplanada, Euclides da Cunha, Fátima, Gavião, Heliópolis, </w:t>
            </w:r>
            <w:proofErr w:type="spellStart"/>
            <w:r>
              <w:rPr>
                <w:rFonts w:eastAsia="Tahoma" w:cs="Tahoma"/>
                <w:sz w:val="18"/>
                <w:szCs w:val="18"/>
              </w:rPr>
              <w:t>Ichu</w:t>
            </w:r>
            <w:proofErr w:type="spellEnd"/>
            <w:r>
              <w:rPr>
                <w:rFonts w:eastAsia="Tahoma" w:cs="Tahoma"/>
                <w:sz w:val="18"/>
                <w:szCs w:val="18"/>
              </w:rPr>
              <w:t xml:space="preserve">, Inhambupe, Itapicuru, </w:t>
            </w:r>
            <w:proofErr w:type="spellStart"/>
            <w:r>
              <w:rPr>
                <w:rFonts w:eastAsia="Tahoma" w:cs="Tahoma"/>
                <w:sz w:val="18"/>
                <w:szCs w:val="18"/>
              </w:rPr>
              <w:t>Jandaíra</w:t>
            </w:r>
            <w:proofErr w:type="spellEnd"/>
            <w:r>
              <w:rPr>
                <w:rFonts w:eastAsia="Tahoma" w:cs="Tahoma"/>
                <w:sz w:val="18"/>
                <w:szCs w:val="18"/>
              </w:rPr>
              <w:t xml:space="preserve">, Jeremoabo, Lamarão, Monte Santo, Nordestina, Nova Fátima, Nova Soure, Novo Triunfo, Olindina, Paripiranga, Pé de Serra, Pedro Alexandre, Queimadas, Quijingue, Retirolândia, Riachão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 Jacuípe, Ribeira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 Amparo, Ribeira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 Pombal, Rio Real, Santa Brígida, Santaluz, São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mingos, Sátiro Dias, Serrinha, Sítio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 Quinto, Teofilândia, Tucano, Valente.</w:t>
            </w:r>
          </w:p>
          <w:p w14:paraId="08641551" w14:textId="77777777" w:rsidR="004C1297" w:rsidRDefault="004C1297" w:rsidP="004C1297">
            <w:pPr>
              <w:snapToGrid w:val="0"/>
              <w:jc w:val="both"/>
              <w:rPr>
                <w:rFonts w:eastAsia="Tahoma" w:cs="Tahoma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BAHIA - VALE SÃO-FRANCISCANO DA BAHIA</w:t>
            </w:r>
            <w:r>
              <w:rPr>
                <w:rFonts w:eastAsia="Tahoma" w:cs="Tahoma"/>
                <w:b/>
                <w:bCs/>
                <w:sz w:val="18"/>
                <w:szCs w:val="18"/>
              </w:rPr>
              <w:t xml:space="preserve"> - REGIÃO 2:</w:t>
            </w:r>
            <w:r>
              <w:rPr>
                <w:rFonts w:eastAsia="Tahoma" w:cs="Tahoma"/>
                <w:color w:val="000000"/>
                <w:sz w:val="18"/>
                <w:szCs w:val="18"/>
              </w:rPr>
              <w:t xml:space="preserve"> Glória, Paulo Afonso.</w:t>
            </w:r>
          </w:p>
          <w:p w14:paraId="029288FD" w14:textId="77777777" w:rsidR="004C1297" w:rsidRDefault="004C1297" w:rsidP="004C1297">
            <w:pPr>
              <w:snapToGrid w:val="0"/>
              <w:jc w:val="both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BAHIA - METROPOLITANA DE SALVA</w:t>
            </w:r>
            <w:r w:rsidR="00F61AF3">
              <w:rPr>
                <w:rFonts w:eastAsia="Arial" w:cs="Arial"/>
                <w:b/>
                <w:bCs/>
                <w:sz w:val="18"/>
                <w:szCs w:val="18"/>
              </w:rPr>
              <w:t>DO</w:t>
            </w:r>
            <w:r>
              <w:rPr>
                <w:rFonts w:eastAsia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eastAsia="Tahoma" w:cs="Tahoma"/>
                <w:b/>
                <w:bCs/>
                <w:sz w:val="18"/>
                <w:szCs w:val="18"/>
              </w:rPr>
              <w:t xml:space="preserve"> - REGIÃO 2:</w:t>
            </w:r>
            <w:r>
              <w:rPr>
                <w:rFonts w:eastAsia="Tahoma" w:cs="Tahoma"/>
                <w:sz w:val="18"/>
                <w:szCs w:val="18"/>
              </w:rPr>
              <w:t xml:space="preserve"> Amélia Rodrigues, Aratuípe, Cabaceiras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 Paraguaçu, Cachoeira, Camaçari, Candeias, Castro Alves, Catu, Conceição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 Almeida, Cruz das Almas, Dias d'Ávila,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>m Mace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 Costa, Governa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r Mangabeira, </w:t>
            </w:r>
            <w:proofErr w:type="spellStart"/>
            <w:r>
              <w:rPr>
                <w:rFonts w:eastAsia="Tahoma" w:cs="Tahoma"/>
                <w:sz w:val="18"/>
                <w:szCs w:val="18"/>
              </w:rPr>
              <w:t>Itanagra</w:t>
            </w:r>
            <w:proofErr w:type="spellEnd"/>
            <w:r>
              <w:rPr>
                <w:rFonts w:eastAsia="Tahoma" w:cs="Tahoma"/>
                <w:sz w:val="18"/>
                <w:szCs w:val="18"/>
              </w:rPr>
              <w:t xml:space="preserve">, Itaparica, </w:t>
            </w:r>
            <w:proofErr w:type="spellStart"/>
            <w:r>
              <w:rPr>
                <w:rFonts w:eastAsia="Tahoma" w:cs="Tahoma"/>
                <w:sz w:val="18"/>
                <w:szCs w:val="18"/>
              </w:rPr>
              <w:t>Jaguaripe</w:t>
            </w:r>
            <w:proofErr w:type="spellEnd"/>
            <w:r>
              <w:rPr>
                <w:rFonts w:eastAsia="Tahoma" w:cs="Tahoma"/>
                <w:sz w:val="18"/>
                <w:szCs w:val="18"/>
              </w:rPr>
              <w:t>, Lauro de Freitas, Madre de Deus, Maragogipe, Mata de São João, Muniz Ferreira, Muritiba, Nazaré, Pojuca, Salinas da Margarida, Salva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r, Santo Amaro, Santo Antônio de Jesus, São Felipe, São Félix, São Francisco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 Conde, São Sebastião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 Passé, </w:t>
            </w:r>
            <w:proofErr w:type="spellStart"/>
            <w:r>
              <w:rPr>
                <w:rFonts w:eastAsia="Tahoma" w:cs="Tahoma"/>
                <w:sz w:val="18"/>
                <w:szCs w:val="18"/>
              </w:rPr>
              <w:t>Sapeaçu</w:t>
            </w:r>
            <w:proofErr w:type="spellEnd"/>
            <w:r>
              <w:rPr>
                <w:rFonts w:eastAsia="Tahoma" w:cs="Tahoma"/>
                <w:sz w:val="18"/>
                <w:szCs w:val="18"/>
              </w:rPr>
              <w:t xml:space="preserve">, Saubara, Simões Filho, Terra Nova, </w:t>
            </w:r>
            <w:proofErr w:type="spellStart"/>
            <w:r>
              <w:rPr>
                <w:rFonts w:eastAsia="Tahoma" w:cs="Tahoma"/>
                <w:sz w:val="18"/>
                <w:szCs w:val="18"/>
              </w:rPr>
              <w:t>Varze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proofErr w:type="spellEnd"/>
            <w:r>
              <w:rPr>
                <w:rFonts w:eastAsia="Tahoma" w:cs="Tahoma"/>
                <w:sz w:val="18"/>
                <w:szCs w:val="18"/>
              </w:rPr>
              <w:t>, Vera Cruz.</w:t>
            </w:r>
          </w:p>
          <w:p w14:paraId="4A9E0D1A" w14:textId="77777777" w:rsidR="004C1297" w:rsidRDefault="004C1297" w:rsidP="004C1297">
            <w:pPr>
              <w:snapToGrid w:val="0"/>
              <w:jc w:val="both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 xml:space="preserve">BAHIA - </w:t>
            </w:r>
            <w:r>
              <w:rPr>
                <w:rFonts w:eastAsia="Tahoma" w:cs="Tahoma"/>
                <w:b/>
                <w:bCs/>
                <w:sz w:val="18"/>
                <w:szCs w:val="18"/>
              </w:rPr>
              <w:t xml:space="preserve">CENTRO SUL BAIANO - REGIAO 2: </w:t>
            </w:r>
            <w:proofErr w:type="spellStart"/>
            <w:r>
              <w:rPr>
                <w:rFonts w:eastAsia="Tahoma" w:cs="Tahoma"/>
                <w:sz w:val="18"/>
                <w:szCs w:val="18"/>
              </w:rPr>
              <w:t>Aiquara</w:t>
            </w:r>
            <w:proofErr w:type="spellEnd"/>
            <w:r>
              <w:rPr>
                <w:rFonts w:eastAsia="Tahoma" w:cs="Tahoma"/>
                <w:sz w:val="18"/>
                <w:szCs w:val="18"/>
              </w:rPr>
              <w:t xml:space="preserve">, Amargosa, Apuarema, Barra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 Choça, Boa Nova, Brejões, </w:t>
            </w:r>
            <w:proofErr w:type="spellStart"/>
            <w:r>
              <w:rPr>
                <w:rFonts w:eastAsia="Tahoma" w:cs="Tahoma"/>
                <w:sz w:val="18"/>
                <w:szCs w:val="18"/>
              </w:rPr>
              <w:t>Caatiba</w:t>
            </w:r>
            <w:proofErr w:type="spellEnd"/>
            <w:r>
              <w:rPr>
                <w:rFonts w:eastAsia="Tahoma" w:cs="Tahoma"/>
                <w:sz w:val="18"/>
                <w:szCs w:val="18"/>
              </w:rPr>
              <w:t xml:space="preserve">, Cravolândia, Dário Meira, Ibicuí, Iguaí, Irajuba </w:t>
            </w:r>
            <w:r w:rsidRPr="0076329C">
              <w:rPr>
                <w:rFonts w:eastAsia="Tahoma" w:cs="Tahoma"/>
                <w:sz w:val="18"/>
                <w:szCs w:val="18"/>
              </w:rPr>
              <w:t>(Redação dada pela Resolução nº 4, de 4 de agosto de 2011)</w:t>
            </w:r>
            <w:r>
              <w:rPr>
                <w:rFonts w:eastAsia="Tahoma" w:cs="Tahoma"/>
                <w:sz w:val="18"/>
                <w:szCs w:val="18"/>
              </w:rPr>
              <w:t xml:space="preserve">, Itagi, Itapetinga, </w:t>
            </w:r>
            <w:proofErr w:type="spellStart"/>
            <w:r>
              <w:rPr>
                <w:rFonts w:eastAsia="Tahoma" w:cs="Tahoma"/>
                <w:sz w:val="18"/>
                <w:szCs w:val="18"/>
              </w:rPr>
              <w:t>Itaquara</w:t>
            </w:r>
            <w:proofErr w:type="spellEnd"/>
            <w:r>
              <w:rPr>
                <w:rFonts w:eastAsia="Tahoma" w:cs="Tahoma"/>
                <w:sz w:val="18"/>
                <w:szCs w:val="18"/>
              </w:rPr>
              <w:t xml:space="preserve">, Itarantim, Itororó, Jaguaquara, Jequié, </w:t>
            </w:r>
            <w:proofErr w:type="spellStart"/>
            <w:r>
              <w:rPr>
                <w:rFonts w:eastAsia="Tahoma" w:cs="Tahoma"/>
                <w:sz w:val="18"/>
                <w:szCs w:val="18"/>
              </w:rPr>
              <w:t>Jiquiriçá</w:t>
            </w:r>
            <w:proofErr w:type="spellEnd"/>
            <w:r>
              <w:rPr>
                <w:rFonts w:eastAsia="Tahoma" w:cs="Tahoma"/>
                <w:sz w:val="18"/>
                <w:szCs w:val="18"/>
              </w:rPr>
              <w:t xml:space="preserve">, Jitaúna, Laje, Milagres, Mutuípe, Nova Canaã,  </w:t>
            </w:r>
            <w:proofErr w:type="spellStart"/>
            <w:r>
              <w:rPr>
                <w:rFonts w:eastAsia="Tahoma" w:cs="Tahoma"/>
                <w:sz w:val="18"/>
                <w:szCs w:val="18"/>
              </w:rPr>
              <w:t>Potiraguá</w:t>
            </w:r>
            <w:proofErr w:type="spellEnd"/>
            <w:r>
              <w:rPr>
                <w:rFonts w:eastAsia="Tahoma" w:cs="Tahoma"/>
                <w:sz w:val="18"/>
                <w:szCs w:val="18"/>
              </w:rPr>
              <w:t>, Santa Inês, São Miguel das Matas, Ubaíra.</w:t>
            </w:r>
          </w:p>
        </w:tc>
      </w:tr>
      <w:tr w:rsidR="00A770CD" w14:paraId="2E892CF7" w14:textId="77777777" w:rsidTr="00DA5555">
        <w:trPr>
          <w:trHeight w:val="199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129058" w14:textId="77777777" w:rsidR="00A770CD" w:rsidRPr="00DA5555" w:rsidRDefault="00A770CD" w:rsidP="00DA5555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1765DB">
              <w:rPr>
                <w:b/>
                <w:bCs/>
                <w:sz w:val="18"/>
                <w:szCs w:val="18"/>
              </w:rPr>
              <w:t>(C)</w:t>
            </w:r>
          </w:p>
        </w:tc>
        <w:tc>
          <w:tcPr>
            <w:tcW w:w="9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B386BB8" w14:textId="77777777" w:rsidR="00A770CD" w:rsidRPr="001765DB" w:rsidRDefault="001765DB" w:rsidP="001765DB">
            <w:pPr>
              <w:snapToGrid w:val="0"/>
              <w:jc w:val="both"/>
              <w:rPr>
                <w:rFonts w:eastAsia="Arial Unicode MS" w:cs="Arial"/>
                <w:sz w:val="18"/>
                <w:szCs w:val="18"/>
              </w:rPr>
            </w:pPr>
            <w:r w:rsidRPr="001765DB">
              <w:rPr>
                <w:b/>
                <w:sz w:val="18"/>
                <w:szCs w:val="18"/>
              </w:rPr>
              <w:t>CE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765DB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765DB">
              <w:rPr>
                <w:b/>
                <w:sz w:val="18"/>
                <w:szCs w:val="18"/>
              </w:rPr>
              <w:t>MUNICIPIOS</w:t>
            </w:r>
            <w:r>
              <w:rPr>
                <w:sz w:val="18"/>
                <w:szCs w:val="18"/>
              </w:rPr>
              <w:t xml:space="preserve">: </w:t>
            </w:r>
            <w:r w:rsidRPr="001765DB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baiara</w:t>
            </w:r>
            <w:r w:rsidRPr="001765DB">
              <w:rPr>
                <w:sz w:val="18"/>
                <w:szCs w:val="18"/>
              </w:rPr>
              <w:t>, A</w:t>
            </w:r>
            <w:r>
              <w:rPr>
                <w:sz w:val="18"/>
                <w:szCs w:val="18"/>
              </w:rPr>
              <w:t>copiara</w:t>
            </w:r>
            <w:r w:rsidRPr="001765DB">
              <w:rPr>
                <w:sz w:val="18"/>
                <w:szCs w:val="18"/>
              </w:rPr>
              <w:t xml:space="preserve">, </w:t>
            </w:r>
            <w:proofErr w:type="spellStart"/>
            <w:r w:rsidRPr="001765DB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iuaba</w:t>
            </w:r>
            <w:proofErr w:type="spellEnd"/>
            <w:r w:rsidRPr="001765DB">
              <w:rPr>
                <w:sz w:val="18"/>
                <w:szCs w:val="18"/>
              </w:rPr>
              <w:t xml:space="preserve">, </w:t>
            </w:r>
            <w:proofErr w:type="spellStart"/>
            <w:r w:rsidRPr="001765DB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lcântaras</w:t>
            </w:r>
            <w:proofErr w:type="spellEnd"/>
            <w:r w:rsidRPr="001765DB">
              <w:rPr>
                <w:sz w:val="18"/>
                <w:szCs w:val="18"/>
              </w:rPr>
              <w:t xml:space="preserve">, Altaneira, Alto Santo, Antonina </w:t>
            </w:r>
            <w:r w:rsidR="00F61AF3">
              <w:rPr>
                <w:sz w:val="18"/>
                <w:szCs w:val="18"/>
              </w:rPr>
              <w:t>Do</w:t>
            </w:r>
            <w:r w:rsidRPr="001765DB">
              <w:rPr>
                <w:sz w:val="18"/>
                <w:szCs w:val="18"/>
              </w:rPr>
              <w:t xml:space="preserve"> Norte, </w:t>
            </w:r>
            <w:proofErr w:type="spellStart"/>
            <w:r w:rsidRPr="001765DB">
              <w:rPr>
                <w:sz w:val="18"/>
                <w:szCs w:val="18"/>
              </w:rPr>
              <w:t>Apuiarés</w:t>
            </w:r>
            <w:proofErr w:type="spellEnd"/>
            <w:r w:rsidRPr="001765DB">
              <w:rPr>
                <w:sz w:val="18"/>
                <w:szCs w:val="18"/>
              </w:rPr>
              <w:t xml:space="preserve">, </w:t>
            </w:r>
            <w:proofErr w:type="spellStart"/>
            <w:r w:rsidRPr="001765DB">
              <w:rPr>
                <w:sz w:val="18"/>
                <w:szCs w:val="18"/>
              </w:rPr>
              <w:t>Ararendá</w:t>
            </w:r>
            <w:proofErr w:type="spellEnd"/>
            <w:r w:rsidRPr="001765DB">
              <w:rPr>
                <w:sz w:val="18"/>
                <w:szCs w:val="18"/>
              </w:rPr>
              <w:t xml:space="preserve">, Araripe, </w:t>
            </w:r>
            <w:proofErr w:type="spellStart"/>
            <w:r w:rsidRPr="001765DB">
              <w:rPr>
                <w:sz w:val="18"/>
                <w:szCs w:val="18"/>
              </w:rPr>
              <w:t>Arneiroz</w:t>
            </w:r>
            <w:proofErr w:type="spellEnd"/>
            <w:r w:rsidRPr="001765DB">
              <w:rPr>
                <w:sz w:val="18"/>
                <w:szCs w:val="18"/>
              </w:rPr>
              <w:t xml:space="preserve">, Assaré, Aurora, Baixio, Barbalha, Barro, Bela Cruz, Boa Viagem, Brejo Santo, Campos Sales, Canindé, Cariré, Caririaçu, </w:t>
            </w:r>
            <w:proofErr w:type="spellStart"/>
            <w:r w:rsidRPr="001765DB">
              <w:rPr>
                <w:sz w:val="18"/>
                <w:szCs w:val="18"/>
              </w:rPr>
              <w:t>Cariús</w:t>
            </w:r>
            <w:proofErr w:type="spellEnd"/>
            <w:r w:rsidRPr="001765DB">
              <w:rPr>
                <w:sz w:val="18"/>
                <w:szCs w:val="18"/>
              </w:rPr>
              <w:t xml:space="preserve">, Carnaubal, Catarina, Catunda, Cedro, Coreaú, Crateús, Crato, </w:t>
            </w:r>
            <w:proofErr w:type="spellStart"/>
            <w:r w:rsidRPr="001765DB">
              <w:rPr>
                <w:sz w:val="18"/>
                <w:szCs w:val="18"/>
              </w:rPr>
              <w:t>Croatá</w:t>
            </w:r>
            <w:proofErr w:type="spellEnd"/>
            <w:r w:rsidRPr="001765DB">
              <w:rPr>
                <w:sz w:val="18"/>
                <w:szCs w:val="18"/>
              </w:rPr>
              <w:t>, Deputa</w:t>
            </w:r>
            <w:r w:rsidR="00F61AF3">
              <w:rPr>
                <w:sz w:val="18"/>
                <w:szCs w:val="18"/>
              </w:rPr>
              <w:t>do</w:t>
            </w:r>
            <w:r w:rsidRPr="001765DB">
              <w:rPr>
                <w:sz w:val="18"/>
                <w:szCs w:val="18"/>
              </w:rPr>
              <w:t xml:space="preserve"> </w:t>
            </w:r>
            <w:proofErr w:type="spellStart"/>
            <w:r w:rsidRPr="001765DB">
              <w:rPr>
                <w:sz w:val="18"/>
                <w:szCs w:val="18"/>
              </w:rPr>
              <w:t>Irapuan</w:t>
            </w:r>
            <w:proofErr w:type="spellEnd"/>
            <w:r w:rsidRPr="001765DB">
              <w:rPr>
                <w:sz w:val="18"/>
                <w:szCs w:val="18"/>
              </w:rPr>
              <w:t xml:space="preserve"> Pinheiro, </w:t>
            </w:r>
            <w:proofErr w:type="spellStart"/>
            <w:r w:rsidRPr="001765DB">
              <w:rPr>
                <w:sz w:val="18"/>
                <w:szCs w:val="18"/>
              </w:rPr>
              <w:t>Ererê</w:t>
            </w:r>
            <w:proofErr w:type="spellEnd"/>
            <w:r w:rsidRPr="001765DB">
              <w:rPr>
                <w:sz w:val="18"/>
                <w:szCs w:val="18"/>
              </w:rPr>
              <w:t xml:space="preserve">, Farias Brito, Forquilha, </w:t>
            </w:r>
            <w:proofErr w:type="spellStart"/>
            <w:r w:rsidRPr="001765DB">
              <w:rPr>
                <w:sz w:val="18"/>
                <w:szCs w:val="18"/>
              </w:rPr>
              <w:t>Frecheirinha</w:t>
            </w:r>
            <w:proofErr w:type="spellEnd"/>
            <w:r w:rsidRPr="001765DB">
              <w:rPr>
                <w:sz w:val="18"/>
                <w:szCs w:val="18"/>
              </w:rPr>
              <w:t xml:space="preserve">, General Sampaio, Graça, Granjeiro, Groaíras, Guaraciaba </w:t>
            </w:r>
            <w:r w:rsidR="00F61AF3">
              <w:rPr>
                <w:sz w:val="18"/>
                <w:szCs w:val="18"/>
              </w:rPr>
              <w:t>Do</w:t>
            </w:r>
            <w:r w:rsidRPr="001765DB">
              <w:rPr>
                <w:sz w:val="18"/>
                <w:szCs w:val="18"/>
              </w:rPr>
              <w:t xml:space="preserve"> Norte, Hidrolândia, Ibiapina, Icó, Iguatu, Independência, </w:t>
            </w:r>
            <w:proofErr w:type="spellStart"/>
            <w:r w:rsidRPr="001765DB">
              <w:rPr>
                <w:sz w:val="18"/>
                <w:szCs w:val="18"/>
              </w:rPr>
              <w:t>Ipaporanga</w:t>
            </w:r>
            <w:proofErr w:type="spellEnd"/>
            <w:r w:rsidRPr="001765DB">
              <w:rPr>
                <w:sz w:val="18"/>
                <w:szCs w:val="18"/>
              </w:rPr>
              <w:t xml:space="preserve">, </w:t>
            </w:r>
            <w:proofErr w:type="spellStart"/>
            <w:r w:rsidRPr="001765DB">
              <w:rPr>
                <w:sz w:val="18"/>
                <w:szCs w:val="18"/>
              </w:rPr>
              <w:t>Ipaumirim</w:t>
            </w:r>
            <w:proofErr w:type="spellEnd"/>
            <w:r w:rsidRPr="001765DB">
              <w:rPr>
                <w:sz w:val="18"/>
                <w:szCs w:val="18"/>
              </w:rPr>
              <w:t xml:space="preserve">, Ipu, Ipueiras, Iracema, Irauçuba, Itapagé, </w:t>
            </w:r>
            <w:proofErr w:type="spellStart"/>
            <w:r w:rsidRPr="001765DB">
              <w:rPr>
                <w:sz w:val="18"/>
                <w:szCs w:val="18"/>
              </w:rPr>
              <w:t>Itatira</w:t>
            </w:r>
            <w:proofErr w:type="spellEnd"/>
            <w:r w:rsidRPr="001765DB">
              <w:rPr>
                <w:sz w:val="18"/>
                <w:szCs w:val="18"/>
              </w:rPr>
              <w:t xml:space="preserve">, Jaguaribe, Jardim, Jati, Juazeiro </w:t>
            </w:r>
            <w:r w:rsidR="00F61AF3">
              <w:rPr>
                <w:sz w:val="18"/>
                <w:szCs w:val="18"/>
              </w:rPr>
              <w:t>Do</w:t>
            </w:r>
            <w:r w:rsidRPr="001765DB">
              <w:rPr>
                <w:sz w:val="18"/>
                <w:szCs w:val="18"/>
              </w:rPr>
              <w:t xml:space="preserve"> Norte, Jucás, Lavras Da Mangabeira, Limoeiro </w:t>
            </w:r>
            <w:r w:rsidR="00F61AF3">
              <w:rPr>
                <w:sz w:val="18"/>
                <w:szCs w:val="18"/>
              </w:rPr>
              <w:t>Do</w:t>
            </w:r>
            <w:r w:rsidRPr="001765DB">
              <w:rPr>
                <w:sz w:val="18"/>
                <w:szCs w:val="18"/>
              </w:rPr>
              <w:t xml:space="preserve"> Norte, Marco, </w:t>
            </w:r>
            <w:proofErr w:type="spellStart"/>
            <w:r w:rsidRPr="001765DB">
              <w:rPr>
                <w:sz w:val="18"/>
                <w:szCs w:val="18"/>
              </w:rPr>
              <w:t>Martinópole</w:t>
            </w:r>
            <w:proofErr w:type="spellEnd"/>
            <w:r w:rsidRPr="001765DB">
              <w:rPr>
                <w:sz w:val="18"/>
                <w:szCs w:val="18"/>
              </w:rPr>
              <w:t xml:space="preserve">, Massapê, Mauriti, Meruoca, Milagres, Miraíma, Missão Velha, Mombaça, Monsenhor Tabosa, </w:t>
            </w:r>
            <w:proofErr w:type="spellStart"/>
            <w:r w:rsidRPr="001765DB">
              <w:rPr>
                <w:sz w:val="18"/>
                <w:szCs w:val="18"/>
              </w:rPr>
              <w:t>Moraújo</w:t>
            </w:r>
            <w:proofErr w:type="spellEnd"/>
            <w:r w:rsidRPr="001765DB">
              <w:rPr>
                <w:sz w:val="18"/>
                <w:szCs w:val="18"/>
              </w:rPr>
              <w:t xml:space="preserve">, Morrinhos, Mucambo, Nova Olinda, Nova Russas, Novo Oriente, Orós, Pacujá, Parambu, </w:t>
            </w:r>
            <w:proofErr w:type="spellStart"/>
            <w:r w:rsidRPr="001765DB">
              <w:rPr>
                <w:sz w:val="18"/>
                <w:szCs w:val="18"/>
              </w:rPr>
              <w:t>Paramoti</w:t>
            </w:r>
            <w:proofErr w:type="spellEnd"/>
            <w:r w:rsidRPr="001765DB">
              <w:rPr>
                <w:sz w:val="18"/>
                <w:szCs w:val="18"/>
              </w:rPr>
              <w:t xml:space="preserve">, Pedra Branca, </w:t>
            </w:r>
            <w:proofErr w:type="spellStart"/>
            <w:r w:rsidRPr="001765DB">
              <w:rPr>
                <w:sz w:val="18"/>
                <w:szCs w:val="18"/>
              </w:rPr>
              <w:t>Penaforte</w:t>
            </w:r>
            <w:proofErr w:type="spellEnd"/>
            <w:r w:rsidRPr="001765DB">
              <w:rPr>
                <w:sz w:val="18"/>
                <w:szCs w:val="18"/>
              </w:rPr>
              <w:t xml:space="preserve">, Pereiro, Piquet Carneiro, Pires Ferreira, </w:t>
            </w:r>
            <w:proofErr w:type="spellStart"/>
            <w:r w:rsidRPr="001765DB">
              <w:rPr>
                <w:sz w:val="18"/>
                <w:szCs w:val="18"/>
              </w:rPr>
              <w:t>Poranga</w:t>
            </w:r>
            <w:proofErr w:type="spellEnd"/>
            <w:r w:rsidRPr="001765DB">
              <w:rPr>
                <w:sz w:val="18"/>
                <w:szCs w:val="18"/>
              </w:rPr>
              <w:t xml:space="preserve">, Porteiras, Potengi, </w:t>
            </w:r>
            <w:proofErr w:type="spellStart"/>
            <w:r w:rsidRPr="001765DB">
              <w:rPr>
                <w:sz w:val="18"/>
                <w:szCs w:val="18"/>
              </w:rPr>
              <w:t>Potiretama</w:t>
            </w:r>
            <w:proofErr w:type="spellEnd"/>
            <w:r w:rsidRPr="001765DB">
              <w:rPr>
                <w:sz w:val="18"/>
                <w:szCs w:val="18"/>
              </w:rPr>
              <w:t xml:space="preserve">, </w:t>
            </w:r>
            <w:proofErr w:type="spellStart"/>
            <w:r w:rsidRPr="001765DB">
              <w:rPr>
                <w:sz w:val="18"/>
                <w:szCs w:val="18"/>
              </w:rPr>
              <w:t>Quiterianópolis</w:t>
            </w:r>
            <w:proofErr w:type="spellEnd"/>
            <w:r w:rsidRPr="001765DB">
              <w:rPr>
                <w:sz w:val="18"/>
                <w:szCs w:val="18"/>
              </w:rPr>
              <w:t xml:space="preserve">, </w:t>
            </w:r>
            <w:proofErr w:type="spellStart"/>
            <w:r w:rsidRPr="001765DB">
              <w:rPr>
                <w:sz w:val="18"/>
                <w:szCs w:val="18"/>
              </w:rPr>
              <w:t>Quixelô</w:t>
            </w:r>
            <w:proofErr w:type="spellEnd"/>
            <w:r w:rsidRPr="001765DB">
              <w:rPr>
                <w:sz w:val="18"/>
                <w:szCs w:val="18"/>
              </w:rPr>
              <w:t xml:space="preserve">, Quixeré, Reriutaba, </w:t>
            </w:r>
            <w:proofErr w:type="spellStart"/>
            <w:r w:rsidRPr="001765DB">
              <w:rPr>
                <w:sz w:val="18"/>
                <w:szCs w:val="18"/>
              </w:rPr>
              <w:t>Saboeiro</w:t>
            </w:r>
            <w:proofErr w:type="spellEnd"/>
            <w:r w:rsidRPr="001765DB">
              <w:rPr>
                <w:sz w:val="18"/>
                <w:szCs w:val="18"/>
              </w:rPr>
              <w:t xml:space="preserve">, Salitre, Santa Quitéria, Santana </w:t>
            </w:r>
            <w:r w:rsidR="00F61AF3">
              <w:rPr>
                <w:sz w:val="18"/>
                <w:szCs w:val="18"/>
              </w:rPr>
              <w:t>Do</w:t>
            </w:r>
            <w:r w:rsidRPr="001765DB">
              <w:rPr>
                <w:sz w:val="18"/>
                <w:szCs w:val="18"/>
              </w:rPr>
              <w:t xml:space="preserve"> Acaraú, Santana </w:t>
            </w:r>
            <w:r w:rsidR="00F61AF3">
              <w:rPr>
                <w:sz w:val="18"/>
                <w:szCs w:val="18"/>
              </w:rPr>
              <w:t>Do</w:t>
            </w:r>
            <w:r w:rsidRPr="001765DB">
              <w:rPr>
                <w:sz w:val="18"/>
                <w:szCs w:val="18"/>
              </w:rPr>
              <w:t xml:space="preserve"> Cariri, São Benedito, São João </w:t>
            </w:r>
            <w:r w:rsidR="00F61AF3">
              <w:rPr>
                <w:sz w:val="18"/>
                <w:szCs w:val="18"/>
              </w:rPr>
              <w:t>Do</w:t>
            </w:r>
            <w:r w:rsidRPr="001765DB">
              <w:rPr>
                <w:sz w:val="18"/>
                <w:szCs w:val="18"/>
              </w:rPr>
              <w:t xml:space="preserve"> Jaguaribe, Sena</w:t>
            </w:r>
            <w:r w:rsidR="00F61AF3">
              <w:rPr>
                <w:sz w:val="18"/>
                <w:szCs w:val="18"/>
              </w:rPr>
              <w:t>do</w:t>
            </w:r>
            <w:r w:rsidRPr="001765DB">
              <w:rPr>
                <w:sz w:val="18"/>
                <w:szCs w:val="18"/>
              </w:rPr>
              <w:t xml:space="preserve">r Sá, Sobral, Tabuleiro </w:t>
            </w:r>
            <w:r w:rsidR="00F61AF3">
              <w:rPr>
                <w:sz w:val="18"/>
                <w:szCs w:val="18"/>
              </w:rPr>
              <w:t>Do</w:t>
            </w:r>
            <w:r w:rsidRPr="001765DB">
              <w:rPr>
                <w:sz w:val="18"/>
                <w:szCs w:val="18"/>
              </w:rPr>
              <w:t xml:space="preserve"> Norte, Tamboril, Tarrafas, Tauá, </w:t>
            </w:r>
            <w:proofErr w:type="spellStart"/>
            <w:r w:rsidRPr="001765DB">
              <w:rPr>
                <w:sz w:val="18"/>
                <w:szCs w:val="18"/>
              </w:rPr>
              <w:t>Tejuçuoca</w:t>
            </w:r>
            <w:proofErr w:type="spellEnd"/>
            <w:r w:rsidRPr="001765DB">
              <w:rPr>
                <w:sz w:val="18"/>
                <w:szCs w:val="18"/>
              </w:rPr>
              <w:t xml:space="preserve">, Tianguá, Ubajara, </w:t>
            </w:r>
            <w:proofErr w:type="spellStart"/>
            <w:r w:rsidRPr="001765DB">
              <w:rPr>
                <w:sz w:val="18"/>
                <w:szCs w:val="18"/>
              </w:rPr>
              <w:t>Umari</w:t>
            </w:r>
            <w:proofErr w:type="spellEnd"/>
            <w:r w:rsidRPr="001765DB">
              <w:rPr>
                <w:sz w:val="18"/>
                <w:szCs w:val="18"/>
              </w:rPr>
              <w:t xml:space="preserve">, Uruburetama, </w:t>
            </w:r>
            <w:proofErr w:type="spellStart"/>
            <w:r w:rsidRPr="001765DB">
              <w:rPr>
                <w:sz w:val="18"/>
                <w:szCs w:val="18"/>
              </w:rPr>
              <w:t>Uruoca</w:t>
            </w:r>
            <w:proofErr w:type="spellEnd"/>
            <w:r w:rsidRPr="001765DB">
              <w:rPr>
                <w:sz w:val="18"/>
                <w:szCs w:val="18"/>
              </w:rPr>
              <w:t xml:space="preserve">, Varjota, Várzea Alegre, Viçosa </w:t>
            </w:r>
            <w:r w:rsidR="00F61AF3">
              <w:rPr>
                <w:sz w:val="18"/>
                <w:szCs w:val="18"/>
              </w:rPr>
              <w:t>Do</w:t>
            </w:r>
            <w:r w:rsidRPr="001765DB">
              <w:rPr>
                <w:sz w:val="18"/>
                <w:szCs w:val="18"/>
              </w:rPr>
              <w:t xml:space="preserve"> Ceará.</w:t>
            </w:r>
          </w:p>
        </w:tc>
      </w:tr>
      <w:tr w:rsidR="00A770CD" w14:paraId="4F00FAE2" w14:textId="77777777" w:rsidTr="00DA5555">
        <w:trPr>
          <w:trHeight w:val="199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8EBF45" w14:textId="77777777" w:rsidR="00A770CD" w:rsidRPr="00DA5555" w:rsidRDefault="001765DB" w:rsidP="00DA5555">
            <w:pPr>
              <w:snapToGrid w:val="0"/>
              <w:jc w:val="center"/>
              <w:rPr>
                <w:rFonts w:eastAsia="Arial" w:cs="Arial"/>
                <w:b/>
                <w:bCs/>
                <w:color w:val="FF0000"/>
                <w:sz w:val="18"/>
                <w:szCs w:val="18"/>
              </w:rPr>
            </w:pPr>
            <w:r w:rsidRPr="001765DB">
              <w:rPr>
                <w:rFonts w:eastAsia="Arial" w:cs="Arial"/>
                <w:b/>
                <w:bCs/>
                <w:sz w:val="18"/>
                <w:szCs w:val="18"/>
              </w:rPr>
              <w:t>(D)</w:t>
            </w:r>
          </w:p>
        </w:tc>
        <w:tc>
          <w:tcPr>
            <w:tcW w:w="9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24C951C" w14:textId="77777777" w:rsidR="00A770CD" w:rsidRPr="001765DB" w:rsidRDefault="001765DB" w:rsidP="001765DB">
            <w:pPr>
              <w:jc w:val="both"/>
              <w:rPr>
                <w:rFonts w:eastAsia="Tahoma" w:cs="Tahoma"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 </w:t>
            </w:r>
            <w:r w:rsidRPr="001765DB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765DB">
              <w:rPr>
                <w:b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UNICÍPIOS</w:t>
            </w:r>
            <w:r>
              <w:rPr>
                <w:sz w:val="18"/>
                <w:szCs w:val="18"/>
              </w:rPr>
              <w:t xml:space="preserve">: </w:t>
            </w:r>
            <w:r w:rsidRPr="001765DB">
              <w:rPr>
                <w:sz w:val="18"/>
                <w:szCs w:val="18"/>
              </w:rPr>
              <w:t xml:space="preserve">Acarape, Acaraú, Amontada, Aquiraz, Aracati, Aracoiaba, </w:t>
            </w:r>
            <w:proofErr w:type="spellStart"/>
            <w:r w:rsidRPr="001765DB">
              <w:rPr>
                <w:sz w:val="18"/>
                <w:szCs w:val="18"/>
              </w:rPr>
              <w:t>Aratuba</w:t>
            </w:r>
            <w:proofErr w:type="spellEnd"/>
            <w:r w:rsidRPr="001765DB">
              <w:rPr>
                <w:sz w:val="18"/>
                <w:szCs w:val="18"/>
              </w:rPr>
              <w:t xml:space="preserve">, Banabuiú, Barreira, </w:t>
            </w:r>
            <w:proofErr w:type="spellStart"/>
            <w:r w:rsidRPr="001765DB">
              <w:rPr>
                <w:sz w:val="18"/>
                <w:szCs w:val="18"/>
              </w:rPr>
              <w:t>Barroquinha</w:t>
            </w:r>
            <w:proofErr w:type="spellEnd"/>
            <w:r w:rsidRPr="001765DB">
              <w:rPr>
                <w:sz w:val="18"/>
                <w:szCs w:val="18"/>
              </w:rPr>
              <w:t xml:space="preserve">, Baturité, Beberibe, Camocim, Capistrano, Caridade, Cascavel, Caucaia, </w:t>
            </w:r>
            <w:proofErr w:type="spellStart"/>
            <w:r w:rsidRPr="001765DB">
              <w:rPr>
                <w:sz w:val="18"/>
                <w:szCs w:val="18"/>
              </w:rPr>
              <w:t>Chaval</w:t>
            </w:r>
            <w:proofErr w:type="spellEnd"/>
            <w:r w:rsidRPr="001765DB">
              <w:rPr>
                <w:sz w:val="18"/>
                <w:szCs w:val="18"/>
              </w:rPr>
              <w:t xml:space="preserve">, </w:t>
            </w:r>
            <w:proofErr w:type="spellStart"/>
            <w:r w:rsidRPr="001765DB">
              <w:rPr>
                <w:sz w:val="18"/>
                <w:szCs w:val="18"/>
              </w:rPr>
              <w:t>Choró</w:t>
            </w:r>
            <w:proofErr w:type="spellEnd"/>
            <w:r w:rsidRPr="001765DB">
              <w:rPr>
                <w:sz w:val="18"/>
                <w:szCs w:val="18"/>
              </w:rPr>
              <w:t xml:space="preserve">, Chorozinho, Cruz, Eusébio, Fortaleza, Fortim, Granja, </w:t>
            </w:r>
            <w:proofErr w:type="spellStart"/>
            <w:r w:rsidRPr="001765DB">
              <w:rPr>
                <w:sz w:val="18"/>
                <w:szCs w:val="18"/>
              </w:rPr>
              <w:t>Guaiúba</w:t>
            </w:r>
            <w:proofErr w:type="spellEnd"/>
            <w:r w:rsidRPr="001765DB">
              <w:rPr>
                <w:sz w:val="18"/>
                <w:szCs w:val="18"/>
              </w:rPr>
              <w:t xml:space="preserve">, Guaramiranga, Horizonte, Ibaretama, Ibicuitinga, </w:t>
            </w:r>
            <w:proofErr w:type="spellStart"/>
            <w:r w:rsidRPr="001765DB">
              <w:rPr>
                <w:sz w:val="18"/>
                <w:szCs w:val="18"/>
              </w:rPr>
              <w:t>Icapuí</w:t>
            </w:r>
            <w:proofErr w:type="spellEnd"/>
            <w:r w:rsidRPr="001765DB">
              <w:rPr>
                <w:sz w:val="18"/>
                <w:szCs w:val="18"/>
              </w:rPr>
              <w:t xml:space="preserve">, </w:t>
            </w:r>
            <w:proofErr w:type="spellStart"/>
            <w:r w:rsidRPr="001765DB">
              <w:rPr>
                <w:sz w:val="18"/>
                <w:szCs w:val="18"/>
              </w:rPr>
              <w:t>Itaiçaba</w:t>
            </w:r>
            <w:proofErr w:type="spellEnd"/>
            <w:r w:rsidRPr="001765DB">
              <w:rPr>
                <w:sz w:val="18"/>
                <w:szCs w:val="18"/>
              </w:rPr>
              <w:t xml:space="preserve">, Itaitinga, Itapipoca, Itapiúna, Itarema, Jaguaretama, </w:t>
            </w:r>
            <w:proofErr w:type="spellStart"/>
            <w:r w:rsidRPr="001765DB">
              <w:rPr>
                <w:sz w:val="18"/>
                <w:szCs w:val="18"/>
              </w:rPr>
              <w:t>Jaguaribara</w:t>
            </w:r>
            <w:proofErr w:type="spellEnd"/>
            <w:r w:rsidRPr="001765DB">
              <w:rPr>
                <w:sz w:val="18"/>
                <w:szCs w:val="18"/>
              </w:rPr>
              <w:t xml:space="preserve">, Jaguaruana, </w:t>
            </w:r>
            <w:proofErr w:type="spellStart"/>
            <w:r w:rsidRPr="001765DB">
              <w:rPr>
                <w:sz w:val="18"/>
                <w:szCs w:val="18"/>
              </w:rPr>
              <w:t>Jijoca</w:t>
            </w:r>
            <w:proofErr w:type="spellEnd"/>
            <w:r w:rsidRPr="001765DB">
              <w:rPr>
                <w:sz w:val="18"/>
                <w:szCs w:val="18"/>
              </w:rPr>
              <w:t xml:space="preserve"> De Jericoacoara, Madalena, Maracanaú, Maranguape, Milhã, Morada Nova, Mulungu, Ocara, Pacajus, Pacatuba, </w:t>
            </w:r>
            <w:proofErr w:type="spellStart"/>
            <w:r w:rsidRPr="001765DB">
              <w:rPr>
                <w:sz w:val="18"/>
                <w:szCs w:val="18"/>
              </w:rPr>
              <w:t>Pacoti</w:t>
            </w:r>
            <w:proofErr w:type="spellEnd"/>
            <w:r w:rsidRPr="001765DB">
              <w:rPr>
                <w:sz w:val="18"/>
                <w:szCs w:val="18"/>
              </w:rPr>
              <w:t xml:space="preserve">, </w:t>
            </w:r>
            <w:proofErr w:type="spellStart"/>
            <w:r w:rsidRPr="001765DB">
              <w:rPr>
                <w:sz w:val="18"/>
                <w:szCs w:val="18"/>
              </w:rPr>
              <w:t>Palhano</w:t>
            </w:r>
            <w:proofErr w:type="spellEnd"/>
            <w:r w:rsidRPr="001765DB">
              <w:rPr>
                <w:sz w:val="18"/>
                <w:szCs w:val="18"/>
              </w:rPr>
              <w:t xml:space="preserve">, </w:t>
            </w:r>
            <w:proofErr w:type="spellStart"/>
            <w:r w:rsidRPr="001765DB">
              <w:rPr>
                <w:sz w:val="18"/>
                <w:szCs w:val="18"/>
              </w:rPr>
              <w:t>Palmácia</w:t>
            </w:r>
            <w:proofErr w:type="spellEnd"/>
            <w:r w:rsidRPr="001765DB">
              <w:rPr>
                <w:sz w:val="18"/>
                <w:szCs w:val="18"/>
              </w:rPr>
              <w:t xml:space="preserve">, Paracuru, Paraipaba, Pentecoste, </w:t>
            </w:r>
            <w:proofErr w:type="spellStart"/>
            <w:r w:rsidRPr="001765DB">
              <w:rPr>
                <w:sz w:val="18"/>
                <w:szCs w:val="18"/>
              </w:rPr>
              <w:t>Pin</w:t>
            </w:r>
            <w:r w:rsidR="00F61AF3">
              <w:rPr>
                <w:sz w:val="18"/>
                <w:szCs w:val="18"/>
              </w:rPr>
              <w:t>do</w:t>
            </w:r>
            <w:r w:rsidRPr="001765DB">
              <w:rPr>
                <w:sz w:val="18"/>
                <w:szCs w:val="18"/>
              </w:rPr>
              <w:t>retama</w:t>
            </w:r>
            <w:proofErr w:type="spellEnd"/>
            <w:r w:rsidRPr="001765DB">
              <w:rPr>
                <w:sz w:val="18"/>
                <w:szCs w:val="18"/>
              </w:rPr>
              <w:t xml:space="preserve">, Quixadá, Quixeramobim, Redenção, Russas, São Gonçalo </w:t>
            </w:r>
            <w:r w:rsidR="00F61AF3">
              <w:rPr>
                <w:sz w:val="18"/>
                <w:szCs w:val="18"/>
              </w:rPr>
              <w:t>Do</w:t>
            </w:r>
            <w:r w:rsidRPr="001765DB">
              <w:rPr>
                <w:sz w:val="18"/>
                <w:szCs w:val="18"/>
              </w:rPr>
              <w:t xml:space="preserve"> Amarante, São Luís </w:t>
            </w:r>
            <w:r w:rsidR="00F61AF3">
              <w:rPr>
                <w:sz w:val="18"/>
                <w:szCs w:val="18"/>
              </w:rPr>
              <w:t>Do</w:t>
            </w:r>
            <w:r w:rsidRPr="001765DB">
              <w:rPr>
                <w:sz w:val="18"/>
                <w:szCs w:val="18"/>
              </w:rPr>
              <w:t xml:space="preserve"> </w:t>
            </w:r>
            <w:proofErr w:type="spellStart"/>
            <w:r w:rsidRPr="001765DB">
              <w:rPr>
                <w:sz w:val="18"/>
                <w:szCs w:val="18"/>
              </w:rPr>
              <w:t>Curu</w:t>
            </w:r>
            <w:proofErr w:type="spellEnd"/>
            <w:r w:rsidRPr="001765DB">
              <w:rPr>
                <w:sz w:val="18"/>
                <w:szCs w:val="18"/>
              </w:rPr>
              <w:t>, Sena</w:t>
            </w:r>
            <w:r w:rsidR="00F61AF3">
              <w:rPr>
                <w:sz w:val="18"/>
                <w:szCs w:val="18"/>
              </w:rPr>
              <w:t>do</w:t>
            </w:r>
            <w:r w:rsidRPr="001765DB">
              <w:rPr>
                <w:sz w:val="18"/>
                <w:szCs w:val="18"/>
              </w:rPr>
              <w:t xml:space="preserve">r Pompeu, </w:t>
            </w:r>
            <w:proofErr w:type="spellStart"/>
            <w:r w:rsidRPr="001765DB">
              <w:rPr>
                <w:sz w:val="18"/>
                <w:szCs w:val="18"/>
              </w:rPr>
              <w:t>Solonópole</w:t>
            </w:r>
            <w:proofErr w:type="spellEnd"/>
            <w:r w:rsidRPr="001765DB">
              <w:rPr>
                <w:sz w:val="18"/>
                <w:szCs w:val="18"/>
              </w:rPr>
              <w:t xml:space="preserve">, Trairi, </w:t>
            </w:r>
            <w:proofErr w:type="spellStart"/>
            <w:r w:rsidRPr="001765DB">
              <w:rPr>
                <w:sz w:val="18"/>
                <w:szCs w:val="18"/>
              </w:rPr>
              <w:t>Tururu</w:t>
            </w:r>
            <w:proofErr w:type="spellEnd"/>
            <w:r w:rsidRPr="001765DB">
              <w:rPr>
                <w:sz w:val="18"/>
                <w:szCs w:val="18"/>
              </w:rPr>
              <w:t>, Umirim.</w:t>
            </w:r>
          </w:p>
        </w:tc>
      </w:tr>
      <w:tr w:rsidR="00A770CD" w14:paraId="6EDB5561" w14:textId="77777777" w:rsidTr="00DA5555">
        <w:trPr>
          <w:trHeight w:val="199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A59448" w14:textId="77777777" w:rsidR="00A770CD" w:rsidRPr="00DA5555" w:rsidRDefault="00A770CD" w:rsidP="00DA5555">
            <w:pPr>
              <w:snapToGrid w:val="0"/>
              <w:jc w:val="center"/>
              <w:rPr>
                <w:rFonts w:eastAsia="Arial" w:cs="Arial"/>
                <w:b/>
                <w:bCs/>
                <w:color w:val="FF0000"/>
                <w:sz w:val="18"/>
                <w:szCs w:val="18"/>
              </w:rPr>
            </w:pPr>
            <w:r w:rsidRPr="003054B2">
              <w:rPr>
                <w:rFonts w:eastAsia="Arial" w:cs="Arial"/>
                <w:b/>
                <w:bCs/>
                <w:sz w:val="18"/>
                <w:szCs w:val="18"/>
              </w:rPr>
              <w:lastRenderedPageBreak/>
              <w:t>(E)</w:t>
            </w:r>
          </w:p>
        </w:tc>
        <w:tc>
          <w:tcPr>
            <w:tcW w:w="9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2367961" w14:textId="77777777" w:rsidR="00A770CD" w:rsidRDefault="003054B2">
            <w:pPr>
              <w:jc w:val="both"/>
              <w:rPr>
                <w:rFonts w:eastAsia="Tahoma" w:cs="Tahoma"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 xml:space="preserve">ES - MUNICIPIOS: </w:t>
            </w:r>
            <w:r>
              <w:rPr>
                <w:rFonts w:eastAsia="Arial" w:cs="Arial"/>
                <w:sz w:val="18"/>
                <w:szCs w:val="18"/>
              </w:rPr>
              <w:t xml:space="preserve">Água </w:t>
            </w:r>
            <w:r w:rsidR="00F61AF3"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z w:val="18"/>
                <w:szCs w:val="18"/>
              </w:rPr>
              <w:t xml:space="preserve">ce </w:t>
            </w:r>
            <w:r w:rsidR="00F61AF3"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z w:val="18"/>
                <w:szCs w:val="18"/>
              </w:rPr>
              <w:t xml:space="preserve"> Norte </w:t>
            </w:r>
            <w:r>
              <w:rPr>
                <w:rFonts w:eastAsia="Arial Unicode MS" w:cs="Arial"/>
                <w:sz w:val="18"/>
                <w:szCs w:val="18"/>
              </w:rPr>
              <w:t>,</w:t>
            </w:r>
            <w:r>
              <w:rPr>
                <w:rFonts w:eastAsia="Arial" w:cs="Arial"/>
                <w:sz w:val="18"/>
                <w:szCs w:val="18"/>
              </w:rPr>
              <w:t>Águia Branca</w:t>
            </w:r>
            <w:r>
              <w:rPr>
                <w:rFonts w:eastAsia="Arial Unicode MS" w:cs="Arial"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Alto Rio Novo</w:t>
            </w:r>
            <w:r>
              <w:rPr>
                <w:rFonts w:eastAsia="Arial Unicode MS" w:cs="Arial"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Baixo Guandu</w:t>
            </w:r>
            <w:r>
              <w:rPr>
                <w:rFonts w:eastAsia="Arial Unicode MS" w:cs="Arial"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Barra de S. Francisco, Boa Esperança</w:t>
            </w:r>
            <w:r>
              <w:rPr>
                <w:rFonts w:eastAsia="Arial Unicode MS" w:cs="Arial"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Colatina</w:t>
            </w:r>
            <w:r>
              <w:rPr>
                <w:rFonts w:eastAsia="Arial Unicode MS" w:cs="Arial"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Conceição da Barra</w:t>
            </w:r>
            <w:r>
              <w:rPr>
                <w:rFonts w:eastAsia="Arial Unicode MS" w:cs="Arial"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Ecoporanga</w:t>
            </w:r>
            <w:r>
              <w:rPr>
                <w:rFonts w:eastAsia="Arial Unicode MS" w:cs="Arial"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Jaguaré</w:t>
            </w:r>
            <w:r>
              <w:rPr>
                <w:rFonts w:eastAsia="Arial Unicode MS" w:cs="Arial"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Linhares</w:t>
            </w:r>
            <w:r>
              <w:rPr>
                <w:rFonts w:eastAsia="Arial Unicode MS" w:cs="Arial"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Mantenópolis</w:t>
            </w:r>
            <w:r>
              <w:rPr>
                <w:rFonts w:eastAsia="Arial Unicode MS" w:cs="Arial"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Marilândia</w:t>
            </w:r>
            <w:r>
              <w:rPr>
                <w:rFonts w:eastAsia="Arial Unicode MS" w:cs="Arial"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Montanha</w:t>
            </w:r>
            <w:r>
              <w:rPr>
                <w:rFonts w:eastAsia="Arial Unicode MS" w:cs="Arial"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Mucurici</w:t>
            </w:r>
            <w:r>
              <w:rPr>
                <w:rFonts w:eastAsia="Arial Unicode MS" w:cs="Arial"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Nova Venécia</w:t>
            </w:r>
            <w:r>
              <w:rPr>
                <w:rFonts w:eastAsia="Arial Unicode MS" w:cs="Arial"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Pancas</w:t>
            </w:r>
            <w:r>
              <w:rPr>
                <w:rFonts w:eastAsia="Arial Unicode MS" w:cs="Arial"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Pedro Canário</w:t>
            </w:r>
            <w:r>
              <w:rPr>
                <w:rFonts w:eastAsia="Arial Unicode MS" w:cs="Arial"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Pinheiros</w:t>
            </w:r>
            <w:r>
              <w:rPr>
                <w:rFonts w:eastAsia="Arial Unicode MS" w:cs="Arial"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Ponto Belo</w:t>
            </w:r>
            <w:r>
              <w:rPr>
                <w:rFonts w:eastAsia="Arial Unicode MS" w:cs="Arial"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 xml:space="preserve">Rio Bananal </w:t>
            </w:r>
            <w:r>
              <w:rPr>
                <w:rFonts w:eastAsia="Arial Unicode MS" w:cs="Arial"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S. Gabriel da Palha</w:t>
            </w:r>
            <w:r>
              <w:rPr>
                <w:rFonts w:eastAsia="Arial Unicode MS" w:cs="Arial"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S. Mateus</w:t>
            </w:r>
            <w:r>
              <w:rPr>
                <w:rFonts w:eastAsia="Arial Unicode MS" w:cs="Arial"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Sooretama</w:t>
            </w:r>
            <w:r>
              <w:rPr>
                <w:rFonts w:eastAsia="Arial Unicode MS" w:cs="Arial"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Vl. Pavão</w:t>
            </w:r>
            <w:r>
              <w:rPr>
                <w:rFonts w:eastAsia="Arial Unicode MS" w:cs="Arial"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Vl. Valério.</w:t>
            </w:r>
          </w:p>
        </w:tc>
      </w:tr>
      <w:tr w:rsidR="00A770CD" w14:paraId="6F0C0C81" w14:textId="77777777" w:rsidTr="00DA5555">
        <w:trPr>
          <w:trHeight w:val="199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674D97" w14:textId="77777777" w:rsidR="00A770CD" w:rsidRPr="00DA5555" w:rsidRDefault="00A770CD" w:rsidP="00DA5555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230AB">
              <w:rPr>
                <w:b/>
                <w:bCs/>
                <w:sz w:val="18"/>
                <w:szCs w:val="18"/>
              </w:rPr>
              <w:t>(F)</w:t>
            </w:r>
          </w:p>
        </w:tc>
        <w:tc>
          <w:tcPr>
            <w:tcW w:w="9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1894A9" w14:textId="77777777" w:rsidR="00A770CD" w:rsidRDefault="005230AB">
            <w:pPr>
              <w:snapToGrid w:val="0"/>
              <w:jc w:val="both"/>
              <w:rPr>
                <w:rFonts w:eastAsia="Arial" w:cs="Arial"/>
                <w:sz w:val="18"/>
                <w:szCs w:val="18"/>
              </w:rPr>
            </w:pPr>
            <w:r w:rsidRPr="005230AB">
              <w:rPr>
                <w:rFonts w:eastAsia="Arial" w:cs="Arial"/>
                <w:b/>
                <w:sz w:val="18"/>
                <w:szCs w:val="18"/>
              </w:rPr>
              <w:t>MA - MUNICIPIOS: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945579">
              <w:rPr>
                <w:rFonts w:eastAsia="Arial" w:cs="Arial"/>
                <w:sz w:val="18"/>
                <w:szCs w:val="18"/>
              </w:rPr>
              <w:t xml:space="preserve">Benedito Leite, Loreto, São </w:t>
            </w:r>
            <w:r w:rsidR="00F61AF3">
              <w:rPr>
                <w:rFonts w:eastAsia="Arial" w:cs="Arial"/>
                <w:sz w:val="18"/>
                <w:szCs w:val="18"/>
              </w:rPr>
              <w:t>Do</w:t>
            </w:r>
            <w:r w:rsidR="00945579">
              <w:rPr>
                <w:rFonts w:eastAsia="Arial" w:cs="Arial"/>
                <w:sz w:val="18"/>
                <w:szCs w:val="18"/>
              </w:rPr>
              <w:t xml:space="preserve">mingos </w:t>
            </w:r>
            <w:r w:rsidR="00F61AF3">
              <w:rPr>
                <w:rFonts w:eastAsia="Arial" w:cs="Arial"/>
                <w:sz w:val="18"/>
                <w:szCs w:val="18"/>
              </w:rPr>
              <w:t>do</w:t>
            </w:r>
            <w:r w:rsidR="00945579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="00945579">
              <w:rPr>
                <w:rFonts w:eastAsia="Arial" w:cs="Arial"/>
                <w:sz w:val="18"/>
                <w:szCs w:val="18"/>
              </w:rPr>
              <w:t>Azeitão</w:t>
            </w:r>
            <w:proofErr w:type="spellEnd"/>
            <w:r w:rsidR="00945579">
              <w:rPr>
                <w:rFonts w:eastAsia="Arial" w:cs="Arial"/>
                <w:sz w:val="18"/>
                <w:szCs w:val="18"/>
              </w:rPr>
              <w:t xml:space="preserve"> e São Félix de Balsas</w:t>
            </w:r>
          </w:p>
        </w:tc>
      </w:tr>
      <w:tr w:rsidR="00A770CD" w14:paraId="2ADB9B52" w14:textId="77777777" w:rsidTr="00DA5555">
        <w:trPr>
          <w:trHeight w:val="199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48AD65" w14:textId="77777777" w:rsidR="00A770CD" w:rsidRPr="00244C4A" w:rsidRDefault="00A770CD" w:rsidP="00DA555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44C4A">
              <w:rPr>
                <w:b/>
                <w:bCs/>
                <w:sz w:val="18"/>
                <w:szCs w:val="18"/>
              </w:rPr>
              <w:t>(G)</w:t>
            </w:r>
          </w:p>
        </w:tc>
        <w:tc>
          <w:tcPr>
            <w:tcW w:w="9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30D156" w14:textId="77777777" w:rsidR="00A770CD" w:rsidRDefault="00244C4A" w:rsidP="00244C4A">
            <w:pPr>
              <w:snapToGrid w:val="0"/>
              <w:jc w:val="both"/>
              <w:rPr>
                <w:rFonts w:eastAsia="Arial" w:cs="Arial"/>
                <w:color w:val="000000"/>
                <w:sz w:val="18"/>
                <w:szCs w:val="18"/>
              </w:rPr>
            </w:pPr>
            <w:r w:rsidRPr="005230AB">
              <w:rPr>
                <w:rFonts w:eastAsia="Arial" w:cs="Arial"/>
                <w:b/>
                <w:sz w:val="18"/>
                <w:szCs w:val="18"/>
              </w:rPr>
              <w:t>MA - MUNICIPIOS: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 </w:t>
            </w:r>
            <w:r w:rsidRPr="00244C4A">
              <w:rPr>
                <w:sz w:val="18"/>
                <w:szCs w:val="18"/>
              </w:rPr>
              <w:t xml:space="preserve">Afonso Cunha, Aldeias Altas, Alto Alegre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Maranhão, Arame, Bacabal, Barão De Grajaú, Barra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Corda, Bernar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Mearim, Bom Lugar, Brejo, Buriti, Buriti Bravo, Capinzal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Norte, Caxias, Chapadinha, Codó, Coelho Neto, Colinas, Coroatá,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>m Pedro, Duque Bacelar, Esperantinópolis, Fernan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Falcão, Formosa Da Serra Negra, Fortuna, Gonçalves Dias, Governa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>r Archer, Governa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>r Eugênio Barros, Governa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r Luiz Rocha, Graça Aranha, Grajaú, Igarapé Grande, Itaipava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Grajaú, Jatobá, Jenipapo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s Vieiras, </w:t>
            </w:r>
            <w:proofErr w:type="spellStart"/>
            <w:r w:rsidRPr="00244C4A">
              <w:rPr>
                <w:sz w:val="18"/>
                <w:szCs w:val="18"/>
              </w:rPr>
              <w:t>Joselândia</w:t>
            </w:r>
            <w:proofErr w:type="spellEnd"/>
            <w:r w:rsidRPr="00244C4A">
              <w:rPr>
                <w:sz w:val="18"/>
                <w:szCs w:val="18"/>
              </w:rPr>
              <w:t xml:space="preserve">, Lago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Junco, Lago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s Rodrigues, Lago Verde, Lagoa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Mato, Lima Campos, Magalhães De Almeida, Mata Roma, Matões, Milagres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Maranhão, Mira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r, Nova Iorque, Olho D'água Das Cunhãs, Paraibano, Parnarama, Passagem Franca, Pastos Bons, Pedreiras, </w:t>
            </w:r>
            <w:proofErr w:type="spellStart"/>
            <w:r w:rsidRPr="00244C4A">
              <w:rPr>
                <w:sz w:val="18"/>
                <w:szCs w:val="18"/>
              </w:rPr>
              <w:t>Peritoró</w:t>
            </w:r>
            <w:proofErr w:type="spellEnd"/>
            <w:r w:rsidRPr="00244C4A">
              <w:rPr>
                <w:sz w:val="18"/>
                <w:szCs w:val="18"/>
              </w:rPr>
              <w:t xml:space="preserve">, Pirapemas, Poção De Pedras, Presidente Dutra, Santa Filomena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Maranhão, Santo Antônio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>s Lopes, São Bernar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, São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mingos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Maranhão, São Francisco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Maranhão, São João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</w:t>
            </w:r>
            <w:proofErr w:type="spellStart"/>
            <w:r w:rsidRPr="00244C4A">
              <w:rPr>
                <w:sz w:val="18"/>
                <w:szCs w:val="18"/>
              </w:rPr>
              <w:t>Soter</w:t>
            </w:r>
            <w:proofErr w:type="spellEnd"/>
            <w:r>
              <w:rPr>
                <w:sz w:val="18"/>
                <w:szCs w:val="18"/>
              </w:rPr>
              <w:t xml:space="preserve">, São João </w:t>
            </w:r>
            <w:r w:rsidR="00F61AF3">
              <w:rPr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 xml:space="preserve">s Patos, São José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s </w:t>
            </w:r>
            <w:proofErr w:type="spellStart"/>
            <w:r w:rsidRPr="00244C4A">
              <w:rPr>
                <w:sz w:val="18"/>
                <w:szCs w:val="18"/>
              </w:rPr>
              <w:t>Basílios</w:t>
            </w:r>
            <w:proofErr w:type="spellEnd"/>
            <w:r w:rsidRPr="00244C4A">
              <w:rPr>
                <w:sz w:val="18"/>
                <w:szCs w:val="18"/>
              </w:rPr>
              <w:t xml:space="preserve">, São Luís Gonzaga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Maranhão, São Mateus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Maranhão, São Raimun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>ca Bezerra, São Roberto, Satubinha, Sena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r Alexandre Costa, Sítio Novo, Sucupira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Norte, Sucupira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Riachão, Timbiras, T</w:t>
            </w:r>
            <w:r>
              <w:rPr>
                <w:sz w:val="18"/>
                <w:szCs w:val="18"/>
              </w:rPr>
              <w:t xml:space="preserve">imon, Trizidela </w:t>
            </w:r>
            <w:r w:rsidR="00F61AF3">
              <w:rPr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 xml:space="preserve"> Vale, Tuntum.</w:t>
            </w:r>
          </w:p>
        </w:tc>
      </w:tr>
      <w:tr w:rsidR="00A770CD" w14:paraId="6AED3E10" w14:textId="77777777" w:rsidTr="00DA5555">
        <w:trPr>
          <w:trHeight w:val="199"/>
        </w:trPr>
        <w:tc>
          <w:tcPr>
            <w:tcW w:w="4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E272C7" w14:textId="77777777" w:rsidR="00A770CD" w:rsidRPr="00477304" w:rsidRDefault="00A770CD" w:rsidP="00DA555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477304">
              <w:rPr>
                <w:b/>
                <w:bCs/>
                <w:sz w:val="18"/>
                <w:szCs w:val="18"/>
              </w:rPr>
              <w:t>(H)</w:t>
            </w:r>
          </w:p>
        </w:tc>
        <w:tc>
          <w:tcPr>
            <w:tcW w:w="928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1B5A1BE7" w14:textId="77777777" w:rsidR="00A770CD" w:rsidRDefault="00244C4A" w:rsidP="00244C4A">
            <w:pPr>
              <w:snapToGrid w:val="0"/>
              <w:jc w:val="both"/>
              <w:rPr>
                <w:rFonts w:eastAsia="Arial" w:cs="Arial"/>
                <w:sz w:val="18"/>
                <w:szCs w:val="18"/>
              </w:rPr>
            </w:pPr>
            <w:r w:rsidRPr="005230AB">
              <w:rPr>
                <w:rFonts w:eastAsia="Arial" w:cs="Arial"/>
                <w:b/>
                <w:sz w:val="18"/>
                <w:szCs w:val="18"/>
              </w:rPr>
              <w:t>MA - MUNICIPIOS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: </w:t>
            </w:r>
            <w:r w:rsidRPr="00244C4A">
              <w:rPr>
                <w:sz w:val="18"/>
                <w:szCs w:val="18"/>
              </w:rPr>
              <w:t xml:space="preserve">Água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ce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Maranhão, Anajatuba, </w:t>
            </w:r>
            <w:proofErr w:type="spellStart"/>
            <w:r w:rsidRPr="00244C4A">
              <w:rPr>
                <w:sz w:val="18"/>
                <w:szCs w:val="18"/>
              </w:rPr>
              <w:t>Anapurus</w:t>
            </w:r>
            <w:proofErr w:type="spellEnd"/>
            <w:r w:rsidRPr="00244C4A">
              <w:rPr>
                <w:sz w:val="18"/>
                <w:szCs w:val="18"/>
              </w:rPr>
              <w:t xml:space="preserve">, Araioses, Arari, Axixá, </w:t>
            </w:r>
            <w:proofErr w:type="spellStart"/>
            <w:r w:rsidRPr="00244C4A">
              <w:rPr>
                <w:sz w:val="18"/>
                <w:szCs w:val="18"/>
              </w:rPr>
              <w:t>Bacabeira</w:t>
            </w:r>
            <w:proofErr w:type="spellEnd"/>
            <w:r w:rsidRPr="00244C4A">
              <w:rPr>
                <w:sz w:val="18"/>
                <w:szCs w:val="18"/>
              </w:rPr>
              <w:t xml:space="preserve">, Barreirinhas, </w:t>
            </w:r>
            <w:proofErr w:type="spellStart"/>
            <w:r w:rsidRPr="00244C4A">
              <w:rPr>
                <w:sz w:val="18"/>
                <w:szCs w:val="18"/>
              </w:rPr>
              <w:t>Belágua</w:t>
            </w:r>
            <w:proofErr w:type="spellEnd"/>
            <w:r w:rsidRPr="00244C4A">
              <w:rPr>
                <w:sz w:val="18"/>
                <w:szCs w:val="18"/>
              </w:rPr>
              <w:t xml:space="preserve">, Cachoeira Grande, Cantanhede, Conceição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Lago-Açu, Humberto </w:t>
            </w:r>
            <w:r>
              <w:rPr>
                <w:sz w:val="18"/>
                <w:szCs w:val="18"/>
              </w:rPr>
              <w:t>d</w:t>
            </w:r>
            <w:r w:rsidRPr="00244C4A">
              <w:rPr>
                <w:sz w:val="18"/>
                <w:szCs w:val="18"/>
              </w:rPr>
              <w:t xml:space="preserve">e Campos, Icatu, Itapecuru Mirim, Matões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Norte, Miranda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Norte, Morros, Nina Rodrigues, Paço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Lumiar, Paulino Neves, Penalva, Pio </w:t>
            </w:r>
            <w:proofErr w:type="spellStart"/>
            <w:r w:rsidRPr="00244C4A">
              <w:rPr>
                <w:sz w:val="18"/>
                <w:szCs w:val="18"/>
              </w:rPr>
              <w:t>Xii</w:t>
            </w:r>
            <w:proofErr w:type="spellEnd"/>
            <w:r w:rsidRPr="00244C4A">
              <w:rPr>
                <w:sz w:val="18"/>
                <w:szCs w:val="18"/>
              </w:rPr>
              <w:t xml:space="preserve">, Presidente Juscelino, Presidente Vargas, Primeira Cruz, Raposa, Rosário, Santa Quitéria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Maranhão, Santa Rita, Santana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Maranhão, Santo Amaro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Maranhão, São Benedito </w:t>
            </w:r>
            <w:r w:rsidR="00F61AF3">
              <w:rPr>
                <w:sz w:val="18"/>
                <w:szCs w:val="18"/>
              </w:rPr>
              <w:t>do</w:t>
            </w:r>
            <w:r w:rsidRPr="00244C4A">
              <w:rPr>
                <w:sz w:val="18"/>
                <w:szCs w:val="18"/>
              </w:rPr>
              <w:t xml:space="preserve"> Rio Preto, São José </w:t>
            </w:r>
            <w:r>
              <w:rPr>
                <w:sz w:val="18"/>
                <w:szCs w:val="18"/>
              </w:rPr>
              <w:t>d</w:t>
            </w:r>
            <w:r w:rsidRPr="00244C4A">
              <w:rPr>
                <w:sz w:val="18"/>
                <w:szCs w:val="18"/>
              </w:rPr>
              <w:t>e Ribamar, São Luís, Tutóia, Urbano Santos, Vargem Grande, Viana</w:t>
            </w:r>
            <w:r>
              <w:rPr>
                <w:sz w:val="18"/>
                <w:szCs w:val="18"/>
              </w:rPr>
              <w:t>.</w:t>
            </w:r>
          </w:p>
        </w:tc>
      </w:tr>
      <w:tr w:rsidR="00A53E74" w14:paraId="376E959C" w14:textId="77777777" w:rsidTr="00DA5555">
        <w:trPr>
          <w:trHeight w:val="1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E127" w14:textId="77777777" w:rsidR="00A53E74" w:rsidRPr="00A53E74" w:rsidRDefault="00A53E74" w:rsidP="00A53E7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A53E74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I</w:t>
            </w:r>
            <w:r w:rsidRPr="00A53E74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5A08" w14:textId="77777777" w:rsidR="00A53E74" w:rsidRDefault="00A53E74" w:rsidP="00A53E74">
            <w:pPr>
              <w:snapToGrid w:val="0"/>
              <w:jc w:val="both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 xml:space="preserve">PB - BORBOREMA - REGIÃO 1: </w:t>
            </w:r>
            <w:r>
              <w:rPr>
                <w:rFonts w:eastAsia="Arial" w:cs="Arial"/>
                <w:sz w:val="18"/>
                <w:szCs w:val="18"/>
              </w:rPr>
              <w:t xml:space="preserve">Amparo, Assunção, </w:t>
            </w:r>
            <w:proofErr w:type="spellStart"/>
            <w:r>
              <w:rPr>
                <w:rFonts w:eastAsia="Arial" w:cs="Arial"/>
                <w:sz w:val="18"/>
                <w:szCs w:val="18"/>
              </w:rPr>
              <w:t>Camaláu</w:t>
            </w:r>
            <w:proofErr w:type="spellEnd"/>
            <w:r>
              <w:rPr>
                <w:rFonts w:eastAsia="Arial" w:cs="Arial"/>
                <w:sz w:val="18"/>
                <w:szCs w:val="18"/>
              </w:rPr>
              <w:t xml:space="preserve">, Caraúbas, Congo, Coxixola, </w:t>
            </w:r>
            <w:proofErr w:type="spellStart"/>
            <w:r>
              <w:rPr>
                <w:rFonts w:eastAsia="Arial" w:cs="Arial"/>
                <w:sz w:val="18"/>
                <w:szCs w:val="18"/>
              </w:rPr>
              <w:t>Gurjão</w:t>
            </w:r>
            <w:proofErr w:type="spellEnd"/>
            <w:r>
              <w:rPr>
                <w:rFonts w:eastAsia="Arial" w:cs="Arial"/>
                <w:sz w:val="18"/>
                <w:szCs w:val="18"/>
              </w:rPr>
              <w:t xml:space="preserve">, Junco </w:t>
            </w:r>
            <w:r w:rsidR="00F61AF3"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z w:val="18"/>
                <w:szCs w:val="18"/>
              </w:rPr>
              <w:t xml:space="preserve"> Seridó, Livramento, Monteiro, Ouro Velho, </w:t>
            </w:r>
            <w:proofErr w:type="spellStart"/>
            <w:r>
              <w:rPr>
                <w:rFonts w:eastAsia="Arial" w:cs="Arial"/>
                <w:sz w:val="18"/>
                <w:szCs w:val="18"/>
              </w:rPr>
              <w:t>Parari</w:t>
            </w:r>
            <w:proofErr w:type="spellEnd"/>
            <w:r>
              <w:rPr>
                <w:rFonts w:eastAsia="Arial" w:cs="Arial"/>
                <w:sz w:val="18"/>
                <w:szCs w:val="18"/>
              </w:rPr>
              <w:t xml:space="preserve">, Prata, Salgadinho, Santa Luzia, Santo André, S. J. </w:t>
            </w:r>
            <w:r w:rsidR="00F61AF3"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z w:val="18"/>
                <w:szCs w:val="18"/>
              </w:rPr>
              <w:t xml:space="preserve"> Cariri, S. J. </w:t>
            </w:r>
            <w:r w:rsidR="00F61AF3"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z w:val="18"/>
                <w:szCs w:val="18"/>
              </w:rPr>
              <w:t xml:space="preserve"> Tigre, S. J. </w:t>
            </w:r>
            <w:r w:rsidR="00F61AF3"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 w:cs="Arial"/>
                <w:sz w:val="18"/>
                <w:szCs w:val="18"/>
              </w:rPr>
              <w:t>Sabugi</w:t>
            </w:r>
            <w:proofErr w:type="spellEnd"/>
            <w:r>
              <w:rPr>
                <w:rFonts w:eastAsia="Arial" w:cs="Arial"/>
                <w:sz w:val="18"/>
                <w:szCs w:val="18"/>
              </w:rPr>
              <w:t xml:space="preserve">, S. J. </w:t>
            </w:r>
            <w:r w:rsidR="00F61AF3"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z w:val="18"/>
                <w:szCs w:val="18"/>
              </w:rPr>
              <w:t xml:space="preserve">s Cordeiros, São Mamede, São Sebastião </w:t>
            </w:r>
            <w:r w:rsidR="00F61AF3"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z w:val="18"/>
                <w:szCs w:val="18"/>
              </w:rPr>
              <w:t xml:space="preserve"> umbuzeiro, Serra Branca, Sumé, Taperoá, Várzea, Zabelê.</w:t>
            </w:r>
          </w:p>
        </w:tc>
      </w:tr>
      <w:tr w:rsidR="00A53E74" w14:paraId="09212E04" w14:textId="77777777" w:rsidTr="00DA5555">
        <w:trPr>
          <w:trHeight w:val="199"/>
        </w:trPr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6E5E0F" w14:textId="77777777" w:rsidR="00A53E74" w:rsidRPr="00A53E74" w:rsidRDefault="00A53E74" w:rsidP="00A53E7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A53E74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J</w:t>
            </w:r>
            <w:r w:rsidRPr="00A53E74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2D1B3DDE" w14:textId="77777777" w:rsidR="00A53E74" w:rsidRDefault="00A53E74" w:rsidP="00A53E74">
            <w:pPr>
              <w:snapToGrid w:val="0"/>
              <w:jc w:val="both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 xml:space="preserve">PB - BORBOREMA - REGIAO 2: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Alcantil, Baraúna, Barra de Santana, Barra de São Miguel, Boqueirão, Cabaceiras, </w:t>
            </w:r>
            <w:proofErr w:type="spellStart"/>
            <w:r>
              <w:rPr>
                <w:rFonts w:eastAsia="Arial" w:cs="Arial"/>
                <w:color w:val="000000"/>
                <w:sz w:val="18"/>
                <w:szCs w:val="18"/>
              </w:rPr>
              <w:t>Caturité</w:t>
            </w:r>
            <w:proofErr w:type="spellEnd"/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Arial" w:cs="Arial"/>
                <w:color w:val="000000"/>
                <w:sz w:val="18"/>
                <w:szCs w:val="18"/>
              </w:rPr>
              <w:t>Cubati</w:t>
            </w:r>
            <w:proofErr w:type="spellEnd"/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Frei Martinho, Juazeirinho, Nova Palmeira, Pedra Lavrada, Picuí, Riacho de Santo Antônio, São </w:t>
            </w:r>
            <w:r w:rsidR="00F61AF3">
              <w:rPr>
                <w:rFonts w:eastAsia="Arial" w:cs="Arial"/>
                <w:color w:val="000000"/>
                <w:sz w:val="18"/>
                <w:szCs w:val="18"/>
              </w:rPr>
              <w:t>Do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mingos </w:t>
            </w:r>
            <w:r w:rsidR="00F61AF3">
              <w:rPr>
                <w:rFonts w:eastAsia="Arial" w:cs="Arial"/>
                <w:color w:val="000000"/>
                <w:sz w:val="18"/>
                <w:szCs w:val="18"/>
              </w:rPr>
              <w:t>do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Cariri, Seridó, Tenório.</w:t>
            </w:r>
          </w:p>
        </w:tc>
      </w:tr>
      <w:tr w:rsidR="00DA5555" w14:paraId="6A59C419" w14:textId="77777777" w:rsidTr="00DA5555">
        <w:trPr>
          <w:trHeight w:val="199"/>
        </w:trPr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EF040D" w14:textId="77777777" w:rsidR="00DA5555" w:rsidRPr="00DA5555" w:rsidRDefault="00DA5555" w:rsidP="00A53E74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5577E">
              <w:rPr>
                <w:b/>
                <w:bCs/>
                <w:sz w:val="18"/>
                <w:szCs w:val="18"/>
              </w:rPr>
              <w:t>(</w:t>
            </w:r>
            <w:r w:rsidR="00A53E74" w:rsidRPr="0085577E">
              <w:rPr>
                <w:b/>
                <w:bCs/>
                <w:sz w:val="18"/>
                <w:szCs w:val="18"/>
              </w:rPr>
              <w:t>L</w:t>
            </w:r>
            <w:r w:rsidRPr="0085577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47B5431" w14:textId="77777777" w:rsidR="00DA5555" w:rsidRDefault="0085577E" w:rsidP="0085577E">
            <w:pPr>
              <w:snapToGrid w:val="0"/>
              <w:jc w:val="both"/>
              <w:rPr>
                <w:rFonts w:eastAsia="Tahoma" w:cs="Tahoma"/>
                <w:sz w:val="18"/>
                <w:szCs w:val="18"/>
              </w:rPr>
            </w:pPr>
            <w:r w:rsidRPr="0085577E">
              <w:rPr>
                <w:rFonts w:eastAsia="Tahoma" w:cs="Tahoma"/>
                <w:b/>
                <w:sz w:val="18"/>
                <w:szCs w:val="18"/>
              </w:rPr>
              <w:t>PI - MUNICÍPIOS:</w:t>
            </w:r>
            <w:r>
              <w:rPr>
                <w:rFonts w:eastAsia="Tahoma" w:cs="Tahoma"/>
                <w:sz w:val="18"/>
                <w:szCs w:val="18"/>
              </w:rPr>
              <w:t xml:space="preserve"> 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Acauã, Alvorada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Gurguéia, Anísio </w:t>
            </w:r>
            <w:r>
              <w:rPr>
                <w:rFonts w:eastAsia="Tahoma" w:cs="Tahoma"/>
                <w:sz w:val="18"/>
                <w:szCs w:val="18"/>
              </w:rPr>
              <w:t>d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e Abreu, Antônio Almeida, Avelino Lopes, Baixa Grande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Ribeiro, Barreiras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Piauí, Bela Vista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Piauí, Bertolínia, Betânia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Piauí, Bom Jesus, Bonfim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Piauí, Brejo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Piauí, Campinas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Piauí, Campo Alegre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Fidalgo, Canavieira, Canto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Buriti, Capitão Gervásio Oliveira, Caracol, Colônia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Gurguéia, Conceição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Canindé, Coronel José Dias, Corrente, Cristalândia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Piauí, Cristino Castro, Curimatá, Currais, Dirceu Arcoverde,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m Inocêncio, Eliseu Martins, Fartura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Piauí, Flores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Piauí, Gilbués, Guaribas, Isaías Coelho, Jacobina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Piauí, João Costa, Júlio Borges, Jurema, Lagoa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Barro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Piauí, </w:t>
            </w:r>
            <w:proofErr w:type="spellStart"/>
            <w:r w:rsidRPr="0085577E">
              <w:rPr>
                <w:rFonts w:eastAsia="Tahoma" w:cs="Tahoma"/>
                <w:sz w:val="18"/>
                <w:szCs w:val="18"/>
              </w:rPr>
              <w:t>Landri</w:t>
            </w:r>
            <w:proofErr w:type="spellEnd"/>
            <w:r w:rsidRPr="0085577E">
              <w:rPr>
                <w:rFonts w:eastAsia="Tahoma" w:cs="Tahoma"/>
                <w:sz w:val="18"/>
                <w:szCs w:val="18"/>
              </w:rPr>
              <w:t xml:space="preserve"> Sales, Manoel Emídio, Monte Alegre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Piauí, Morro Cabeça </w:t>
            </w:r>
            <w:r>
              <w:rPr>
                <w:rFonts w:eastAsia="Tahoma" w:cs="Tahoma"/>
                <w:sz w:val="18"/>
                <w:szCs w:val="18"/>
              </w:rPr>
              <w:t>n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o Tempo, Nova Santa Rita, Paes Landim, Pajeú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Piauí, Palmeira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Piauí, </w:t>
            </w:r>
            <w:proofErr w:type="spellStart"/>
            <w:r w:rsidRPr="0085577E">
              <w:rPr>
                <w:rFonts w:eastAsia="Tahoma" w:cs="Tahoma"/>
                <w:sz w:val="18"/>
                <w:szCs w:val="18"/>
              </w:rPr>
              <w:t>Parnaguá</w:t>
            </w:r>
            <w:proofErr w:type="spellEnd"/>
            <w:r w:rsidRPr="0085577E">
              <w:rPr>
                <w:rFonts w:eastAsia="Tahoma" w:cs="Tahoma"/>
                <w:sz w:val="18"/>
                <w:szCs w:val="18"/>
              </w:rPr>
              <w:t xml:space="preserve">, Paulistana, </w:t>
            </w:r>
            <w:proofErr w:type="spellStart"/>
            <w:r w:rsidRPr="0085577E">
              <w:rPr>
                <w:rFonts w:eastAsia="Tahoma" w:cs="Tahoma"/>
                <w:sz w:val="18"/>
                <w:szCs w:val="18"/>
              </w:rPr>
              <w:t>Pavussu</w:t>
            </w:r>
            <w:proofErr w:type="spellEnd"/>
            <w:r w:rsidRPr="0085577E">
              <w:rPr>
                <w:rFonts w:eastAsia="Tahoma" w:cs="Tahoma"/>
                <w:sz w:val="18"/>
                <w:szCs w:val="18"/>
              </w:rPr>
              <w:t xml:space="preserve">, Pedro Laurentino, Queimada Nova, Redenção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Gurguéia, Riacho Frio, Ribeira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Piauí, Ribeiro Gonçalves, Rio Grande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Piauí, Santa Filomena, Santa Luz, São Braz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Piauí, São Francisco </w:t>
            </w:r>
            <w:r>
              <w:rPr>
                <w:rFonts w:eastAsia="Tahoma" w:cs="Tahoma"/>
                <w:sz w:val="18"/>
                <w:szCs w:val="18"/>
              </w:rPr>
              <w:t>d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e Assis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Piauí, São Gonçalo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Gurguéia, São João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Piauí, São Lourenço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Piauí, São Miguel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Fidalgo, São Raimun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Nonato, Sebastião Barros, Sebastião Leal, Simplício Mendes, Socorro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Piauí, Tamboril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85577E">
              <w:rPr>
                <w:rFonts w:eastAsia="Tahoma" w:cs="Tahoma"/>
                <w:sz w:val="18"/>
                <w:szCs w:val="18"/>
              </w:rPr>
              <w:t xml:space="preserve"> Piauí, Uruçuí, Várzea Branca.</w:t>
            </w:r>
          </w:p>
        </w:tc>
      </w:tr>
      <w:tr w:rsidR="00DA5555" w14:paraId="628A5EEF" w14:textId="77777777" w:rsidTr="00DA5555">
        <w:trPr>
          <w:trHeight w:val="199"/>
        </w:trPr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C4ED4B" w14:textId="77777777" w:rsidR="00DA5555" w:rsidRPr="00DA5555" w:rsidRDefault="00DA5555" w:rsidP="00A53E74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F61AF3">
              <w:rPr>
                <w:b/>
                <w:bCs/>
                <w:sz w:val="18"/>
                <w:szCs w:val="18"/>
              </w:rPr>
              <w:t>(</w:t>
            </w:r>
            <w:r w:rsidR="00A53E74" w:rsidRPr="00F61AF3">
              <w:rPr>
                <w:b/>
                <w:bCs/>
                <w:sz w:val="18"/>
                <w:szCs w:val="18"/>
              </w:rPr>
              <w:t>M</w:t>
            </w:r>
            <w:r w:rsidRPr="00F61AF3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DD01389" w14:textId="77777777" w:rsidR="00DA5555" w:rsidRDefault="007E6AE5" w:rsidP="00F61AF3">
            <w:pPr>
              <w:snapToGrid w:val="0"/>
              <w:jc w:val="both"/>
              <w:rPr>
                <w:rFonts w:eastAsia="Tahoma" w:cs="Tahoma"/>
                <w:sz w:val="18"/>
                <w:szCs w:val="18"/>
              </w:rPr>
            </w:pPr>
            <w:r w:rsidRPr="0085577E">
              <w:rPr>
                <w:rFonts w:eastAsia="Tahoma" w:cs="Tahoma"/>
                <w:b/>
                <w:sz w:val="18"/>
                <w:szCs w:val="18"/>
              </w:rPr>
              <w:t>PI - MUNICÍPIOS:</w:t>
            </w:r>
            <w:r>
              <w:rPr>
                <w:rFonts w:eastAsia="Tahoma" w:cs="Tahoma"/>
                <w:b/>
                <w:sz w:val="18"/>
                <w:szCs w:val="18"/>
              </w:rPr>
              <w:t xml:space="preserve"> 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Agricolândia, Água Branca, Alagoinha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Alegrete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Alto Longá, Altos, Amarante, </w:t>
            </w:r>
            <w:proofErr w:type="spellStart"/>
            <w:r w:rsidRPr="007E6AE5">
              <w:rPr>
                <w:rFonts w:eastAsia="Tahoma" w:cs="Tahoma"/>
                <w:sz w:val="18"/>
                <w:szCs w:val="18"/>
              </w:rPr>
              <w:t>Angical</w:t>
            </w:r>
            <w:proofErr w:type="spellEnd"/>
            <w:r w:rsidRPr="007E6AE5">
              <w:rPr>
                <w:rFonts w:eastAsia="Tahoma" w:cs="Tahoma"/>
                <w:sz w:val="18"/>
                <w:szCs w:val="18"/>
              </w:rPr>
              <w:t xml:space="preserve">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</w:t>
            </w:r>
            <w:proofErr w:type="spellStart"/>
            <w:r w:rsidRPr="007E6AE5">
              <w:rPr>
                <w:rFonts w:eastAsia="Tahoma" w:cs="Tahoma"/>
                <w:sz w:val="18"/>
                <w:szCs w:val="18"/>
              </w:rPr>
              <w:t>Aroazes</w:t>
            </w:r>
            <w:proofErr w:type="spellEnd"/>
            <w:r w:rsidRPr="007E6AE5">
              <w:rPr>
                <w:rFonts w:eastAsia="Tahoma" w:cs="Tahoma"/>
                <w:sz w:val="18"/>
                <w:szCs w:val="18"/>
              </w:rPr>
              <w:t xml:space="preserve">, Aroeiras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Itaim, Arraial, Assunção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Barra D'</w:t>
            </w:r>
            <w:proofErr w:type="spellStart"/>
            <w:r w:rsidRPr="007E6AE5">
              <w:rPr>
                <w:rFonts w:eastAsia="Tahoma" w:cs="Tahoma"/>
                <w:sz w:val="18"/>
                <w:szCs w:val="18"/>
              </w:rPr>
              <w:t>alcântara</w:t>
            </w:r>
            <w:proofErr w:type="spellEnd"/>
            <w:r w:rsidRPr="007E6AE5">
              <w:rPr>
                <w:rFonts w:eastAsia="Tahoma" w:cs="Tahoma"/>
                <w:sz w:val="18"/>
                <w:szCs w:val="18"/>
              </w:rPr>
              <w:t xml:space="preserve">, Barras, Barro Duro, Batalha, Belém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Beneditinos, Boa Hora, Bocaina, Bom Princípio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Boqueirão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Brasileira, Buriti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s Lopes, Buriti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s Montes, Cabeceiras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Cajazeiras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Cajueiro </w:t>
            </w:r>
            <w:r w:rsidR="00F61AF3">
              <w:rPr>
                <w:rFonts w:eastAsia="Tahoma" w:cs="Tahoma"/>
                <w:sz w:val="18"/>
                <w:szCs w:val="18"/>
              </w:rPr>
              <w:t>d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a Praia, Caldeirão Grande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Campo Grande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Campo Largo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Campo Maior, Capitão </w:t>
            </w:r>
            <w:r w:rsidR="00F61AF3">
              <w:rPr>
                <w:rFonts w:eastAsia="Tahoma" w:cs="Tahoma"/>
                <w:sz w:val="18"/>
                <w:szCs w:val="18"/>
              </w:rPr>
              <w:t>d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e Campos, Caraúbas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Caridade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Castelo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</w:t>
            </w:r>
            <w:proofErr w:type="spellStart"/>
            <w:r w:rsidRPr="007E6AE5">
              <w:rPr>
                <w:rFonts w:eastAsia="Tahoma" w:cs="Tahoma"/>
                <w:sz w:val="18"/>
                <w:szCs w:val="18"/>
              </w:rPr>
              <w:t>Caxingó</w:t>
            </w:r>
            <w:proofErr w:type="spellEnd"/>
            <w:r w:rsidRPr="007E6AE5">
              <w:rPr>
                <w:rFonts w:eastAsia="Tahoma" w:cs="Tahoma"/>
                <w:sz w:val="18"/>
                <w:szCs w:val="18"/>
              </w:rPr>
              <w:t xml:space="preserve">, Cocal, Cocal </w:t>
            </w:r>
            <w:r w:rsidR="00F61AF3">
              <w:rPr>
                <w:rFonts w:eastAsia="Tahoma" w:cs="Tahoma"/>
                <w:sz w:val="18"/>
                <w:szCs w:val="18"/>
              </w:rPr>
              <w:t>d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e Telha, Cocal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s Alves, Coivaras, Colônia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Curral Novo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Curralinhos, Demerval Lobão,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m Expedito Lopes,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mingos Mourão, Elesbão Veloso, Esperantina, Floresta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Floriano, </w:t>
            </w:r>
            <w:proofErr w:type="spellStart"/>
            <w:r w:rsidRPr="007E6AE5">
              <w:rPr>
                <w:rFonts w:eastAsia="Tahoma" w:cs="Tahoma"/>
                <w:sz w:val="18"/>
                <w:szCs w:val="18"/>
              </w:rPr>
              <w:t>Francinópolis</w:t>
            </w:r>
            <w:proofErr w:type="spellEnd"/>
            <w:r w:rsidRPr="007E6AE5">
              <w:rPr>
                <w:rFonts w:eastAsia="Tahoma" w:cs="Tahoma"/>
                <w:sz w:val="18"/>
                <w:szCs w:val="18"/>
              </w:rPr>
              <w:t>, Francisco Ayres, Francisco Mace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, Francisco Santos, Fronteiras, Geminiano, Guadalupe, Hugo Napoleão, Ilha Grande, Inhuma, Ipiranga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Itainópolis, Itaueira, Jaicós, Jardim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Mulato, Jatobá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</w:t>
            </w:r>
            <w:proofErr w:type="spellStart"/>
            <w:r w:rsidRPr="007E6AE5">
              <w:rPr>
                <w:rFonts w:eastAsia="Tahoma" w:cs="Tahoma"/>
                <w:sz w:val="18"/>
                <w:szCs w:val="18"/>
              </w:rPr>
              <w:t>Jerumenha</w:t>
            </w:r>
            <w:proofErr w:type="spellEnd"/>
            <w:r w:rsidRPr="007E6AE5">
              <w:rPr>
                <w:rFonts w:eastAsia="Tahoma" w:cs="Tahoma"/>
                <w:sz w:val="18"/>
                <w:szCs w:val="18"/>
              </w:rPr>
              <w:t xml:space="preserve">, Joaquim Pires, Joca Marques, José De Freitas, Juazeiro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Lagoa Alegre, Lagoa De São Francisco, Lagoa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Lagoa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Sítio, Lagoinha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Luís Correia, Luzilândia, Madeiro, Marcolândia, Marcos Parente, Massapê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Matias Olímpio, Miguel Alves, Miguel Leão, Milton Brandão, Monsenhor Gil, Monsenhor Hipólito, Morro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Chapéu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Murici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s Portelas, Nazaré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</w:t>
            </w:r>
            <w:proofErr w:type="spellStart"/>
            <w:r w:rsidRPr="007E6AE5">
              <w:rPr>
                <w:rFonts w:eastAsia="Tahoma" w:cs="Tahoma"/>
                <w:sz w:val="18"/>
                <w:szCs w:val="18"/>
              </w:rPr>
              <w:t>Nazária</w:t>
            </w:r>
            <w:proofErr w:type="spellEnd"/>
            <w:r w:rsidRPr="007E6AE5">
              <w:rPr>
                <w:rFonts w:eastAsia="Tahoma" w:cs="Tahoma"/>
                <w:sz w:val="18"/>
                <w:szCs w:val="18"/>
              </w:rPr>
              <w:t xml:space="preserve">, Nossa Senhora De Nazaré, Nossa Senhora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s Remédios, Novo Oriente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Novo Santo Antônio, Oeiras, Olho D'água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Padre Marcos, Palmeirais, Paquetá, Parnaíba, Passagem Franca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Patos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Pau D'arco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Pedro </w:t>
            </w:r>
            <w:proofErr w:type="spellStart"/>
            <w:r w:rsidRPr="007E6AE5">
              <w:rPr>
                <w:rFonts w:eastAsia="Tahoma" w:cs="Tahoma"/>
                <w:sz w:val="18"/>
                <w:szCs w:val="18"/>
              </w:rPr>
              <w:t>Ii</w:t>
            </w:r>
            <w:proofErr w:type="spellEnd"/>
            <w:r w:rsidRPr="007E6AE5">
              <w:rPr>
                <w:rFonts w:eastAsia="Tahoma" w:cs="Tahoma"/>
                <w:sz w:val="18"/>
                <w:szCs w:val="18"/>
              </w:rPr>
              <w:t>, Picos, Pimenteiras, Pio I</w:t>
            </w:r>
            <w:r w:rsidR="00F61AF3">
              <w:rPr>
                <w:rFonts w:eastAsia="Tahoma" w:cs="Tahoma"/>
                <w:sz w:val="18"/>
                <w:szCs w:val="18"/>
              </w:rPr>
              <w:t>X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, Piracuruca, Piripiri, Porto, Porto Alegre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Prata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Regeneração, Santa Cruz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Santa Cruz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s Milagres, Santa Rosa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Santana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Santo Antônio De Lisboa, Santo Antônio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s Milagres, Santo Inácio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São Félix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São Francisco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São Gonçalo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São João Da Canabrava, São João Da Fronteira, São João Da Serra, São João Da Varjota, São João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Arraial, São José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Divino, São José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Peixe, São José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São Julião, São </w:t>
            </w:r>
            <w:proofErr w:type="spellStart"/>
            <w:r w:rsidRPr="007E6AE5">
              <w:rPr>
                <w:rFonts w:eastAsia="Tahoma" w:cs="Tahoma"/>
                <w:sz w:val="18"/>
                <w:szCs w:val="18"/>
              </w:rPr>
              <w:t>Luis</w:t>
            </w:r>
            <w:proofErr w:type="spellEnd"/>
            <w:r w:rsidRPr="007E6AE5">
              <w:rPr>
                <w:rFonts w:eastAsia="Tahoma" w:cs="Tahoma"/>
                <w:sz w:val="18"/>
                <w:szCs w:val="18"/>
              </w:rPr>
              <w:t xml:space="preserve">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São Miguel Da Baixa Grande, São Miguel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Tapuio, São Pedro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</w:t>
            </w:r>
            <w:proofErr w:type="spellStart"/>
            <w:r w:rsidRPr="007E6AE5">
              <w:rPr>
                <w:rFonts w:eastAsia="Tahoma" w:cs="Tahoma"/>
                <w:sz w:val="18"/>
                <w:szCs w:val="18"/>
              </w:rPr>
              <w:t>Sigefre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proofErr w:type="spellEnd"/>
            <w:r w:rsidRPr="007E6AE5">
              <w:rPr>
                <w:rFonts w:eastAsia="Tahoma" w:cs="Tahoma"/>
                <w:sz w:val="18"/>
                <w:szCs w:val="18"/>
              </w:rPr>
              <w:t xml:space="preserve"> Pacheco, Simões, Sussuapara, Tanque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Teresina, União, Valença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Várzea Grande, Vera Mendes, Vila Nova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 w:rsidRPr="007E6AE5">
              <w:rPr>
                <w:rFonts w:eastAsia="Tahoma" w:cs="Tahoma"/>
                <w:sz w:val="18"/>
                <w:szCs w:val="18"/>
              </w:rPr>
              <w:t xml:space="preserve"> Piauí, Wall Ferraz,</w:t>
            </w:r>
          </w:p>
        </w:tc>
      </w:tr>
      <w:tr w:rsidR="003054B2" w14:paraId="394A4CF6" w14:textId="77777777" w:rsidTr="00DA5555">
        <w:trPr>
          <w:trHeight w:val="199"/>
        </w:trPr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68F3E0" w14:textId="77777777" w:rsidR="003054B2" w:rsidRPr="00DA5555" w:rsidRDefault="003054B2" w:rsidP="00A53E74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054B2">
              <w:rPr>
                <w:b/>
                <w:bCs/>
                <w:sz w:val="18"/>
                <w:szCs w:val="18"/>
              </w:rPr>
              <w:t>(</w:t>
            </w:r>
            <w:r w:rsidR="00A53E74">
              <w:rPr>
                <w:b/>
                <w:bCs/>
                <w:sz w:val="18"/>
                <w:szCs w:val="18"/>
              </w:rPr>
              <w:t>N</w:t>
            </w:r>
            <w:r w:rsidRPr="003054B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260DEA5" w14:textId="77777777" w:rsidR="003054B2" w:rsidRDefault="003054B2" w:rsidP="003054B2">
            <w:pPr>
              <w:snapToGrid w:val="0"/>
              <w:jc w:val="both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 xml:space="preserve">RN - CENTRAL POTIGUAR - REGIÃO 1: </w:t>
            </w:r>
            <w:r>
              <w:rPr>
                <w:rFonts w:eastAsia="Arial" w:cs="Arial"/>
                <w:sz w:val="18"/>
                <w:szCs w:val="18"/>
              </w:rPr>
              <w:t xml:space="preserve">Acari, Bodó, Caicó, Carnaúba </w:t>
            </w:r>
            <w:r w:rsidR="00F61AF3"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z w:val="18"/>
                <w:szCs w:val="18"/>
              </w:rPr>
              <w:t>s Dantas, Cerro Corá, Cruzeta, Currais Novos, Equa</w:t>
            </w:r>
            <w:r w:rsidR="00F61AF3"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z w:val="18"/>
                <w:szCs w:val="18"/>
              </w:rPr>
              <w:t xml:space="preserve">r, </w:t>
            </w:r>
            <w:proofErr w:type="spellStart"/>
            <w:r>
              <w:rPr>
                <w:rFonts w:eastAsia="Arial" w:cs="Arial"/>
                <w:sz w:val="18"/>
                <w:szCs w:val="18"/>
              </w:rPr>
              <w:t>Florânia</w:t>
            </w:r>
            <w:proofErr w:type="spellEnd"/>
            <w:r>
              <w:rPr>
                <w:rFonts w:eastAsia="Arial" w:cs="Arial"/>
                <w:sz w:val="18"/>
                <w:szCs w:val="18"/>
              </w:rPr>
              <w:t xml:space="preserve">, Ipueira, Jardim de Piranhas, Jardim </w:t>
            </w:r>
            <w:r w:rsidR="00F61AF3"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z w:val="18"/>
                <w:szCs w:val="18"/>
              </w:rPr>
              <w:t xml:space="preserve"> Seridó, Lagoa Nova, Ouro Branco, Parelhas, Santana </w:t>
            </w:r>
            <w:r w:rsidR="00F61AF3"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z w:val="18"/>
                <w:szCs w:val="18"/>
              </w:rPr>
              <w:t xml:space="preserve">s Matos, Santana </w:t>
            </w:r>
            <w:r w:rsidR="00F61AF3"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z w:val="18"/>
                <w:szCs w:val="18"/>
              </w:rPr>
              <w:t xml:space="preserve"> Seridó, São Fernan</w:t>
            </w:r>
            <w:r w:rsidR="00F61AF3"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z w:val="18"/>
                <w:szCs w:val="18"/>
              </w:rPr>
              <w:t xml:space="preserve">, São João </w:t>
            </w:r>
            <w:r w:rsidR="00F61AF3"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 w:cs="Arial"/>
                <w:sz w:val="18"/>
                <w:szCs w:val="18"/>
              </w:rPr>
              <w:t>Sabugi</w:t>
            </w:r>
            <w:proofErr w:type="spellEnd"/>
            <w:r>
              <w:rPr>
                <w:rFonts w:eastAsia="Arial" w:cs="Arial"/>
                <w:sz w:val="18"/>
                <w:szCs w:val="18"/>
              </w:rPr>
              <w:t xml:space="preserve">, São José </w:t>
            </w:r>
            <w:r w:rsidR="00F61AF3"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z w:val="18"/>
                <w:szCs w:val="18"/>
              </w:rPr>
              <w:t xml:space="preserve"> Seridó, São Vicente, Serra Negra </w:t>
            </w:r>
            <w:r w:rsidR="00F61AF3"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z w:val="18"/>
                <w:szCs w:val="18"/>
              </w:rPr>
              <w:t xml:space="preserve"> Norte, </w:t>
            </w:r>
            <w:proofErr w:type="spellStart"/>
            <w:r>
              <w:rPr>
                <w:rFonts w:eastAsia="Arial" w:cs="Arial"/>
                <w:sz w:val="18"/>
                <w:szCs w:val="18"/>
              </w:rPr>
              <w:t>Tentente</w:t>
            </w:r>
            <w:proofErr w:type="spellEnd"/>
            <w:r>
              <w:rPr>
                <w:rFonts w:eastAsia="Arial" w:cs="Arial"/>
                <w:sz w:val="18"/>
                <w:szCs w:val="18"/>
              </w:rPr>
              <w:t xml:space="preserve"> Laurentino Cruz, Timbaúba </w:t>
            </w:r>
            <w:r w:rsidR="00F61AF3"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z w:val="18"/>
                <w:szCs w:val="18"/>
              </w:rPr>
              <w:t>s Batistas.</w:t>
            </w:r>
          </w:p>
        </w:tc>
      </w:tr>
      <w:tr w:rsidR="003054B2" w14:paraId="3DECD07D" w14:textId="77777777" w:rsidTr="00DA5555">
        <w:trPr>
          <w:trHeight w:val="199"/>
        </w:trPr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775E38" w14:textId="77777777" w:rsidR="003054B2" w:rsidRPr="00DA5555" w:rsidRDefault="003054B2" w:rsidP="00A53E74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054B2">
              <w:rPr>
                <w:b/>
                <w:bCs/>
                <w:sz w:val="18"/>
                <w:szCs w:val="18"/>
              </w:rPr>
              <w:t>(</w:t>
            </w:r>
            <w:r w:rsidR="00A53E74">
              <w:rPr>
                <w:b/>
                <w:bCs/>
                <w:sz w:val="18"/>
                <w:szCs w:val="18"/>
              </w:rPr>
              <w:t>O</w:t>
            </w:r>
            <w:r w:rsidRPr="003054B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86676EA" w14:textId="77777777" w:rsidR="003054B2" w:rsidRDefault="003054B2" w:rsidP="003054B2">
            <w:pPr>
              <w:snapToGrid w:val="0"/>
              <w:jc w:val="both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 xml:space="preserve">RN - CENTRAL </w:t>
            </w:r>
            <w:r>
              <w:rPr>
                <w:rFonts w:eastAsia="Tahoma" w:cs="Tahoma"/>
                <w:b/>
                <w:bCs/>
                <w:sz w:val="18"/>
                <w:szCs w:val="18"/>
              </w:rPr>
              <w:t xml:space="preserve">POTIGUAR - REGIÃO 2: </w:t>
            </w:r>
            <w:r>
              <w:rPr>
                <w:rFonts w:eastAsia="Tahoma" w:cs="Tahoma"/>
                <w:sz w:val="18"/>
                <w:szCs w:val="18"/>
              </w:rPr>
              <w:t xml:space="preserve">Afonso Bezerra, Angicos, Caiçara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 Norte, Caiçara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 Rio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 Vento, Galinhos, Guamaré, Fernan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ahoma" w:cs="Tahoma"/>
                <w:sz w:val="18"/>
                <w:szCs w:val="18"/>
              </w:rPr>
              <w:t>Pedroza</w:t>
            </w:r>
            <w:proofErr w:type="spellEnd"/>
            <w:r>
              <w:rPr>
                <w:rFonts w:eastAsia="Tahoma" w:cs="Tahoma"/>
                <w:sz w:val="18"/>
                <w:szCs w:val="18"/>
              </w:rPr>
              <w:t xml:space="preserve">, Jardim de Angicos, Lajes, Macau, Pedra Preta, Pedro Avelino, São Bento </w:t>
            </w:r>
            <w:r w:rsidR="00F61AF3">
              <w:rPr>
                <w:rFonts w:eastAsia="Tahoma" w:cs="Tahoma"/>
                <w:sz w:val="18"/>
                <w:szCs w:val="18"/>
              </w:rPr>
              <w:t>do</w:t>
            </w:r>
            <w:r>
              <w:rPr>
                <w:rFonts w:eastAsia="Tahoma" w:cs="Tahoma"/>
                <w:sz w:val="18"/>
                <w:szCs w:val="18"/>
              </w:rPr>
              <w:t xml:space="preserve"> Norte.</w:t>
            </w:r>
          </w:p>
        </w:tc>
      </w:tr>
    </w:tbl>
    <w:p w14:paraId="41073150" w14:textId="77777777" w:rsidR="001477C6" w:rsidRDefault="001477C6" w:rsidP="00C01714">
      <w:pPr>
        <w:jc w:val="center"/>
        <w:rPr>
          <w:b/>
        </w:rPr>
        <w:sectPr w:rsidR="001477C6" w:rsidSect="001477C6">
          <w:pgSz w:w="11906" w:h="16838" w:code="9"/>
          <w:pgMar w:top="851" w:right="1134" w:bottom="851" w:left="1134" w:header="720" w:footer="1134" w:gutter="0"/>
          <w:cols w:space="720"/>
          <w:docGrid w:linePitch="360"/>
        </w:sectPr>
      </w:pPr>
    </w:p>
    <w:p w14:paraId="4BFBA51A" w14:textId="77777777" w:rsidR="0070256A" w:rsidRPr="00C01714" w:rsidRDefault="0070256A" w:rsidP="00C01714">
      <w:pPr>
        <w:jc w:val="center"/>
        <w:rPr>
          <w:b/>
        </w:rPr>
      </w:pPr>
      <w:r w:rsidRPr="00C01714">
        <w:rPr>
          <w:b/>
        </w:rPr>
        <w:lastRenderedPageBreak/>
        <w:t>Anexo</w:t>
      </w:r>
      <w:r w:rsidR="00B519EA" w:rsidRPr="00C01714">
        <w:rPr>
          <w:b/>
        </w:rPr>
        <w:t xml:space="preserve"> 2</w:t>
      </w:r>
      <w:r w:rsidR="00027F50" w:rsidRPr="00C01714">
        <w:rPr>
          <w:b/>
        </w:rPr>
        <w:t xml:space="preserve"> à Resolução nº</w:t>
      </w:r>
      <w:r w:rsidR="00D72CB2">
        <w:rPr>
          <w:b/>
        </w:rPr>
        <w:t xml:space="preserve"> 02</w:t>
      </w:r>
      <w:r w:rsidRPr="00C01714">
        <w:rPr>
          <w:b/>
        </w:rPr>
        <w:t xml:space="preserve"> de</w:t>
      </w:r>
      <w:r w:rsidR="00C01714">
        <w:rPr>
          <w:b/>
        </w:rPr>
        <w:t xml:space="preserve"> </w:t>
      </w:r>
      <w:r w:rsidR="00D72CB2">
        <w:rPr>
          <w:b/>
        </w:rPr>
        <w:t>24</w:t>
      </w:r>
      <w:r w:rsidR="00903847" w:rsidRPr="00C01714">
        <w:rPr>
          <w:b/>
        </w:rPr>
        <w:t xml:space="preserve"> </w:t>
      </w:r>
      <w:r w:rsidRPr="00C01714">
        <w:rPr>
          <w:b/>
        </w:rPr>
        <w:t xml:space="preserve">de </w:t>
      </w:r>
      <w:r w:rsidR="00903847" w:rsidRPr="00C01714">
        <w:rPr>
          <w:b/>
        </w:rPr>
        <w:t>agost</w:t>
      </w:r>
      <w:r w:rsidRPr="00C01714">
        <w:rPr>
          <w:b/>
        </w:rPr>
        <w:t>o de 2016.</w:t>
      </w:r>
    </w:p>
    <w:p w14:paraId="0FF9A486" w14:textId="77777777" w:rsidR="0070256A" w:rsidRPr="00C01714" w:rsidRDefault="0070256A" w:rsidP="0070256A">
      <w:pPr>
        <w:jc w:val="center"/>
        <w:rPr>
          <w:b/>
        </w:rPr>
      </w:pPr>
    </w:p>
    <w:p w14:paraId="7729667E" w14:textId="77777777" w:rsidR="0070256A" w:rsidRPr="00C01714" w:rsidRDefault="0070256A" w:rsidP="0070256A">
      <w:pPr>
        <w:jc w:val="center"/>
      </w:pPr>
      <w:r w:rsidRPr="00C01714">
        <w:t>Cronograma a</w:t>
      </w:r>
      <w:r w:rsidR="007D7987" w:rsidRPr="00C01714">
        <w:t>nual de inscrição, homologação,</w:t>
      </w:r>
      <w:r w:rsidRPr="00C01714">
        <w:t xml:space="preserve"> adesão</w:t>
      </w:r>
      <w:r w:rsidR="007D7987" w:rsidRPr="00C01714">
        <w:t xml:space="preserve"> e solicitação de vistoria</w:t>
      </w:r>
      <w:r w:rsidRPr="00C01714">
        <w:t xml:space="preserve"> </w:t>
      </w:r>
      <w:r w:rsidR="00F61AF3" w:rsidRPr="00C01714">
        <w:t>do</w:t>
      </w:r>
      <w:r w:rsidRPr="00C01714">
        <w:t xml:space="preserve"> Garantia-Safra.</w:t>
      </w:r>
    </w:p>
    <w:p w14:paraId="0A4DEA5C" w14:textId="77777777" w:rsidR="00A06BD0" w:rsidRPr="00C01714" w:rsidRDefault="00A06BD0" w:rsidP="0070256A">
      <w:pPr>
        <w:jc w:val="center"/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835"/>
        <w:gridCol w:w="2552"/>
        <w:gridCol w:w="2300"/>
      </w:tblGrid>
      <w:tr w:rsidR="00A06BD0" w:rsidRPr="00DB415B" w14:paraId="03B51D79" w14:textId="77777777" w:rsidTr="00A06BD0">
        <w:trPr>
          <w:trHeight w:val="28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48530" w14:textId="77777777" w:rsidR="00A06BD0" w:rsidRPr="00666EEB" w:rsidRDefault="00A06BD0" w:rsidP="00A06BD0">
            <w:pPr>
              <w:jc w:val="center"/>
              <w:rPr>
                <w:b/>
                <w:sz w:val="20"/>
                <w:szCs w:val="20"/>
                <w:lang w:eastAsia="pt-BR"/>
              </w:rPr>
            </w:pPr>
            <w:r w:rsidRPr="00666EEB">
              <w:rPr>
                <w:b/>
                <w:bCs/>
                <w:sz w:val="20"/>
                <w:szCs w:val="20"/>
              </w:rPr>
              <w:t>UF / Regiões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845E" w14:textId="77777777" w:rsidR="00A06BD0" w:rsidRPr="00666EEB" w:rsidRDefault="00A06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6EEB"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BC46" w14:textId="77777777" w:rsidR="00A06BD0" w:rsidRPr="00666EEB" w:rsidRDefault="00A06BD0" w:rsidP="006707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6EEB">
              <w:rPr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B71F" w14:textId="77777777" w:rsidR="00A06BD0" w:rsidRPr="00666EEB" w:rsidRDefault="00A06BD0" w:rsidP="006707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6EEB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670714" w:rsidRPr="00666EEB">
              <w:rPr>
                <w:b/>
                <w:bCs/>
                <w:color w:val="000000"/>
                <w:sz w:val="20"/>
                <w:szCs w:val="20"/>
              </w:rPr>
              <w:t>II</w:t>
            </w:r>
          </w:p>
        </w:tc>
      </w:tr>
      <w:tr w:rsidR="00A06BD0" w:rsidRPr="00DB415B" w14:paraId="47C9F2EA" w14:textId="77777777" w:rsidTr="00666EEB">
        <w:trPr>
          <w:trHeight w:val="857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84C13" w14:textId="77777777" w:rsidR="00A06BD0" w:rsidRPr="00666EEB" w:rsidRDefault="00A06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59AE" w14:textId="77777777" w:rsidR="00A06BD0" w:rsidRPr="00666EEB" w:rsidRDefault="00A06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6EEB">
              <w:rPr>
                <w:b/>
                <w:bCs/>
                <w:color w:val="000000"/>
                <w:sz w:val="20"/>
                <w:szCs w:val="20"/>
              </w:rPr>
              <w:t>Data limite para as inscrições e para o pagamento de aportes de safras anteriores.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4DD0" w14:textId="77777777" w:rsidR="00A06BD0" w:rsidRPr="00666EEB" w:rsidRDefault="00A06BD0" w:rsidP="00A06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6EEB">
              <w:rPr>
                <w:b/>
                <w:bCs/>
                <w:color w:val="000000"/>
                <w:sz w:val="20"/>
                <w:szCs w:val="20"/>
              </w:rPr>
              <w:t xml:space="preserve">Data limite para adesão </w:t>
            </w:r>
            <w:r w:rsidR="00F61AF3" w:rsidRPr="00666EEB">
              <w:rPr>
                <w:b/>
                <w:bCs/>
                <w:color w:val="000000"/>
                <w:sz w:val="20"/>
                <w:szCs w:val="20"/>
              </w:rPr>
              <w:t>do</w:t>
            </w:r>
            <w:r w:rsidRPr="00666EEB">
              <w:rPr>
                <w:b/>
                <w:bCs/>
                <w:color w:val="000000"/>
                <w:sz w:val="20"/>
                <w:szCs w:val="20"/>
              </w:rPr>
              <w:t xml:space="preserve">s agricultores (pagamento </w:t>
            </w:r>
            <w:r w:rsidR="00F61AF3" w:rsidRPr="00666EEB">
              <w:rPr>
                <w:b/>
                <w:bCs/>
                <w:color w:val="000000"/>
                <w:sz w:val="20"/>
                <w:szCs w:val="20"/>
              </w:rPr>
              <w:t>do</w:t>
            </w:r>
            <w:r w:rsidRPr="00666EEB">
              <w:rPr>
                <w:b/>
                <w:bCs/>
                <w:color w:val="000000"/>
                <w:sz w:val="20"/>
                <w:szCs w:val="20"/>
              </w:rPr>
              <w:t xml:space="preserve"> boleto bancário).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0A16" w14:textId="77777777" w:rsidR="00A06BD0" w:rsidRPr="00666EEB" w:rsidRDefault="00A06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6EEB">
              <w:rPr>
                <w:b/>
                <w:bCs/>
                <w:color w:val="000000"/>
                <w:sz w:val="20"/>
                <w:szCs w:val="20"/>
              </w:rPr>
              <w:t>A solicitação de vistoria e indicação de técnico vistoria</w:t>
            </w:r>
            <w:r w:rsidR="00F61AF3" w:rsidRPr="00666EEB">
              <w:rPr>
                <w:b/>
                <w:bCs/>
                <w:color w:val="000000"/>
                <w:sz w:val="20"/>
                <w:szCs w:val="20"/>
              </w:rPr>
              <w:t>do</w:t>
            </w:r>
            <w:r w:rsidRPr="00666EEB">
              <w:rPr>
                <w:b/>
                <w:bCs/>
                <w:color w:val="000000"/>
                <w:sz w:val="20"/>
                <w:szCs w:val="20"/>
              </w:rPr>
              <w:t>r.</w:t>
            </w:r>
          </w:p>
        </w:tc>
      </w:tr>
      <w:tr w:rsidR="003F2678" w:rsidRPr="00DB415B" w14:paraId="14A25724" w14:textId="77777777" w:rsidTr="00A06BD0">
        <w:trPr>
          <w:trHeight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DDD7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AL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4AFD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20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Fevereiro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8322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31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Março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842C" w14:textId="77777777" w:rsidR="003F2678" w:rsidRPr="00666EEB" w:rsidRDefault="003F2678" w:rsidP="003F2678">
            <w:pPr>
              <w:jc w:val="center"/>
              <w:rPr>
                <w:color w:val="FF0000"/>
                <w:sz w:val="22"/>
                <w:szCs w:val="22"/>
              </w:rPr>
            </w:pPr>
            <w:r w:rsidRPr="00666EEB">
              <w:rPr>
                <w:sz w:val="22"/>
                <w:szCs w:val="22"/>
              </w:rPr>
              <w:t xml:space="preserve">31/05 </w:t>
            </w:r>
            <w:proofErr w:type="gramStart"/>
            <w:r w:rsidRPr="00666EEB">
              <w:rPr>
                <w:sz w:val="22"/>
                <w:szCs w:val="22"/>
              </w:rPr>
              <w:t>à</w:t>
            </w:r>
            <w:proofErr w:type="gramEnd"/>
            <w:r w:rsidRPr="00666EEB">
              <w:rPr>
                <w:sz w:val="22"/>
                <w:szCs w:val="22"/>
              </w:rPr>
              <w:t xml:space="preserve"> 29/08</w:t>
            </w:r>
          </w:p>
        </w:tc>
      </w:tr>
      <w:tr w:rsidR="003F2678" w:rsidRPr="00DB415B" w14:paraId="1499F3AF" w14:textId="77777777" w:rsidTr="00A06BD0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BAAC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iCs/>
                <w:color w:val="000000"/>
                <w:sz w:val="22"/>
                <w:szCs w:val="22"/>
              </w:rPr>
              <w:t xml:space="preserve">BA Região 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33F9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21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Setembro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A8FA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31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Outubro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70A3" w14:textId="77777777" w:rsidR="003F2678" w:rsidRPr="00666EEB" w:rsidRDefault="003F2678" w:rsidP="003F2678">
            <w:pPr>
              <w:jc w:val="center"/>
              <w:rPr>
                <w:color w:val="FF0000"/>
                <w:sz w:val="22"/>
                <w:szCs w:val="22"/>
              </w:rPr>
            </w:pPr>
            <w:r w:rsidRPr="00666EEB">
              <w:rPr>
                <w:sz w:val="22"/>
                <w:szCs w:val="22"/>
              </w:rPr>
              <w:t xml:space="preserve">30/12 </w:t>
            </w:r>
            <w:proofErr w:type="gramStart"/>
            <w:r w:rsidRPr="00666EEB">
              <w:rPr>
                <w:sz w:val="22"/>
                <w:szCs w:val="22"/>
              </w:rPr>
              <w:t>à</w:t>
            </w:r>
            <w:proofErr w:type="gramEnd"/>
            <w:r w:rsidRPr="00666EEB">
              <w:rPr>
                <w:sz w:val="22"/>
                <w:szCs w:val="22"/>
              </w:rPr>
              <w:t xml:space="preserve"> 03/04</w:t>
            </w:r>
          </w:p>
        </w:tc>
      </w:tr>
      <w:tr w:rsidR="003F2678" w:rsidRPr="00DB415B" w14:paraId="40DE322D" w14:textId="77777777" w:rsidTr="00A06BD0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4B93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iCs/>
                <w:color w:val="000000"/>
                <w:sz w:val="22"/>
                <w:szCs w:val="22"/>
              </w:rPr>
              <w:t xml:space="preserve">BA Região 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3FC9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20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Fevereiro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E5C0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31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Março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C785" w14:textId="77777777" w:rsidR="003F2678" w:rsidRPr="00666EEB" w:rsidRDefault="003F2678" w:rsidP="003F2678">
            <w:pPr>
              <w:jc w:val="center"/>
              <w:rPr>
                <w:color w:val="FF0000"/>
                <w:sz w:val="22"/>
                <w:szCs w:val="22"/>
              </w:rPr>
            </w:pPr>
            <w:r w:rsidRPr="00666EEB">
              <w:rPr>
                <w:sz w:val="22"/>
                <w:szCs w:val="22"/>
              </w:rPr>
              <w:t>30/05 a 14/08</w:t>
            </w:r>
          </w:p>
        </w:tc>
      </w:tr>
      <w:tr w:rsidR="003F2678" w:rsidRPr="00DB415B" w14:paraId="4A361BAC" w14:textId="77777777" w:rsidTr="00A06BD0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C1BD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>CE Região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3DE3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21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Novembro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F939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31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Dezembro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A552" w14:textId="77777777" w:rsidR="003F2678" w:rsidRPr="00666EEB" w:rsidRDefault="003F2678" w:rsidP="00FD51CA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sz w:val="22"/>
                <w:szCs w:val="22"/>
              </w:rPr>
              <w:t>01/03 a 02/05</w:t>
            </w:r>
          </w:p>
        </w:tc>
      </w:tr>
      <w:tr w:rsidR="003F2678" w:rsidRPr="00DB415B" w14:paraId="448DDB43" w14:textId="77777777" w:rsidTr="00A06BD0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6A02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>CE Região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7E02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20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Dezembro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DDCE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>31 de janeiro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01D3" w14:textId="77777777" w:rsidR="003F2678" w:rsidRPr="00666EEB" w:rsidRDefault="00346895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sz w:val="22"/>
                <w:szCs w:val="22"/>
              </w:rPr>
              <w:t>03/04</w:t>
            </w:r>
            <w:r w:rsidR="003F2678" w:rsidRPr="00666EEB">
              <w:rPr>
                <w:sz w:val="22"/>
                <w:szCs w:val="22"/>
              </w:rPr>
              <w:t xml:space="preserve"> a 30/05</w:t>
            </w:r>
          </w:p>
        </w:tc>
      </w:tr>
      <w:tr w:rsidR="003F2678" w:rsidRPr="00DB415B" w14:paraId="5DD94273" w14:textId="77777777" w:rsidTr="00A06BD0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6A7E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  <w:lang w:val="de-LI"/>
              </w:rPr>
              <w:t>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0C62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  <w:lang w:val="de-LI"/>
              </w:rPr>
              <w:t>20 de Agosto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F6AC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  <w:lang w:val="de-LI"/>
              </w:rPr>
              <w:t>30 de Setembro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13FA" w14:textId="77777777" w:rsidR="003F2678" w:rsidRPr="00666EEB" w:rsidRDefault="00346895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sz w:val="22"/>
                <w:szCs w:val="22"/>
                <w:lang w:val="de-LI"/>
              </w:rPr>
              <w:t>30/11 a 30/01</w:t>
            </w:r>
          </w:p>
        </w:tc>
      </w:tr>
      <w:tr w:rsidR="003F2678" w:rsidRPr="00DB415B" w14:paraId="29FEA4E2" w14:textId="77777777" w:rsidTr="00CC04EB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0D71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>MA Região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95D2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20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Outubro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772E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30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Novembro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C3AE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sz w:val="22"/>
                <w:szCs w:val="22"/>
              </w:rPr>
              <w:t>30/01 a 03/04</w:t>
            </w:r>
          </w:p>
        </w:tc>
      </w:tr>
      <w:tr w:rsidR="003F2678" w:rsidRPr="00DB415B" w14:paraId="37166EE4" w14:textId="77777777" w:rsidTr="00CC04EB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2E32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>MA Região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0FF4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21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Novembro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CAAD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31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Dezembro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09D2" w14:textId="77777777" w:rsidR="003F2678" w:rsidRPr="00666EEB" w:rsidRDefault="003F2678" w:rsidP="003F2678">
            <w:pPr>
              <w:jc w:val="center"/>
              <w:rPr>
                <w:sz w:val="22"/>
                <w:szCs w:val="22"/>
              </w:rPr>
            </w:pPr>
            <w:r w:rsidRPr="00666EEB">
              <w:rPr>
                <w:sz w:val="22"/>
                <w:szCs w:val="22"/>
              </w:rPr>
              <w:t>01/03 a 02/05</w:t>
            </w:r>
          </w:p>
        </w:tc>
      </w:tr>
      <w:tr w:rsidR="003F2678" w:rsidRPr="00DB415B" w14:paraId="2F2DC1CC" w14:textId="77777777" w:rsidTr="00CC04EB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041B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>MA Região 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737F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20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Dezembro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BA5C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>31 de janeiro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327D" w14:textId="77777777" w:rsidR="003F2678" w:rsidRPr="00666EEB" w:rsidRDefault="00346895" w:rsidP="003F2678">
            <w:pPr>
              <w:jc w:val="center"/>
              <w:rPr>
                <w:sz w:val="22"/>
                <w:szCs w:val="22"/>
              </w:rPr>
            </w:pPr>
            <w:r w:rsidRPr="00666EEB">
              <w:rPr>
                <w:sz w:val="22"/>
                <w:szCs w:val="22"/>
              </w:rPr>
              <w:t>03/04</w:t>
            </w:r>
            <w:r w:rsidR="003F2678" w:rsidRPr="00666EEB">
              <w:rPr>
                <w:sz w:val="22"/>
                <w:szCs w:val="22"/>
              </w:rPr>
              <w:t xml:space="preserve"> a 30/05</w:t>
            </w:r>
          </w:p>
        </w:tc>
      </w:tr>
      <w:tr w:rsidR="003F2678" w:rsidRPr="00DB415B" w14:paraId="7E3DE612" w14:textId="77777777" w:rsidTr="00A06BD0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8787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MG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0668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21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Setembro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9EBF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31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Outubro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CC7E" w14:textId="77777777" w:rsidR="003F2678" w:rsidRPr="00666EEB" w:rsidRDefault="003F2678" w:rsidP="003F2678">
            <w:pPr>
              <w:jc w:val="center"/>
              <w:rPr>
                <w:sz w:val="22"/>
                <w:szCs w:val="22"/>
              </w:rPr>
            </w:pPr>
            <w:r w:rsidRPr="00666EEB">
              <w:rPr>
                <w:sz w:val="22"/>
                <w:szCs w:val="22"/>
              </w:rPr>
              <w:t>30/12 a 01/03</w:t>
            </w:r>
          </w:p>
        </w:tc>
      </w:tr>
      <w:tr w:rsidR="003F2678" w:rsidRPr="00DB415B" w14:paraId="290E9E80" w14:textId="77777777" w:rsidTr="00A06BD0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3AC0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>PB Região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951E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21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Novembro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70AC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31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Dezembro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48FA" w14:textId="77777777" w:rsidR="003F2678" w:rsidRPr="00666EEB" w:rsidRDefault="00017A8C" w:rsidP="00017A8C">
            <w:pPr>
              <w:jc w:val="center"/>
              <w:rPr>
                <w:sz w:val="22"/>
                <w:szCs w:val="22"/>
              </w:rPr>
            </w:pPr>
            <w:r w:rsidRPr="00666EEB">
              <w:rPr>
                <w:sz w:val="22"/>
                <w:szCs w:val="22"/>
              </w:rPr>
              <w:t>01/03 a 30/05</w:t>
            </w:r>
          </w:p>
        </w:tc>
      </w:tr>
      <w:tr w:rsidR="003F2678" w:rsidRPr="00DB415B" w14:paraId="3DF5C137" w14:textId="77777777" w:rsidTr="00A06BD0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5BC2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>PB Região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F15A" w14:textId="77777777" w:rsidR="003F2678" w:rsidRPr="00666EEB" w:rsidRDefault="009E3826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20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Dezembro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D54C" w14:textId="77777777" w:rsidR="003F2678" w:rsidRPr="00666EEB" w:rsidRDefault="003F2678" w:rsidP="00017A8C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31 de </w:t>
            </w:r>
            <w:proofErr w:type="gramStart"/>
            <w:r w:rsidR="00017A8C" w:rsidRPr="00666EEB">
              <w:rPr>
                <w:color w:val="000000"/>
                <w:sz w:val="22"/>
                <w:szCs w:val="22"/>
              </w:rPr>
              <w:t>Janeir</w:t>
            </w:r>
            <w:r w:rsidRPr="00666EEB">
              <w:rPr>
                <w:color w:val="000000"/>
                <w:sz w:val="22"/>
                <w:szCs w:val="22"/>
              </w:rPr>
              <w:t>o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A903" w14:textId="77777777" w:rsidR="003F2678" w:rsidRPr="00666EEB" w:rsidRDefault="00017A8C" w:rsidP="00017A8C">
            <w:pPr>
              <w:jc w:val="center"/>
              <w:rPr>
                <w:sz w:val="22"/>
                <w:szCs w:val="22"/>
              </w:rPr>
            </w:pPr>
            <w:r w:rsidRPr="00666EEB">
              <w:rPr>
                <w:sz w:val="22"/>
                <w:szCs w:val="22"/>
              </w:rPr>
              <w:t xml:space="preserve">03/04 </w:t>
            </w:r>
            <w:r w:rsidR="003F2678" w:rsidRPr="00666EEB">
              <w:rPr>
                <w:sz w:val="22"/>
                <w:szCs w:val="22"/>
              </w:rPr>
              <w:t xml:space="preserve">a </w:t>
            </w:r>
            <w:r w:rsidRPr="00666EEB">
              <w:rPr>
                <w:sz w:val="22"/>
                <w:szCs w:val="22"/>
              </w:rPr>
              <w:t>29</w:t>
            </w:r>
            <w:r w:rsidR="003F2678" w:rsidRPr="00666EEB">
              <w:rPr>
                <w:sz w:val="22"/>
                <w:szCs w:val="22"/>
              </w:rPr>
              <w:t>/0</w:t>
            </w:r>
            <w:r w:rsidRPr="00666EEB">
              <w:rPr>
                <w:sz w:val="22"/>
                <w:szCs w:val="22"/>
              </w:rPr>
              <w:t>6</w:t>
            </w:r>
          </w:p>
        </w:tc>
      </w:tr>
      <w:tr w:rsidR="003F2678" w:rsidRPr="00DB415B" w14:paraId="37BDC755" w14:textId="77777777" w:rsidTr="00A06BD0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2EC1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PE Região 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5870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21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Novembro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8E9C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31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Dezembro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F347" w14:textId="77777777" w:rsidR="003F2678" w:rsidRPr="00666EEB" w:rsidRDefault="003F2678" w:rsidP="003F2678">
            <w:pPr>
              <w:jc w:val="center"/>
              <w:rPr>
                <w:sz w:val="22"/>
                <w:szCs w:val="22"/>
              </w:rPr>
            </w:pPr>
            <w:r w:rsidRPr="00666EEB">
              <w:rPr>
                <w:sz w:val="22"/>
                <w:szCs w:val="22"/>
              </w:rPr>
              <w:t>01/03 a 30/05</w:t>
            </w:r>
          </w:p>
        </w:tc>
      </w:tr>
      <w:tr w:rsidR="003F2678" w:rsidRPr="00DB415B" w14:paraId="4AEF5F9D" w14:textId="77777777" w:rsidTr="00A06BD0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C7DF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>PE Região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6E23" w14:textId="77777777" w:rsidR="003F2678" w:rsidRPr="00666EEB" w:rsidRDefault="007E30D0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15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Janeiro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EA10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28/29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Fevereiro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4E3E" w14:textId="77777777" w:rsidR="003F2678" w:rsidRPr="00666EEB" w:rsidRDefault="00346895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sz w:val="22"/>
                <w:szCs w:val="22"/>
              </w:rPr>
              <w:t>02/05</w:t>
            </w:r>
            <w:r w:rsidR="003F2678" w:rsidRPr="00666EEB">
              <w:rPr>
                <w:sz w:val="22"/>
                <w:szCs w:val="22"/>
              </w:rPr>
              <w:t xml:space="preserve"> a </w:t>
            </w:r>
            <w:r w:rsidR="003F2678" w:rsidRPr="00666EEB">
              <w:rPr>
                <w:color w:val="000000"/>
                <w:sz w:val="22"/>
                <w:szCs w:val="22"/>
              </w:rPr>
              <w:t>31/07</w:t>
            </w:r>
          </w:p>
        </w:tc>
      </w:tr>
      <w:tr w:rsidR="003F2678" w:rsidRPr="00DB415B" w14:paraId="65C3626F" w14:textId="77777777" w:rsidTr="00A06BD0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E1A0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>PI Região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AC50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21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Setembro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5634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31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Outubro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B3E6" w14:textId="77777777" w:rsidR="003F2678" w:rsidRPr="00666EEB" w:rsidRDefault="003F2678" w:rsidP="003F2678">
            <w:pPr>
              <w:jc w:val="center"/>
              <w:rPr>
                <w:sz w:val="22"/>
                <w:szCs w:val="22"/>
              </w:rPr>
            </w:pPr>
            <w:r w:rsidRPr="00666EEB">
              <w:rPr>
                <w:sz w:val="22"/>
                <w:szCs w:val="22"/>
              </w:rPr>
              <w:t>30/12 a 03/04</w:t>
            </w:r>
          </w:p>
        </w:tc>
      </w:tr>
      <w:tr w:rsidR="003F2678" w:rsidRPr="00DB415B" w14:paraId="274BFBF9" w14:textId="77777777" w:rsidTr="00A06BD0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1B09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>PI Região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F287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21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Novembro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D8BE" w14:textId="77777777" w:rsidR="003F2678" w:rsidRPr="00666EEB" w:rsidRDefault="003F2678" w:rsidP="003F2678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31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Dezembro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D799" w14:textId="77777777" w:rsidR="003F2678" w:rsidRPr="00666EEB" w:rsidRDefault="003F2678" w:rsidP="00EE4BA6">
            <w:pPr>
              <w:jc w:val="center"/>
              <w:rPr>
                <w:sz w:val="22"/>
                <w:szCs w:val="22"/>
              </w:rPr>
            </w:pPr>
            <w:r w:rsidRPr="00666EEB">
              <w:rPr>
                <w:sz w:val="22"/>
                <w:szCs w:val="22"/>
              </w:rPr>
              <w:t xml:space="preserve">01/03 </w:t>
            </w:r>
            <w:r w:rsidR="00EE4BA6" w:rsidRPr="00666EEB">
              <w:rPr>
                <w:sz w:val="22"/>
                <w:szCs w:val="22"/>
              </w:rPr>
              <w:t>a</w:t>
            </w:r>
            <w:r w:rsidRPr="00666EEB">
              <w:rPr>
                <w:sz w:val="22"/>
                <w:szCs w:val="22"/>
              </w:rPr>
              <w:t xml:space="preserve"> 30/05</w:t>
            </w:r>
          </w:p>
        </w:tc>
      </w:tr>
      <w:tr w:rsidR="00A964B2" w:rsidRPr="00DB415B" w14:paraId="3A830216" w14:textId="77777777" w:rsidTr="00A06BD0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4ECF" w14:textId="77777777" w:rsidR="00A964B2" w:rsidRPr="00666EEB" w:rsidRDefault="00A964B2" w:rsidP="00A964B2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>RN Região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1C64" w14:textId="77777777" w:rsidR="00A964B2" w:rsidRPr="00666EEB" w:rsidRDefault="00A964B2" w:rsidP="00A964B2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20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Dezembro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DCDA" w14:textId="77777777" w:rsidR="00A964B2" w:rsidRPr="00666EEB" w:rsidRDefault="00A964B2" w:rsidP="00A964B2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>31 de janeiro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7DB3" w14:textId="77777777" w:rsidR="00A964B2" w:rsidRPr="00666EEB" w:rsidRDefault="00A964B2" w:rsidP="00A964B2">
            <w:pPr>
              <w:jc w:val="center"/>
              <w:rPr>
                <w:sz w:val="22"/>
                <w:szCs w:val="22"/>
              </w:rPr>
            </w:pPr>
            <w:r w:rsidRPr="00666EEB">
              <w:rPr>
                <w:sz w:val="22"/>
                <w:szCs w:val="22"/>
              </w:rPr>
              <w:t>03/04 a 30/05</w:t>
            </w:r>
          </w:p>
        </w:tc>
      </w:tr>
      <w:tr w:rsidR="00A964B2" w:rsidRPr="00DB415B" w14:paraId="5E353C4D" w14:textId="77777777" w:rsidTr="00A06BD0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D976" w14:textId="77777777" w:rsidR="00A964B2" w:rsidRPr="00666EEB" w:rsidRDefault="00A964B2" w:rsidP="00A964B2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>RN Região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6B0A" w14:textId="77777777" w:rsidR="00A964B2" w:rsidRPr="00666EEB" w:rsidRDefault="00A964B2" w:rsidP="00A964B2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15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Janeiro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6367" w14:textId="77777777" w:rsidR="00A964B2" w:rsidRPr="00666EEB" w:rsidRDefault="00A964B2" w:rsidP="00A964B2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28/29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Fevereiro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6186" w14:textId="77777777" w:rsidR="00A964B2" w:rsidRPr="00666EEB" w:rsidRDefault="00A964B2" w:rsidP="00A964B2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sz w:val="22"/>
                <w:szCs w:val="22"/>
              </w:rPr>
              <w:t>02/05 a 29/06</w:t>
            </w:r>
          </w:p>
        </w:tc>
      </w:tr>
      <w:tr w:rsidR="00A964B2" w:rsidRPr="00E3002D" w14:paraId="536B762D" w14:textId="77777777" w:rsidTr="00A06BD0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4205" w14:textId="77777777" w:rsidR="00A964B2" w:rsidRPr="00666EEB" w:rsidRDefault="00A964B2" w:rsidP="00A964B2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SE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90D0" w14:textId="77777777" w:rsidR="00A964B2" w:rsidRPr="00666EEB" w:rsidRDefault="00A964B2" w:rsidP="00A964B2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20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Fevereiro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2A9E" w14:textId="77777777" w:rsidR="00A964B2" w:rsidRPr="00666EEB" w:rsidRDefault="00A964B2" w:rsidP="00A964B2">
            <w:pPr>
              <w:jc w:val="center"/>
              <w:rPr>
                <w:color w:val="000000"/>
                <w:sz w:val="22"/>
                <w:szCs w:val="22"/>
              </w:rPr>
            </w:pPr>
            <w:r w:rsidRPr="00666EEB">
              <w:rPr>
                <w:color w:val="000000"/>
                <w:sz w:val="22"/>
                <w:szCs w:val="22"/>
              </w:rPr>
              <w:t xml:space="preserve">31 de </w:t>
            </w:r>
            <w:proofErr w:type="gramStart"/>
            <w:r w:rsidRPr="00666EEB">
              <w:rPr>
                <w:color w:val="000000"/>
                <w:sz w:val="22"/>
                <w:szCs w:val="22"/>
              </w:rPr>
              <w:t>Março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CBEF" w14:textId="77777777" w:rsidR="00A964B2" w:rsidRPr="00666EEB" w:rsidRDefault="00A964B2" w:rsidP="00A964B2">
            <w:pPr>
              <w:jc w:val="center"/>
              <w:rPr>
                <w:sz w:val="22"/>
                <w:szCs w:val="22"/>
              </w:rPr>
            </w:pPr>
            <w:r w:rsidRPr="00666EEB">
              <w:rPr>
                <w:sz w:val="22"/>
                <w:szCs w:val="22"/>
              </w:rPr>
              <w:t xml:space="preserve">31/05 </w:t>
            </w:r>
            <w:proofErr w:type="gramStart"/>
            <w:r w:rsidRPr="00666EEB">
              <w:rPr>
                <w:sz w:val="22"/>
                <w:szCs w:val="22"/>
              </w:rPr>
              <w:t>à</w:t>
            </w:r>
            <w:proofErr w:type="gramEnd"/>
            <w:r w:rsidRPr="00666EEB">
              <w:rPr>
                <w:sz w:val="22"/>
                <w:szCs w:val="22"/>
              </w:rPr>
              <w:t xml:space="preserve"> 29/08</w:t>
            </w:r>
          </w:p>
        </w:tc>
      </w:tr>
    </w:tbl>
    <w:p w14:paraId="5CA17AD5" w14:textId="77777777" w:rsidR="00A06BD0" w:rsidRPr="00DB415B" w:rsidRDefault="00A06BD0" w:rsidP="0070256A">
      <w:pPr>
        <w:jc w:val="center"/>
        <w:rPr>
          <w:sz w:val="18"/>
          <w:szCs w:val="18"/>
        </w:rPr>
      </w:pPr>
    </w:p>
    <w:p w14:paraId="39F21918" w14:textId="77777777" w:rsidR="0070256A" w:rsidRDefault="0070256A" w:rsidP="0070256A">
      <w:pPr>
        <w:jc w:val="both"/>
        <w:rPr>
          <w:b/>
          <w:sz w:val="22"/>
          <w:szCs w:val="22"/>
        </w:rPr>
      </w:pPr>
    </w:p>
    <w:sectPr w:rsidR="0070256A" w:rsidSect="002A18B6">
      <w:pgSz w:w="11906" w:h="16838" w:code="9"/>
      <w:pgMar w:top="1135" w:right="1134" w:bottom="1134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E4014" w14:textId="77777777" w:rsidR="003974F1" w:rsidRDefault="003974F1">
      <w:r>
        <w:separator/>
      </w:r>
    </w:p>
  </w:endnote>
  <w:endnote w:type="continuationSeparator" w:id="0">
    <w:p w14:paraId="18FBE2E8" w14:textId="77777777" w:rsidR="003974F1" w:rsidRDefault="0039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10760" w14:textId="77777777" w:rsidR="005520AB" w:rsidRDefault="005520AB">
    <w:pPr>
      <w:tabs>
        <w:tab w:val="right" w:pos="97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744C4" w14:textId="77777777" w:rsidR="003974F1" w:rsidRDefault="003974F1">
      <w:r>
        <w:separator/>
      </w:r>
    </w:p>
  </w:footnote>
  <w:footnote w:type="continuationSeparator" w:id="0">
    <w:p w14:paraId="5D951C82" w14:textId="77777777" w:rsidR="003974F1" w:rsidRDefault="00397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B7D"/>
    <w:rsid w:val="00017A8C"/>
    <w:rsid w:val="00027F50"/>
    <w:rsid w:val="000F56EF"/>
    <w:rsid w:val="00125679"/>
    <w:rsid w:val="001477C6"/>
    <w:rsid w:val="001765DB"/>
    <w:rsid w:val="00196F1E"/>
    <w:rsid w:val="001D5D79"/>
    <w:rsid w:val="001D6C3D"/>
    <w:rsid w:val="001E3A8E"/>
    <w:rsid w:val="001F620E"/>
    <w:rsid w:val="0023068A"/>
    <w:rsid w:val="00244C4A"/>
    <w:rsid w:val="002644A9"/>
    <w:rsid w:val="002670CB"/>
    <w:rsid w:val="00297D5E"/>
    <w:rsid w:val="002A18B6"/>
    <w:rsid w:val="002C6226"/>
    <w:rsid w:val="002E2775"/>
    <w:rsid w:val="00303663"/>
    <w:rsid w:val="003054B2"/>
    <w:rsid w:val="003134BF"/>
    <w:rsid w:val="00332B32"/>
    <w:rsid w:val="00336CE7"/>
    <w:rsid w:val="00346895"/>
    <w:rsid w:val="00365FE0"/>
    <w:rsid w:val="00372081"/>
    <w:rsid w:val="003772B4"/>
    <w:rsid w:val="003974F1"/>
    <w:rsid w:val="003F078A"/>
    <w:rsid w:val="003F2149"/>
    <w:rsid w:val="003F2678"/>
    <w:rsid w:val="00451D75"/>
    <w:rsid w:val="004623A9"/>
    <w:rsid w:val="00477304"/>
    <w:rsid w:val="004C1297"/>
    <w:rsid w:val="004D2115"/>
    <w:rsid w:val="005125BC"/>
    <w:rsid w:val="00514326"/>
    <w:rsid w:val="00521CB0"/>
    <w:rsid w:val="005230AB"/>
    <w:rsid w:val="0053417B"/>
    <w:rsid w:val="005520AB"/>
    <w:rsid w:val="00587F7C"/>
    <w:rsid w:val="00600A51"/>
    <w:rsid w:val="006358B0"/>
    <w:rsid w:val="00664067"/>
    <w:rsid w:val="00666EEB"/>
    <w:rsid w:val="00670714"/>
    <w:rsid w:val="006B5964"/>
    <w:rsid w:val="006F78F6"/>
    <w:rsid w:val="007002BC"/>
    <w:rsid w:val="0070256A"/>
    <w:rsid w:val="007126AF"/>
    <w:rsid w:val="0072527F"/>
    <w:rsid w:val="00737D63"/>
    <w:rsid w:val="0076329C"/>
    <w:rsid w:val="00784243"/>
    <w:rsid w:val="007A76E8"/>
    <w:rsid w:val="007B7505"/>
    <w:rsid w:val="007D7987"/>
    <w:rsid w:val="007E30D0"/>
    <w:rsid w:val="007E6AE5"/>
    <w:rsid w:val="00831E82"/>
    <w:rsid w:val="008555F9"/>
    <w:rsid w:val="0085577E"/>
    <w:rsid w:val="00867429"/>
    <w:rsid w:val="00871B7D"/>
    <w:rsid w:val="008727FF"/>
    <w:rsid w:val="008B57BF"/>
    <w:rsid w:val="00903847"/>
    <w:rsid w:val="00912828"/>
    <w:rsid w:val="00923380"/>
    <w:rsid w:val="00944185"/>
    <w:rsid w:val="00945579"/>
    <w:rsid w:val="009615FB"/>
    <w:rsid w:val="009648B5"/>
    <w:rsid w:val="009965CA"/>
    <w:rsid w:val="009A49FB"/>
    <w:rsid w:val="009C2C91"/>
    <w:rsid w:val="009C596A"/>
    <w:rsid w:val="009E3826"/>
    <w:rsid w:val="00A06BD0"/>
    <w:rsid w:val="00A53E74"/>
    <w:rsid w:val="00A76B8D"/>
    <w:rsid w:val="00A770CD"/>
    <w:rsid w:val="00A964B2"/>
    <w:rsid w:val="00B519EA"/>
    <w:rsid w:val="00B9732F"/>
    <w:rsid w:val="00C01714"/>
    <w:rsid w:val="00C114C0"/>
    <w:rsid w:val="00C15CA5"/>
    <w:rsid w:val="00C46F63"/>
    <w:rsid w:val="00C54A21"/>
    <w:rsid w:val="00C55005"/>
    <w:rsid w:val="00C63B90"/>
    <w:rsid w:val="00CB6C4C"/>
    <w:rsid w:val="00CB7474"/>
    <w:rsid w:val="00CC04EB"/>
    <w:rsid w:val="00CC2E9D"/>
    <w:rsid w:val="00CD2A17"/>
    <w:rsid w:val="00D44B69"/>
    <w:rsid w:val="00D70FAC"/>
    <w:rsid w:val="00D72CB2"/>
    <w:rsid w:val="00D73908"/>
    <w:rsid w:val="00DA0004"/>
    <w:rsid w:val="00DA5555"/>
    <w:rsid w:val="00DB415B"/>
    <w:rsid w:val="00E076E9"/>
    <w:rsid w:val="00E3002D"/>
    <w:rsid w:val="00EE4BA6"/>
    <w:rsid w:val="00F40EA2"/>
    <w:rsid w:val="00F61AF3"/>
    <w:rsid w:val="00FB5EB2"/>
    <w:rsid w:val="00FD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5BC862"/>
  <w15:docId w15:val="{F3C867CA-5355-4F70-89B4-AF0C1DCC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1">
    <w:name w:val="Fonte parág. padrão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Fontepargpadro">
    <w:name w:val="WW-Fonte parág. padrão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Fontepargpadro1">
    <w:name w:val="WW-Fonte parág. padrão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Fontepargpadro11">
    <w:name w:val="WW-Fonte parág. padrão1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WW-Legenda11">
    <w:name w:val="WW-Legenda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">
    <w:name w:val="WW-Índice11"/>
    <w:basedOn w:val="Normal"/>
    <w:pPr>
      <w:suppressLineNumbers/>
    </w:pPr>
    <w:rPr>
      <w:rFonts w:cs="Tahoma"/>
    </w:rPr>
  </w:style>
  <w:style w:type="paragraph" w:customStyle="1" w:styleId="WW-Legenda111">
    <w:name w:val="WW-Legenda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">
    <w:name w:val="WW-Índice111"/>
    <w:basedOn w:val="Normal"/>
    <w:pPr>
      <w:suppressLineNumbers/>
    </w:pPr>
    <w:rPr>
      <w:rFonts w:cs="Tahoma"/>
    </w:rPr>
  </w:style>
  <w:style w:type="paragraph" w:customStyle="1" w:styleId="WW-Legenda1111">
    <w:name w:val="WW-Legenda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">
    <w:name w:val="WW-Índice1111"/>
    <w:basedOn w:val="Normal"/>
    <w:pPr>
      <w:suppressLineNumbers/>
    </w:pPr>
    <w:rPr>
      <w:rFonts w:cs="Tahoma"/>
    </w:rPr>
  </w:style>
  <w:style w:type="paragraph" w:customStyle="1" w:styleId="WW-Legenda11111">
    <w:name w:val="WW-Legenda1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">
    <w:name w:val="WW-Índice11111"/>
    <w:basedOn w:val="Normal"/>
    <w:pPr>
      <w:suppressLineNumbers/>
    </w:pPr>
    <w:rPr>
      <w:rFonts w:cs="Tahoma"/>
    </w:rPr>
  </w:style>
  <w:style w:type="paragraph" w:styleId="Rodap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WW-TtuloPrincipal">
    <w:name w:val="WW-Título Principal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Principal11">
    <w:name w:val="WW-Título Principal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tulo">
    <w:name w:val="Subtitle"/>
    <w:basedOn w:val="Normal"/>
    <w:next w:val="Corpodetexto"/>
    <w:qFormat/>
    <w:pPr>
      <w:jc w:val="center"/>
    </w:pPr>
    <w:rPr>
      <w:rFonts w:ascii="Arial" w:hAnsi="Arial"/>
      <w:b/>
      <w:sz w:val="22"/>
      <w:szCs w:val="20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WW-ContedodaTabela">
    <w:name w:val="WW-Conteúdo da Tabela"/>
    <w:basedOn w:val="Corpodetexto"/>
    <w:pPr>
      <w:suppressLineNumbers/>
    </w:pPr>
  </w:style>
  <w:style w:type="paragraph" w:customStyle="1" w:styleId="WW-ContedodaTabela1">
    <w:name w:val="WW-Conteúdo da Tabela1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pPr>
      <w:jc w:val="center"/>
    </w:pPr>
    <w:rPr>
      <w:b/>
      <w:bCs/>
      <w:i/>
      <w:iCs/>
    </w:rPr>
  </w:style>
  <w:style w:type="paragraph" w:styleId="Recuodecorpodetexto">
    <w:name w:val="Body Text Indent"/>
    <w:basedOn w:val="Normal"/>
    <w:pPr>
      <w:ind w:firstLine="708"/>
      <w:jc w:val="both"/>
    </w:pPr>
  </w:style>
  <w:style w:type="paragraph" w:customStyle="1" w:styleId="Contedodatabela0">
    <w:name w:val="Conteúdo da tabela"/>
    <w:basedOn w:val="Normal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rsid w:val="007002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002B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45579"/>
    <w:pPr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5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D2717-31F0-4130-ACD3-45396E75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3162</Words>
  <Characters>17076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MDA</Company>
  <LinksUpToDate>false</LinksUpToDate>
  <CharactersWithSpaces>20198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Projeto Pnud /BRA/098/012-PRO</dc:creator>
  <cp:lastModifiedBy>Alex Jonas Rodrigues Santiago</cp:lastModifiedBy>
  <cp:revision>2</cp:revision>
  <cp:lastPrinted>2018-10-31T14:28:00Z</cp:lastPrinted>
  <dcterms:created xsi:type="dcterms:W3CDTF">2019-10-30T20:15:00Z</dcterms:created>
  <dcterms:modified xsi:type="dcterms:W3CDTF">2019-10-30T20:15:00Z</dcterms:modified>
</cp:coreProperties>
</file>