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72F" w:rsidP="00D1472F" w:rsidRDefault="00266C9F" w14:paraId="4DE86114" w14:textId="4259DDA1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66C9F">
        <w:rPr>
          <w:rFonts w:asciiTheme="minorHAnsi" w:hAnsiTheme="minorHAnsi" w:cstheme="minorHAnsi"/>
          <w:b/>
          <w:bCs/>
          <w:sz w:val="28"/>
          <w:szCs w:val="28"/>
        </w:rPr>
        <w:t>RELATÓRIO DE TRATAMENTO DE INCIDENTE COM DADOS PESSOAIS</w:t>
      </w:r>
    </w:p>
    <w:p w:rsidRPr="00D20E17" w:rsidR="006F375C" w:rsidP="002A5B03" w:rsidRDefault="006F375C" w14:paraId="56E55C22" w14:textId="38AD0EF6">
      <w:pPr>
        <w:pStyle w:val="Standard"/>
        <w:rPr>
          <w:rFonts w:asciiTheme="minorHAnsi" w:hAnsiTheme="minorHAnsi" w:cstheme="minorHAnsi"/>
        </w:rPr>
      </w:pPr>
    </w:p>
    <w:tbl>
      <w:tblPr>
        <w:tblStyle w:val="Tabelacomgrade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Pr="00D32DCE" w:rsidR="003A399E" w:rsidTr="54106071" w14:paraId="216DE210" w14:textId="77777777">
        <w:trPr>
          <w:trHeight w:val="397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3A399E" w:rsidP="00D32DCE" w:rsidRDefault="00A824ED" w14:paraId="46C57D8A" w14:textId="43E13529">
            <w:pPr>
              <w:pStyle w:val="TtuloSeo"/>
              <w:spacing w:before="40" w:after="40"/>
              <w:jc w:val="left"/>
              <w:rPr>
                <w:sz w:val="24"/>
                <w:szCs w:val="24"/>
              </w:rPr>
            </w:pPr>
            <w:r w:rsidRPr="00D32DCE">
              <w:rPr>
                <w:color w:val="F2F2F2" w:themeColor="background1" w:themeShade="F2"/>
                <w:sz w:val="24"/>
                <w:szCs w:val="24"/>
              </w:rPr>
              <w:t xml:space="preserve">1. </w:t>
            </w:r>
            <w:r w:rsidRPr="00D32DCE" w:rsidR="00266C9F">
              <w:rPr>
                <w:color w:val="F2F2F2" w:themeColor="background1" w:themeShade="F2"/>
                <w:sz w:val="24"/>
                <w:szCs w:val="24"/>
              </w:rPr>
              <w:t>OBJETIVO</w:t>
            </w:r>
          </w:p>
        </w:tc>
      </w:tr>
      <w:tr w:rsidRPr="00D32DCE" w:rsidR="00DD451B" w:rsidTr="54106071" w14:paraId="0BDEFD16" w14:textId="77777777">
        <w:trPr>
          <w:trHeight w:val="454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D451B" w:rsidP="00D32DCE" w:rsidRDefault="00EC6A3C" w14:paraId="36BD0113" w14:textId="7FEB1DC7">
            <w:pPr>
              <w:spacing w:before="40" w:after="40"/>
              <w:rPr>
                <w:rFonts w:cstheme="minorHAnsi"/>
                <w:szCs w:val="24"/>
                <w:highlight w:val="cyan"/>
              </w:rPr>
            </w:pPr>
            <w:r w:rsidRPr="00D32DCE">
              <w:rPr>
                <w:rFonts w:cstheme="minorHAnsi"/>
                <w:szCs w:val="24"/>
              </w:rPr>
              <w:t xml:space="preserve">O presente relatório objetiva </w:t>
            </w:r>
            <w:r w:rsidRPr="00D32DCE" w:rsidR="00966AC6">
              <w:rPr>
                <w:rFonts w:cstheme="minorHAnsi"/>
                <w:szCs w:val="24"/>
              </w:rPr>
              <w:t>comprovar à Autoridade Nacional de Proteção de Dados (ANPD) e aos titulares que os agentes de tratamento (controlador e operador) adotaram medidas eficazes para mitigar danos, assegurar a prestação de contas e reforçar a segurança preventiva, em observância ao disposto na </w:t>
            </w:r>
            <w:hyperlink w:tgtFrame="_blank" w:history="1" w:anchor="art5" r:id="rId10">
              <w:r w:rsidRPr="00D32DCE" w:rsidR="00966AC6">
                <w:rPr>
                  <w:rStyle w:val="Hyperlink"/>
                  <w:rFonts w:cstheme="minorHAnsi"/>
                  <w:szCs w:val="24"/>
                </w:rPr>
                <w:t>Lei nº 13.709, de 14 de agosto de 2018</w:t>
              </w:r>
            </w:hyperlink>
            <w:r w:rsidRPr="00D32DCE" w:rsidR="00966AC6">
              <w:rPr>
                <w:rFonts w:cstheme="minorHAnsi"/>
                <w:szCs w:val="24"/>
              </w:rPr>
              <w:t>, e na</w:t>
            </w:r>
            <w:r w:rsidRPr="00D32DCE" w:rsidR="00266C9F">
              <w:rPr>
                <w:rFonts w:cstheme="minorHAnsi"/>
                <w:szCs w:val="24"/>
              </w:rPr>
              <w:t> </w:t>
            </w:r>
            <w:hyperlink w:tgtFrame="_blank" w:history="1" r:id="rId11">
              <w:r w:rsidRPr="00D32DCE" w:rsidR="00266C9F">
                <w:rPr>
                  <w:rStyle w:val="Hyperlink"/>
                  <w:rFonts w:cstheme="minorHAnsi"/>
                  <w:szCs w:val="24"/>
                </w:rPr>
                <w:t>Resolução CD/ANPD nº 15, de 24 de abril de 2024</w:t>
              </w:r>
            </w:hyperlink>
            <w:r w:rsidRPr="00D32DCE" w:rsidR="00266C9F">
              <w:rPr>
                <w:rFonts w:cstheme="minorHAnsi"/>
                <w:szCs w:val="24"/>
              </w:rPr>
              <w:t>.</w:t>
            </w:r>
          </w:p>
        </w:tc>
      </w:tr>
      <w:tr w:rsidRPr="00D32DCE" w:rsidR="00B771B2" w:rsidTr="54106071" w14:paraId="08A5EB31" w14:textId="77777777">
        <w:trPr>
          <w:trHeight w:val="397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B771B2" w:rsidP="00D32DCE" w:rsidRDefault="00266C9F" w14:paraId="3C859D2F" w14:textId="77777777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D32DCE">
              <w:rPr>
                <w:color w:val="F2F2F2" w:themeColor="background1" w:themeShade="F2"/>
                <w:sz w:val="24"/>
                <w:szCs w:val="24"/>
              </w:rPr>
              <w:t>2. DESCRIÇÃO DO INCIDENTE</w:t>
            </w:r>
          </w:p>
          <w:p w:rsidRPr="00D32DCE" w:rsidR="004F4519" w:rsidP="00D32DCE" w:rsidRDefault="00567594" w14:paraId="054D7C4B" w14:textId="3550CBC2">
            <w:pPr>
              <w:pStyle w:val="TtuloSeo"/>
              <w:spacing w:before="40" w:after="40"/>
              <w:jc w:val="both"/>
              <w:rPr>
                <w:i/>
                <w:iCs/>
                <w:sz w:val="24"/>
                <w:szCs w:val="24"/>
              </w:rPr>
            </w:pPr>
            <w:r w:rsidRPr="00D32DCE">
              <w:rPr>
                <w:b w:val="0"/>
                <w:bCs w:val="0"/>
                <w:i/>
                <w:iCs/>
                <w:color w:val="F2F2F2" w:themeColor="background1" w:themeShade="F2"/>
                <w:sz w:val="18"/>
                <w:szCs w:val="18"/>
              </w:rPr>
              <w:t>Detalhamento do e</w:t>
            </w:r>
            <w:r w:rsidRPr="00D32DCE" w:rsidR="004F4519">
              <w:rPr>
                <w:b w:val="0"/>
                <w:bCs w:val="0"/>
                <w:i/>
                <w:iCs/>
                <w:color w:val="F2F2F2" w:themeColor="background1" w:themeShade="F2"/>
                <w:sz w:val="18"/>
                <w:szCs w:val="18"/>
              </w:rPr>
              <w:t>vento que compromete a confidencialidade, integridade ou disponibilidade de dados pessoais. Abrange acessos não autorizados, perdas, alterações, destruição ou vazamentos de informações. Ex.: sequestro de dados mediante criptografia; vazamento, publicação acidental ou acesso não autorizado por terceiros ou funcionários.</w:t>
            </w:r>
          </w:p>
        </w:tc>
      </w:tr>
      <w:tr w:rsidRPr="00D32DCE" w:rsidR="00845CB3" w:rsidTr="54106071" w14:paraId="68DE59B1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845CB3" w:rsidP="00D32DCE" w:rsidRDefault="00845CB3" w14:paraId="1192BEB7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="00A824ED" w:rsidP="00D32DCE" w:rsidRDefault="00A824ED" w14:paraId="0EBF592A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6C7F409B" w14:textId="1784D815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A144B5" w:rsidTr="54106071" w14:paraId="6DB560CA" w14:textId="77777777">
        <w:trPr>
          <w:trHeight w:val="397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A144B5" w:rsidP="00D32DCE" w:rsidRDefault="00A144B5" w14:paraId="09D33493" w14:textId="77777777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D32DCE">
              <w:rPr>
                <w:color w:val="F2F2F2" w:themeColor="background1" w:themeShade="F2"/>
                <w:sz w:val="24"/>
                <w:szCs w:val="24"/>
              </w:rPr>
              <w:t>3. IDENTIFICAÇÃO E ANÁLISE DA CAUSA RAIZ</w:t>
            </w:r>
          </w:p>
          <w:p w:rsidRPr="00D32DCE" w:rsidR="004F4519" w:rsidP="00D32DCE" w:rsidRDefault="004F4519" w14:paraId="6F56BD9F" w14:textId="0BA8CC96">
            <w:pPr>
              <w:pStyle w:val="TtuloSeo"/>
              <w:spacing w:before="40" w:after="40"/>
              <w:jc w:val="both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D32DCE">
              <w:rPr>
                <w:b w:val="0"/>
                <w:bCs w:val="0"/>
                <w:i/>
                <w:iCs/>
                <w:color w:val="F2F2F2" w:themeColor="background1" w:themeShade="F2"/>
                <w:sz w:val="18"/>
                <w:szCs w:val="18"/>
              </w:rPr>
              <w:t>Detalhamento técnico e cronológico do evento, abrangendo data, hora, local, sistemas afetados e atores envolvidos. Ex.: exploração de falhas em sistemas desatualizados; falha de configuração: incorreção em parâmetros de segurança ou permissões de rede.</w:t>
            </w:r>
          </w:p>
        </w:tc>
      </w:tr>
      <w:tr w:rsidRPr="00D32DCE" w:rsidR="00A144B5" w:rsidTr="54106071" w14:paraId="589F1888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A144B5" w:rsidP="00D32DCE" w:rsidRDefault="00A144B5" w14:paraId="2E7D1CB4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A144B5" w:rsidP="00D32DCE" w:rsidRDefault="00A144B5" w14:paraId="20F7AC70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0E2B34BC" w14:textId="77777777">
        <w:trPr>
          <w:trHeight w:val="527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08550620" w14:textId="77777777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D32DCE">
              <w:rPr>
                <w:color w:val="F2F2F2" w:themeColor="background1" w:themeShade="F2"/>
                <w:sz w:val="24"/>
                <w:szCs w:val="24"/>
              </w:rPr>
              <w:t>4. CLASSIFICAÇÃO DO INCIDENTE</w:t>
            </w:r>
          </w:p>
          <w:p w:rsidRPr="00D32DCE" w:rsidR="00D32DCE" w:rsidP="54106071" w:rsidRDefault="00D32DCE" w14:paraId="0A342990" w14:textId="3A0D276B">
            <w:pPr>
              <w:spacing w:before="40" w:after="40"/>
              <w:rPr>
                <w:rFonts w:cs="Calibri" w:cstheme="minorAscii"/>
                <w:color w:val="F2F2F2" w:themeColor="background1" w:themeTint="FF" w:themeShade="F2"/>
                <w:sz w:val="18"/>
                <w:szCs w:val="18"/>
              </w:rPr>
            </w:pPr>
            <w:r w:rsidRPr="54106071" w:rsidR="00D32DCE">
              <w:rPr>
                <w:rFonts w:cs="Calibri" w:cstheme="minorAscii"/>
                <w:color w:val="F2F2F2" w:themeColor="background1" w:themeTint="FF" w:themeShade="F2"/>
                <w:sz w:val="18"/>
                <w:szCs w:val="18"/>
              </w:rPr>
              <w:t>Análise técnica da natureza dos dados e da gravidade do evento para determinar a prioridade da resposta e a obrigatoriedade de comunicações.</w:t>
            </w:r>
          </w:p>
        </w:tc>
      </w:tr>
      <w:tr w:rsidRPr="00D32DCE" w:rsidR="00D32DCE" w:rsidTr="54106071" w14:paraId="688851ED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6A8B5764" w14:textId="77777777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b/>
                <w:bCs/>
                <w:color w:val="1F3864" w:themeColor="accent1" w:themeShade="80"/>
                <w:szCs w:val="24"/>
              </w:rPr>
              <w:t>TIPO DE INCIDENTE:</w:t>
            </w:r>
          </w:p>
          <w:p w:rsidRPr="00D32DCE" w:rsidR="00D32DCE" w:rsidP="00D32DCE" w:rsidRDefault="00D32DCE" w14:paraId="1BFA3322" w14:textId="7EA47822">
            <w:pPr>
              <w:spacing w:before="40" w:after="40"/>
              <w:rPr>
                <w:rFonts w:cstheme="minorHAnsi"/>
                <w:i/>
                <w:i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Classificação do evento. Ex.: vazamento de dados, indisponibilidade ou acesso indevido.</w:t>
            </w:r>
          </w:p>
        </w:tc>
      </w:tr>
      <w:tr w:rsidRPr="00D32DCE" w:rsidR="00D32DCE" w:rsidTr="54106071" w14:paraId="664585C4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73AD183A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43A32EC1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7AF7F970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06A1A445" w14:textId="77777777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b/>
                <w:bCs/>
                <w:color w:val="1F3864" w:themeColor="accent1" w:themeShade="80"/>
                <w:szCs w:val="24"/>
              </w:rPr>
              <w:t>NATUREZA DOS DADOS:</w:t>
            </w:r>
          </w:p>
          <w:p w:rsidRPr="00D32DCE" w:rsidR="00D32DCE" w:rsidP="54106071" w:rsidRDefault="00D32DCE" w14:paraId="223F8C59" w14:textId="05F50BD2">
            <w:pPr>
              <w:spacing w:before="40" w:after="40"/>
              <w:rPr>
                <w:rFonts w:cs="Calibri" w:cstheme="minorAscii"/>
                <w:i w:val="1"/>
                <w:iCs w:val="1"/>
                <w:color w:val="1F3864" w:themeColor="accent1" w:themeShade="80"/>
              </w:rPr>
            </w:pPr>
            <w:r w:rsidRPr="54106071" w:rsidR="00D32DCE">
              <w:rPr>
                <w:rFonts w:cs="Calibri" w:cstheme="minorAscii"/>
                <w:i w:val="1"/>
                <w:iCs w:val="1"/>
                <w:color w:val="1F3864" w:themeColor="accent1" w:themeTint="FF" w:themeShade="80"/>
                <w:sz w:val="18"/>
                <w:szCs w:val="18"/>
              </w:rPr>
              <w:t>Especificação das categorias afetadas. Ex.: dados pessoais ou dados pessoais sensíveis</w:t>
            </w:r>
            <w:r w:rsidRPr="54106071" w:rsidR="7E5E0C40">
              <w:rPr>
                <w:rFonts w:cs="Calibri" w:cstheme="minorAscii"/>
                <w:i w:val="1"/>
                <w:iCs w:val="1"/>
                <w:color w:val="1F3864" w:themeColor="accent1" w:themeTint="FF" w:themeShade="80"/>
                <w:sz w:val="18"/>
                <w:szCs w:val="18"/>
              </w:rPr>
              <w:t>.</w:t>
            </w:r>
          </w:p>
        </w:tc>
      </w:tr>
      <w:tr w:rsidRPr="00D32DCE" w:rsidR="00D32DCE" w:rsidTr="54106071" w14:paraId="366ECD51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30994BB2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7225FD2E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EF4885" w:rsidTr="54106071" w14:paraId="4837243B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44FA0C2B" w14:textId="77777777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b/>
                <w:bCs/>
                <w:color w:val="1F3864" w:themeColor="accent1" w:themeShade="80"/>
                <w:szCs w:val="24"/>
              </w:rPr>
              <w:t>TITULARES IMPACTADOS:</w:t>
            </w:r>
          </w:p>
          <w:p w:rsidRPr="00D32DCE" w:rsidR="00D32DCE" w:rsidP="00D32DCE" w:rsidRDefault="00D32DCE" w14:paraId="18AD3782" w14:textId="47B1A703">
            <w:pPr>
              <w:spacing w:before="40" w:after="40"/>
              <w:rPr>
                <w:rFonts w:cstheme="minorHAnsi"/>
                <w:i/>
                <w:i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Identificação do público atingido. Ex.: servidores públicos, empregados, estagiários, prestadores de serviço, usuários de serviços públicos, grupos vulneráveis, crianças e adolescentes.</w:t>
            </w:r>
          </w:p>
        </w:tc>
      </w:tr>
      <w:tr w:rsidRPr="00D32DCE" w:rsidR="00D32DCE" w:rsidTr="54106071" w14:paraId="20F261F9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20235726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48F959AF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EF4885" w:rsidTr="54106071" w14:paraId="220EC2B6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5B889E47" w14:textId="77777777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b/>
                <w:bCs/>
                <w:color w:val="1F3864" w:themeColor="accent1" w:themeShade="80"/>
                <w:szCs w:val="24"/>
              </w:rPr>
              <w:t>EXPOSIÇÃO CONFIRMADA:</w:t>
            </w:r>
          </w:p>
          <w:p w:rsidRPr="00D32DCE" w:rsidR="00D32DCE" w:rsidP="00D32DCE" w:rsidRDefault="00D32DCE" w14:paraId="6D885416" w14:textId="232CF3AB">
            <w:pPr>
              <w:spacing w:before="40" w:after="40"/>
              <w:rPr>
                <w:rFonts w:cstheme="minorHAnsi"/>
                <w:i/>
                <w:i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Quantificação e descrição do acesso. Ex.: acesso não autorizado a dados sensíveis de aproximadamente 120 pessoas.</w:t>
            </w:r>
          </w:p>
        </w:tc>
      </w:tr>
      <w:tr w:rsidRPr="00D32DCE" w:rsidR="00D32DCE" w:rsidTr="54106071" w14:paraId="0A7D0C74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05F6BF78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05E0572D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7E1D9132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0E8CB3DA" w14:textId="77777777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b/>
                <w:bCs/>
                <w:color w:val="1F3864" w:themeColor="accent1" w:themeShade="80"/>
                <w:szCs w:val="24"/>
              </w:rPr>
              <w:t>GRAVIDADE DO RISCO:</w:t>
            </w:r>
          </w:p>
          <w:p w:rsidRPr="00D32DCE" w:rsidR="00D32DCE" w:rsidP="00D32DCE" w:rsidRDefault="00D32DCE" w14:paraId="50D45DC1" w14:textId="46DC65AC">
            <w:pPr>
              <w:spacing w:before="40" w:after="40"/>
              <w:rPr>
                <w:rFonts w:cstheme="minorHAnsi"/>
                <w:i/>
                <w:i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Nível de criticidade atribuído ao evento. Ex.: alta, média ou baixa.</w:t>
            </w:r>
          </w:p>
        </w:tc>
      </w:tr>
      <w:tr w:rsidRPr="00D32DCE" w:rsidR="00D32DCE" w:rsidTr="54106071" w14:paraId="79B6E264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0C711498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045987AE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6AE0677A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10354929" w14:textId="77777777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b/>
                <w:bCs/>
                <w:color w:val="1F3864" w:themeColor="accent1" w:themeShade="80"/>
                <w:szCs w:val="24"/>
              </w:rPr>
              <w:t>EVIDÊNCIA DE DANO CONCRETO:</w:t>
            </w:r>
          </w:p>
          <w:p w:rsidRPr="00D32DCE" w:rsidR="00D32DCE" w:rsidP="00D32DCE" w:rsidRDefault="00D32DCE" w14:paraId="476E3B29" w14:textId="67445CEB">
            <w:pPr>
              <w:spacing w:before="40" w:after="40"/>
              <w:rPr>
                <w:rFonts w:cstheme="minorHAnsi"/>
                <w:i/>
                <w:i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Registro de prejuízos identificados. Ex.: utilização de dados para fraudes ou golpes.</w:t>
            </w:r>
          </w:p>
        </w:tc>
      </w:tr>
      <w:tr w:rsidRPr="00D32DCE" w:rsidR="00D32DCE" w:rsidTr="54106071" w14:paraId="00D55CA2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65D939AC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2170D62E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12FBCDB5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44AD97F6" w14:textId="77777777">
            <w:pPr>
              <w:spacing w:before="40" w:after="40"/>
              <w:rPr>
                <w:rFonts w:cstheme="minorHAnsi"/>
                <w:b/>
                <w:b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b/>
                <w:bCs/>
                <w:color w:val="1F3864" w:themeColor="accent1" w:themeShade="80"/>
                <w:szCs w:val="24"/>
              </w:rPr>
              <w:t>PUBLICIZAÇÃO:</w:t>
            </w:r>
          </w:p>
          <w:p w:rsidRPr="00D32DCE" w:rsidR="00D32DCE" w:rsidP="00D32DCE" w:rsidRDefault="00D32DCE" w14:paraId="63AD8608" w14:textId="52AB841E">
            <w:pPr>
              <w:spacing w:before="40" w:after="40"/>
              <w:rPr>
                <w:rFonts w:cstheme="minorHAnsi"/>
                <w:i/>
                <w:iCs/>
                <w:color w:val="1F3864" w:themeColor="accent1" w:themeShade="80"/>
                <w:szCs w:val="24"/>
              </w:rPr>
            </w:pPr>
            <w:r w:rsidRPr="00D32DC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Status de disseminação da informação. Ex.: dados publicados em sites de terceiros ou incidente contido em ambiente controlado.</w:t>
            </w:r>
          </w:p>
        </w:tc>
      </w:tr>
      <w:tr w:rsidRPr="00D32DCE" w:rsidR="00D32DCE" w:rsidTr="54106071" w14:paraId="55F81858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159D53A0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65DC7818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181A210B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1E88FF00" w14:textId="77777777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D32DCE">
              <w:rPr>
                <w:color w:val="F2F2F2" w:themeColor="background1" w:themeShade="F2"/>
                <w:sz w:val="24"/>
                <w:szCs w:val="24"/>
              </w:rPr>
              <w:t>5. AÇÕES IMEDIATAS E CONTENÇÃO</w:t>
            </w:r>
          </w:p>
          <w:p w:rsidRPr="00D32DCE" w:rsidR="00D32DCE" w:rsidP="00D32DCE" w:rsidRDefault="00D32DCE" w14:paraId="5BA9B1E2" w14:textId="08AB62C5">
            <w:pPr>
              <w:spacing w:before="40" w:after="40"/>
              <w:rPr>
                <w:rFonts w:cstheme="minorHAnsi"/>
                <w:i/>
                <w:iCs/>
                <w:szCs w:val="24"/>
              </w:rPr>
            </w:pPr>
            <w:r w:rsidRPr="00D32DCE">
              <w:rPr>
                <w:rFonts w:cstheme="minorHAnsi"/>
                <w:i/>
                <w:iCs/>
                <w:color w:val="F2F2F2" w:themeColor="background1" w:themeShade="F2"/>
                <w:sz w:val="18"/>
                <w:szCs w:val="18"/>
              </w:rPr>
              <w:t>Detalhamento dos procedimentos emergenciais para interromper o incidente, preservar evidências e isolar ameaças. Ações Imediatas são respostas rápidas para mitigar danos e notificar os responsáveis. Ações de Contenção são medidas técnicas para isolar a origem do evento e proteger o ambiente até a remediação. Ex.: ações imediatas: bloqueio de acessos ao servidor e isolamento da estação na rede para interromper a extração de dados; ações de contenção: realização de análise forense para mapear a origem; aplicação de atualizações (patches) e reconfiguração de firewall.</w:t>
            </w:r>
          </w:p>
        </w:tc>
      </w:tr>
      <w:tr w:rsidRPr="00D32DCE" w:rsidR="00D32DCE" w:rsidTr="54106071" w14:paraId="5251072D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3EC4C108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0A82ADC5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73AB4261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226C2F9B" w14:textId="77777777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D32DCE">
              <w:rPr>
                <w:color w:val="F2F2F2" w:themeColor="background1" w:themeShade="F2"/>
                <w:sz w:val="24"/>
                <w:szCs w:val="24"/>
              </w:rPr>
              <w:t>6. ANÁLISE DE RISCOS E IMPACTOS</w:t>
            </w:r>
          </w:p>
          <w:p w:rsidRPr="00D32DCE" w:rsidR="00D32DCE" w:rsidP="54106071" w:rsidRDefault="00D32DCE" w14:paraId="0F7E19AA" w14:textId="748C808E">
            <w:pPr>
              <w:spacing w:before="40" w:after="40"/>
              <w:rPr>
                <w:rFonts w:cs="Calibri" w:cstheme="minorAscii"/>
                <w:i w:val="1"/>
                <w:iCs w:val="1"/>
              </w:rPr>
            </w:pPr>
            <w:r w:rsidRPr="54106071" w:rsidR="00D32DCE">
              <w:rPr>
                <w:rFonts w:cs="Calibri" w:cstheme="minorAscii"/>
                <w:i w:val="1"/>
                <w:iCs w:val="1"/>
                <w:color w:val="F2F2F2" w:themeColor="background1" w:themeTint="FF" w:themeShade="F2"/>
                <w:sz w:val="18"/>
                <w:szCs w:val="18"/>
              </w:rPr>
              <w:t>Avaliação das consequências do incidente para a instituição e titulares, baseada na natureza dos dados, volume de registros e riscos financeiros, reputacionais ou jurídicos. O impacto configura-se pela violação da confidencialidade, integridade ou disponibilidade, gerando prejuízos aos direitos e liberdades fundamentais. Ex.: Acesso Indevido a Sistema Interno. Risco: Visualização de registros por colaborador não autorizado. Impacto: Exposição financeira e quebra de privacidade (titulares); sanções e revisão de privilégios (instituição). Avaliação: Probabilidade Baixa</w:t>
            </w:r>
            <w:r w:rsidRPr="54106071" w:rsidR="03CA7A02">
              <w:rPr>
                <w:rFonts w:cs="Calibri" w:cstheme="minorAscii"/>
                <w:i w:val="1"/>
                <w:iCs w:val="1"/>
                <w:color w:val="F2F2F2" w:themeColor="background1" w:themeTint="FF" w:themeShade="F2"/>
                <w:sz w:val="18"/>
                <w:szCs w:val="18"/>
              </w:rPr>
              <w:t xml:space="preserve">; </w:t>
            </w:r>
            <w:r w:rsidRPr="54106071" w:rsidR="00D32DCE">
              <w:rPr>
                <w:rFonts w:cs="Calibri" w:cstheme="minorAscii"/>
                <w:i w:val="1"/>
                <w:iCs w:val="1"/>
                <w:color w:val="F2F2F2" w:themeColor="background1" w:themeTint="FF" w:themeShade="F2"/>
                <w:sz w:val="18"/>
                <w:szCs w:val="18"/>
              </w:rPr>
              <w:t>Gravidade Alta.</w:t>
            </w:r>
          </w:p>
        </w:tc>
      </w:tr>
      <w:tr w:rsidRPr="00D32DCE" w:rsidR="00D32DCE" w:rsidTr="54106071" w14:paraId="0F649885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689EEA68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0C50B60C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6C0C6210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100D0D13" w14:textId="77777777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D32DCE">
              <w:rPr>
                <w:color w:val="F2F2F2" w:themeColor="background1" w:themeShade="F2"/>
                <w:sz w:val="24"/>
                <w:szCs w:val="24"/>
              </w:rPr>
              <w:lastRenderedPageBreak/>
              <w:t>7. MEDIDAS CORRETIVAS E DE MITIGAÇÃO</w:t>
            </w:r>
          </w:p>
          <w:p w:rsidRPr="00D32DCE" w:rsidR="00D32DCE" w:rsidP="00D32DCE" w:rsidRDefault="00D32DCE" w14:paraId="645355B8" w14:textId="5FBB5BB5">
            <w:pPr>
              <w:spacing w:before="40" w:after="40"/>
              <w:rPr>
                <w:rFonts w:cstheme="minorHAnsi"/>
                <w:i/>
                <w:iCs/>
                <w:szCs w:val="24"/>
              </w:rPr>
            </w:pPr>
            <w:r w:rsidRPr="00D32DCE">
              <w:rPr>
                <w:rFonts w:cstheme="minorHAnsi"/>
                <w:i/>
                <w:iCs/>
                <w:color w:val="F2F2F2" w:themeColor="background1" w:themeShade="F2"/>
                <w:sz w:val="18"/>
                <w:szCs w:val="18"/>
              </w:rPr>
              <w:t>Detalhamento do registro das ações destinadas a eliminar as causas do incidente, sanar vulnerabilidades e prevenir a recorrência. Abrange o aprimoramento de controles técnicos e administrativos, capacitação de pessoal e revisão de políticas de segurança. Ex.: Monitoramento e Treinamento: implementação de alertas automáticos para acessos indevidos e reforço no programa de capacitação em segurança da informação.</w:t>
            </w:r>
          </w:p>
        </w:tc>
      </w:tr>
      <w:tr w:rsidRPr="00D32DCE" w:rsidR="00D32DCE" w:rsidTr="54106071" w14:paraId="7B8383E9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5083524D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7887598E" w14:textId="7777777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312543F7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03062D10" w14:textId="77777777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D32DCE">
              <w:rPr>
                <w:color w:val="F2F2F2" w:themeColor="background1" w:themeShade="F2"/>
                <w:sz w:val="24"/>
                <w:szCs w:val="24"/>
              </w:rPr>
              <w:t>8. CONCLUSÃO</w:t>
            </w:r>
          </w:p>
          <w:p w:rsidRPr="00D32DCE" w:rsidR="00D32DCE" w:rsidP="00D32DCE" w:rsidRDefault="00D32DCE" w14:paraId="525C11D7" w14:textId="1EFB7E94">
            <w:pPr>
              <w:spacing w:before="40" w:after="40"/>
              <w:rPr>
                <w:rFonts w:cstheme="minorHAnsi"/>
                <w:i/>
                <w:iCs/>
                <w:szCs w:val="24"/>
              </w:rPr>
            </w:pPr>
            <w:r w:rsidRPr="00D32DCE">
              <w:rPr>
                <w:rFonts w:cstheme="minorHAnsi"/>
                <w:i/>
                <w:iCs/>
                <w:color w:val="F2F2F2" w:themeColor="background1" w:themeShade="F2"/>
                <w:sz w:val="18"/>
                <w:szCs w:val="18"/>
              </w:rPr>
              <w:t>Consolidação do encerramento do incidente, destacando o compromisso institucional com a transparência e a melhoria contínua da governança de dados. Ex.: resumo do evento e impactos, resposta e prevenção, lições aprendidas e recomendações.</w:t>
            </w:r>
          </w:p>
        </w:tc>
      </w:tr>
      <w:tr w:rsidRPr="00D32DCE" w:rsidR="00D32DCE" w:rsidTr="54106071" w14:paraId="1A16E31B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2DCE" w:rsidP="00D32DCE" w:rsidRDefault="00D32DCE" w14:paraId="6B92CFBA" w14:textId="77777777">
            <w:pPr>
              <w:spacing w:before="40" w:after="40"/>
              <w:rPr>
                <w:rFonts w:cstheme="minorHAnsi"/>
                <w:szCs w:val="24"/>
              </w:rPr>
            </w:pPr>
          </w:p>
          <w:p w:rsidRPr="00D32DCE" w:rsidR="00D32DCE" w:rsidP="00D32DCE" w:rsidRDefault="00D32DCE" w14:paraId="04CBD0D3" w14:textId="730C3947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Pr="00D32DCE" w:rsidR="00D32DCE" w:rsidTr="54106071" w14:paraId="23DCB129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0266266C" w14:textId="55517412">
            <w:pPr>
              <w:spacing w:before="40" w:after="40"/>
              <w:rPr>
                <w:rFonts w:cstheme="minorHAnsi"/>
                <w:b/>
                <w:bCs/>
                <w:szCs w:val="24"/>
              </w:rPr>
            </w:pPr>
            <w:r w:rsidRPr="00D32DCE">
              <w:rPr>
                <w:rFonts w:cstheme="minorHAnsi"/>
                <w:b/>
                <w:bCs/>
                <w:color w:val="F2F2F2"/>
                <w:szCs w:val="24"/>
              </w:rPr>
              <w:t>9. APROVAÇÃO</w:t>
            </w:r>
          </w:p>
        </w:tc>
      </w:tr>
      <w:tr w:rsidRPr="00D32DCE" w:rsidR="00D32DCE" w:rsidTr="54106071" w14:paraId="2DB42099" w14:textId="77777777">
        <w:trPr>
          <w:trHeight w:val="13"/>
          <w:jc w:val="center"/>
        </w:trPr>
        <w:tc>
          <w:tcPr>
            <w:tcW w:w="102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D32DCE" w:rsidR="00D32DCE" w:rsidP="00D32DCE" w:rsidRDefault="00D32DCE" w14:paraId="37788FA6" w14:textId="77777777">
            <w:pPr>
              <w:spacing w:before="40" w:after="40"/>
              <w:ind w:left="232"/>
              <w:jc w:val="left"/>
              <w:rPr>
                <w:rFonts w:cstheme="minorHAnsi"/>
                <w:b/>
                <w:bCs/>
                <w:szCs w:val="24"/>
              </w:rPr>
            </w:pPr>
            <w:r w:rsidRPr="00D32DCE">
              <w:rPr>
                <w:rFonts w:cstheme="minorHAnsi"/>
                <w:b/>
                <w:bCs/>
                <w:szCs w:val="24"/>
              </w:rPr>
              <w:t>DECLARO, SOB AS PENAS DA LEI, SEREM VERDADEIRAS AS INFORMAÇÕES PRESTADAS ACIMA.</w:t>
            </w:r>
          </w:p>
          <w:p w:rsidRPr="00D32DCE" w:rsidR="00D32DCE" w:rsidP="00D32DCE" w:rsidRDefault="00D32DCE" w14:paraId="272BB025" w14:textId="77777777">
            <w:pPr>
              <w:spacing w:before="40" w:after="40"/>
              <w:ind w:left="232"/>
              <w:jc w:val="left"/>
              <w:rPr>
                <w:rFonts w:cstheme="minorHAnsi"/>
                <w:b/>
                <w:bCs/>
                <w:szCs w:val="24"/>
              </w:rPr>
            </w:pPr>
          </w:p>
          <w:p w:rsidRPr="00D32DCE" w:rsidR="00D32DCE" w:rsidP="00D32DCE" w:rsidRDefault="00D32DCE" w14:paraId="521130F0" w14:textId="77777777">
            <w:pPr>
              <w:spacing w:before="40" w:after="40"/>
              <w:ind w:left="232"/>
              <w:jc w:val="left"/>
              <w:rPr>
                <w:rFonts w:cstheme="minorHAnsi"/>
                <w:szCs w:val="24"/>
              </w:rPr>
            </w:pPr>
            <w:r w:rsidRPr="00D32DCE">
              <w:rPr>
                <w:rFonts w:cstheme="minorHAnsi"/>
                <w:szCs w:val="24"/>
              </w:rPr>
              <w:t>(cidade), (dia) de (mês) de (ano).</w:t>
            </w:r>
          </w:p>
          <w:p w:rsidRPr="00D32DCE" w:rsidR="00D32DCE" w:rsidP="00D32DCE" w:rsidRDefault="00D32DCE" w14:paraId="788F5B8C" w14:textId="77777777">
            <w:pPr>
              <w:spacing w:before="40" w:after="40"/>
              <w:ind w:left="232"/>
              <w:jc w:val="left"/>
              <w:rPr>
                <w:rFonts w:cstheme="minorHAnsi"/>
                <w:b/>
                <w:bCs/>
                <w:szCs w:val="24"/>
              </w:rPr>
            </w:pPr>
          </w:p>
          <w:p w:rsidRPr="00D32DCE" w:rsidR="00D32DCE" w:rsidP="00D32DCE" w:rsidRDefault="00D32DCE" w14:paraId="2EB80D6F" w14:textId="7777777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32DCE">
              <w:rPr>
                <w:rFonts w:cstheme="minorHAnsi"/>
                <w:b/>
                <w:bCs/>
                <w:szCs w:val="24"/>
              </w:rPr>
              <w:t>&lt;Nome do responsável pela elaboração&gt;</w:t>
            </w:r>
          </w:p>
          <w:p w:rsidRPr="00D32DCE" w:rsidR="00D32DCE" w:rsidP="00D32DCE" w:rsidRDefault="00D32DCE" w14:paraId="65E833AA" w14:textId="7777777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32DCE">
              <w:rPr>
                <w:rFonts w:cstheme="minorHAnsi"/>
                <w:szCs w:val="24"/>
              </w:rPr>
              <w:t> </w:t>
            </w:r>
          </w:p>
          <w:p w:rsidRPr="00D32DCE" w:rsidR="00D32DCE" w:rsidP="00D32DCE" w:rsidRDefault="00D32DCE" w14:paraId="1812E085" w14:textId="7777777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32DCE">
              <w:rPr>
                <w:rFonts w:cstheme="minorHAnsi"/>
                <w:b/>
                <w:bCs/>
                <w:szCs w:val="24"/>
              </w:rPr>
              <w:t>&lt;Nome do responsável pela elaboração&gt;</w:t>
            </w:r>
          </w:p>
          <w:p w:rsidRPr="00D32DCE" w:rsidR="00D32DCE" w:rsidP="00D32DCE" w:rsidRDefault="00D32DCE" w14:paraId="273C070A" w14:textId="7777777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32DCE">
              <w:rPr>
                <w:rFonts w:cstheme="minorHAnsi"/>
                <w:szCs w:val="24"/>
              </w:rPr>
              <w:t> </w:t>
            </w:r>
          </w:p>
          <w:p w:rsidRPr="00D32DCE" w:rsidR="00D32DCE" w:rsidP="00D32DCE" w:rsidRDefault="00D32DCE" w14:paraId="44E6D15D" w14:textId="7777777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32DCE">
              <w:rPr>
                <w:rFonts w:cstheme="minorHAnsi"/>
                <w:b/>
                <w:bCs/>
                <w:szCs w:val="24"/>
              </w:rPr>
              <w:t>&lt;Nome do responsável pela elaboração&gt;</w:t>
            </w:r>
          </w:p>
          <w:p w:rsidRPr="00D32DCE" w:rsidR="00D32DCE" w:rsidP="00D32DCE" w:rsidRDefault="00D32DCE" w14:paraId="65FAC89B" w14:textId="77777777">
            <w:pPr>
              <w:spacing w:before="40" w:after="40"/>
              <w:rPr>
                <w:rFonts w:cstheme="minorHAnsi"/>
                <w:szCs w:val="24"/>
              </w:rPr>
            </w:pPr>
            <w:r w:rsidRPr="00D32DCE">
              <w:rPr>
                <w:rFonts w:cstheme="minorHAnsi"/>
                <w:szCs w:val="24"/>
              </w:rPr>
              <w:t> </w:t>
            </w:r>
          </w:p>
          <w:p w:rsidRPr="00D32DCE" w:rsidR="00D32DCE" w:rsidP="00D32DCE" w:rsidRDefault="00D32DCE" w14:paraId="60EECAC2" w14:textId="7777777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D32DCE">
              <w:rPr>
                <w:rFonts w:cstheme="minorHAnsi"/>
                <w:b/>
                <w:bCs/>
                <w:szCs w:val="24"/>
              </w:rPr>
              <w:t>&lt;Nome do responsável pela elaboração&gt;</w:t>
            </w:r>
          </w:p>
          <w:p w:rsidRPr="00D32DCE" w:rsidR="00D32DCE" w:rsidP="00D32DCE" w:rsidRDefault="00D32DCE" w14:paraId="43E55642" w14:textId="7777777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  <w:p w:rsidR="00D32DCE" w:rsidP="00D32DCE" w:rsidRDefault="00D32DCE" w14:paraId="629242B2" w14:textId="7777777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D32DCE">
              <w:rPr>
                <w:rFonts w:cstheme="minorHAnsi"/>
                <w:b/>
                <w:bCs/>
                <w:szCs w:val="24"/>
              </w:rPr>
              <w:t>&lt;ASSINATURA OPERADOR&gt;</w:t>
            </w:r>
          </w:p>
          <w:p w:rsidRPr="00D32DCE" w:rsidR="00D32DCE" w:rsidP="00D32DCE" w:rsidRDefault="00D32DCE" w14:paraId="28F3D80D" w14:textId="46C5DA7B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:rsidRPr="00D20E17" w:rsidR="00276C17" w:rsidP="00604349" w:rsidRDefault="00276C17" w14:paraId="0D057D82" w14:textId="5A4891AB">
      <w:pPr>
        <w:jc w:val="center"/>
        <w:rPr>
          <w:rFonts w:cstheme="minorHAnsi"/>
          <w:b/>
          <w:bCs/>
          <w:szCs w:val="24"/>
        </w:rPr>
      </w:pPr>
    </w:p>
    <w:sectPr w:rsidRPr="00D20E17" w:rsidR="00276C17" w:rsidSect="00C83B26">
      <w:headerReference w:type="default" r:id="rId12"/>
      <w:footerReference w:type="default" r:id="rId13"/>
      <w:pgSz w:w="11906" w:h="16838" w:orient="portrait"/>
      <w:pgMar w:top="2409" w:right="707" w:bottom="1276" w:left="567" w:header="563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139" w:rsidP="00C7355A" w:rsidRDefault="006D1139" w14:paraId="36028FA8" w14:textId="77777777">
      <w:pPr>
        <w:spacing w:after="0" w:line="240" w:lineRule="auto"/>
      </w:pPr>
      <w:r>
        <w:separator/>
      </w:r>
    </w:p>
  </w:endnote>
  <w:endnote w:type="continuationSeparator" w:id="0">
    <w:p w:rsidR="006D1139" w:rsidP="00C7355A" w:rsidRDefault="006D1139" w14:paraId="17D9C44F" w14:textId="77777777">
      <w:pPr>
        <w:spacing w:after="0" w:line="240" w:lineRule="auto"/>
      </w:pPr>
      <w:r>
        <w:continuationSeparator/>
      </w:r>
    </w:p>
  </w:endnote>
  <w:endnote w:type="continuationNotice" w:id="1">
    <w:p w:rsidR="006D1139" w:rsidRDefault="006D1139" w14:paraId="55C937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F375C" w:rsidR="00276C17" w:rsidP="006F375C" w:rsidRDefault="00276C17" w14:paraId="7FCE96DC" w14:textId="030F6861">
    <w:pPr>
      <w:pStyle w:val="Standard"/>
      <w:jc w:val="center"/>
      <w:rPr>
        <w:rFonts w:asciiTheme="minorHAnsi" w:hAnsiTheme="minorHAnsi" w:cstheme="minorHAnsi"/>
        <w:color w:val="808080" w:themeColor="background1" w:themeShade="80"/>
      </w:rPr>
    </w:pPr>
    <w:r w:rsidRPr="009041FC">
      <w:rPr>
        <w:rFonts w:asciiTheme="minorHAnsi" w:hAnsiTheme="minorHAnsi" w:cstheme="minorHAnsi"/>
        <w:b/>
        <w:b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39735" wp14:editId="2743D4F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660000" cy="9525"/>
              <wp:effectExtent l="0" t="0" r="26670" b="28575"/>
              <wp:wrapNone/>
              <wp:docPr id="947409678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3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1f3763 [1604]" strokeweight=".5pt" from="0,-3.75pt" to="524.4pt,-3pt" w14:anchorId="0FA8C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">
              <v:stroke joinstyle="miter"/>
              <w10:wrap anchorx="margin"/>
            </v:line>
          </w:pict>
        </mc:Fallback>
      </mc:AlternateContent>
    </w:r>
    <w:r w:rsidRPr="009041FC">
      <w:rPr>
        <w:rFonts w:asciiTheme="minorHAnsi" w:hAnsiTheme="minorHAnsi" w:cstheme="minorHAnsi"/>
        <w:b/>
        <w:bCs/>
        <w:color w:val="595959" w:themeColor="text1" w:themeTint="A6"/>
        <w:sz w:val="20"/>
        <w:szCs w:val="20"/>
      </w:rPr>
      <w:t xml:space="preserve">FORMULÁRIO DE </w:t>
    </w:r>
    <w:r w:rsidRPr="009041FC" w:rsidR="00B771B2">
      <w:rPr>
        <w:rFonts w:asciiTheme="minorHAnsi" w:hAnsiTheme="minorHAnsi" w:cstheme="minorHAnsi"/>
        <w:b/>
        <w:bCs/>
        <w:color w:val="595959" w:themeColor="text1" w:themeTint="A6"/>
        <w:sz w:val="20"/>
        <w:szCs w:val="20"/>
      </w:rPr>
      <w:t>COMUNICAÇÃO DE INCIDENTE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139" w:rsidP="00C7355A" w:rsidRDefault="006D1139" w14:paraId="71D3C42C" w14:textId="77777777">
      <w:pPr>
        <w:spacing w:after="0" w:line="240" w:lineRule="auto"/>
      </w:pPr>
      <w:r>
        <w:separator/>
      </w:r>
    </w:p>
  </w:footnote>
  <w:footnote w:type="continuationSeparator" w:id="0">
    <w:p w:rsidR="006D1139" w:rsidP="00C7355A" w:rsidRDefault="006D1139" w14:paraId="48F82A6F" w14:textId="77777777">
      <w:pPr>
        <w:spacing w:after="0" w:line="240" w:lineRule="auto"/>
      </w:pPr>
      <w:r>
        <w:continuationSeparator/>
      </w:r>
    </w:p>
  </w:footnote>
  <w:footnote w:type="continuationNotice" w:id="1">
    <w:p w:rsidR="006D1139" w:rsidRDefault="006D1139" w14:paraId="2CE6C49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3020" w:rsidP="00233020" w:rsidRDefault="00233020" w14:paraId="3AF21BD7" w14:textId="64EAE954">
    <w:pPr>
      <w:pStyle w:val="Cabealho"/>
      <w:jc w:val="center"/>
    </w:pPr>
    <w:r w:rsidRPr="00233020">
      <w:rPr>
        <w:noProof/>
      </w:rPr>
      <w:drawing>
        <wp:inline distT="0" distB="0" distL="0" distR="0" wp14:anchorId="5D3AFC68" wp14:editId="581E8D7C">
          <wp:extent cx="600075" cy="600075"/>
          <wp:effectExtent l="0" t="0" r="9525" b="9525"/>
          <wp:docPr id="2123121559" name="Imagem 2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233020" w:rsidR="00233020" w:rsidP="00233020" w:rsidRDefault="00233020" w14:paraId="362EEDFE" w14:textId="77777777">
    <w:pPr>
      <w:pStyle w:val="Cabealho"/>
      <w:jc w:val="center"/>
      <w:rPr>
        <w:sz w:val="4"/>
        <w:szCs w:val="2"/>
      </w:rPr>
    </w:pPr>
  </w:p>
  <w:p w:rsidRPr="009041FC" w:rsidR="00233020" w:rsidP="00D20E17" w:rsidRDefault="00233020" w14:paraId="24363342" w14:textId="2726A99C">
    <w:pPr>
      <w:pStyle w:val="Cabealho"/>
      <w:jc w:val="center"/>
      <w:rPr>
        <w:rFonts w:cstheme="minorHAnsi"/>
        <w:b/>
        <w:bCs/>
        <w:color w:val="595959" w:themeColor="text1" w:themeTint="A6"/>
      </w:rPr>
    </w:pPr>
    <w:r w:rsidRPr="009041FC">
      <w:rPr>
        <w:rFonts w:cstheme="minorHAnsi"/>
        <w:b/>
        <w:bCs/>
        <w:color w:val="595959" w:themeColor="text1" w:themeTint="A6"/>
      </w:rPr>
      <w:t>MINISTÉRIO DA CIÊNCIA, TECNOLOGIA E INOVAÇÃO</w:t>
    </w:r>
  </w:p>
  <w:p w:rsidRPr="009041FC" w:rsidR="009041FC" w:rsidP="009041FC" w:rsidRDefault="009041FC" w14:paraId="5B3E44F8" w14:textId="77777777">
    <w:pPr>
      <w:pStyle w:val="Cabealho"/>
      <w:jc w:val="center"/>
      <w:rPr>
        <w:rFonts w:cstheme="minorHAnsi"/>
        <w:color w:val="595959" w:themeColor="text1" w:themeTint="A6"/>
      </w:rPr>
    </w:pPr>
    <w:r w:rsidRPr="009041FC">
      <w:rPr>
        <w:rFonts w:cstheme="minorHAnsi"/>
        <w:color w:val="595959" w:themeColor="text1" w:themeTint="A6"/>
      </w:rPr>
      <w:t>Secretaria-Executiva</w:t>
    </w:r>
  </w:p>
  <w:p w:rsidRPr="009041FC" w:rsidR="009041FC" w:rsidP="009041FC" w:rsidRDefault="009041FC" w14:paraId="7EE8CA5D" w14:textId="77777777">
    <w:pPr>
      <w:pStyle w:val="Cabealho"/>
      <w:jc w:val="center"/>
      <w:rPr>
        <w:rFonts w:cstheme="minorHAnsi"/>
        <w:color w:val="595959" w:themeColor="text1" w:themeTint="A6"/>
      </w:rPr>
    </w:pPr>
    <w:r w:rsidRPr="009041FC">
      <w:rPr>
        <w:rFonts w:cstheme="minorHAnsi"/>
        <w:color w:val="595959" w:themeColor="text1" w:themeTint="A6"/>
      </w:rPr>
      <w:t>Subsecretaria de Planejamento, Orçamento e Administração</w:t>
    </w:r>
  </w:p>
  <w:p w:rsidRPr="009041FC" w:rsidR="009041FC" w:rsidP="009041FC" w:rsidRDefault="009041FC" w14:paraId="43A83DAF" w14:textId="77777777">
    <w:pPr>
      <w:pStyle w:val="Cabealho"/>
      <w:jc w:val="center"/>
      <w:rPr>
        <w:rFonts w:cstheme="minorHAnsi"/>
        <w:color w:val="595959" w:themeColor="text1" w:themeTint="A6"/>
      </w:rPr>
    </w:pPr>
    <w:r w:rsidRPr="009041FC">
      <w:rPr>
        <w:rFonts w:cstheme="minorHAnsi"/>
        <w:color w:val="595959" w:themeColor="text1" w:themeTint="A6"/>
      </w:rPr>
      <w:t>Encarregado pela Proteção de Dados Pessoais</w:t>
    </w:r>
  </w:p>
  <w:p w:rsidRPr="00D20E17" w:rsidR="009041FC" w:rsidP="00D20E17" w:rsidRDefault="009041FC" w14:paraId="36F11EFB" w14:textId="77777777">
    <w:pPr>
      <w:pStyle w:val="Cabealho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E1675"/>
    <w:multiLevelType w:val="hybridMultilevel"/>
    <w:tmpl w:val="73D65FE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8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  <w:num w:numId="9" w16cid:durableId="1758399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05F8"/>
    <w:rsid w:val="0000398B"/>
    <w:rsid w:val="00007F43"/>
    <w:rsid w:val="00012E8B"/>
    <w:rsid w:val="00014388"/>
    <w:rsid w:val="000153AE"/>
    <w:rsid w:val="0001635E"/>
    <w:rsid w:val="00020E67"/>
    <w:rsid w:val="00023E31"/>
    <w:rsid w:val="00027926"/>
    <w:rsid w:val="000308A8"/>
    <w:rsid w:val="00031125"/>
    <w:rsid w:val="00032C94"/>
    <w:rsid w:val="00034BBF"/>
    <w:rsid w:val="00035248"/>
    <w:rsid w:val="00037F2F"/>
    <w:rsid w:val="000412D0"/>
    <w:rsid w:val="00042B9C"/>
    <w:rsid w:val="00053CE8"/>
    <w:rsid w:val="00056378"/>
    <w:rsid w:val="000567AD"/>
    <w:rsid w:val="00064F60"/>
    <w:rsid w:val="00065DAA"/>
    <w:rsid w:val="00066E14"/>
    <w:rsid w:val="00072E65"/>
    <w:rsid w:val="00086B53"/>
    <w:rsid w:val="000908A1"/>
    <w:rsid w:val="0009217F"/>
    <w:rsid w:val="000A0AA3"/>
    <w:rsid w:val="000A2054"/>
    <w:rsid w:val="000A39DB"/>
    <w:rsid w:val="000A5B36"/>
    <w:rsid w:val="000A693C"/>
    <w:rsid w:val="000B0100"/>
    <w:rsid w:val="000B07E2"/>
    <w:rsid w:val="000B0D38"/>
    <w:rsid w:val="000B2D50"/>
    <w:rsid w:val="000B36B3"/>
    <w:rsid w:val="000B4220"/>
    <w:rsid w:val="000B61E6"/>
    <w:rsid w:val="000B71C1"/>
    <w:rsid w:val="000C276F"/>
    <w:rsid w:val="000C3D2C"/>
    <w:rsid w:val="000C4AA5"/>
    <w:rsid w:val="000C4C32"/>
    <w:rsid w:val="000C59BD"/>
    <w:rsid w:val="000D18E8"/>
    <w:rsid w:val="000D2689"/>
    <w:rsid w:val="000D2F45"/>
    <w:rsid w:val="000D4AA8"/>
    <w:rsid w:val="000D51D1"/>
    <w:rsid w:val="000E0846"/>
    <w:rsid w:val="000E12A3"/>
    <w:rsid w:val="000E1727"/>
    <w:rsid w:val="000E46E8"/>
    <w:rsid w:val="000E499A"/>
    <w:rsid w:val="000E5AB0"/>
    <w:rsid w:val="000E74AA"/>
    <w:rsid w:val="000F2517"/>
    <w:rsid w:val="000F2A03"/>
    <w:rsid w:val="000F54FB"/>
    <w:rsid w:val="001011DA"/>
    <w:rsid w:val="0010474A"/>
    <w:rsid w:val="0010681C"/>
    <w:rsid w:val="00114792"/>
    <w:rsid w:val="00120C28"/>
    <w:rsid w:val="00122D95"/>
    <w:rsid w:val="00124514"/>
    <w:rsid w:val="001302B0"/>
    <w:rsid w:val="00132D75"/>
    <w:rsid w:val="00133E40"/>
    <w:rsid w:val="00137FBA"/>
    <w:rsid w:val="00152FC7"/>
    <w:rsid w:val="00153034"/>
    <w:rsid w:val="001539B1"/>
    <w:rsid w:val="001645FE"/>
    <w:rsid w:val="00165566"/>
    <w:rsid w:val="00165BAF"/>
    <w:rsid w:val="00166315"/>
    <w:rsid w:val="00173ABF"/>
    <w:rsid w:val="0017505D"/>
    <w:rsid w:val="001757C7"/>
    <w:rsid w:val="00175B0B"/>
    <w:rsid w:val="00180408"/>
    <w:rsid w:val="001855A8"/>
    <w:rsid w:val="00190186"/>
    <w:rsid w:val="00191302"/>
    <w:rsid w:val="00191B5E"/>
    <w:rsid w:val="001A03D2"/>
    <w:rsid w:val="001A15C4"/>
    <w:rsid w:val="001A470F"/>
    <w:rsid w:val="001A665F"/>
    <w:rsid w:val="001B19D4"/>
    <w:rsid w:val="001C0C2F"/>
    <w:rsid w:val="001C4092"/>
    <w:rsid w:val="001C6223"/>
    <w:rsid w:val="001D0477"/>
    <w:rsid w:val="001D189D"/>
    <w:rsid w:val="001D1D3E"/>
    <w:rsid w:val="001D3C3E"/>
    <w:rsid w:val="001E112E"/>
    <w:rsid w:val="001E3418"/>
    <w:rsid w:val="001E587B"/>
    <w:rsid w:val="001E6965"/>
    <w:rsid w:val="001F3D31"/>
    <w:rsid w:val="001F510D"/>
    <w:rsid w:val="001F7573"/>
    <w:rsid w:val="00200CFB"/>
    <w:rsid w:val="00201BE7"/>
    <w:rsid w:val="00202280"/>
    <w:rsid w:val="00203A50"/>
    <w:rsid w:val="0020561C"/>
    <w:rsid w:val="002056A8"/>
    <w:rsid w:val="002061D7"/>
    <w:rsid w:val="0020760A"/>
    <w:rsid w:val="00212DD1"/>
    <w:rsid w:val="0021410B"/>
    <w:rsid w:val="00216A63"/>
    <w:rsid w:val="0021708C"/>
    <w:rsid w:val="00217987"/>
    <w:rsid w:val="00221429"/>
    <w:rsid w:val="00223651"/>
    <w:rsid w:val="00225D15"/>
    <w:rsid w:val="00225DDE"/>
    <w:rsid w:val="00226ED9"/>
    <w:rsid w:val="00227B6A"/>
    <w:rsid w:val="0023084D"/>
    <w:rsid w:val="00230DC0"/>
    <w:rsid w:val="0023118F"/>
    <w:rsid w:val="00232B74"/>
    <w:rsid w:val="00233020"/>
    <w:rsid w:val="0024053D"/>
    <w:rsid w:val="00241A89"/>
    <w:rsid w:val="00246477"/>
    <w:rsid w:val="0025113C"/>
    <w:rsid w:val="00257B35"/>
    <w:rsid w:val="002635D2"/>
    <w:rsid w:val="0026369B"/>
    <w:rsid w:val="0026433A"/>
    <w:rsid w:val="00264591"/>
    <w:rsid w:val="002652D0"/>
    <w:rsid w:val="00266C9F"/>
    <w:rsid w:val="002723B4"/>
    <w:rsid w:val="0027556D"/>
    <w:rsid w:val="00276C17"/>
    <w:rsid w:val="0028036B"/>
    <w:rsid w:val="002808AF"/>
    <w:rsid w:val="00285E74"/>
    <w:rsid w:val="00290B41"/>
    <w:rsid w:val="00291C3C"/>
    <w:rsid w:val="0029364F"/>
    <w:rsid w:val="00295A01"/>
    <w:rsid w:val="00295A29"/>
    <w:rsid w:val="002A40BC"/>
    <w:rsid w:val="002A5B03"/>
    <w:rsid w:val="002A68E6"/>
    <w:rsid w:val="002A6C85"/>
    <w:rsid w:val="002A762F"/>
    <w:rsid w:val="002B1A82"/>
    <w:rsid w:val="002B3B80"/>
    <w:rsid w:val="002C01A5"/>
    <w:rsid w:val="002C27F2"/>
    <w:rsid w:val="002C626C"/>
    <w:rsid w:val="002C726E"/>
    <w:rsid w:val="002C7C0C"/>
    <w:rsid w:val="002D2B19"/>
    <w:rsid w:val="002D3CD6"/>
    <w:rsid w:val="002D7BC4"/>
    <w:rsid w:val="002D7EC9"/>
    <w:rsid w:val="002E022E"/>
    <w:rsid w:val="002E0267"/>
    <w:rsid w:val="002E1B28"/>
    <w:rsid w:val="002E2D34"/>
    <w:rsid w:val="002F014E"/>
    <w:rsid w:val="002F3689"/>
    <w:rsid w:val="002F3C69"/>
    <w:rsid w:val="002F4851"/>
    <w:rsid w:val="0030325E"/>
    <w:rsid w:val="00306949"/>
    <w:rsid w:val="00312B1F"/>
    <w:rsid w:val="00312B98"/>
    <w:rsid w:val="00315CDD"/>
    <w:rsid w:val="00321CE8"/>
    <w:rsid w:val="003312D6"/>
    <w:rsid w:val="00331E2A"/>
    <w:rsid w:val="00333DA5"/>
    <w:rsid w:val="00335A69"/>
    <w:rsid w:val="003423DE"/>
    <w:rsid w:val="0034439C"/>
    <w:rsid w:val="003502F5"/>
    <w:rsid w:val="00355AEC"/>
    <w:rsid w:val="00360853"/>
    <w:rsid w:val="00360960"/>
    <w:rsid w:val="00366A6A"/>
    <w:rsid w:val="00367443"/>
    <w:rsid w:val="003710BA"/>
    <w:rsid w:val="0037686A"/>
    <w:rsid w:val="00385EF9"/>
    <w:rsid w:val="00386FCD"/>
    <w:rsid w:val="00387C68"/>
    <w:rsid w:val="003A2902"/>
    <w:rsid w:val="003A399E"/>
    <w:rsid w:val="003A5D13"/>
    <w:rsid w:val="003A7D76"/>
    <w:rsid w:val="003B1074"/>
    <w:rsid w:val="003B30F8"/>
    <w:rsid w:val="003B3CE1"/>
    <w:rsid w:val="003B6B14"/>
    <w:rsid w:val="003B7DED"/>
    <w:rsid w:val="003C0F13"/>
    <w:rsid w:val="003C7895"/>
    <w:rsid w:val="003C7FE2"/>
    <w:rsid w:val="003E61EE"/>
    <w:rsid w:val="003F1C32"/>
    <w:rsid w:val="00404AAE"/>
    <w:rsid w:val="00411018"/>
    <w:rsid w:val="00411A8C"/>
    <w:rsid w:val="004123A7"/>
    <w:rsid w:val="00412512"/>
    <w:rsid w:val="0042040B"/>
    <w:rsid w:val="00421B05"/>
    <w:rsid w:val="00425748"/>
    <w:rsid w:val="004442A7"/>
    <w:rsid w:val="00451071"/>
    <w:rsid w:val="00451459"/>
    <w:rsid w:val="00452460"/>
    <w:rsid w:val="0045456D"/>
    <w:rsid w:val="00456ACB"/>
    <w:rsid w:val="00457E72"/>
    <w:rsid w:val="00460536"/>
    <w:rsid w:val="00461718"/>
    <w:rsid w:val="00462B5E"/>
    <w:rsid w:val="004637D4"/>
    <w:rsid w:val="00464A30"/>
    <w:rsid w:val="00481A70"/>
    <w:rsid w:val="004821D0"/>
    <w:rsid w:val="00487581"/>
    <w:rsid w:val="004905F3"/>
    <w:rsid w:val="00494EFF"/>
    <w:rsid w:val="00496B40"/>
    <w:rsid w:val="004A022E"/>
    <w:rsid w:val="004A3630"/>
    <w:rsid w:val="004A4A76"/>
    <w:rsid w:val="004A5D0C"/>
    <w:rsid w:val="004B401C"/>
    <w:rsid w:val="004B5A7A"/>
    <w:rsid w:val="004B5DAB"/>
    <w:rsid w:val="004C2949"/>
    <w:rsid w:val="004C29C3"/>
    <w:rsid w:val="004C4707"/>
    <w:rsid w:val="004D164F"/>
    <w:rsid w:val="004D1BE3"/>
    <w:rsid w:val="004D25C3"/>
    <w:rsid w:val="004D53FD"/>
    <w:rsid w:val="004D54A9"/>
    <w:rsid w:val="004E0135"/>
    <w:rsid w:val="004E4565"/>
    <w:rsid w:val="004E5AC2"/>
    <w:rsid w:val="004F03AC"/>
    <w:rsid w:val="004F3A37"/>
    <w:rsid w:val="004F4519"/>
    <w:rsid w:val="004F6EF6"/>
    <w:rsid w:val="004F7125"/>
    <w:rsid w:val="0050243B"/>
    <w:rsid w:val="005027C6"/>
    <w:rsid w:val="0050552B"/>
    <w:rsid w:val="0050617E"/>
    <w:rsid w:val="00506855"/>
    <w:rsid w:val="00512781"/>
    <w:rsid w:val="005146D6"/>
    <w:rsid w:val="0052068D"/>
    <w:rsid w:val="00527FD1"/>
    <w:rsid w:val="005327EC"/>
    <w:rsid w:val="00535AAA"/>
    <w:rsid w:val="00537F9E"/>
    <w:rsid w:val="005417FD"/>
    <w:rsid w:val="00542132"/>
    <w:rsid w:val="00542672"/>
    <w:rsid w:val="00542920"/>
    <w:rsid w:val="0054409B"/>
    <w:rsid w:val="00544556"/>
    <w:rsid w:val="00546123"/>
    <w:rsid w:val="00547756"/>
    <w:rsid w:val="00551F31"/>
    <w:rsid w:val="00556B67"/>
    <w:rsid w:val="00567594"/>
    <w:rsid w:val="00576D55"/>
    <w:rsid w:val="0058173B"/>
    <w:rsid w:val="0058211A"/>
    <w:rsid w:val="00582533"/>
    <w:rsid w:val="00585E5D"/>
    <w:rsid w:val="00587FCD"/>
    <w:rsid w:val="00593FDB"/>
    <w:rsid w:val="005964D4"/>
    <w:rsid w:val="0059687E"/>
    <w:rsid w:val="00596FAD"/>
    <w:rsid w:val="00597EDB"/>
    <w:rsid w:val="005A0868"/>
    <w:rsid w:val="005A1F15"/>
    <w:rsid w:val="005A3EF3"/>
    <w:rsid w:val="005B090F"/>
    <w:rsid w:val="005B48DA"/>
    <w:rsid w:val="005D0267"/>
    <w:rsid w:val="005D344F"/>
    <w:rsid w:val="005D4D21"/>
    <w:rsid w:val="005F025C"/>
    <w:rsid w:val="005F16F5"/>
    <w:rsid w:val="005F2F13"/>
    <w:rsid w:val="005F52A8"/>
    <w:rsid w:val="005F5B3B"/>
    <w:rsid w:val="006001DE"/>
    <w:rsid w:val="006009D7"/>
    <w:rsid w:val="00601C54"/>
    <w:rsid w:val="00604349"/>
    <w:rsid w:val="00612388"/>
    <w:rsid w:val="00612CAE"/>
    <w:rsid w:val="006154C1"/>
    <w:rsid w:val="00615EE5"/>
    <w:rsid w:val="006200A1"/>
    <w:rsid w:val="0062326B"/>
    <w:rsid w:val="00623C29"/>
    <w:rsid w:val="006244FB"/>
    <w:rsid w:val="00624913"/>
    <w:rsid w:val="0063199D"/>
    <w:rsid w:val="006333A4"/>
    <w:rsid w:val="006343A2"/>
    <w:rsid w:val="006365D7"/>
    <w:rsid w:val="006410A5"/>
    <w:rsid w:val="00641FB8"/>
    <w:rsid w:val="00644414"/>
    <w:rsid w:val="00644ABC"/>
    <w:rsid w:val="00656BF0"/>
    <w:rsid w:val="00657815"/>
    <w:rsid w:val="00661C82"/>
    <w:rsid w:val="006643E8"/>
    <w:rsid w:val="00670047"/>
    <w:rsid w:val="00673C80"/>
    <w:rsid w:val="00674244"/>
    <w:rsid w:val="00675F8A"/>
    <w:rsid w:val="006874D2"/>
    <w:rsid w:val="00690181"/>
    <w:rsid w:val="00693A3F"/>
    <w:rsid w:val="0069446B"/>
    <w:rsid w:val="006960C7"/>
    <w:rsid w:val="00697010"/>
    <w:rsid w:val="006A3802"/>
    <w:rsid w:val="006A749F"/>
    <w:rsid w:val="006B6823"/>
    <w:rsid w:val="006C46E7"/>
    <w:rsid w:val="006C5F67"/>
    <w:rsid w:val="006C652E"/>
    <w:rsid w:val="006D1139"/>
    <w:rsid w:val="006D1170"/>
    <w:rsid w:val="006D75B9"/>
    <w:rsid w:val="006E7518"/>
    <w:rsid w:val="006E7744"/>
    <w:rsid w:val="006F04BA"/>
    <w:rsid w:val="006F375C"/>
    <w:rsid w:val="006F3C1B"/>
    <w:rsid w:val="006F4749"/>
    <w:rsid w:val="006F54E3"/>
    <w:rsid w:val="00701A7B"/>
    <w:rsid w:val="00707927"/>
    <w:rsid w:val="00707A11"/>
    <w:rsid w:val="00713FC6"/>
    <w:rsid w:val="00722C6E"/>
    <w:rsid w:val="00724678"/>
    <w:rsid w:val="00725CFB"/>
    <w:rsid w:val="0072611E"/>
    <w:rsid w:val="00740D14"/>
    <w:rsid w:val="00741245"/>
    <w:rsid w:val="007473BA"/>
    <w:rsid w:val="007703D6"/>
    <w:rsid w:val="00771BB5"/>
    <w:rsid w:val="0077538E"/>
    <w:rsid w:val="00787CEB"/>
    <w:rsid w:val="00791FBF"/>
    <w:rsid w:val="007944AC"/>
    <w:rsid w:val="0079591A"/>
    <w:rsid w:val="00795FA1"/>
    <w:rsid w:val="007A1EDD"/>
    <w:rsid w:val="007A1EE4"/>
    <w:rsid w:val="007A4545"/>
    <w:rsid w:val="007A5E45"/>
    <w:rsid w:val="007A62A3"/>
    <w:rsid w:val="007A670A"/>
    <w:rsid w:val="007A72DC"/>
    <w:rsid w:val="007A791E"/>
    <w:rsid w:val="007B1750"/>
    <w:rsid w:val="007B191C"/>
    <w:rsid w:val="007B51F6"/>
    <w:rsid w:val="007B6180"/>
    <w:rsid w:val="007B7222"/>
    <w:rsid w:val="007C52DD"/>
    <w:rsid w:val="007C74DA"/>
    <w:rsid w:val="007C7AD5"/>
    <w:rsid w:val="007D1DF6"/>
    <w:rsid w:val="007D290F"/>
    <w:rsid w:val="007D56C7"/>
    <w:rsid w:val="007D5828"/>
    <w:rsid w:val="007D7052"/>
    <w:rsid w:val="007E4B8A"/>
    <w:rsid w:val="007E4E29"/>
    <w:rsid w:val="007E61A4"/>
    <w:rsid w:val="007F1B68"/>
    <w:rsid w:val="007F5899"/>
    <w:rsid w:val="008137E7"/>
    <w:rsid w:val="00815692"/>
    <w:rsid w:val="00824762"/>
    <w:rsid w:val="00826D55"/>
    <w:rsid w:val="00826E2D"/>
    <w:rsid w:val="00827DC0"/>
    <w:rsid w:val="00830F36"/>
    <w:rsid w:val="00831DBB"/>
    <w:rsid w:val="00832B51"/>
    <w:rsid w:val="008365DD"/>
    <w:rsid w:val="008365F1"/>
    <w:rsid w:val="00840728"/>
    <w:rsid w:val="00845CB3"/>
    <w:rsid w:val="00854BF2"/>
    <w:rsid w:val="008610FC"/>
    <w:rsid w:val="008614CA"/>
    <w:rsid w:val="00861548"/>
    <w:rsid w:val="00866144"/>
    <w:rsid w:val="00866372"/>
    <w:rsid w:val="00866DDB"/>
    <w:rsid w:val="008678F2"/>
    <w:rsid w:val="00871CA8"/>
    <w:rsid w:val="00871D49"/>
    <w:rsid w:val="0087368E"/>
    <w:rsid w:val="00875B72"/>
    <w:rsid w:val="00881E01"/>
    <w:rsid w:val="008823B0"/>
    <w:rsid w:val="00884BF5"/>
    <w:rsid w:val="00885681"/>
    <w:rsid w:val="008862D4"/>
    <w:rsid w:val="008905C6"/>
    <w:rsid w:val="00895198"/>
    <w:rsid w:val="008A0593"/>
    <w:rsid w:val="008A1AE2"/>
    <w:rsid w:val="008A4297"/>
    <w:rsid w:val="008A4E79"/>
    <w:rsid w:val="008A4FA5"/>
    <w:rsid w:val="008A5E94"/>
    <w:rsid w:val="008A7EDE"/>
    <w:rsid w:val="008B08EF"/>
    <w:rsid w:val="008B198E"/>
    <w:rsid w:val="008B1D4D"/>
    <w:rsid w:val="008B3B02"/>
    <w:rsid w:val="008B5BD5"/>
    <w:rsid w:val="008B6EA4"/>
    <w:rsid w:val="008C030A"/>
    <w:rsid w:val="008C2342"/>
    <w:rsid w:val="008C3757"/>
    <w:rsid w:val="008C674F"/>
    <w:rsid w:val="008C78E1"/>
    <w:rsid w:val="008D36FA"/>
    <w:rsid w:val="008D62C5"/>
    <w:rsid w:val="008D704F"/>
    <w:rsid w:val="008E2AFA"/>
    <w:rsid w:val="008E6A11"/>
    <w:rsid w:val="008F1181"/>
    <w:rsid w:val="008F5D30"/>
    <w:rsid w:val="008F6763"/>
    <w:rsid w:val="008F6DFB"/>
    <w:rsid w:val="008F7D6E"/>
    <w:rsid w:val="0090008A"/>
    <w:rsid w:val="00900D5E"/>
    <w:rsid w:val="00901012"/>
    <w:rsid w:val="009034B9"/>
    <w:rsid w:val="00903527"/>
    <w:rsid w:val="009041FC"/>
    <w:rsid w:val="009066E8"/>
    <w:rsid w:val="00907CED"/>
    <w:rsid w:val="00910188"/>
    <w:rsid w:val="009104CD"/>
    <w:rsid w:val="009112B0"/>
    <w:rsid w:val="00911C65"/>
    <w:rsid w:val="0091578D"/>
    <w:rsid w:val="00920711"/>
    <w:rsid w:val="009210E9"/>
    <w:rsid w:val="009263BF"/>
    <w:rsid w:val="00927B5A"/>
    <w:rsid w:val="00927CB7"/>
    <w:rsid w:val="0093236B"/>
    <w:rsid w:val="00933077"/>
    <w:rsid w:val="00934059"/>
    <w:rsid w:val="00935A21"/>
    <w:rsid w:val="00937047"/>
    <w:rsid w:val="00942641"/>
    <w:rsid w:val="00944A27"/>
    <w:rsid w:val="00955990"/>
    <w:rsid w:val="0096094A"/>
    <w:rsid w:val="0096103B"/>
    <w:rsid w:val="0096201C"/>
    <w:rsid w:val="00966AC6"/>
    <w:rsid w:val="009676AA"/>
    <w:rsid w:val="00973BBD"/>
    <w:rsid w:val="009756F5"/>
    <w:rsid w:val="0097710A"/>
    <w:rsid w:val="00980330"/>
    <w:rsid w:val="00981943"/>
    <w:rsid w:val="00982C16"/>
    <w:rsid w:val="009844EA"/>
    <w:rsid w:val="00985B19"/>
    <w:rsid w:val="009869F0"/>
    <w:rsid w:val="0098713E"/>
    <w:rsid w:val="00987478"/>
    <w:rsid w:val="009913EE"/>
    <w:rsid w:val="00995D40"/>
    <w:rsid w:val="009A09DA"/>
    <w:rsid w:val="009A3125"/>
    <w:rsid w:val="009A4434"/>
    <w:rsid w:val="009A5BDF"/>
    <w:rsid w:val="009B351D"/>
    <w:rsid w:val="009B38D7"/>
    <w:rsid w:val="009B6EB9"/>
    <w:rsid w:val="009C0E88"/>
    <w:rsid w:val="009C2141"/>
    <w:rsid w:val="009D0CD6"/>
    <w:rsid w:val="009D5156"/>
    <w:rsid w:val="009D7623"/>
    <w:rsid w:val="009F22AC"/>
    <w:rsid w:val="009F6F1E"/>
    <w:rsid w:val="00A0381E"/>
    <w:rsid w:val="00A046DA"/>
    <w:rsid w:val="00A06B84"/>
    <w:rsid w:val="00A12EF8"/>
    <w:rsid w:val="00A131BE"/>
    <w:rsid w:val="00A144B5"/>
    <w:rsid w:val="00A14BCD"/>
    <w:rsid w:val="00A171F9"/>
    <w:rsid w:val="00A31901"/>
    <w:rsid w:val="00A3256B"/>
    <w:rsid w:val="00A344F6"/>
    <w:rsid w:val="00A3621F"/>
    <w:rsid w:val="00A4262E"/>
    <w:rsid w:val="00A470C7"/>
    <w:rsid w:val="00A52A63"/>
    <w:rsid w:val="00A52D1C"/>
    <w:rsid w:val="00A57CF1"/>
    <w:rsid w:val="00A57FFB"/>
    <w:rsid w:val="00A600F5"/>
    <w:rsid w:val="00A638EA"/>
    <w:rsid w:val="00A66033"/>
    <w:rsid w:val="00A67819"/>
    <w:rsid w:val="00A71E0C"/>
    <w:rsid w:val="00A76BD0"/>
    <w:rsid w:val="00A804AD"/>
    <w:rsid w:val="00A824ED"/>
    <w:rsid w:val="00A84C0F"/>
    <w:rsid w:val="00A856F8"/>
    <w:rsid w:val="00A9309C"/>
    <w:rsid w:val="00AA3265"/>
    <w:rsid w:val="00AA67F5"/>
    <w:rsid w:val="00AB1596"/>
    <w:rsid w:val="00AB40F9"/>
    <w:rsid w:val="00AB7540"/>
    <w:rsid w:val="00AC1661"/>
    <w:rsid w:val="00AC16F1"/>
    <w:rsid w:val="00AC1E65"/>
    <w:rsid w:val="00AC5712"/>
    <w:rsid w:val="00AC7676"/>
    <w:rsid w:val="00AD21D7"/>
    <w:rsid w:val="00AE3972"/>
    <w:rsid w:val="00AF431B"/>
    <w:rsid w:val="00B10B17"/>
    <w:rsid w:val="00B16730"/>
    <w:rsid w:val="00B22359"/>
    <w:rsid w:val="00B237AA"/>
    <w:rsid w:val="00B25270"/>
    <w:rsid w:val="00B26905"/>
    <w:rsid w:val="00B31962"/>
    <w:rsid w:val="00B340E1"/>
    <w:rsid w:val="00B344BF"/>
    <w:rsid w:val="00B35C23"/>
    <w:rsid w:val="00B35EC7"/>
    <w:rsid w:val="00B364B1"/>
    <w:rsid w:val="00B36571"/>
    <w:rsid w:val="00B4232F"/>
    <w:rsid w:val="00B45DCC"/>
    <w:rsid w:val="00B46367"/>
    <w:rsid w:val="00B46A43"/>
    <w:rsid w:val="00B52D1B"/>
    <w:rsid w:val="00B53201"/>
    <w:rsid w:val="00B54817"/>
    <w:rsid w:val="00B550FD"/>
    <w:rsid w:val="00B55E4E"/>
    <w:rsid w:val="00B564A8"/>
    <w:rsid w:val="00B60F5C"/>
    <w:rsid w:val="00B64D5F"/>
    <w:rsid w:val="00B7206A"/>
    <w:rsid w:val="00B732B6"/>
    <w:rsid w:val="00B73D8B"/>
    <w:rsid w:val="00B75EAC"/>
    <w:rsid w:val="00B771B2"/>
    <w:rsid w:val="00B837BD"/>
    <w:rsid w:val="00B84B7F"/>
    <w:rsid w:val="00B8794C"/>
    <w:rsid w:val="00B91AEC"/>
    <w:rsid w:val="00B95DB8"/>
    <w:rsid w:val="00B970FC"/>
    <w:rsid w:val="00BA07CD"/>
    <w:rsid w:val="00BA7380"/>
    <w:rsid w:val="00BA77B3"/>
    <w:rsid w:val="00BB600C"/>
    <w:rsid w:val="00BB7A92"/>
    <w:rsid w:val="00BC0814"/>
    <w:rsid w:val="00BC23EE"/>
    <w:rsid w:val="00BC307B"/>
    <w:rsid w:val="00BC673B"/>
    <w:rsid w:val="00BC71E6"/>
    <w:rsid w:val="00BC76CB"/>
    <w:rsid w:val="00BD4668"/>
    <w:rsid w:val="00BD7AB6"/>
    <w:rsid w:val="00BE1505"/>
    <w:rsid w:val="00BE28E2"/>
    <w:rsid w:val="00BE497E"/>
    <w:rsid w:val="00BE54FB"/>
    <w:rsid w:val="00BE59EC"/>
    <w:rsid w:val="00BE5EA9"/>
    <w:rsid w:val="00BE606E"/>
    <w:rsid w:val="00BF24D7"/>
    <w:rsid w:val="00BF7497"/>
    <w:rsid w:val="00C02667"/>
    <w:rsid w:val="00C02CAD"/>
    <w:rsid w:val="00C03872"/>
    <w:rsid w:val="00C04AC4"/>
    <w:rsid w:val="00C10C86"/>
    <w:rsid w:val="00C11689"/>
    <w:rsid w:val="00C12338"/>
    <w:rsid w:val="00C12BBD"/>
    <w:rsid w:val="00C132CC"/>
    <w:rsid w:val="00C15942"/>
    <w:rsid w:val="00C15B79"/>
    <w:rsid w:val="00C202B1"/>
    <w:rsid w:val="00C22D8E"/>
    <w:rsid w:val="00C274F7"/>
    <w:rsid w:val="00C3168D"/>
    <w:rsid w:val="00C33779"/>
    <w:rsid w:val="00C33BC7"/>
    <w:rsid w:val="00C33F6D"/>
    <w:rsid w:val="00C37548"/>
    <w:rsid w:val="00C408ED"/>
    <w:rsid w:val="00C46555"/>
    <w:rsid w:val="00C54F8D"/>
    <w:rsid w:val="00C55A99"/>
    <w:rsid w:val="00C5622D"/>
    <w:rsid w:val="00C57781"/>
    <w:rsid w:val="00C60E13"/>
    <w:rsid w:val="00C6133F"/>
    <w:rsid w:val="00C614BA"/>
    <w:rsid w:val="00C61AAD"/>
    <w:rsid w:val="00C62078"/>
    <w:rsid w:val="00C6353D"/>
    <w:rsid w:val="00C645E3"/>
    <w:rsid w:val="00C670FA"/>
    <w:rsid w:val="00C7355A"/>
    <w:rsid w:val="00C7548A"/>
    <w:rsid w:val="00C76844"/>
    <w:rsid w:val="00C805F6"/>
    <w:rsid w:val="00C820C5"/>
    <w:rsid w:val="00C830D6"/>
    <w:rsid w:val="00C83B26"/>
    <w:rsid w:val="00C843E7"/>
    <w:rsid w:val="00C85311"/>
    <w:rsid w:val="00C9118D"/>
    <w:rsid w:val="00C91F32"/>
    <w:rsid w:val="00C9419B"/>
    <w:rsid w:val="00C948B3"/>
    <w:rsid w:val="00CA0B28"/>
    <w:rsid w:val="00CA1247"/>
    <w:rsid w:val="00CA323E"/>
    <w:rsid w:val="00CA4ABB"/>
    <w:rsid w:val="00CA5726"/>
    <w:rsid w:val="00CB36E0"/>
    <w:rsid w:val="00CB54B8"/>
    <w:rsid w:val="00CB6189"/>
    <w:rsid w:val="00CB6C6D"/>
    <w:rsid w:val="00CC1257"/>
    <w:rsid w:val="00CC2748"/>
    <w:rsid w:val="00CC4633"/>
    <w:rsid w:val="00CD0ECE"/>
    <w:rsid w:val="00CD4913"/>
    <w:rsid w:val="00CD4EE4"/>
    <w:rsid w:val="00CE2B49"/>
    <w:rsid w:val="00CE37FD"/>
    <w:rsid w:val="00CE51EB"/>
    <w:rsid w:val="00CF3FE9"/>
    <w:rsid w:val="00CF41FF"/>
    <w:rsid w:val="00D005C4"/>
    <w:rsid w:val="00D00F11"/>
    <w:rsid w:val="00D016BB"/>
    <w:rsid w:val="00D02A15"/>
    <w:rsid w:val="00D06271"/>
    <w:rsid w:val="00D10B39"/>
    <w:rsid w:val="00D123F8"/>
    <w:rsid w:val="00D12733"/>
    <w:rsid w:val="00D1472F"/>
    <w:rsid w:val="00D17FAA"/>
    <w:rsid w:val="00D2036A"/>
    <w:rsid w:val="00D204B7"/>
    <w:rsid w:val="00D20E17"/>
    <w:rsid w:val="00D23003"/>
    <w:rsid w:val="00D25715"/>
    <w:rsid w:val="00D3033F"/>
    <w:rsid w:val="00D30803"/>
    <w:rsid w:val="00D31B35"/>
    <w:rsid w:val="00D32DCE"/>
    <w:rsid w:val="00D33E55"/>
    <w:rsid w:val="00D348C4"/>
    <w:rsid w:val="00D34E1B"/>
    <w:rsid w:val="00D35B88"/>
    <w:rsid w:val="00D4161E"/>
    <w:rsid w:val="00D617BA"/>
    <w:rsid w:val="00D62F66"/>
    <w:rsid w:val="00D67808"/>
    <w:rsid w:val="00D70648"/>
    <w:rsid w:val="00D71CAA"/>
    <w:rsid w:val="00D73E6E"/>
    <w:rsid w:val="00D74187"/>
    <w:rsid w:val="00D75270"/>
    <w:rsid w:val="00D75BD8"/>
    <w:rsid w:val="00D775A4"/>
    <w:rsid w:val="00D8517C"/>
    <w:rsid w:val="00D8681C"/>
    <w:rsid w:val="00D927E7"/>
    <w:rsid w:val="00D9758D"/>
    <w:rsid w:val="00D97E6E"/>
    <w:rsid w:val="00DA364C"/>
    <w:rsid w:val="00DB04DD"/>
    <w:rsid w:val="00DB476B"/>
    <w:rsid w:val="00DB4BB9"/>
    <w:rsid w:val="00DB4D5E"/>
    <w:rsid w:val="00DB76AA"/>
    <w:rsid w:val="00DB785C"/>
    <w:rsid w:val="00DC0DB0"/>
    <w:rsid w:val="00DC44A7"/>
    <w:rsid w:val="00DC454B"/>
    <w:rsid w:val="00DC5B0C"/>
    <w:rsid w:val="00DC5FB3"/>
    <w:rsid w:val="00DC662A"/>
    <w:rsid w:val="00DC682F"/>
    <w:rsid w:val="00DD006C"/>
    <w:rsid w:val="00DD451B"/>
    <w:rsid w:val="00DD483D"/>
    <w:rsid w:val="00DE162B"/>
    <w:rsid w:val="00DE36C1"/>
    <w:rsid w:val="00DE4805"/>
    <w:rsid w:val="00DE61CD"/>
    <w:rsid w:val="00DF0371"/>
    <w:rsid w:val="00DF26DA"/>
    <w:rsid w:val="00DF32E6"/>
    <w:rsid w:val="00DF6E97"/>
    <w:rsid w:val="00E0369C"/>
    <w:rsid w:val="00E03AB6"/>
    <w:rsid w:val="00E04452"/>
    <w:rsid w:val="00E06EDB"/>
    <w:rsid w:val="00E11381"/>
    <w:rsid w:val="00E12D94"/>
    <w:rsid w:val="00E15C75"/>
    <w:rsid w:val="00E2055D"/>
    <w:rsid w:val="00E20A03"/>
    <w:rsid w:val="00E25A21"/>
    <w:rsid w:val="00E27537"/>
    <w:rsid w:val="00E30CE0"/>
    <w:rsid w:val="00E31A36"/>
    <w:rsid w:val="00E33C41"/>
    <w:rsid w:val="00E3472A"/>
    <w:rsid w:val="00E437C0"/>
    <w:rsid w:val="00E44AB8"/>
    <w:rsid w:val="00E45047"/>
    <w:rsid w:val="00E51FD3"/>
    <w:rsid w:val="00E54CFC"/>
    <w:rsid w:val="00E56F01"/>
    <w:rsid w:val="00E57AE8"/>
    <w:rsid w:val="00E612DF"/>
    <w:rsid w:val="00E731B4"/>
    <w:rsid w:val="00E76A89"/>
    <w:rsid w:val="00E76C6C"/>
    <w:rsid w:val="00E8101A"/>
    <w:rsid w:val="00E81A15"/>
    <w:rsid w:val="00E8253F"/>
    <w:rsid w:val="00E862BE"/>
    <w:rsid w:val="00E87630"/>
    <w:rsid w:val="00E90937"/>
    <w:rsid w:val="00E91F17"/>
    <w:rsid w:val="00E94F1C"/>
    <w:rsid w:val="00E95B97"/>
    <w:rsid w:val="00E96F2B"/>
    <w:rsid w:val="00EA01E8"/>
    <w:rsid w:val="00EA0C18"/>
    <w:rsid w:val="00EA4CE1"/>
    <w:rsid w:val="00EA5BD7"/>
    <w:rsid w:val="00EA62B0"/>
    <w:rsid w:val="00EC08D7"/>
    <w:rsid w:val="00EC3EA6"/>
    <w:rsid w:val="00EC4EB7"/>
    <w:rsid w:val="00EC6A3C"/>
    <w:rsid w:val="00ED096E"/>
    <w:rsid w:val="00ED3FD7"/>
    <w:rsid w:val="00ED640B"/>
    <w:rsid w:val="00ED6784"/>
    <w:rsid w:val="00ED684B"/>
    <w:rsid w:val="00EE0085"/>
    <w:rsid w:val="00EE016B"/>
    <w:rsid w:val="00EE616D"/>
    <w:rsid w:val="00EF277F"/>
    <w:rsid w:val="00EF4885"/>
    <w:rsid w:val="00EF4E11"/>
    <w:rsid w:val="00EF4E13"/>
    <w:rsid w:val="00EF5756"/>
    <w:rsid w:val="00EF60AD"/>
    <w:rsid w:val="00EF7A2A"/>
    <w:rsid w:val="00F00D87"/>
    <w:rsid w:val="00F04A6D"/>
    <w:rsid w:val="00F05FE7"/>
    <w:rsid w:val="00F1282F"/>
    <w:rsid w:val="00F17B8C"/>
    <w:rsid w:val="00F17EDB"/>
    <w:rsid w:val="00F2111A"/>
    <w:rsid w:val="00F21169"/>
    <w:rsid w:val="00F21720"/>
    <w:rsid w:val="00F223BC"/>
    <w:rsid w:val="00F2462B"/>
    <w:rsid w:val="00F25D0F"/>
    <w:rsid w:val="00F26827"/>
    <w:rsid w:val="00F27C54"/>
    <w:rsid w:val="00F30881"/>
    <w:rsid w:val="00F30907"/>
    <w:rsid w:val="00F44038"/>
    <w:rsid w:val="00F4438C"/>
    <w:rsid w:val="00F44937"/>
    <w:rsid w:val="00F479B7"/>
    <w:rsid w:val="00F5001F"/>
    <w:rsid w:val="00F5032A"/>
    <w:rsid w:val="00F51386"/>
    <w:rsid w:val="00F530D5"/>
    <w:rsid w:val="00F60CBD"/>
    <w:rsid w:val="00F62FA1"/>
    <w:rsid w:val="00F63813"/>
    <w:rsid w:val="00F65785"/>
    <w:rsid w:val="00F670B7"/>
    <w:rsid w:val="00F80EFF"/>
    <w:rsid w:val="00F81028"/>
    <w:rsid w:val="00F82997"/>
    <w:rsid w:val="00F90371"/>
    <w:rsid w:val="00F9323E"/>
    <w:rsid w:val="00F94BC7"/>
    <w:rsid w:val="00F96C68"/>
    <w:rsid w:val="00FA2FCA"/>
    <w:rsid w:val="00FA3B6A"/>
    <w:rsid w:val="00FA67B3"/>
    <w:rsid w:val="00FB6FC6"/>
    <w:rsid w:val="00FB7C6C"/>
    <w:rsid w:val="00FC0D28"/>
    <w:rsid w:val="00FC2779"/>
    <w:rsid w:val="00FC48E5"/>
    <w:rsid w:val="00FC7526"/>
    <w:rsid w:val="00FE06FD"/>
    <w:rsid w:val="00FE13F1"/>
    <w:rsid w:val="00FE17FD"/>
    <w:rsid w:val="00FE24F3"/>
    <w:rsid w:val="00FE2D28"/>
    <w:rsid w:val="00FE35A5"/>
    <w:rsid w:val="00FE65C5"/>
    <w:rsid w:val="00FF220B"/>
    <w:rsid w:val="00FF5291"/>
    <w:rsid w:val="00FF58BE"/>
    <w:rsid w:val="00FF7520"/>
    <w:rsid w:val="03CA7A02"/>
    <w:rsid w:val="050C86FA"/>
    <w:rsid w:val="06BAB533"/>
    <w:rsid w:val="07C408AE"/>
    <w:rsid w:val="0FB5F236"/>
    <w:rsid w:val="1720C856"/>
    <w:rsid w:val="1958E46D"/>
    <w:rsid w:val="1AFEA644"/>
    <w:rsid w:val="1F281501"/>
    <w:rsid w:val="2200FBF6"/>
    <w:rsid w:val="278B5879"/>
    <w:rsid w:val="27E870A1"/>
    <w:rsid w:val="2B5E8A9B"/>
    <w:rsid w:val="2C4843BC"/>
    <w:rsid w:val="2D2B1499"/>
    <w:rsid w:val="2D6F7D2F"/>
    <w:rsid w:val="2E29A342"/>
    <w:rsid w:val="2E962B5D"/>
    <w:rsid w:val="32635FF8"/>
    <w:rsid w:val="386EA8F6"/>
    <w:rsid w:val="3A0250A7"/>
    <w:rsid w:val="3AB7D54C"/>
    <w:rsid w:val="4199DEC9"/>
    <w:rsid w:val="4ADD6E80"/>
    <w:rsid w:val="507C9C47"/>
    <w:rsid w:val="5346A2BA"/>
    <w:rsid w:val="54106071"/>
    <w:rsid w:val="5690E6A8"/>
    <w:rsid w:val="5BBD094D"/>
    <w:rsid w:val="5F5A220C"/>
    <w:rsid w:val="61254B30"/>
    <w:rsid w:val="62B4B916"/>
    <w:rsid w:val="685AD749"/>
    <w:rsid w:val="69F6A7AA"/>
    <w:rsid w:val="7097118C"/>
    <w:rsid w:val="7C90181B"/>
    <w:rsid w:val="7E5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6123"/>
    <w:pPr>
      <w:jc w:val="both"/>
    </w:pPr>
    <w:rPr>
      <w:sz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C7355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15CDD"/>
  </w:style>
  <w:style w:type="character" w:styleId="normaltextrun" w:customStyle="1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E30CE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7B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7B3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257B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7B35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57B35"/>
    <w:rPr>
      <w:b/>
      <w:bCs/>
      <w:sz w:val="20"/>
      <w:szCs w:val="20"/>
    </w:rPr>
  </w:style>
  <w:style w:type="paragraph" w:styleId="PerguntaFormulrio" w:customStyle="1">
    <w:name w:val="Pergunta Formulário"/>
    <w:basedOn w:val="Normal"/>
    <w:link w:val="PerguntaFormulrioChar"/>
    <w:qFormat/>
    <w:rsid w:val="0090008A"/>
    <w:pPr>
      <w:spacing w:after="0" w:line="240" w:lineRule="auto"/>
    </w:pPr>
    <w:rPr>
      <w:rFonts w:cstheme="minorHAnsi"/>
      <w:b/>
      <w:bCs/>
      <w:szCs w:val="24"/>
    </w:rPr>
  </w:style>
  <w:style w:type="character" w:styleId="PerguntaFormulrioChar" w:customStyle="1">
    <w:name w:val="Pergunta Formulário Char"/>
    <w:basedOn w:val="Fontepargpadro"/>
    <w:link w:val="PerguntaFormulrio"/>
    <w:rsid w:val="007E61A4"/>
    <w:rPr>
      <w:rFonts w:cstheme="minorHAnsi"/>
      <w:b/>
      <w:bCs/>
      <w:sz w:val="24"/>
      <w:szCs w:val="24"/>
    </w:rPr>
  </w:style>
  <w:style w:type="character" w:styleId="eop" w:customStyle="1">
    <w:name w:val="eop"/>
    <w:basedOn w:val="Fontepargpadro"/>
    <w:rsid w:val="0072611E"/>
  </w:style>
  <w:style w:type="paragraph" w:styleId="TtuloSeo" w:customStyle="1">
    <w:name w:val="Título Seção"/>
    <w:basedOn w:val="Normal"/>
    <w:link w:val="TtuloSeoChar"/>
    <w:qFormat/>
    <w:rsid w:val="00DB476B"/>
    <w:pPr>
      <w:spacing w:after="0" w:line="240" w:lineRule="auto"/>
      <w:jc w:val="center"/>
    </w:pPr>
    <w:rPr>
      <w:rFonts w:cstheme="minorHAnsi"/>
      <w:b/>
      <w:bCs/>
      <w:color w:val="FFFFFF" w:themeColor="background1"/>
      <w:sz w:val="28"/>
      <w:szCs w:val="28"/>
    </w:rPr>
  </w:style>
  <w:style w:type="character" w:styleId="TtuloSeoChar" w:customStyle="1">
    <w:name w:val="Título Seção Char"/>
    <w:basedOn w:val="Fontepargpadro"/>
    <w:link w:val="TtuloSeo"/>
    <w:rsid w:val="00DB476B"/>
    <w:rPr>
      <w:rFonts w:cstheme="minorHAnsi"/>
      <w:b/>
      <w:bCs/>
      <w:color w:val="FFFFFF" w:themeColor="background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n.gov.br/en/web/dou/-/resolucao-cd/anpd-n-15-de-24-de-abril-de-2024-556243024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planalto.gov.br/ccivil_03/_ato2015-2018/2018/lei/l13709.ht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37a6f5-56c1-4dfc-81a8-a026118d139e">
      <UserInfo>
        <DisplayName>Fernanda Silva de Magalhaes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39EEAA718AB4BB08D0E1D1BCCD9B8" ma:contentTypeVersion="4" ma:contentTypeDescription="Crie um novo documento." ma:contentTypeScope="" ma:versionID="45c921a45a95a57bfe1828b84792749a">
  <xsd:schema xmlns:xsd="http://www.w3.org/2001/XMLSchema" xmlns:xs="http://www.w3.org/2001/XMLSchema" xmlns:p="http://schemas.microsoft.com/office/2006/metadata/properties" xmlns:ns2="37bdaea9-5e35-4dab-874d-f6d51911dab5" xmlns:ns3="aa37a6f5-56c1-4dfc-81a8-a026118d139e" targetNamespace="http://schemas.microsoft.com/office/2006/metadata/properties" ma:root="true" ma:fieldsID="7833e8f0382aeb142ad643c6a84529c6" ns2:_="" ns3:_="">
    <xsd:import namespace="37bdaea9-5e35-4dab-874d-f6d51911dab5"/>
    <xsd:import namespace="aa37a6f5-56c1-4dfc-81a8-a026118d1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aea9-5e35-4dab-874d-f6d5191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7a6f5-56c1-4dfc-81a8-a026118d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75DAC-8D65-4F19-9771-4A21AE1C737F}">
  <ds:schemaRefs>
    <ds:schemaRef ds:uri="http://schemas.microsoft.com/office/2006/metadata/properties"/>
    <ds:schemaRef ds:uri="http://schemas.microsoft.com/office/infopath/2007/PartnerControls"/>
    <ds:schemaRef ds:uri="aa37a6f5-56c1-4dfc-81a8-a026118d139e"/>
  </ds:schemaRefs>
</ds:datastoreItem>
</file>

<file path=customXml/itemProps2.xml><?xml version="1.0" encoding="utf-8"?>
<ds:datastoreItem xmlns:ds="http://schemas.openxmlformats.org/officeDocument/2006/customXml" ds:itemID="{FD00FB67-85CD-48BC-97BE-FE6B1D44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409CA-8CAD-4CAC-AFB2-1FB4DE5FD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daea9-5e35-4dab-874d-f6d51911dab5"/>
    <ds:schemaRef ds:uri="aa37a6f5-56c1-4dfc-81a8-a026118d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Bianca Lane Lopes Botelho</lastModifiedBy>
  <revision>2</revision>
  <dcterms:created xsi:type="dcterms:W3CDTF">2026-02-09T15:53:00.0000000Z</dcterms:created>
  <dcterms:modified xsi:type="dcterms:W3CDTF">2026-02-09T20:22:27.1907346Z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0x01010056439EEAA718AB4BB08D0E1D1BCCD9B8</vt:lpwstr>
  </property>
</Properties>
</file>