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3CB5" w14:textId="01F47138" w:rsidR="00A4467B" w:rsidRPr="005E17ED" w:rsidRDefault="00E178F4" w:rsidP="00F453A3">
      <w:pPr>
        <w:pStyle w:val="tabelatextocentralizado"/>
        <w:spacing w:before="0" w:beforeAutospacing="0" w:after="24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  <w:r w:rsidRPr="005E17ED">
        <w:rPr>
          <w:rStyle w:val="Forte"/>
          <w:rFonts w:asciiTheme="minorHAnsi" w:hAnsiTheme="minorHAnsi" w:cstheme="minorHAnsi"/>
          <w:color w:val="000000"/>
        </w:rPr>
        <w:t>MODELO</w:t>
      </w:r>
      <w:r w:rsidR="00A4467B" w:rsidRPr="005E17ED">
        <w:rPr>
          <w:rStyle w:val="Forte"/>
          <w:rFonts w:asciiTheme="minorHAnsi" w:hAnsiTheme="minorHAnsi" w:cstheme="minorHAnsi"/>
          <w:color w:val="000000"/>
        </w:rPr>
        <w:t xml:space="preserve"> </w:t>
      </w:r>
      <w:r w:rsidRPr="005E17ED">
        <w:rPr>
          <w:rStyle w:val="Forte"/>
          <w:rFonts w:asciiTheme="minorHAnsi" w:hAnsiTheme="minorHAnsi" w:cstheme="minorHAnsi"/>
          <w:color w:val="000000"/>
        </w:rPr>
        <w:t xml:space="preserve">DE </w:t>
      </w:r>
      <w:r w:rsidR="00F453A3" w:rsidRPr="005E17ED">
        <w:rPr>
          <w:rStyle w:val="Forte"/>
          <w:rFonts w:asciiTheme="minorHAnsi" w:hAnsiTheme="minorHAnsi" w:cstheme="minorHAnsi"/>
          <w:color w:val="000000"/>
        </w:rPr>
        <w:t>TERMO DE CIÊNCIA E RESPONSABILIDADE</w:t>
      </w:r>
      <w:r w:rsidR="00A4467B" w:rsidRPr="005E17ED">
        <w:rPr>
          <w:rStyle w:val="Forte"/>
          <w:rFonts w:asciiTheme="minorHAnsi" w:hAnsiTheme="minorHAnsi" w:cstheme="minorHAnsi"/>
          <w:color w:val="000000"/>
        </w:rPr>
        <w:t> </w:t>
      </w:r>
    </w:p>
    <w:tbl>
      <w:tblPr>
        <w:tblStyle w:val="TabeladeGrade1Clara"/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9634"/>
      </w:tblGrid>
      <w:tr w:rsidR="00F453A3" w:rsidRPr="00D85E91" w14:paraId="4DD98540" w14:textId="77777777" w:rsidTr="00F44928">
        <w:trPr>
          <w:trHeight w:val="349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5036228" w14:textId="77777777" w:rsidR="00F453A3" w:rsidRPr="00084277" w:rsidRDefault="00F453A3" w:rsidP="00F44928">
            <w:pPr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/>
                <w:szCs w:val="20"/>
              </w:rPr>
              <w:t xml:space="preserve">TERMO </w:t>
            </w:r>
            <w:r>
              <w:rPr>
                <w:rFonts w:asciiTheme="minorHAnsi" w:eastAsia="Calibri" w:hAnsiTheme="minorHAnsi" w:cstheme="minorHAnsi"/>
                <w:b/>
                <w:szCs w:val="20"/>
              </w:rPr>
              <w:t xml:space="preserve">DE CIÊNCIA E RESPONSABILIDADE  </w:t>
            </w:r>
          </w:p>
        </w:tc>
      </w:tr>
      <w:tr w:rsidR="00F453A3" w:rsidRPr="00D85E91" w14:paraId="4FFBFF34" w14:textId="77777777" w:rsidTr="00F44928">
        <w:trPr>
          <w:jc w:val="center"/>
        </w:trPr>
        <w:tc>
          <w:tcPr>
            <w:tcW w:w="9634" w:type="dxa"/>
          </w:tcPr>
          <w:p w14:paraId="2CD9D798" w14:textId="77777777" w:rsidR="00F453A3" w:rsidRPr="00062C06" w:rsidRDefault="00F453A3" w:rsidP="00F44928">
            <w:pPr>
              <w:spacing w:before="240" w:after="120"/>
              <w:jc w:val="both"/>
              <w:rPr>
                <w:rFonts w:asciiTheme="minorHAnsi" w:eastAsia="Calibri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Pelo presente termo de ciência e responsabilidade, em razão da solicitação de adesão ao Programa de Gestão </w:t>
            </w:r>
            <w:r w:rsidRPr="00062C06">
              <w:rPr>
                <w:rFonts w:asciiTheme="minorHAnsi" w:eastAsia="Calibri" w:hAnsiTheme="minorHAnsi" w:cstheme="minorHAnsi"/>
              </w:rPr>
              <w:t xml:space="preserve">da </w:t>
            </w:r>
            <w:r w:rsidRPr="00062C06">
              <w:rPr>
                <w:rFonts w:asciiTheme="minorHAnsi" w:eastAsia="Calibri" w:hAnsiTheme="minorHAnsi" w:cstheme="minorHAnsi"/>
                <w:b/>
              </w:rPr>
              <w:t>[inserir o nome da unidade]</w:t>
            </w:r>
            <w:r w:rsidRPr="00062C06">
              <w:rPr>
                <w:rFonts w:asciiTheme="minorHAnsi" w:eastAsia="Calibri" w:hAnsiTheme="minorHAnsi" w:cstheme="minorHAnsi"/>
              </w:rPr>
              <w:t xml:space="preserve"> do </w:t>
            </w: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Ministério da </w:t>
            </w:r>
            <w:r w:rsidRPr="00062C06">
              <w:rPr>
                <w:rFonts w:asciiTheme="minorHAnsi" w:eastAsia="Calibri" w:hAnsiTheme="minorHAnsi" w:cstheme="minorHAnsi"/>
              </w:rPr>
              <w:t>Ciência, Tecnologia e Inovações DECLARO que:</w:t>
            </w:r>
          </w:p>
          <w:p w14:paraId="3C30B8E9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62C06">
              <w:rPr>
                <w:rFonts w:asciiTheme="minorHAnsi" w:eastAsia="Calibri" w:hAnsiTheme="minorHAnsi" w:cstheme="minorHAnsi"/>
              </w:rPr>
              <w:t xml:space="preserve">I -  atendo às condições para participação no Programa de Gestão da Secretaria </w:t>
            </w:r>
            <w:r w:rsidRPr="00062C06">
              <w:rPr>
                <w:rFonts w:asciiTheme="minorHAnsi" w:eastAsia="Calibri" w:hAnsiTheme="minorHAnsi" w:cstheme="minorHAnsi"/>
                <w:b/>
              </w:rPr>
              <w:t>[inserir aqui no nome da secretaria à qual a unidade é vinculada]</w:t>
            </w:r>
            <w:r w:rsidRPr="00062C06">
              <w:rPr>
                <w:rFonts w:asciiTheme="minorHAnsi" w:eastAsia="Calibri" w:hAnsiTheme="minorHAnsi" w:cstheme="minorHAnsi"/>
              </w:rPr>
              <w:t>;</w:t>
            </w:r>
          </w:p>
          <w:p w14:paraId="3432A28E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</w:rPr>
              <w:t xml:space="preserve">II - </w:t>
            </w:r>
            <w:proofErr w:type="gramStart"/>
            <w:r w:rsidRPr="00062C06">
              <w:rPr>
                <w:rFonts w:asciiTheme="minorHAnsi" w:eastAsia="Calibri" w:hAnsiTheme="minorHAnsi" w:cstheme="minorHAnsi"/>
              </w:rPr>
              <w:t>estou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ciente do prazo de antecedência mínima de convocação de </w:t>
            </w:r>
            <w:r w:rsidRPr="00062C06">
              <w:rPr>
                <w:rFonts w:asciiTheme="minorHAnsi" w:eastAsia="Calibri" w:hAnsiTheme="minorHAnsi" w:cstheme="minorHAnsi"/>
                <w:b/>
              </w:rPr>
              <w:t>[inserir o prazo estipulado na norma de procedimentos gerais em horas ou dias corridos]</w:t>
            </w:r>
            <w:r w:rsidRPr="00062C06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062C06">
              <w:rPr>
                <w:rFonts w:asciiTheme="minorHAnsi" w:eastAsia="Calibri" w:hAnsiTheme="minorHAnsi" w:cstheme="minorHAnsi"/>
              </w:rPr>
              <w:t xml:space="preserve">para </w:t>
            </w:r>
            <w:r w:rsidRPr="00062C06">
              <w:rPr>
                <w:rFonts w:asciiTheme="minorHAnsi" w:eastAsia="Calibri" w:hAnsiTheme="minorHAnsi" w:cstheme="minorHAnsi"/>
                <w:color w:val="000000"/>
              </w:rPr>
              <w:t>comparecimento pessoal à unidade, quando houver interesse fundamentado da Administração e pendência que não possa ser solucionada por meios telemáticos ou informatizados;</w:t>
            </w:r>
          </w:p>
          <w:p w14:paraId="1592E83F" w14:textId="77777777" w:rsidR="00F453A3" w:rsidRPr="00062C06" w:rsidRDefault="00F453A3" w:rsidP="00F44928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III - estou ciente de todas as minhas atribuições e responsabilidades previstas no art. 22 da </w:t>
            </w:r>
            <w:hyperlink r:id="rId7">
              <w:r w:rsidRPr="00062C06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Instrução Normativa SGP/SEDGG/ME nº 65, de 30 de julho de 2020</w:t>
              </w:r>
            </w:hyperlink>
            <w:r w:rsidRPr="00062C06">
              <w:rPr>
                <w:rFonts w:asciiTheme="minorHAnsi" w:eastAsia="Calibri" w:hAnsiTheme="minorHAnsi" w:cstheme="minorHAnsi"/>
                <w:color w:val="000000"/>
              </w:rPr>
              <w:t>,  e conforme transcrito abaixo:</w:t>
            </w:r>
          </w:p>
          <w:p w14:paraId="3FE47761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cumprir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o estabelecido no plano de trabalho;</w:t>
            </w:r>
          </w:p>
          <w:p w14:paraId="3AC48A72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atender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às convocações para comparecimento à unidade sempre que sua presença física for necessária e houver interesse da Administração Pública, mediante convocação com antecedência mínima prevista na norma de procedimentos gerais e desde que devidamente justificado pela chefia imediata;</w:t>
            </w:r>
          </w:p>
          <w:p w14:paraId="210018D3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manter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dados cadastrais e de contato, especialmente telefônicos, permanentemente atualizados e ativos;</w:t>
            </w:r>
          </w:p>
          <w:p w14:paraId="1BC50F3A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consultar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diariamente a sua caixa postal individual de correio eletrônico institucional, a Intranet e demais formas de comunicação do órgão ou entidade de exercício;</w:t>
            </w:r>
          </w:p>
          <w:p w14:paraId="71E5DCDD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permanecer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em disponibilidade constante para contato por telefonia fixa ou móvel pelo período acordado com a chefia, não podendo extrapolar o horário de funcionamento da unidade;</w:t>
            </w:r>
          </w:p>
          <w:p w14:paraId="1A56FE5A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manter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o chefe imediato informado, de forma periódica, e sempre que demandado, por meio de </w:t>
            </w:r>
            <w:proofErr w:type="spellStart"/>
            <w:r w:rsidRPr="00062C06">
              <w:rPr>
                <w:rFonts w:asciiTheme="minorHAnsi" w:eastAsia="Calibri" w:hAnsiTheme="minorHAnsi" w:cstheme="minorHAnsi"/>
              </w:rPr>
              <w:t>mensagem</w:t>
            </w:r>
            <w:proofErr w:type="spellEnd"/>
            <w:r w:rsidRPr="00062C06">
              <w:rPr>
                <w:rFonts w:asciiTheme="minorHAnsi" w:eastAsia="Calibri" w:hAnsiTheme="minorHAnsi" w:cstheme="minorHAnsi"/>
              </w:rPr>
              <w:t xml:space="preserve"> de correio eletrônico institucional, ou outra forma de comunicação previamente acordada, acerca da evolução do trabalho, bem como indicar eventual dificuldade, dúvida ou informação que possa atrasar ou prejudicar o seu andamento;</w:t>
            </w:r>
          </w:p>
          <w:p w14:paraId="1668841C" w14:textId="77777777" w:rsidR="00F453A3" w:rsidRPr="00062C06" w:rsidRDefault="00F453A3" w:rsidP="00F44928">
            <w:pPr>
              <w:numPr>
                <w:ilvl w:val="1"/>
                <w:numId w:val="2"/>
              </w:numPr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comunicar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a chefia imediata a ocorrência de afastamentos, licenças ou outros impedimentos para eventual adequação das metas e prazos ou possível redistribuição do trabalho;</w:t>
            </w:r>
          </w:p>
          <w:p w14:paraId="42A0EF9A" w14:textId="77777777" w:rsidR="00F453A3" w:rsidRPr="00062C06" w:rsidRDefault="00F453A3" w:rsidP="00F44928">
            <w:pPr>
              <w:numPr>
                <w:ilvl w:val="1"/>
                <w:numId w:val="2"/>
              </w:numPr>
              <w:spacing w:after="120"/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zelar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pelas informações acessadas de forma remota, mediante observância às normas internas e externas de segurança da informação; e</w:t>
            </w:r>
          </w:p>
          <w:p w14:paraId="3314C116" w14:textId="77777777" w:rsidR="00F453A3" w:rsidRPr="00062C06" w:rsidRDefault="00F453A3" w:rsidP="00F44928">
            <w:pPr>
              <w:numPr>
                <w:ilvl w:val="1"/>
                <w:numId w:val="2"/>
              </w:numPr>
              <w:spacing w:after="120"/>
              <w:ind w:left="37" w:firstLine="15"/>
              <w:jc w:val="both"/>
              <w:rPr>
                <w:rFonts w:asciiTheme="minorHAnsi" w:eastAsia="Calibri" w:hAnsiTheme="minorHAnsi" w:cstheme="minorHAnsi"/>
              </w:rPr>
            </w:pPr>
            <w:proofErr w:type="gramStart"/>
            <w:r w:rsidRPr="00062C06">
              <w:rPr>
                <w:rFonts w:asciiTheme="minorHAnsi" w:eastAsia="Calibri" w:hAnsiTheme="minorHAnsi" w:cstheme="minorHAnsi"/>
              </w:rPr>
              <w:t>retirar</w:t>
            </w:r>
            <w:proofErr w:type="gramEnd"/>
            <w:r w:rsidRPr="00062C06">
              <w:rPr>
                <w:rFonts w:asciiTheme="minorHAnsi" w:eastAsia="Calibri" w:hAnsiTheme="minorHAnsi" w:cstheme="minorHAnsi"/>
              </w:rPr>
              <w:t xml:space="preserve"> processos e demais documentos das dependências da unidade, quando necessários à realização das atividades, observando os procedimentos relacionados à segurança da informação e à guarda documental, constantes de regulamentação própria, quando houver, e mediante termo de recebimento e responsabilidade;</w:t>
            </w:r>
          </w:p>
          <w:p w14:paraId="3E40302D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062C06">
              <w:rPr>
                <w:rFonts w:asciiTheme="minorHAnsi" w:eastAsia="Calibri" w:hAnsiTheme="minorHAnsi" w:cstheme="minorHAnsi"/>
                <w:color w:val="162937"/>
              </w:rPr>
              <w:t>IV</w:t>
            </w: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 - </w:t>
            </w:r>
            <w:proofErr w:type="gramStart"/>
            <w:r w:rsidRPr="00062C06">
              <w:rPr>
                <w:rFonts w:asciiTheme="minorHAnsi" w:eastAsia="Calibri" w:hAnsiTheme="minorHAnsi" w:cstheme="minorHAnsi"/>
                <w:color w:val="000000"/>
              </w:rPr>
              <w:t>disponho</w:t>
            </w:r>
            <w:proofErr w:type="gramEnd"/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 de infraestrutura necessária para o exercício das minhas atribuições em teletrabalho, inclusive aquelas relacionadas à segurança da informação;</w:t>
            </w:r>
          </w:p>
          <w:p w14:paraId="3F84F741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V - estou ciente que a minha participação no Programa de Gestão desta unidade organizacional não constitui direito adquirido e nem dever, podendo ser desligado nas condições estabelecidas no Capítulo III da </w:t>
            </w:r>
            <w:hyperlink r:id="rId8">
              <w:r w:rsidRPr="00062C06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Instrução Normativa SGP/SEDGG/ME nº 65, de 2020</w:t>
              </w:r>
            </w:hyperlink>
            <w:r w:rsidRPr="00062C06">
              <w:rPr>
                <w:rFonts w:asciiTheme="minorHAnsi" w:eastAsia="Calibri" w:hAnsiTheme="minorHAnsi" w:cstheme="minorHAnsi"/>
                <w:color w:val="000000"/>
              </w:rPr>
              <w:t>;</w:t>
            </w:r>
          </w:p>
          <w:p w14:paraId="6B0E4856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VI - </w:t>
            </w:r>
            <w:proofErr w:type="gramStart"/>
            <w:r w:rsidRPr="00062C06">
              <w:rPr>
                <w:rFonts w:asciiTheme="minorHAnsi" w:eastAsia="Calibri" w:hAnsiTheme="minorHAnsi" w:cstheme="minorHAnsi"/>
                <w:color w:val="000000"/>
              </w:rPr>
              <w:t>estou</w:t>
            </w:r>
            <w:proofErr w:type="gramEnd"/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 ciente quanto à vedação de pagamento das vantagens a que se referem os arts. 29 a 36 da </w:t>
            </w:r>
            <w:hyperlink r:id="rId9">
              <w:r w:rsidRPr="00062C06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Instrução Normativa SGP/SEDGG/ME nº 65, de 2020</w:t>
              </w:r>
            </w:hyperlink>
            <w:r w:rsidRPr="00062C06">
              <w:rPr>
                <w:rFonts w:asciiTheme="minorHAnsi" w:eastAsia="Calibri" w:hAnsiTheme="minorHAnsi" w:cstheme="minorHAnsi"/>
                <w:color w:val="000000"/>
              </w:rPr>
              <w:t>;</w:t>
            </w:r>
          </w:p>
          <w:p w14:paraId="1DF9EF46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VII - estou ciente quanto à vedação de utilização de terceiros para a execução dos trabalhos acordados como parte das metas;</w:t>
            </w:r>
            <w:bookmarkStart w:id="0" w:name="_GoBack"/>
            <w:bookmarkEnd w:id="0"/>
          </w:p>
          <w:p w14:paraId="185D16CA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VIII - estou ciente quanto ao dever de observar as disposições constantes da </w:t>
            </w:r>
            <w:hyperlink r:id="rId10">
              <w:r w:rsidRPr="00062C06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Lei nº 13.709, de14 e agosto de 2018</w:t>
              </w:r>
            </w:hyperlink>
            <w:r w:rsidRPr="00062C06">
              <w:rPr>
                <w:rFonts w:asciiTheme="minorHAnsi" w:eastAsia="Calibri" w:hAnsiTheme="minorHAnsi" w:cstheme="minorHAnsi"/>
                <w:color w:val="000000"/>
              </w:rPr>
              <w:t>, Lei Geral de Proteção de Dados Pessoais (LGPD), no que couber;</w:t>
            </w:r>
          </w:p>
          <w:p w14:paraId="46400C5D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IX - estou ciente quanto às orientações da </w:t>
            </w:r>
            <w:r w:rsidRPr="00062C06">
              <w:rPr>
                <w:rFonts w:asciiTheme="minorHAnsi" w:eastAsia="Calibri" w:hAnsiTheme="minorHAnsi" w:cstheme="minorHAnsi"/>
                <w:color w:val="1155CC"/>
                <w:u w:val="single"/>
              </w:rPr>
              <w:t>P</w:t>
            </w:r>
            <w:hyperlink r:id="rId11">
              <w:r w:rsidRPr="00062C06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ortaria n° 15.543/SEDGG/ME, de 2 de julho de 2020</w:t>
              </w:r>
            </w:hyperlink>
            <w:r w:rsidRPr="00062C06">
              <w:rPr>
                <w:rFonts w:asciiTheme="minorHAnsi" w:eastAsia="Calibri" w:hAnsiTheme="minorHAnsi" w:cstheme="minorHAnsi"/>
                <w:color w:val="000000"/>
              </w:rPr>
              <w:t>, que divulga o Manual de Conduta do Agente Público Civil do Poder Executivo Federal;</w:t>
            </w:r>
          </w:p>
          <w:p w14:paraId="2227227B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X - </w:t>
            </w:r>
            <w:proofErr w:type="gramStart"/>
            <w:r w:rsidRPr="00062C06">
              <w:rPr>
                <w:rFonts w:asciiTheme="minorHAnsi" w:eastAsia="Calibri" w:hAnsiTheme="minorHAnsi" w:cstheme="minorHAnsi"/>
                <w:color w:val="000000"/>
              </w:rPr>
              <w:t>estou</w:t>
            </w:r>
            <w:proofErr w:type="gramEnd"/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 ciente que devo manter as estruturas físicas e tecnológicas necessárias, mediante a utilização de equipamentos e mobiliários adequados e ergonômicos, assumindo, inclusive, os custos referentes à conexão de internet, de energia elétrica e de telefone, entre outras despesas decorrentes do exercício das atribuições;</w:t>
            </w:r>
          </w:p>
          <w:p w14:paraId="5262823A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XI - estou ciente que quando ocorrer o desligamento do programa de gestão deverei retornar ao controle de frequência dentro do prazo estipulado pela unidade, não podendo este ser menor que 10 (dez) dias, após o ato de notificação;</w:t>
            </w:r>
          </w:p>
          <w:p w14:paraId="282AD818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XII - estou ciente que a chefia imediata poderá redefinir minhas metas por necessidade do serviço, na hipótese de surgimento de demanda prioritária cujas atividades não tenham sido previamente acordadas;</w:t>
            </w:r>
          </w:p>
          <w:p w14:paraId="0EB0CF36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XIII - estou ciente que a chefia imediata e o dirigente da unidade organizacional deverão acompanhar a qualidade e a adaptação dos participantes do Programa de Gestão;</w:t>
            </w:r>
          </w:p>
          <w:p w14:paraId="300A10D4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Times New Roman" w:hAnsiTheme="minorHAnsi" w:cstheme="minorHAnsi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XIV - estou ciente que a chefia imediata deverá manter contato permanente com os participantes do Programa de Gestão para repassar instruções de serviço e manifestar considerações sobre sua atuação;</w:t>
            </w:r>
          </w:p>
          <w:p w14:paraId="0D345010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XV - </w:t>
            </w:r>
            <w:proofErr w:type="gramStart"/>
            <w:r w:rsidRPr="00062C06">
              <w:rPr>
                <w:rFonts w:asciiTheme="minorHAnsi" w:eastAsia="Calibri" w:hAnsiTheme="minorHAnsi" w:cstheme="minorHAnsi"/>
                <w:color w:val="000000"/>
              </w:rPr>
              <w:t>estou</w:t>
            </w:r>
            <w:proofErr w:type="gramEnd"/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 ciente que a chefia imediata deverá aferir o cumprimento das metas estabelecidas bem como avaliar a qualidade das entregas;</w:t>
            </w:r>
          </w:p>
          <w:p w14:paraId="2AF02E63" w14:textId="77777777" w:rsidR="00F453A3" w:rsidRPr="00062C06" w:rsidRDefault="00F453A3" w:rsidP="00F4492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XVI - autorizo o fornecimento do número de telefone, fixo ou celular, para contato;</w:t>
            </w:r>
          </w:p>
          <w:p w14:paraId="5B3044C2" w14:textId="77777777" w:rsidR="00F453A3" w:rsidRPr="00062C06" w:rsidRDefault="00F453A3" w:rsidP="00F44928">
            <w:pPr>
              <w:spacing w:line="360" w:lineRule="auto"/>
              <w:rPr>
                <w:rFonts w:asciiTheme="minorHAnsi" w:eastAsia="Calibri" w:hAnsiTheme="minorHAnsi" w:cstheme="minorHAnsi"/>
                <w:color w:val="1155CC"/>
                <w:u w:val="single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XVII - comprometo em me manter operante, disponível e acessível </w:t>
            </w:r>
            <w:r w:rsidRPr="00062C06">
              <w:rPr>
                <w:rFonts w:asciiTheme="minorHAnsi" w:eastAsia="Calibri" w:hAnsiTheme="minorHAnsi" w:cstheme="minorHAnsi"/>
              </w:rPr>
              <w:t>pela</w:t>
            </w:r>
            <w:r w:rsidRPr="00062C06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062C06">
              <w:rPr>
                <w:rFonts w:asciiTheme="minorHAnsi" w:eastAsiaTheme="minorHAnsi" w:hAnsiTheme="minorHAnsi" w:cstheme="minorHAnsi"/>
                <w:b/>
                <w:w w:val="110"/>
                <w:lang w:eastAsia="en-US"/>
              </w:rPr>
              <w:t>[inserir aqui o nome da unidade organizacional]</w:t>
            </w:r>
            <w:r w:rsidRPr="00062C06">
              <w:rPr>
                <w:rFonts w:asciiTheme="minorHAnsi" w:eastAsia="Calibri" w:hAnsiTheme="minorHAnsi" w:cstheme="minorHAnsi"/>
              </w:rPr>
              <w:t xml:space="preserve">, durante </w:t>
            </w: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toda a jornada de teletrabalho, com acesso ao e-mail institucional e ao telefone, nos termos dos artigos 22 e 23 da </w:t>
            </w:r>
            <w:hyperlink r:id="rId12">
              <w:r w:rsidRPr="00062C06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Instrução Normativa SGP/SEDGG/ME nº 65, de 2020</w:t>
              </w:r>
            </w:hyperlink>
            <w:r w:rsidRPr="00062C06">
              <w:rPr>
                <w:rFonts w:asciiTheme="minorHAnsi" w:eastAsia="Calibri" w:hAnsiTheme="minorHAnsi" w:cstheme="minorHAnsi"/>
                <w:color w:val="1155CC"/>
                <w:u w:val="single"/>
              </w:rPr>
              <w:t>;</w:t>
            </w:r>
            <w:r w:rsidRPr="00062C06">
              <w:rPr>
                <w:rFonts w:asciiTheme="minorHAnsi" w:eastAsia="Calibri" w:hAnsiTheme="minorHAnsi" w:cstheme="minorHAnsi"/>
                <w:color w:val="000000"/>
              </w:rPr>
              <w:t xml:space="preserve"> e</w:t>
            </w:r>
            <w:r w:rsidRPr="00062C06">
              <w:rPr>
                <w:rFonts w:asciiTheme="minorHAnsi" w:eastAsia="Calibri" w:hAnsiTheme="minorHAnsi" w:cstheme="minorHAnsi"/>
                <w:color w:val="1155CC"/>
                <w:u w:val="single"/>
              </w:rPr>
              <w:t xml:space="preserve"> </w:t>
            </w:r>
          </w:p>
          <w:p w14:paraId="65CABA8A" w14:textId="77777777" w:rsidR="00F453A3" w:rsidRPr="00062C06" w:rsidRDefault="00F453A3" w:rsidP="00F44928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062C06">
              <w:rPr>
                <w:rFonts w:asciiTheme="minorHAnsi" w:eastAsia="Calibri" w:hAnsiTheme="minorHAnsi" w:cstheme="minorHAnsi"/>
                <w:color w:val="000000"/>
              </w:rPr>
              <w:t>XVIII - os meus números de telefone estão ativos e atualizados.</w:t>
            </w:r>
          </w:p>
          <w:p w14:paraId="2D6327D6" w14:textId="77777777" w:rsidR="00F453A3" w:rsidRPr="00062C06" w:rsidRDefault="00F453A3" w:rsidP="00F44928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19A834EF" w14:textId="77777777" w:rsidR="00F453A3" w:rsidRDefault="00F453A3" w:rsidP="00F453A3">
      <w:pPr>
        <w:pStyle w:val="tabelatextocentralizado"/>
        <w:spacing w:before="0" w:beforeAutospacing="0" w:after="0" w:afterAutospacing="0"/>
        <w:rPr>
          <w:rStyle w:val="Forte"/>
          <w:rFonts w:asciiTheme="minorHAnsi" w:hAnsiTheme="minorHAnsi" w:cstheme="minorHAnsi"/>
          <w:color w:val="000000"/>
          <w:sz w:val="20"/>
          <w:szCs w:val="20"/>
        </w:rPr>
      </w:pPr>
    </w:p>
    <w:sectPr w:rsidR="00F453A3" w:rsidSect="004828EB">
      <w:headerReference w:type="default" r:id="rId13"/>
      <w:footerReference w:type="default" r:id="rId14"/>
      <w:pgSz w:w="11906" w:h="16838"/>
      <w:pgMar w:top="1985" w:right="1274" w:bottom="1276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C75D" w14:textId="77777777" w:rsidR="00A4467B" w:rsidRDefault="00A4467B" w:rsidP="00A4467B">
      <w:pPr>
        <w:spacing w:after="0" w:line="240" w:lineRule="auto"/>
      </w:pPr>
      <w:r>
        <w:separator/>
      </w:r>
    </w:p>
  </w:endnote>
  <w:endnote w:type="continuationSeparator" w:id="0">
    <w:p w14:paraId="1C882B8D" w14:textId="77777777" w:rsidR="00A4467B" w:rsidRDefault="00A4467B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C135" w14:textId="77777777" w:rsidR="00A4467B" w:rsidRDefault="00A4467B" w:rsidP="00A4467B">
      <w:pPr>
        <w:spacing w:after="0" w:line="240" w:lineRule="auto"/>
      </w:pPr>
      <w:r>
        <w:separator/>
      </w:r>
    </w:p>
  </w:footnote>
  <w:footnote w:type="continuationSeparator" w:id="0">
    <w:p w14:paraId="276321FD" w14:textId="77777777" w:rsidR="00A4467B" w:rsidRDefault="00A4467B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E3854CE"/>
    <w:multiLevelType w:val="multilevel"/>
    <w:tmpl w:val="5C628DE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62C06"/>
    <w:rsid w:val="00081DD7"/>
    <w:rsid w:val="000A7804"/>
    <w:rsid w:val="001419F0"/>
    <w:rsid w:val="002B787E"/>
    <w:rsid w:val="003F1E81"/>
    <w:rsid w:val="004828EB"/>
    <w:rsid w:val="00593567"/>
    <w:rsid w:val="005E17ED"/>
    <w:rsid w:val="0080471A"/>
    <w:rsid w:val="0087547D"/>
    <w:rsid w:val="00A4467B"/>
    <w:rsid w:val="00AC1D5D"/>
    <w:rsid w:val="00E178F4"/>
    <w:rsid w:val="00F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0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hyperlink" Target="https://www.in.gov.br/en/web/dou/-/instrucao-normativa-n-65-de-30-de-julho-de-2020-2696693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.br/en/web/dou/-/portaria-n-15.543-de-2-de-julho-de-2020-26505759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5-2018/2018/lei/l1370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instrucao-normativa-n-65-de-30-de-julho-de-2020-26966939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Botelho</cp:lastModifiedBy>
  <cp:revision>6</cp:revision>
  <dcterms:created xsi:type="dcterms:W3CDTF">2021-08-30T18:33:00Z</dcterms:created>
  <dcterms:modified xsi:type="dcterms:W3CDTF">2021-08-30T18:48:00Z</dcterms:modified>
</cp:coreProperties>
</file>