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67608294"/>
        <w:docPartObj>
          <w:docPartGallery w:val="Cover Pages"/>
          <w:docPartUnique/>
        </w:docPartObj>
      </w:sdtPr>
      <w:sdtEndPr>
        <w:rPr>
          <w:rFonts w:ascii="Open Sans" w:hAnsi="Open Sans" w:cs="Open Sans"/>
          <w:b/>
          <w:bCs/>
          <w:color w:val="000000"/>
          <w:lang w:val="en-US"/>
        </w:rPr>
      </w:sdtEndPr>
      <w:sdtContent>
        <w:p w14:paraId="4CF26FBC" w14:textId="77777777" w:rsidR="006651A7" w:rsidRDefault="006651A7">
          <w:r>
            <w:rPr>
              <w:noProof/>
            </w:rPr>
            <w:drawing>
              <wp:anchor distT="0" distB="0" distL="114300" distR="114300" simplePos="0" relativeHeight="251658240" behindDoc="1" locked="0" layoutInCell="1" allowOverlap="1" wp14:anchorId="3639B22C" wp14:editId="251DAC7F">
                <wp:simplePos x="0" y="0"/>
                <wp:positionH relativeFrom="page">
                  <wp:align>right</wp:align>
                </wp:positionH>
                <wp:positionV relativeFrom="paragraph">
                  <wp:posOffset>-900430</wp:posOffset>
                </wp:positionV>
                <wp:extent cx="7553325" cy="10680707"/>
                <wp:effectExtent l="0" t="0" r="0" b="6350"/>
                <wp:wrapNone/>
                <wp:docPr id="2" name="Imagem 2" descr="Placa de letreiro afixada em fachada de prédio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laca de letreiro afixada em fachada de prédio  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0680707"/>
                        </a:xfrm>
                        <a:prstGeom prst="rect">
                          <a:avLst/>
                        </a:prstGeom>
                      </pic:spPr>
                    </pic:pic>
                  </a:graphicData>
                </a:graphic>
                <wp14:sizeRelH relativeFrom="margin">
                  <wp14:pctWidth>0</wp14:pctWidth>
                </wp14:sizeRelH>
                <wp14:sizeRelV relativeFrom="margin">
                  <wp14:pctHeight>0</wp14:pctHeight>
                </wp14:sizeRelV>
              </wp:anchor>
            </w:drawing>
          </w:r>
        </w:p>
        <w:p w14:paraId="0BB5516C" w14:textId="77777777" w:rsidR="006651A7" w:rsidRDefault="006651A7">
          <w:pPr>
            <w:rPr>
              <w:rFonts w:ascii="Open Sans" w:eastAsia="Times New Roman" w:hAnsi="Open Sans" w:cs="Open Sans"/>
              <w:b/>
              <w:bCs/>
              <w:color w:val="000000"/>
              <w:sz w:val="24"/>
              <w:szCs w:val="24"/>
              <w:lang w:val="en-US" w:eastAsia="pt-BR"/>
            </w:rPr>
          </w:pPr>
          <w:r>
            <w:rPr>
              <w:rFonts w:ascii="Open Sans" w:hAnsi="Open Sans" w:cs="Open Sans"/>
              <w:b/>
              <w:bCs/>
              <w:color w:val="000000"/>
              <w:lang w:val="en-US"/>
            </w:rPr>
            <w:br w:type="page"/>
          </w:r>
        </w:p>
      </w:sdtContent>
    </w:sdt>
    <w:p w14:paraId="460152B5" w14:textId="77777777" w:rsidR="00AA5B55" w:rsidRDefault="00000000">
      <w:pPr>
        <w:pStyle w:val="NormalWeb"/>
        <w:spacing w:before="0" w:beforeAutospacing="0" w:after="120" w:afterAutospacing="0"/>
        <w:jc w:val="center"/>
      </w:pPr>
      <w:r>
        <w:rPr>
          <w:noProof/>
        </w:rPr>
        <w:lastRenderedPageBreak/>
        <w:drawing>
          <wp:inline distT="0" distB="0" distL="0" distR="0" wp14:anchorId="2CD31E53" wp14:editId="3A3F1CA9">
            <wp:extent cx="900000" cy="903600"/>
            <wp:effectExtent l="0" t="0" r="0" b="0"/>
            <wp:docPr id="10" name="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são da República"/>
                    <pic:cNvPicPr/>
                  </pic:nvPicPr>
                  <pic:blipFill>
                    <a:blip r:embed="rId12"/>
                    <a:stretch>
                      <a:fillRect/>
                    </a:stretch>
                  </pic:blipFill>
                  <pic:spPr>
                    <a:xfrm>
                      <a:off x="0" y="0"/>
                      <a:ext cx="900000" cy="903600"/>
                    </a:xfrm>
                    <a:prstGeom prst="rect">
                      <a:avLst/>
                    </a:prstGeom>
                  </pic:spPr>
                </pic:pic>
              </a:graphicData>
            </a:graphic>
          </wp:inline>
        </w:drawing>
      </w:r>
    </w:p>
    <w:p w14:paraId="3BCEC59E" w14:textId="77777777" w:rsidR="00AA5B55" w:rsidRDefault="00000000">
      <w:pPr>
        <w:pStyle w:val="NormalWeb"/>
        <w:spacing w:before="0" w:beforeAutospacing="0" w:after="0" w:afterAutospacing="0"/>
        <w:jc w:val="center"/>
      </w:pPr>
      <w:r>
        <w:rPr>
          <w:rFonts w:ascii="Open Sans" w:hAnsi="Open Sans" w:cs="Open Sans"/>
          <w:color w:val="1B3A5C"/>
          <w:sz w:val="16"/>
          <w:szCs w:val="16"/>
        </w:rPr>
        <w:t>ADVOCACIA-GERAL DA UNIÃO</w:t>
      </w:r>
    </w:p>
    <w:p w14:paraId="06800C67" w14:textId="77777777" w:rsidR="00AA5B55" w:rsidRDefault="00000000">
      <w:pPr>
        <w:pStyle w:val="NormalWeb"/>
        <w:spacing w:before="0" w:beforeAutospacing="0" w:after="0" w:afterAutospacing="0"/>
        <w:jc w:val="center"/>
      </w:pPr>
      <w:r>
        <w:rPr>
          <w:rFonts w:ascii="Open Sans" w:hAnsi="Open Sans" w:cs="Open Sans"/>
          <w:color w:val="1B3A5C"/>
          <w:sz w:val="16"/>
          <w:szCs w:val="16"/>
        </w:rPr>
        <w:t>CONSULTORIA-GERAL DA UNIÃO</w:t>
      </w:r>
    </w:p>
    <w:p w14:paraId="79688243" w14:textId="77777777" w:rsidR="00AA5B55" w:rsidRDefault="00000000">
      <w:pPr>
        <w:pStyle w:val="NormalWeb"/>
        <w:spacing w:before="0" w:beforeAutospacing="0" w:after="0" w:afterAutospacing="0"/>
        <w:jc w:val="center"/>
      </w:pPr>
      <w:r>
        <w:rPr>
          <w:rFonts w:ascii="Open Sans" w:hAnsi="Open Sans" w:cs="Open Sans"/>
          <w:color w:val="1B3A5C"/>
          <w:sz w:val="16"/>
          <w:szCs w:val="16"/>
        </w:rPr>
        <w:t>SUBCONSULTORIA-GERAL DE GESTÃO PÚBLICA</w:t>
      </w:r>
    </w:p>
    <w:p w14:paraId="395A430B" w14:textId="77777777" w:rsidR="00AA5B55" w:rsidRDefault="00000000">
      <w:pPr>
        <w:pStyle w:val="NormalWeb"/>
        <w:spacing w:before="0" w:beforeAutospacing="0" w:after="200" w:afterAutospacing="0"/>
        <w:jc w:val="center"/>
      </w:pPr>
      <w:r>
        <w:rPr>
          <w:rFonts w:ascii="Open Sans" w:hAnsi="Open Sans" w:cs="Open Sans"/>
          <w:color w:val="1B3A5C"/>
          <w:sz w:val="16"/>
          <w:szCs w:val="16"/>
        </w:rPr>
        <w:t>NÚCLEO ESPECIALIZADO EM MATÉRIA DE PESQUISA, DESENVOLVIMENTO E INOVAÇÃO</w:t>
      </w:r>
    </w:p>
    <w:p w14:paraId="49C33858" w14:textId="77777777" w:rsidR="003A218F" w:rsidRDefault="003A218F">
      <w:pPr>
        <w:pStyle w:val="NormalWeb"/>
        <w:spacing w:before="0" w:beforeAutospacing="0" w:after="60" w:afterAutospacing="0"/>
        <w:jc w:val="center"/>
        <w:rPr>
          <w:rFonts w:ascii="Open Sans" w:hAnsi="Open Sans" w:cs="Open Sans"/>
          <w:b/>
          <w:bCs/>
          <w:color w:val="1B3A5C"/>
          <w:sz w:val="28"/>
          <w:szCs w:val="28"/>
        </w:rPr>
      </w:pPr>
    </w:p>
    <w:p w14:paraId="56CADCD4" w14:textId="240E0ADB" w:rsidR="00AA5B55" w:rsidRDefault="00000000">
      <w:pPr>
        <w:pStyle w:val="NormalWeb"/>
        <w:spacing w:before="0" w:beforeAutospacing="0" w:after="60" w:afterAutospacing="0"/>
        <w:jc w:val="center"/>
      </w:pPr>
      <w:r>
        <w:rPr>
          <w:rFonts w:ascii="Open Sans" w:hAnsi="Open Sans" w:cs="Open Sans"/>
          <w:b/>
          <w:bCs/>
          <w:color w:val="1B3A5C"/>
          <w:sz w:val="28"/>
          <w:szCs w:val="28"/>
        </w:rPr>
        <w:t>LISTA DE VERIFICAÇÃO</w:t>
      </w:r>
    </w:p>
    <w:p w14:paraId="3F869711" w14:textId="77777777" w:rsidR="00AA5B55" w:rsidRDefault="00000000">
      <w:pPr>
        <w:pStyle w:val="NormalWeb"/>
        <w:spacing w:before="0" w:beforeAutospacing="0" w:after="60" w:afterAutospacing="0"/>
        <w:jc w:val="center"/>
      </w:pPr>
      <w:r>
        <w:rPr>
          <w:rFonts w:ascii="Open Sans" w:hAnsi="Open Sans" w:cs="Open Sans"/>
          <w:color w:val="2C5F8A"/>
          <w:sz w:val="20"/>
          <w:szCs w:val="20"/>
        </w:rPr>
        <w:t>Documentação mínima para instrução de processo de contratação</w:t>
      </w:r>
    </w:p>
    <w:p w14:paraId="295E5027" w14:textId="77777777" w:rsidR="00AA5B55" w:rsidRDefault="00000000">
      <w:pPr>
        <w:pStyle w:val="NormalWeb"/>
        <w:spacing w:before="0" w:beforeAutospacing="0" w:after="60" w:afterAutospacing="0"/>
        <w:jc w:val="center"/>
      </w:pPr>
      <w:r>
        <w:rPr>
          <w:rFonts w:ascii="Open Sans" w:hAnsi="Open Sans" w:cs="Open Sans"/>
          <w:color w:val="2C5F8A"/>
          <w:sz w:val="20"/>
          <w:szCs w:val="20"/>
        </w:rPr>
        <w:t>de fundação de apoio por ICT da União</w:t>
      </w:r>
    </w:p>
    <w:p w14:paraId="2235AE01" w14:textId="77777777" w:rsidR="00AA5B55" w:rsidRDefault="00000000">
      <w:pPr>
        <w:pStyle w:val="NormalWeb"/>
        <w:spacing w:before="0" w:beforeAutospacing="0" w:after="60" w:afterAutospacing="0"/>
        <w:jc w:val="center"/>
      </w:pPr>
      <w:r>
        <w:rPr>
          <w:rFonts w:ascii="Open Sans" w:hAnsi="Open Sans" w:cs="Open Sans"/>
          <w:color w:val="2C5F8A"/>
          <w:sz w:val="19"/>
          <w:szCs w:val="19"/>
        </w:rPr>
        <w:t>(Lei nº 8.958/1994 c/c Decreto nº 7.423/2010)</w:t>
      </w:r>
    </w:p>
    <w:p w14:paraId="00611AEF" w14:textId="77777777" w:rsidR="00AA5B55" w:rsidRDefault="00000000">
      <w:pPr>
        <w:pStyle w:val="NormalWeb"/>
        <w:spacing w:before="0" w:beforeAutospacing="0" w:after="120" w:afterAutospacing="0"/>
        <w:jc w:val="both"/>
        <w:rPr>
          <w:rFonts w:ascii="Open Sans" w:hAnsi="Open Sans" w:cs="Open Sans"/>
          <w:color w:val="000000"/>
          <w:sz w:val="8"/>
          <w:szCs w:val="8"/>
        </w:rPr>
      </w:pPr>
      <w:r>
        <w:rPr>
          <w:rFonts w:ascii="Open Sans" w:hAnsi="Open Sans" w:cs="Open Sans"/>
          <w:color w:val="000000"/>
          <w:sz w:val="8"/>
          <w:szCs w:val="8"/>
        </w:rPr>
        <w:t xml:space="preserve"> </w:t>
      </w:r>
    </w:p>
    <w:p w14:paraId="56F58400" w14:textId="77777777" w:rsidR="00DE73AB" w:rsidRDefault="00DE73AB">
      <w:pPr>
        <w:pStyle w:val="NormalWeb"/>
        <w:spacing w:before="0" w:beforeAutospacing="0" w:after="120" w:afterAutospacing="0"/>
        <w:jc w:val="both"/>
        <w:rPr>
          <w:rFonts w:ascii="Open Sans" w:hAnsi="Open Sans" w:cs="Open Sans"/>
          <w:color w:val="000000"/>
          <w:sz w:val="8"/>
          <w:szCs w:val="8"/>
        </w:rPr>
      </w:pPr>
    </w:p>
    <w:p w14:paraId="5D54B69F" w14:textId="77777777" w:rsidR="00DE73AB" w:rsidRDefault="00DE73AB">
      <w:pPr>
        <w:pStyle w:val="NormalWeb"/>
        <w:spacing w:before="0" w:beforeAutospacing="0" w:after="120" w:afterAutospacing="0"/>
        <w:jc w:val="both"/>
        <w:rPr>
          <w:rFonts w:ascii="Open Sans" w:hAnsi="Open Sans" w:cs="Open Sans"/>
          <w:color w:val="000000"/>
          <w:sz w:val="8"/>
          <w:szCs w:val="8"/>
        </w:rPr>
      </w:pPr>
    </w:p>
    <w:p w14:paraId="0464ABDD" w14:textId="77777777" w:rsidR="00DE73AB" w:rsidRDefault="00DE73AB">
      <w:pPr>
        <w:pStyle w:val="NormalWeb"/>
        <w:spacing w:before="0" w:beforeAutospacing="0" w:after="120" w:afterAutospacing="0"/>
        <w:jc w:val="both"/>
      </w:pPr>
    </w:p>
    <w:p w14:paraId="2852E9A4" w14:textId="77777777" w:rsidR="00AA5B55" w:rsidRDefault="00000000">
      <w:pPr>
        <w:pStyle w:val="NormalWeb"/>
        <w:spacing w:before="180" w:beforeAutospacing="0" w:after="80" w:afterAutospacing="0"/>
      </w:pPr>
      <w:r>
        <w:rPr>
          <w:rFonts w:ascii="Open Sans" w:hAnsi="Open Sans" w:cs="Open Sans"/>
          <w:b/>
          <w:bCs/>
          <w:color w:val="1B3A5C"/>
          <w:sz w:val="22"/>
          <w:szCs w:val="22"/>
        </w:rPr>
        <w:t>1. APRESENTAÇÃO</w:t>
      </w:r>
    </w:p>
    <w:p w14:paraId="0FD9EF81" w14:textId="77777777" w:rsidR="00AA5B55" w:rsidRDefault="00000000">
      <w:pPr>
        <w:pStyle w:val="NormalWeb"/>
        <w:spacing w:before="0" w:beforeAutospacing="0" w:after="120" w:afterAutospacing="0"/>
        <w:jc w:val="both"/>
      </w:pPr>
      <w:r>
        <w:rPr>
          <w:rFonts w:ascii="Open Sans" w:hAnsi="Open Sans" w:cs="Open Sans"/>
          <w:color w:val="344054"/>
          <w:sz w:val="21"/>
          <w:szCs w:val="21"/>
        </w:rPr>
        <w:t xml:space="preserve">Esta lista de verificação indica a </w:t>
      </w:r>
      <w:r>
        <w:rPr>
          <w:rFonts w:ascii="Open Sans" w:hAnsi="Open Sans" w:cs="Open Sans"/>
          <w:b/>
          <w:bCs/>
          <w:color w:val="344054"/>
          <w:sz w:val="21"/>
          <w:szCs w:val="21"/>
        </w:rPr>
        <w:t>documentação mínima</w:t>
      </w:r>
      <w:r>
        <w:rPr>
          <w:rFonts w:ascii="Open Sans" w:hAnsi="Open Sans" w:cs="Open Sans"/>
          <w:color w:val="344054"/>
          <w:sz w:val="21"/>
          <w:szCs w:val="21"/>
        </w:rPr>
        <w:t xml:space="preserve"> necessária à instrução de processo administrativo de contratação direta entre Instituição Científica, Tecnológica e de Inovação (ICT) da União e fundação de apoio, com fundamento no art. 1º da Lei nº 8.958, de 20 de dezembro de 1994, regulamentada pelo Decreto nº 7.423, de 31 de dezembro de 2010, combinado com o art. 75, XV, da Lei nº 14.133, de 1º de abril de 2021.</w:t>
      </w:r>
    </w:p>
    <w:p w14:paraId="36C5EF32" w14:textId="77777777" w:rsidR="00AA5B55" w:rsidRDefault="00000000">
      <w:pPr>
        <w:pStyle w:val="NormalWeb"/>
        <w:spacing w:before="0" w:beforeAutospacing="0" w:after="120" w:afterAutospacing="0"/>
        <w:jc w:val="both"/>
      </w:pPr>
      <w:r>
        <w:rPr>
          <w:rFonts w:ascii="Open Sans" w:hAnsi="Open Sans" w:cs="Open Sans"/>
          <w:color w:val="344054"/>
          <w:sz w:val="21"/>
          <w:szCs w:val="21"/>
        </w:rPr>
        <w:t xml:space="preserve">Seu propósito é orientar os gestores das ICTs na composição do processo administrativo </w:t>
      </w:r>
      <w:r>
        <w:rPr>
          <w:rFonts w:ascii="Open Sans" w:hAnsi="Open Sans" w:cs="Open Sans"/>
          <w:b/>
          <w:bCs/>
          <w:color w:val="344054"/>
          <w:sz w:val="21"/>
          <w:szCs w:val="21"/>
        </w:rPr>
        <w:t>previamente</w:t>
      </w:r>
      <w:r>
        <w:rPr>
          <w:rFonts w:ascii="Open Sans" w:hAnsi="Open Sans" w:cs="Open Sans"/>
          <w:color w:val="344054"/>
          <w:sz w:val="21"/>
          <w:szCs w:val="21"/>
        </w:rPr>
        <w:t xml:space="preserve"> ao encaminhamento para análise jurídica, de modo a assegurar que o processo contenha os elementos suficientes para a emissão de parecer jurídico favorável.</w:t>
      </w:r>
    </w:p>
    <w:p w14:paraId="62762801" w14:textId="77777777" w:rsidR="00AA5B55" w:rsidRDefault="00000000">
      <w:pPr>
        <w:pStyle w:val="NormalWeb"/>
        <w:spacing w:before="0" w:beforeAutospacing="0" w:after="120" w:afterAutospacing="0"/>
        <w:jc w:val="both"/>
      </w:pPr>
      <w:r>
        <w:rPr>
          <w:rFonts w:ascii="Open Sans" w:hAnsi="Open Sans" w:cs="Open Sans"/>
          <w:color w:val="344054"/>
          <w:sz w:val="21"/>
          <w:szCs w:val="21"/>
        </w:rPr>
        <w:t>A lista reflete o entendimento consolidado pelo Núcleo Especializado em Matéria de Pesquisa, Desenvolvimento e Inovação (NPD&amp;I) a partir de sua prática consultiva, com indicação da base normativa de cada item e referência a precedentes do Núcleo.</w:t>
      </w:r>
    </w:p>
    <w:p w14:paraId="69E99C35" w14:textId="647219BF" w:rsidR="00AA5B55" w:rsidRDefault="00000000">
      <w:pPr>
        <w:pStyle w:val="NormalWeb"/>
        <w:spacing w:before="0" w:beforeAutospacing="0" w:after="120" w:afterAutospacing="0"/>
        <w:jc w:val="both"/>
      </w:pPr>
      <w:r>
        <w:rPr>
          <w:rFonts w:ascii="Open Sans" w:hAnsi="Open Sans" w:cs="Open Sans"/>
          <w:b/>
          <w:bCs/>
          <w:color w:val="344054"/>
          <w:sz w:val="21"/>
          <w:szCs w:val="21"/>
        </w:rPr>
        <w:t xml:space="preserve">Escopo: </w:t>
      </w:r>
      <w:r>
        <w:rPr>
          <w:rFonts w:ascii="Open Sans" w:hAnsi="Open Sans" w:cs="Open Sans"/>
          <w:color w:val="344054"/>
          <w:sz w:val="21"/>
          <w:szCs w:val="21"/>
        </w:rPr>
        <w:t xml:space="preserve">contratos bilaterais entre ICT e fundação de apoio para prestação de serviço de gestão administrativa e financeira de projetos de ensino, pesquisa, extensão, desenvolvimento institucional, científico e tecnológico ou estímulo à inovação. Para acordos de parceria PD&amp;I (art. 9º da Lei nº 10.973/2004) </w:t>
      </w:r>
      <w:r w:rsidR="00F62B3F">
        <w:rPr>
          <w:rFonts w:ascii="Open Sans" w:hAnsi="Open Sans" w:cs="Open Sans"/>
          <w:color w:val="344054"/>
          <w:sz w:val="21"/>
          <w:szCs w:val="21"/>
        </w:rPr>
        <w:t xml:space="preserve">e outros negócios jurídicos </w:t>
      </w:r>
      <w:r>
        <w:rPr>
          <w:rFonts w:ascii="Open Sans" w:hAnsi="Open Sans" w:cs="Open Sans"/>
          <w:color w:val="344054"/>
          <w:sz w:val="21"/>
          <w:szCs w:val="21"/>
        </w:rPr>
        <w:t>com interveniência de fundação de apoio, a instrução processual demanda elementos adicionais não abordados nesta lista.</w:t>
      </w:r>
    </w:p>
    <w:p w14:paraId="421A8208" w14:textId="77777777" w:rsidR="00AA5B55" w:rsidRDefault="00000000">
      <w:pPr>
        <w:pStyle w:val="NormalWeb"/>
        <w:spacing w:before="180" w:beforeAutospacing="0" w:after="80" w:afterAutospacing="0"/>
      </w:pPr>
      <w:r>
        <w:rPr>
          <w:rFonts w:ascii="Open Sans" w:hAnsi="Open Sans" w:cs="Open Sans"/>
          <w:b/>
          <w:bCs/>
          <w:color w:val="1B3A5C"/>
          <w:sz w:val="22"/>
          <w:szCs w:val="22"/>
        </w:rPr>
        <w:t>2. DISPENSA DE ARTEFATOS DA CONTRATAÇÃO PÚBLICA GERAL</w:t>
      </w:r>
    </w:p>
    <w:p w14:paraId="0DFB5283" w14:textId="7BB86EC6" w:rsidR="00AA5B55" w:rsidRDefault="00000000">
      <w:pPr>
        <w:pStyle w:val="NormalWeb"/>
        <w:spacing w:before="0" w:beforeAutospacing="0" w:after="120" w:afterAutospacing="0"/>
        <w:jc w:val="both"/>
      </w:pPr>
      <w:r>
        <w:rPr>
          <w:rFonts w:ascii="Open Sans" w:hAnsi="Open Sans" w:cs="Open Sans"/>
          <w:color w:val="344054"/>
          <w:sz w:val="21"/>
          <w:szCs w:val="21"/>
        </w:rPr>
        <w:t xml:space="preserve">A legislação especial das fundações de apoio (Lei nº 8.958/1994 e Decreto nº 7.423/2010) disciplina integralmente a matéria. Em consequência, </w:t>
      </w:r>
      <w:r>
        <w:rPr>
          <w:rFonts w:ascii="Open Sans" w:hAnsi="Open Sans" w:cs="Open Sans"/>
          <w:b/>
          <w:bCs/>
          <w:color w:val="344054"/>
          <w:sz w:val="21"/>
          <w:szCs w:val="21"/>
        </w:rPr>
        <w:t>são inaplicáveis</w:t>
      </w:r>
      <w:r>
        <w:rPr>
          <w:rFonts w:ascii="Open Sans" w:hAnsi="Open Sans" w:cs="Open Sans"/>
          <w:color w:val="344054"/>
          <w:sz w:val="21"/>
          <w:szCs w:val="21"/>
        </w:rPr>
        <w:t xml:space="preserve"> as normas gerais de contratação pública que exigem elaboração de Termo de Referência, Estudo Técnico Preliminar, pesquisa de preços de mercado e outros artefatos ligados à etapa </w:t>
      </w:r>
      <w:r>
        <w:rPr>
          <w:rFonts w:ascii="Open Sans" w:hAnsi="Open Sans" w:cs="Open Sans"/>
          <w:color w:val="344054"/>
          <w:sz w:val="21"/>
          <w:szCs w:val="21"/>
        </w:rPr>
        <w:lastRenderedPageBreak/>
        <w:t>de planejamento da contratação direta (Lei nº 14.133/2021). O plano de trabalho (art. 6º, § 1º, do Decreto nº 7.423/2010) é o documento de planejamento do projeto, e os demais elementos instrutórios indicados nesta lista compõem a instrução necessária e suficiente.</w:t>
      </w:r>
    </w:p>
    <w:p w14:paraId="7D992AC0" w14:textId="42AC40A1" w:rsidR="00AA5B55" w:rsidRDefault="00000000">
      <w:pPr>
        <w:pStyle w:val="NormalWeb"/>
        <w:spacing w:before="0" w:beforeAutospacing="0" w:after="80" w:afterAutospacing="0"/>
        <w:ind w:left="360"/>
        <w:jc w:val="both"/>
      </w:pPr>
      <w:r w:rsidRPr="003A218F">
        <w:rPr>
          <w:rFonts w:ascii="Open Sans" w:hAnsi="Open Sans" w:cs="Open Sans"/>
          <w:color w:val="667085"/>
          <w:sz w:val="17"/>
          <w:szCs w:val="17"/>
        </w:rPr>
        <w:t>Precedente NPD&amp;I</w:t>
      </w:r>
      <w:r w:rsidR="00F62B3F">
        <w:rPr>
          <w:rFonts w:ascii="Open Sans" w:hAnsi="Open Sans" w:cs="Open Sans"/>
          <w:color w:val="667085"/>
          <w:sz w:val="17"/>
          <w:szCs w:val="17"/>
        </w:rPr>
        <w:t>.</w:t>
      </w:r>
      <w:r>
        <w:rPr>
          <w:rFonts w:ascii="Open Sans" w:hAnsi="Open Sans" w:cs="Open Sans"/>
          <w:color w:val="667085"/>
          <w:sz w:val="17"/>
          <w:szCs w:val="17"/>
        </w:rPr>
        <w:t xml:space="preserve"> Parecer nº 169/2025/NPD&amp;I/SCGP/CGU/AGU: "Como a legislação especial das fundações de apoio disciplina integralmente a matéria, são inaplicáveis as normas gerais de contratação pública que exigem a elaboração de termo de referência e outros artefatos ligados à etapa de planejamento da contratação direta, mesmo porque não agregariam em qualidade aos elementos instrutórios já produzidos."</w:t>
      </w:r>
    </w:p>
    <w:p w14:paraId="780A0CAB" w14:textId="77777777" w:rsidR="00AA5B55" w:rsidRDefault="00000000">
      <w:pPr>
        <w:pStyle w:val="NormalWeb"/>
        <w:spacing w:before="180" w:beforeAutospacing="0" w:after="80" w:afterAutospacing="0"/>
      </w:pPr>
      <w:r>
        <w:rPr>
          <w:rFonts w:ascii="Open Sans" w:hAnsi="Open Sans" w:cs="Open Sans"/>
          <w:b/>
          <w:bCs/>
          <w:color w:val="1B3A5C"/>
          <w:sz w:val="22"/>
          <w:szCs w:val="22"/>
        </w:rPr>
        <w:t>3. DOCUMENTAÇÃO MÍNIMA</w:t>
      </w:r>
    </w:p>
    <w:p w14:paraId="34950551" w14:textId="77777777" w:rsidR="00AA5B55" w:rsidRDefault="00000000">
      <w:pPr>
        <w:pStyle w:val="NormalWeb"/>
        <w:spacing w:before="0" w:beforeAutospacing="0" w:after="120" w:afterAutospacing="0"/>
        <w:jc w:val="both"/>
      </w:pPr>
      <w:r>
        <w:rPr>
          <w:rFonts w:ascii="Open Sans" w:hAnsi="Open Sans" w:cs="Open Sans"/>
          <w:color w:val="344054"/>
          <w:sz w:val="21"/>
          <w:szCs w:val="21"/>
        </w:rPr>
        <w:t xml:space="preserve">Os itens abaixo compõem o </w:t>
      </w:r>
      <w:r>
        <w:rPr>
          <w:rFonts w:ascii="Open Sans" w:hAnsi="Open Sans" w:cs="Open Sans"/>
          <w:b/>
          <w:bCs/>
          <w:color w:val="344054"/>
          <w:sz w:val="21"/>
          <w:szCs w:val="21"/>
        </w:rPr>
        <w:t>piso documental</w:t>
      </w:r>
      <w:r>
        <w:rPr>
          <w:rFonts w:ascii="Open Sans" w:hAnsi="Open Sans" w:cs="Open Sans"/>
          <w:color w:val="344054"/>
          <w:sz w:val="21"/>
          <w:szCs w:val="21"/>
        </w:rPr>
        <w:t xml:space="preserve"> para instrução do processo. Situações concretas podem exigir documentação adicional (v. Seção 4).</w:t>
      </w:r>
    </w:p>
    <w:p w14:paraId="53F9BE61" w14:textId="77777777" w:rsidR="00AA5B55" w:rsidRPr="00437617" w:rsidRDefault="00000000">
      <w:pPr>
        <w:pStyle w:val="NormalWeb"/>
        <w:spacing w:before="0" w:beforeAutospacing="0" w:after="40" w:afterAutospacing="0"/>
        <w:rPr>
          <w:sz w:val="21"/>
          <w:szCs w:val="21"/>
        </w:rPr>
      </w:pPr>
      <w:r w:rsidRPr="00437617">
        <w:rPr>
          <w:rFonts w:ascii="Open Sans" w:hAnsi="Open Sans" w:cs="Open Sans"/>
          <w:b/>
          <w:bCs/>
          <w:color w:val="000000"/>
          <w:sz w:val="21"/>
          <w:szCs w:val="21"/>
        </w:rPr>
        <w:t>(a)  Credenciamento ou autorização da fundação de apoio para a ICT contratante</w:t>
      </w:r>
    </w:p>
    <w:p w14:paraId="2F0973CB" w14:textId="09CC0E08" w:rsidR="00AA5B55" w:rsidRDefault="00000000">
      <w:pPr>
        <w:pStyle w:val="NormalWeb"/>
        <w:spacing w:before="0" w:beforeAutospacing="0" w:after="60" w:afterAutospacing="0"/>
        <w:ind w:left="240"/>
      </w:pPr>
      <w:r>
        <w:rPr>
          <w:rFonts w:ascii="Open Sans" w:hAnsi="Open Sans" w:cs="Open Sans"/>
          <w:i/>
          <w:iCs/>
          <w:color w:val="2C5F8A"/>
          <w:sz w:val="17"/>
          <w:szCs w:val="17"/>
        </w:rPr>
        <w:t xml:space="preserve">Base normativa: Lei nº 8.958/1994, art. 2º, III; Decreto nº 7.423/2010, arts. </w:t>
      </w:r>
      <w:r w:rsidR="00437475">
        <w:rPr>
          <w:rFonts w:ascii="Open Sans" w:hAnsi="Open Sans" w:cs="Open Sans"/>
          <w:i/>
          <w:iCs/>
          <w:color w:val="2C5F8A"/>
          <w:sz w:val="17"/>
          <w:szCs w:val="17"/>
        </w:rPr>
        <w:t>1º, 3</w:t>
      </w:r>
      <w:r>
        <w:rPr>
          <w:rFonts w:ascii="Open Sans" w:hAnsi="Open Sans" w:cs="Open Sans"/>
          <w:i/>
          <w:iCs/>
          <w:color w:val="2C5F8A"/>
          <w:sz w:val="17"/>
          <w:szCs w:val="17"/>
        </w:rPr>
        <w:t xml:space="preserve">º a </w:t>
      </w:r>
      <w:r w:rsidR="00437475">
        <w:rPr>
          <w:rFonts w:ascii="Open Sans" w:hAnsi="Open Sans" w:cs="Open Sans"/>
          <w:i/>
          <w:iCs/>
          <w:color w:val="2C5F8A"/>
          <w:sz w:val="17"/>
          <w:szCs w:val="17"/>
        </w:rPr>
        <w:t>5</w:t>
      </w:r>
      <w:r>
        <w:rPr>
          <w:rFonts w:ascii="Open Sans" w:hAnsi="Open Sans" w:cs="Open Sans"/>
          <w:i/>
          <w:iCs/>
          <w:color w:val="2C5F8A"/>
          <w:sz w:val="17"/>
          <w:szCs w:val="17"/>
        </w:rPr>
        <w:t>º.</w:t>
      </w:r>
    </w:p>
    <w:p w14:paraId="18AC0372" w14:textId="77777777"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 xml:space="preserve">Juntar o ato conjunto MEC/MCTI que tenha credenciado ou autorizado a fundação de apoio. Verificar se a fundação está credenciada ou autorizada a prestar apoio </w:t>
      </w:r>
      <w:r w:rsidRPr="00437617">
        <w:rPr>
          <w:rFonts w:ascii="Open Sans" w:hAnsi="Open Sans" w:cs="Open Sans"/>
          <w:b/>
          <w:bCs/>
          <w:color w:val="344054"/>
          <w:sz w:val="21"/>
          <w:szCs w:val="21"/>
        </w:rPr>
        <w:t>à ICT contratante especificamente</w:t>
      </w:r>
      <w:r w:rsidRPr="00437617">
        <w:rPr>
          <w:rFonts w:ascii="Open Sans" w:hAnsi="Open Sans" w:cs="Open Sans"/>
          <w:color w:val="344054"/>
          <w:sz w:val="21"/>
          <w:szCs w:val="21"/>
        </w:rPr>
        <w:t xml:space="preserve"> — não basta credenciamento genérico. Nos casos em que a fundação é credenciada junto a outra IFES/ICT e foi autorizada a apoiar a ICT contratante, juntar também a autorização específica (art. 4º, § 2º, do Decreto nº 7.423/2010).</w:t>
      </w:r>
    </w:p>
    <w:p w14:paraId="1A0CF7F2" w14:textId="533D8842" w:rsidR="00AA5B55" w:rsidRPr="00437617" w:rsidRDefault="00000000" w:rsidP="00437617">
      <w:pPr>
        <w:pStyle w:val="NormalWeb"/>
        <w:spacing w:before="0" w:beforeAutospacing="0" w:after="60" w:afterAutospacing="0"/>
        <w:ind w:left="240"/>
        <w:jc w:val="both"/>
        <w:rPr>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 xml:space="preserve">Pareceres </w:t>
      </w:r>
      <w:proofErr w:type="spellStart"/>
      <w:r w:rsidRPr="00437617">
        <w:rPr>
          <w:rFonts w:ascii="Open Sans" w:hAnsi="Open Sans" w:cs="Open Sans"/>
          <w:color w:val="667085"/>
          <w:sz w:val="17"/>
          <w:szCs w:val="17"/>
        </w:rPr>
        <w:t>nºs</w:t>
      </w:r>
      <w:proofErr w:type="spellEnd"/>
      <w:r w:rsidRPr="00437617">
        <w:rPr>
          <w:rFonts w:ascii="Open Sans" w:hAnsi="Open Sans" w:cs="Open Sans"/>
          <w:color w:val="667085"/>
          <w:sz w:val="17"/>
          <w:szCs w:val="17"/>
        </w:rPr>
        <w:t xml:space="preserve"> 169 e 177/2025/NPD&amp;I/SCGP/CGU/AGU — Em ambos, foi verificado que a Fundação </w:t>
      </w:r>
      <w:proofErr w:type="spellStart"/>
      <w:r w:rsidRPr="00437617">
        <w:rPr>
          <w:rFonts w:ascii="Open Sans" w:hAnsi="Open Sans" w:cs="Open Sans"/>
          <w:color w:val="667085"/>
          <w:sz w:val="17"/>
          <w:szCs w:val="17"/>
        </w:rPr>
        <w:t>PaqTcPB</w:t>
      </w:r>
      <w:proofErr w:type="spellEnd"/>
      <w:r w:rsidRPr="00437617">
        <w:rPr>
          <w:rFonts w:ascii="Open Sans" w:hAnsi="Open Sans" w:cs="Open Sans"/>
          <w:color w:val="667085"/>
          <w:sz w:val="17"/>
          <w:szCs w:val="17"/>
        </w:rPr>
        <w:t xml:space="preserve"> era credenciada pela UFCG e "autorizada a prestar apoio ao CETENE" por portaria conjunta específica.</w:t>
      </w:r>
    </w:p>
    <w:p w14:paraId="7E90B5FC"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10A271CC" w14:textId="77777777" w:rsidR="00AA5B55" w:rsidRPr="00437617" w:rsidRDefault="00000000">
      <w:pPr>
        <w:pStyle w:val="NormalWeb"/>
        <w:spacing w:before="0" w:beforeAutospacing="0" w:after="40" w:afterAutospacing="0"/>
        <w:rPr>
          <w:sz w:val="21"/>
          <w:szCs w:val="21"/>
        </w:rPr>
      </w:pPr>
      <w:r>
        <w:rPr>
          <w:rFonts w:ascii="Open Sans" w:hAnsi="Open Sans" w:cs="Open Sans"/>
          <w:b/>
          <w:bCs/>
          <w:color w:val="000000"/>
          <w:sz w:val="20"/>
          <w:szCs w:val="20"/>
        </w:rPr>
        <w:t xml:space="preserve">(b)  </w:t>
      </w:r>
      <w:r w:rsidRPr="00437617">
        <w:rPr>
          <w:rFonts w:ascii="Open Sans" w:hAnsi="Open Sans" w:cs="Open Sans"/>
          <w:b/>
          <w:bCs/>
          <w:color w:val="000000"/>
          <w:sz w:val="21"/>
          <w:szCs w:val="21"/>
        </w:rPr>
        <w:t>Prova de regularidade da fundação de apoio</w:t>
      </w:r>
    </w:p>
    <w:p w14:paraId="42F44C4B" w14:textId="77777777" w:rsidR="00AA5B55" w:rsidRDefault="00000000">
      <w:pPr>
        <w:pStyle w:val="NormalWeb"/>
        <w:spacing w:before="0" w:beforeAutospacing="0" w:after="60" w:afterAutospacing="0"/>
        <w:ind w:left="240"/>
      </w:pPr>
      <w:r>
        <w:rPr>
          <w:rFonts w:ascii="Open Sans" w:hAnsi="Open Sans" w:cs="Open Sans"/>
          <w:i/>
          <w:iCs/>
          <w:color w:val="2C5F8A"/>
          <w:sz w:val="17"/>
          <w:szCs w:val="17"/>
        </w:rPr>
        <w:t>Base normativa: Decreto nº 7.423/2010, art. 4º, III; CF/1988, art. 195, § 3º.</w:t>
      </w:r>
    </w:p>
    <w:p w14:paraId="311FA107" w14:textId="239C11DC"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Juntar: (i) certidão de débitos relativos aos tributos federais e à dívida ativa da União; (ii) certidão de débitos trabalhistas; (</w:t>
      </w:r>
      <w:proofErr w:type="spellStart"/>
      <w:r w:rsidRPr="00437617">
        <w:rPr>
          <w:rFonts w:ascii="Open Sans" w:hAnsi="Open Sans" w:cs="Open Sans"/>
          <w:color w:val="344054"/>
          <w:sz w:val="21"/>
          <w:szCs w:val="21"/>
        </w:rPr>
        <w:t>iii</w:t>
      </w:r>
      <w:proofErr w:type="spellEnd"/>
      <w:r w:rsidRPr="00437617">
        <w:rPr>
          <w:rFonts w:ascii="Open Sans" w:hAnsi="Open Sans" w:cs="Open Sans"/>
          <w:color w:val="344054"/>
          <w:sz w:val="21"/>
          <w:szCs w:val="21"/>
        </w:rPr>
        <w:t>) certidão correcional emitida pela Controladoria-Geral da União (</w:t>
      </w:r>
      <w:proofErr w:type="spellStart"/>
      <w:r w:rsidRPr="00437617">
        <w:rPr>
          <w:rFonts w:ascii="Open Sans" w:hAnsi="Open Sans" w:cs="Open Sans"/>
          <w:color w:val="344054"/>
          <w:sz w:val="21"/>
          <w:szCs w:val="21"/>
        </w:rPr>
        <w:t>ePAD</w:t>
      </w:r>
      <w:proofErr w:type="spellEnd"/>
      <w:r w:rsidRPr="00437617">
        <w:rPr>
          <w:rFonts w:ascii="Open Sans" w:hAnsi="Open Sans" w:cs="Open Sans"/>
          <w:color w:val="344054"/>
          <w:sz w:val="21"/>
          <w:szCs w:val="21"/>
        </w:rPr>
        <w:t>, CGU PJ, CEIS, CNEP e CEPIM); (</w:t>
      </w:r>
      <w:proofErr w:type="spellStart"/>
      <w:r w:rsidRPr="00437617">
        <w:rPr>
          <w:rFonts w:ascii="Open Sans" w:hAnsi="Open Sans" w:cs="Open Sans"/>
          <w:color w:val="344054"/>
          <w:sz w:val="21"/>
          <w:szCs w:val="21"/>
        </w:rPr>
        <w:t>iv</w:t>
      </w:r>
      <w:proofErr w:type="spellEnd"/>
      <w:r w:rsidRPr="00437617">
        <w:rPr>
          <w:rFonts w:ascii="Open Sans" w:hAnsi="Open Sans" w:cs="Open Sans"/>
          <w:color w:val="344054"/>
          <w:sz w:val="21"/>
          <w:szCs w:val="21"/>
        </w:rPr>
        <w:t>) certificado FGTS</w:t>
      </w:r>
      <w:r w:rsidR="00DE73AB">
        <w:rPr>
          <w:rFonts w:ascii="Open Sans" w:hAnsi="Open Sans" w:cs="Open Sans"/>
          <w:color w:val="344054"/>
          <w:sz w:val="21"/>
          <w:szCs w:val="21"/>
        </w:rPr>
        <w:t>; (v) certidão negativa de licitantes inidôneos do TCU</w:t>
      </w:r>
      <w:r w:rsidRPr="00437617">
        <w:rPr>
          <w:rFonts w:ascii="Open Sans" w:hAnsi="Open Sans" w:cs="Open Sans"/>
          <w:color w:val="344054"/>
          <w:sz w:val="21"/>
          <w:szCs w:val="21"/>
        </w:rPr>
        <w:t xml:space="preserve">. Admitem-se certidões negativas ou positivas com efeitos de negativa. O extrato do CAUC </w:t>
      </w:r>
      <w:r w:rsidR="00DE73AB">
        <w:rPr>
          <w:rFonts w:ascii="Open Sans" w:hAnsi="Open Sans" w:cs="Open Sans"/>
          <w:color w:val="344054"/>
          <w:sz w:val="21"/>
          <w:szCs w:val="21"/>
        </w:rPr>
        <w:t xml:space="preserve">pode </w:t>
      </w:r>
      <w:r w:rsidRPr="00437617">
        <w:rPr>
          <w:rFonts w:ascii="Open Sans" w:hAnsi="Open Sans" w:cs="Open Sans"/>
          <w:color w:val="344054"/>
          <w:sz w:val="21"/>
          <w:szCs w:val="21"/>
        </w:rPr>
        <w:t>substitu</w:t>
      </w:r>
      <w:r w:rsidR="00DE73AB">
        <w:rPr>
          <w:rFonts w:ascii="Open Sans" w:hAnsi="Open Sans" w:cs="Open Sans"/>
          <w:color w:val="344054"/>
          <w:sz w:val="21"/>
          <w:szCs w:val="21"/>
        </w:rPr>
        <w:t>ir</w:t>
      </w:r>
      <w:r w:rsidRPr="00437617">
        <w:rPr>
          <w:rFonts w:ascii="Open Sans" w:hAnsi="Open Sans" w:cs="Open Sans"/>
          <w:color w:val="344054"/>
          <w:sz w:val="21"/>
          <w:szCs w:val="21"/>
        </w:rPr>
        <w:t xml:space="preserve"> as certidões</w:t>
      </w:r>
      <w:r w:rsidR="00652AAB" w:rsidRPr="00437617">
        <w:rPr>
          <w:rFonts w:ascii="Open Sans" w:hAnsi="Open Sans" w:cs="Open Sans"/>
          <w:color w:val="344054"/>
          <w:sz w:val="21"/>
          <w:szCs w:val="21"/>
        </w:rPr>
        <w:t xml:space="preserve"> total ou parcialmente</w:t>
      </w:r>
      <w:r w:rsidRPr="00437617">
        <w:rPr>
          <w:rFonts w:ascii="Open Sans" w:hAnsi="Open Sans" w:cs="Open Sans"/>
          <w:color w:val="344054"/>
          <w:sz w:val="21"/>
          <w:szCs w:val="21"/>
        </w:rPr>
        <w:t>. Admite-se referência cruzada a certidões constantes de outro processo administrativo, desde que ainda vigentes.</w:t>
      </w:r>
    </w:p>
    <w:p w14:paraId="257163D5" w14:textId="637A0EA6" w:rsidR="00AA5B55" w:rsidRPr="00437617" w:rsidRDefault="00000000" w:rsidP="00437617">
      <w:pPr>
        <w:pStyle w:val="NormalWeb"/>
        <w:spacing w:before="0" w:beforeAutospacing="0" w:after="60" w:afterAutospacing="0"/>
        <w:ind w:left="240"/>
        <w:jc w:val="both"/>
        <w:rPr>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 xml:space="preserve">Parecer nº 240/2025/NPD&amp;I/SCGP/CGU/AGU — o próprio NPD&amp;I emitiu certidões e juntou extrato do CAUC quando o processo não veio instruído com essa documentação. Pareceres </w:t>
      </w:r>
      <w:proofErr w:type="spellStart"/>
      <w:r w:rsidRPr="00437617">
        <w:rPr>
          <w:rFonts w:ascii="Open Sans" w:hAnsi="Open Sans" w:cs="Open Sans"/>
          <w:color w:val="667085"/>
          <w:sz w:val="17"/>
          <w:szCs w:val="17"/>
        </w:rPr>
        <w:t>nºs</w:t>
      </w:r>
      <w:proofErr w:type="spellEnd"/>
      <w:r w:rsidRPr="00437617">
        <w:rPr>
          <w:rFonts w:ascii="Open Sans" w:hAnsi="Open Sans" w:cs="Open Sans"/>
          <w:color w:val="667085"/>
          <w:sz w:val="17"/>
          <w:szCs w:val="17"/>
        </w:rPr>
        <w:t xml:space="preserve"> 169 e 177/2025 — aceitaram referência a certidões de outro processo (NUP 01202.000345/2025-16) ainda vigentes.</w:t>
      </w:r>
    </w:p>
    <w:p w14:paraId="0A0FB780"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17FF6A2A" w14:textId="77777777" w:rsidR="00AA5B55" w:rsidRDefault="00000000">
      <w:pPr>
        <w:pStyle w:val="NormalWeb"/>
        <w:spacing w:before="0" w:beforeAutospacing="0" w:after="40" w:afterAutospacing="0"/>
      </w:pPr>
      <w:r>
        <w:rPr>
          <w:rFonts w:ascii="Open Sans" w:hAnsi="Open Sans" w:cs="Open Sans"/>
          <w:b/>
          <w:bCs/>
          <w:color w:val="000000"/>
          <w:sz w:val="20"/>
          <w:szCs w:val="20"/>
        </w:rPr>
        <w:t xml:space="preserve">(c)  </w:t>
      </w:r>
      <w:r w:rsidRPr="00437617">
        <w:rPr>
          <w:rFonts w:ascii="Open Sans" w:hAnsi="Open Sans" w:cs="Open Sans"/>
          <w:b/>
          <w:bCs/>
          <w:color w:val="000000"/>
          <w:sz w:val="21"/>
          <w:szCs w:val="21"/>
        </w:rPr>
        <w:t>Estatuto social e CNPJ da fundação de apoio</w:t>
      </w:r>
    </w:p>
    <w:p w14:paraId="3C989DBB" w14:textId="260DBF47" w:rsidR="00AA5B55" w:rsidRDefault="00000000">
      <w:pPr>
        <w:pStyle w:val="NormalWeb"/>
        <w:spacing w:before="0" w:beforeAutospacing="0" w:after="60" w:afterAutospacing="0"/>
        <w:ind w:left="240"/>
      </w:pPr>
      <w:r>
        <w:rPr>
          <w:rFonts w:ascii="Open Sans" w:hAnsi="Open Sans" w:cs="Open Sans"/>
          <w:i/>
          <w:iCs/>
          <w:color w:val="2C5F8A"/>
          <w:sz w:val="17"/>
          <w:szCs w:val="17"/>
        </w:rPr>
        <w:t>Base normativa: Decreto nº 7.423/2010, art. 4º</w:t>
      </w:r>
      <w:r w:rsidR="00437475">
        <w:rPr>
          <w:rFonts w:ascii="Open Sans" w:hAnsi="Open Sans" w:cs="Open Sans"/>
          <w:i/>
          <w:iCs/>
          <w:color w:val="2C5F8A"/>
          <w:sz w:val="17"/>
          <w:szCs w:val="17"/>
        </w:rPr>
        <w:t>, III</w:t>
      </w:r>
      <w:r>
        <w:rPr>
          <w:rFonts w:ascii="Open Sans" w:hAnsi="Open Sans" w:cs="Open Sans"/>
          <w:i/>
          <w:iCs/>
          <w:color w:val="2C5F8A"/>
          <w:sz w:val="17"/>
          <w:szCs w:val="17"/>
        </w:rPr>
        <w:t xml:space="preserve"> (regularidade jurídica); Lei nº 8.958/1994, art. 2º.</w:t>
      </w:r>
    </w:p>
    <w:p w14:paraId="45E7EBEB" w14:textId="0CF299DB"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 xml:space="preserve">Juntar o estatuto social da fundação e o comprovante de inscrição no CNPJ. </w:t>
      </w:r>
      <w:r w:rsidR="00DE73AB">
        <w:rPr>
          <w:rFonts w:ascii="Open Sans" w:hAnsi="Open Sans" w:cs="Open Sans"/>
          <w:color w:val="344054"/>
          <w:sz w:val="21"/>
          <w:szCs w:val="21"/>
        </w:rPr>
        <w:t>Excepcionalmente, e</w:t>
      </w:r>
      <w:r w:rsidRPr="00437617">
        <w:rPr>
          <w:rFonts w:ascii="Open Sans" w:hAnsi="Open Sans" w:cs="Open Sans"/>
          <w:color w:val="344054"/>
          <w:sz w:val="21"/>
          <w:szCs w:val="21"/>
        </w:rPr>
        <w:t>m vez da juntada do estatuto completo, o processo pode indicar o link que remeta à página oficial da fundação com estatuto atualizado, desde que o endereço eletrônico seja estável e verificável.</w:t>
      </w:r>
    </w:p>
    <w:p w14:paraId="6D52802B"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110BDDBF" w14:textId="77777777" w:rsidR="00AA5B55" w:rsidRPr="00437617" w:rsidRDefault="00000000">
      <w:pPr>
        <w:pStyle w:val="NormalWeb"/>
        <w:spacing w:before="0" w:beforeAutospacing="0" w:after="40" w:afterAutospacing="0"/>
        <w:rPr>
          <w:sz w:val="21"/>
          <w:szCs w:val="21"/>
        </w:rPr>
      </w:pPr>
      <w:r>
        <w:rPr>
          <w:rFonts w:ascii="Open Sans" w:hAnsi="Open Sans" w:cs="Open Sans"/>
          <w:b/>
          <w:bCs/>
          <w:color w:val="000000"/>
          <w:sz w:val="20"/>
          <w:szCs w:val="20"/>
        </w:rPr>
        <w:lastRenderedPageBreak/>
        <w:t xml:space="preserve">(d)  </w:t>
      </w:r>
      <w:r w:rsidRPr="00437617">
        <w:rPr>
          <w:rFonts w:ascii="Open Sans" w:hAnsi="Open Sans" w:cs="Open Sans"/>
          <w:b/>
          <w:bCs/>
          <w:color w:val="000000"/>
          <w:sz w:val="21"/>
          <w:szCs w:val="21"/>
        </w:rPr>
        <w:t>Justificativa do preço cobrado pela fundação (DOA)</w:t>
      </w:r>
    </w:p>
    <w:p w14:paraId="0F46A010" w14:textId="77777777" w:rsidR="00AA5B55" w:rsidRDefault="00000000">
      <w:pPr>
        <w:pStyle w:val="NormalWeb"/>
        <w:spacing w:before="0" w:beforeAutospacing="0" w:after="60" w:afterAutospacing="0"/>
        <w:ind w:left="240"/>
      </w:pPr>
      <w:r>
        <w:rPr>
          <w:rFonts w:ascii="Open Sans" w:hAnsi="Open Sans" w:cs="Open Sans"/>
          <w:i/>
          <w:iCs/>
          <w:color w:val="2C5F8A"/>
          <w:sz w:val="17"/>
          <w:szCs w:val="17"/>
        </w:rPr>
        <w:t xml:space="preserve">Base normativa: Lei nº 10.973/2004, art. 10; Decreto nº 9.283/2018, art. 74; Parecer nº 40/2025/CONUNI/CGU/AGU; TCU, Acórdãos </w:t>
      </w:r>
      <w:proofErr w:type="spellStart"/>
      <w:r>
        <w:rPr>
          <w:rFonts w:ascii="Open Sans" w:hAnsi="Open Sans" w:cs="Open Sans"/>
          <w:i/>
          <w:iCs/>
          <w:color w:val="2C5F8A"/>
          <w:sz w:val="17"/>
          <w:szCs w:val="17"/>
        </w:rPr>
        <w:t>nºs</w:t>
      </w:r>
      <w:proofErr w:type="spellEnd"/>
      <w:r>
        <w:rPr>
          <w:rFonts w:ascii="Open Sans" w:hAnsi="Open Sans" w:cs="Open Sans"/>
          <w:i/>
          <w:iCs/>
          <w:color w:val="2C5F8A"/>
          <w:sz w:val="17"/>
          <w:szCs w:val="17"/>
        </w:rPr>
        <w:t xml:space="preserve"> 52/2012-P e 3.132/2014-P.</w:t>
      </w:r>
    </w:p>
    <w:p w14:paraId="17843D67" w14:textId="77777777" w:rsidR="00437475" w:rsidRDefault="00000000">
      <w:pPr>
        <w:pStyle w:val="NormalWeb"/>
        <w:spacing w:before="0" w:beforeAutospacing="0" w:after="60" w:afterAutospacing="0"/>
        <w:ind w:left="240"/>
        <w:jc w:val="both"/>
        <w:rPr>
          <w:rFonts w:ascii="Open Sans" w:hAnsi="Open Sans" w:cs="Open Sans"/>
          <w:color w:val="344054"/>
          <w:sz w:val="21"/>
          <w:szCs w:val="21"/>
        </w:rPr>
      </w:pPr>
      <w:r w:rsidRPr="00437617">
        <w:rPr>
          <w:rFonts w:ascii="Open Sans" w:hAnsi="Open Sans" w:cs="Open Sans"/>
          <w:color w:val="344054"/>
          <w:sz w:val="21"/>
          <w:szCs w:val="21"/>
        </w:rPr>
        <w:t xml:space="preserve">A fundação de apoio deve apresentar justificativa do preço </w:t>
      </w:r>
      <w:r w:rsidRPr="00437617">
        <w:rPr>
          <w:rFonts w:ascii="Open Sans" w:hAnsi="Open Sans" w:cs="Open Sans"/>
          <w:b/>
          <w:bCs/>
          <w:color w:val="344054"/>
          <w:sz w:val="21"/>
          <w:szCs w:val="21"/>
        </w:rPr>
        <w:t>fundamentada nos custos operacionais e administrativos</w:t>
      </w:r>
      <w:r w:rsidRPr="00437617">
        <w:rPr>
          <w:rFonts w:ascii="Open Sans" w:hAnsi="Open Sans" w:cs="Open Sans"/>
          <w:color w:val="344054"/>
          <w:sz w:val="21"/>
          <w:szCs w:val="21"/>
        </w:rPr>
        <w:t xml:space="preserve"> necessários para o gerenciamento do projeto, acompanhada de </w:t>
      </w:r>
      <w:r w:rsidRPr="00437617">
        <w:rPr>
          <w:rFonts w:ascii="Open Sans" w:hAnsi="Open Sans" w:cs="Open Sans"/>
          <w:b/>
          <w:bCs/>
          <w:color w:val="344054"/>
          <w:sz w:val="21"/>
          <w:szCs w:val="21"/>
        </w:rPr>
        <w:t>memória de cálculo, planilha de custos ou modelo estatístico-matemático</w:t>
      </w:r>
      <w:r w:rsidRPr="00437617">
        <w:rPr>
          <w:rFonts w:ascii="Open Sans" w:hAnsi="Open Sans" w:cs="Open Sans"/>
          <w:color w:val="344054"/>
          <w:sz w:val="21"/>
          <w:szCs w:val="21"/>
        </w:rPr>
        <w:t>. Não basta indicar o percentual da DOA: é preciso demonstrar que o valor cobrado corresponde a custos reais. Eventuais planilhas de custos genéricas (que não se refiram ao projeto específico em questão) não suprem essa exigência.</w:t>
      </w:r>
    </w:p>
    <w:p w14:paraId="237737B8" w14:textId="4F7F572F"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b/>
          <w:bCs/>
          <w:color w:val="344054"/>
          <w:sz w:val="21"/>
          <w:szCs w:val="21"/>
        </w:rPr>
        <w:t xml:space="preserve">Nota sobre o regime da DOA: </w:t>
      </w:r>
      <w:r w:rsidRPr="00437617">
        <w:rPr>
          <w:rFonts w:ascii="Open Sans" w:hAnsi="Open Sans" w:cs="Open Sans"/>
          <w:color w:val="344054"/>
          <w:sz w:val="21"/>
          <w:szCs w:val="21"/>
        </w:rPr>
        <w:t xml:space="preserve">o Parecer nº 40/2025/CONUNI/CGU/AGU uniformizou o entendimento da AGU no sentido de que a relação ICT–fundação de apoio é de natureza </w:t>
      </w:r>
      <w:r w:rsidRPr="00437617">
        <w:rPr>
          <w:rFonts w:ascii="Open Sans" w:hAnsi="Open Sans" w:cs="Open Sans"/>
          <w:i/>
          <w:iCs/>
          <w:color w:val="344054"/>
          <w:sz w:val="21"/>
          <w:szCs w:val="21"/>
        </w:rPr>
        <w:t>contraprestacional (remuneratória)</w:t>
      </w:r>
      <w:r w:rsidRPr="00437617">
        <w:rPr>
          <w:rFonts w:ascii="Open Sans" w:hAnsi="Open Sans" w:cs="Open Sans"/>
          <w:color w:val="344054"/>
          <w:sz w:val="21"/>
          <w:szCs w:val="21"/>
        </w:rPr>
        <w:t>. A justificativa deve observar os parâmetros do regime remuneratório e respeitar o limite de 15% sobre o valor total do projeto (Decreto nº 9.283/2018, art. 74), ou outro que for aplicável conforme regulamentação específica.</w:t>
      </w:r>
    </w:p>
    <w:p w14:paraId="2FA14046" w14:textId="26A42C65" w:rsidR="00AA5B55" w:rsidRPr="00437617" w:rsidRDefault="00000000" w:rsidP="00437617">
      <w:pPr>
        <w:pStyle w:val="NormalWeb"/>
        <w:spacing w:before="0" w:beforeAutospacing="0" w:after="60" w:afterAutospacing="0"/>
        <w:ind w:left="240"/>
        <w:jc w:val="both"/>
        <w:rPr>
          <w:rFonts w:ascii="Open Sans" w:hAnsi="Open Sans" w:cs="Open Sans"/>
          <w:color w:val="667085"/>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Parecer nº 169/2025/NPD&amp;I/SCGP/CGU/AGU — "Mesmo que o percentual esteja abaixo do teto de 15%, recomendo que o processo seja instruído com justificativa do preço fundamentado nos custos operacionais e administrativos necessários para o gerenciamento do projeto, a exemplo de memória de cálculo, planilha de custos ou modelo estatístico-matemático." V. tb. Parecer nº 005/2025</w:t>
      </w:r>
      <w:r w:rsidR="00DF5A19">
        <w:rPr>
          <w:rFonts w:ascii="Open Sans" w:hAnsi="Open Sans" w:cs="Open Sans"/>
          <w:color w:val="667085"/>
          <w:sz w:val="17"/>
          <w:szCs w:val="17"/>
        </w:rPr>
        <w:t>/NPD&amp;I/SCGP/CGU/AGU</w:t>
      </w:r>
      <w:r w:rsidRPr="00437617">
        <w:rPr>
          <w:rFonts w:ascii="Open Sans" w:hAnsi="Open Sans" w:cs="Open Sans"/>
          <w:color w:val="667085"/>
          <w:sz w:val="17"/>
          <w:szCs w:val="17"/>
        </w:rPr>
        <w:t>, caso Mina Agro/FACC.</w:t>
      </w:r>
    </w:p>
    <w:p w14:paraId="39307D7F" w14:textId="53A9929B" w:rsidR="003A218F" w:rsidRPr="00DE73AB" w:rsidRDefault="003919A7" w:rsidP="00437617">
      <w:pPr>
        <w:pStyle w:val="NormalWeb"/>
        <w:spacing w:before="0" w:beforeAutospacing="0" w:after="60" w:afterAutospacing="0"/>
        <w:ind w:left="240"/>
        <w:jc w:val="both"/>
        <w:rPr>
          <w:rFonts w:ascii="Open Sans" w:hAnsi="Open Sans" w:cs="Open Sans"/>
          <w:b/>
          <w:bCs/>
          <w:color w:val="344054"/>
          <w:sz w:val="21"/>
          <w:szCs w:val="21"/>
        </w:rPr>
      </w:pPr>
      <w:bookmarkStart w:id="0" w:name="OLE_LINK1"/>
      <w:r w:rsidRPr="00DE73AB">
        <w:rPr>
          <w:rFonts w:ascii="Open Sans" w:hAnsi="Open Sans" w:cs="Open Sans"/>
          <w:b/>
          <w:bCs/>
          <w:color w:val="344054"/>
          <w:sz w:val="21"/>
          <w:szCs w:val="21"/>
        </w:rPr>
        <w:t xml:space="preserve">Reembolso de custos. </w:t>
      </w:r>
      <w:r w:rsidR="009E2C07" w:rsidRPr="00DE73AB">
        <w:rPr>
          <w:rFonts w:ascii="Open Sans" w:hAnsi="Open Sans" w:cs="Open Sans"/>
          <w:color w:val="344054"/>
          <w:sz w:val="21"/>
          <w:szCs w:val="21"/>
        </w:rPr>
        <w:t>No</w:t>
      </w:r>
      <w:r w:rsidRPr="00DE73AB">
        <w:rPr>
          <w:rFonts w:ascii="Open Sans" w:hAnsi="Open Sans" w:cs="Open Sans"/>
          <w:color w:val="344054"/>
          <w:sz w:val="21"/>
          <w:szCs w:val="21"/>
        </w:rPr>
        <w:t>s</w:t>
      </w:r>
      <w:r w:rsidR="009E2C07" w:rsidRPr="00DE73AB">
        <w:rPr>
          <w:rFonts w:ascii="Open Sans" w:hAnsi="Open Sans" w:cs="Open Sans"/>
          <w:color w:val="344054"/>
          <w:sz w:val="21"/>
          <w:szCs w:val="21"/>
        </w:rPr>
        <w:t xml:space="preserve"> contrato</w:t>
      </w:r>
      <w:r w:rsidRPr="00DE73AB">
        <w:rPr>
          <w:rFonts w:ascii="Open Sans" w:hAnsi="Open Sans" w:cs="Open Sans"/>
          <w:color w:val="344054"/>
          <w:sz w:val="21"/>
          <w:szCs w:val="21"/>
        </w:rPr>
        <w:t>s</w:t>
      </w:r>
      <w:r w:rsidR="009E2C07" w:rsidRPr="00DE73AB">
        <w:rPr>
          <w:rFonts w:ascii="Open Sans" w:hAnsi="Open Sans" w:cs="Open Sans"/>
          <w:color w:val="344054"/>
          <w:sz w:val="21"/>
          <w:szCs w:val="21"/>
        </w:rPr>
        <w:t xml:space="preserve"> por reembolso de </w:t>
      </w:r>
      <w:r w:rsidR="009E2C07" w:rsidRPr="00E82BA0">
        <w:rPr>
          <w:rFonts w:ascii="Open Sans" w:hAnsi="Open Sans" w:cs="Open Sans"/>
          <w:color w:val="344054"/>
          <w:sz w:val="21"/>
          <w:szCs w:val="21"/>
        </w:rPr>
        <w:t>custos</w:t>
      </w:r>
      <w:r w:rsidR="009E2C07" w:rsidRPr="00DE73AB">
        <w:rPr>
          <w:rFonts w:ascii="Open Sans" w:hAnsi="Open Sans" w:cs="Open Sans"/>
          <w:color w:val="344054"/>
          <w:sz w:val="21"/>
          <w:szCs w:val="21"/>
        </w:rPr>
        <w:t xml:space="preserve">, </w:t>
      </w:r>
      <w:r w:rsidR="00380A43" w:rsidRPr="00DE73AB">
        <w:rPr>
          <w:rFonts w:ascii="Open Sans" w:hAnsi="Open Sans" w:cs="Open Sans"/>
          <w:color w:val="344054"/>
          <w:sz w:val="21"/>
          <w:szCs w:val="21"/>
        </w:rPr>
        <w:t xml:space="preserve">o processo deve </w:t>
      </w:r>
      <w:r w:rsidR="00FA1161">
        <w:rPr>
          <w:rFonts w:ascii="Open Sans" w:hAnsi="Open Sans" w:cs="Open Sans"/>
          <w:color w:val="344054"/>
          <w:sz w:val="21"/>
          <w:szCs w:val="21"/>
        </w:rPr>
        <w:t xml:space="preserve">ser </w:t>
      </w:r>
      <w:r w:rsidR="002F51D6" w:rsidRPr="00DE73AB">
        <w:rPr>
          <w:rFonts w:ascii="Open Sans" w:hAnsi="Open Sans" w:cs="Open Sans"/>
          <w:color w:val="344054"/>
          <w:sz w:val="21"/>
          <w:szCs w:val="21"/>
        </w:rPr>
        <w:t xml:space="preserve">instruído </w:t>
      </w:r>
      <w:r w:rsidR="000616C2" w:rsidRPr="00DE73AB">
        <w:rPr>
          <w:rFonts w:ascii="Open Sans" w:hAnsi="Open Sans" w:cs="Open Sans"/>
          <w:color w:val="344054"/>
          <w:sz w:val="21"/>
          <w:szCs w:val="21"/>
        </w:rPr>
        <w:t>com</w:t>
      </w:r>
      <w:r w:rsidR="009053F7" w:rsidRPr="00DE73AB">
        <w:rPr>
          <w:rFonts w:ascii="Open Sans" w:hAnsi="Open Sans" w:cs="Open Sans"/>
          <w:color w:val="344054"/>
          <w:sz w:val="21"/>
          <w:szCs w:val="21"/>
        </w:rPr>
        <w:t xml:space="preserve"> </w:t>
      </w:r>
      <w:r w:rsidR="00FC5D01">
        <w:rPr>
          <w:rFonts w:ascii="Open Sans" w:hAnsi="Open Sans" w:cs="Open Sans"/>
          <w:color w:val="344054"/>
          <w:sz w:val="21"/>
          <w:szCs w:val="21"/>
        </w:rPr>
        <w:t xml:space="preserve">os </w:t>
      </w:r>
      <w:r w:rsidR="009053F7" w:rsidRPr="00DE73AB">
        <w:rPr>
          <w:rFonts w:ascii="Open Sans" w:hAnsi="Open Sans" w:cs="Open Sans"/>
          <w:color w:val="344054"/>
          <w:sz w:val="21"/>
          <w:szCs w:val="21"/>
        </w:rPr>
        <w:t xml:space="preserve">motivos </w:t>
      </w:r>
      <w:r w:rsidRPr="00DE73AB">
        <w:rPr>
          <w:rFonts w:ascii="Open Sans" w:hAnsi="Open Sans" w:cs="Open Sans"/>
          <w:color w:val="344054"/>
          <w:sz w:val="21"/>
          <w:szCs w:val="21"/>
        </w:rPr>
        <w:t xml:space="preserve">que impedem a </w:t>
      </w:r>
      <w:r w:rsidR="000616C2" w:rsidRPr="00DE73AB">
        <w:rPr>
          <w:rFonts w:ascii="Open Sans" w:hAnsi="Open Sans" w:cs="Open Sans"/>
          <w:color w:val="344054"/>
          <w:sz w:val="21"/>
          <w:szCs w:val="21"/>
        </w:rPr>
        <w:t>estima</w:t>
      </w:r>
      <w:r w:rsidRPr="00DE73AB">
        <w:rPr>
          <w:rFonts w:ascii="Open Sans" w:hAnsi="Open Sans" w:cs="Open Sans"/>
          <w:color w:val="344054"/>
          <w:sz w:val="21"/>
          <w:szCs w:val="21"/>
        </w:rPr>
        <w:t xml:space="preserve">tiva prévia do </w:t>
      </w:r>
      <w:r w:rsidR="000616C2" w:rsidRPr="00DE73AB">
        <w:rPr>
          <w:rFonts w:ascii="Open Sans" w:hAnsi="Open Sans" w:cs="Open Sans"/>
          <w:color w:val="344054"/>
          <w:sz w:val="21"/>
          <w:szCs w:val="21"/>
        </w:rPr>
        <w:t xml:space="preserve">custo real do serviço </w:t>
      </w:r>
      <w:r w:rsidRPr="00DE73AB">
        <w:rPr>
          <w:rFonts w:ascii="Open Sans" w:hAnsi="Open Sans" w:cs="Open Sans"/>
          <w:color w:val="344054"/>
          <w:sz w:val="21"/>
          <w:szCs w:val="21"/>
        </w:rPr>
        <w:t xml:space="preserve">a ser </w:t>
      </w:r>
      <w:r w:rsidR="000616C2" w:rsidRPr="00DE73AB">
        <w:rPr>
          <w:rFonts w:ascii="Open Sans" w:hAnsi="Open Sans" w:cs="Open Sans"/>
          <w:color w:val="344054"/>
          <w:sz w:val="21"/>
          <w:szCs w:val="21"/>
        </w:rPr>
        <w:t>prestado pela fundação de apoio</w:t>
      </w:r>
      <w:r w:rsidR="005B76B6">
        <w:rPr>
          <w:rFonts w:ascii="Open Sans" w:hAnsi="Open Sans" w:cs="Open Sans"/>
          <w:color w:val="344054"/>
          <w:sz w:val="21"/>
          <w:szCs w:val="21"/>
        </w:rPr>
        <w:t xml:space="preserve">. Exceto quando tais motivos impedirem qualquer tipo de aproximação ou projeção dos valores a serem gastos, também deve ser apresentada a </w:t>
      </w:r>
      <w:r w:rsidR="00226610">
        <w:rPr>
          <w:rFonts w:ascii="Open Sans" w:hAnsi="Open Sans" w:cs="Open Sans"/>
          <w:color w:val="344054"/>
          <w:sz w:val="21"/>
          <w:szCs w:val="21"/>
        </w:rPr>
        <w:t xml:space="preserve">justificativa para tal aproximação/projeção do valor – isto é importante a fim de se indicar um </w:t>
      </w:r>
      <w:r w:rsidR="00D32E5D">
        <w:rPr>
          <w:rFonts w:ascii="Open Sans" w:hAnsi="Open Sans" w:cs="Open Sans"/>
          <w:color w:val="344054"/>
          <w:sz w:val="21"/>
          <w:szCs w:val="21"/>
        </w:rPr>
        <w:t>teto ao preço a ser pago à fundação de apoio, que poderá ser igual ou inferior ao limite legal</w:t>
      </w:r>
      <w:r w:rsidR="00226610">
        <w:rPr>
          <w:rFonts w:ascii="Open Sans" w:hAnsi="Open Sans" w:cs="Open Sans"/>
          <w:color w:val="344054"/>
          <w:sz w:val="21"/>
          <w:szCs w:val="21"/>
        </w:rPr>
        <w:t>.</w:t>
      </w:r>
      <w:r w:rsidR="005B76B6">
        <w:rPr>
          <w:rFonts w:ascii="Open Sans" w:hAnsi="Open Sans" w:cs="Open Sans"/>
          <w:color w:val="344054"/>
          <w:sz w:val="21"/>
          <w:szCs w:val="21"/>
        </w:rPr>
        <w:t xml:space="preserve"> </w:t>
      </w:r>
    </w:p>
    <w:bookmarkEnd w:id="0"/>
    <w:p w14:paraId="582B7A45"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16FE95CA" w14:textId="77777777" w:rsidR="00AA5B55" w:rsidRDefault="00000000">
      <w:pPr>
        <w:pStyle w:val="NormalWeb"/>
        <w:spacing w:before="0" w:beforeAutospacing="0" w:after="40" w:afterAutospacing="0"/>
      </w:pPr>
      <w:r>
        <w:rPr>
          <w:rFonts w:ascii="Open Sans" w:hAnsi="Open Sans" w:cs="Open Sans"/>
          <w:b/>
          <w:bCs/>
          <w:color w:val="000000"/>
          <w:sz w:val="20"/>
          <w:szCs w:val="20"/>
        </w:rPr>
        <w:t xml:space="preserve">(e)  </w:t>
      </w:r>
      <w:r w:rsidRPr="00437617">
        <w:rPr>
          <w:rFonts w:ascii="Open Sans" w:hAnsi="Open Sans" w:cs="Open Sans"/>
          <w:b/>
          <w:bCs/>
          <w:color w:val="000000"/>
          <w:sz w:val="21"/>
          <w:szCs w:val="21"/>
        </w:rPr>
        <w:t>Manifestação técnica da ICT</w:t>
      </w:r>
    </w:p>
    <w:p w14:paraId="3FC52F5D" w14:textId="77777777" w:rsidR="00AA5B55" w:rsidRDefault="00000000">
      <w:pPr>
        <w:pStyle w:val="NormalWeb"/>
        <w:spacing w:before="0" w:beforeAutospacing="0" w:after="60" w:afterAutospacing="0"/>
        <w:ind w:left="240"/>
      </w:pPr>
      <w:r>
        <w:rPr>
          <w:rFonts w:ascii="Open Sans" w:hAnsi="Open Sans" w:cs="Open Sans"/>
          <w:i/>
          <w:iCs/>
          <w:color w:val="2C5F8A"/>
          <w:sz w:val="17"/>
          <w:szCs w:val="17"/>
        </w:rPr>
        <w:t>Base normativa: Decreto nº 7.423/2010, art. 6º; Lei nº 9.784/1999, art. 50, VII (motivação).</w:t>
      </w:r>
    </w:p>
    <w:p w14:paraId="0AB6D97B" w14:textId="7AB14554"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O processo deve ser instruído com manifestação da equipe técnica da ICT que aborde, no mínimo: (i) razão da escolha da fundação contratada; (ii) justificativa do preço cobrado pela fundação — a ICT deve fazer juízo crítico da justificativa apresentada pela fundação, e não apenas reproduzi-la; (</w:t>
      </w:r>
      <w:proofErr w:type="spellStart"/>
      <w:r w:rsidRPr="00437617">
        <w:rPr>
          <w:rFonts w:ascii="Open Sans" w:hAnsi="Open Sans" w:cs="Open Sans"/>
          <w:color w:val="344054"/>
          <w:sz w:val="21"/>
          <w:szCs w:val="21"/>
        </w:rPr>
        <w:t>iii</w:t>
      </w:r>
      <w:proofErr w:type="spellEnd"/>
      <w:r w:rsidRPr="00437617">
        <w:rPr>
          <w:rFonts w:ascii="Open Sans" w:hAnsi="Open Sans" w:cs="Open Sans"/>
          <w:color w:val="344054"/>
          <w:sz w:val="21"/>
          <w:szCs w:val="21"/>
        </w:rPr>
        <w:t>) alinhamento do projeto com as atribuições legais e capacidades operacionais da ICT.</w:t>
      </w:r>
      <w:r w:rsidR="00CC1851">
        <w:rPr>
          <w:rFonts w:ascii="Open Sans" w:hAnsi="Open Sans" w:cs="Open Sans"/>
          <w:color w:val="344054"/>
          <w:sz w:val="21"/>
          <w:szCs w:val="21"/>
        </w:rPr>
        <w:t xml:space="preserve"> Conforme </w:t>
      </w:r>
      <w:r w:rsidR="00437475">
        <w:rPr>
          <w:rFonts w:ascii="Open Sans" w:hAnsi="Open Sans" w:cs="Open Sans"/>
          <w:color w:val="344054"/>
          <w:sz w:val="21"/>
          <w:szCs w:val="21"/>
        </w:rPr>
        <w:t>a situação</w:t>
      </w:r>
      <w:r w:rsidR="00CC1851">
        <w:rPr>
          <w:rFonts w:ascii="Open Sans" w:hAnsi="Open Sans" w:cs="Open Sans"/>
          <w:color w:val="344054"/>
          <w:sz w:val="21"/>
          <w:szCs w:val="21"/>
        </w:rPr>
        <w:t>, o NIT também deverá se manifestar sobre a compatibilidade do projeto com a política de inovação da ICT</w:t>
      </w:r>
      <w:r w:rsidR="00437475">
        <w:rPr>
          <w:rFonts w:ascii="Open Sans" w:hAnsi="Open Sans" w:cs="Open Sans"/>
          <w:color w:val="344054"/>
          <w:sz w:val="21"/>
          <w:szCs w:val="21"/>
        </w:rPr>
        <w:t>.</w:t>
      </w:r>
    </w:p>
    <w:p w14:paraId="23C1FD3B" w14:textId="56F143F3" w:rsidR="00AA5B55" w:rsidRPr="00437617" w:rsidRDefault="00000000" w:rsidP="00437617">
      <w:pPr>
        <w:pStyle w:val="NormalWeb"/>
        <w:spacing w:before="0" w:beforeAutospacing="0" w:after="60" w:afterAutospacing="0"/>
        <w:ind w:left="240"/>
        <w:jc w:val="both"/>
        <w:rPr>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Parecer nº 169/2025</w:t>
      </w:r>
      <w:r w:rsidR="00437475">
        <w:rPr>
          <w:rFonts w:ascii="Open Sans" w:hAnsi="Open Sans" w:cs="Open Sans"/>
          <w:color w:val="667085"/>
          <w:sz w:val="17"/>
          <w:szCs w:val="17"/>
        </w:rPr>
        <w:t>/NPD&amp;I/SCGP/CGU/AGU</w:t>
      </w:r>
      <w:r w:rsidRPr="00437617">
        <w:rPr>
          <w:rFonts w:ascii="Open Sans" w:hAnsi="Open Sans" w:cs="Open Sans"/>
          <w:color w:val="667085"/>
          <w:sz w:val="17"/>
          <w:szCs w:val="17"/>
        </w:rPr>
        <w:t xml:space="preserve"> — </w:t>
      </w:r>
      <w:r w:rsidR="00CC1851">
        <w:rPr>
          <w:rFonts w:ascii="Open Sans" w:hAnsi="Open Sans" w:cs="Open Sans"/>
          <w:color w:val="667085"/>
          <w:sz w:val="17"/>
          <w:szCs w:val="17"/>
        </w:rPr>
        <w:t>“</w:t>
      </w:r>
      <w:r w:rsidR="00CC1851" w:rsidRPr="00CC1851">
        <w:rPr>
          <w:rFonts w:ascii="Open Sans" w:hAnsi="Open Sans" w:cs="Open Sans"/>
          <w:color w:val="667085"/>
          <w:sz w:val="17"/>
          <w:szCs w:val="17"/>
        </w:rPr>
        <w:t xml:space="preserve">É necessária a manifestação técnica </w:t>
      </w:r>
      <w:r w:rsidR="00CC1851">
        <w:rPr>
          <w:rFonts w:ascii="Open Sans" w:hAnsi="Open Sans" w:cs="Open Sans"/>
          <w:color w:val="667085"/>
          <w:sz w:val="17"/>
          <w:szCs w:val="17"/>
        </w:rPr>
        <w:t>[da ICT]</w:t>
      </w:r>
      <w:r w:rsidR="00CC1851" w:rsidRPr="00CC1851">
        <w:rPr>
          <w:rFonts w:ascii="Open Sans" w:hAnsi="Open Sans" w:cs="Open Sans"/>
          <w:color w:val="667085"/>
          <w:sz w:val="17"/>
          <w:szCs w:val="17"/>
        </w:rPr>
        <w:t xml:space="preserve"> porque a prática do ato administrativo – assinatura do negócio jurídico pelo Sr. Diretor – deve se apoiar em pareceres jurídico e técnico</w:t>
      </w:r>
      <w:r w:rsidR="00CC1851">
        <w:rPr>
          <w:rFonts w:ascii="Open Sans" w:hAnsi="Open Sans" w:cs="Open Sans"/>
          <w:color w:val="667085"/>
          <w:sz w:val="17"/>
          <w:szCs w:val="17"/>
        </w:rPr>
        <w:t>”</w:t>
      </w:r>
      <w:r w:rsidR="00CC1851" w:rsidRPr="00CC1851">
        <w:rPr>
          <w:rFonts w:ascii="Open Sans" w:hAnsi="Open Sans" w:cs="Open Sans"/>
          <w:color w:val="667085"/>
          <w:sz w:val="17"/>
          <w:szCs w:val="17"/>
        </w:rPr>
        <w:t>.</w:t>
      </w:r>
      <w:r w:rsidRPr="00437617">
        <w:rPr>
          <w:rFonts w:ascii="Open Sans" w:hAnsi="Open Sans" w:cs="Open Sans"/>
          <w:color w:val="667085"/>
          <w:sz w:val="17"/>
          <w:szCs w:val="17"/>
        </w:rPr>
        <w:t xml:space="preserve"> Parecer nº 177/2025 — mesma estrutura.</w:t>
      </w:r>
    </w:p>
    <w:p w14:paraId="641C8717"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35776236" w14:textId="77777777" w:rsidR="00AA5B55" w:rsidRPr="00437617" w:rsidRDefault="00000000">
      <w:pPr>
        <w:pStyle w:val="NormalWeb"/>
        <w:spacing w:before="0" w:beforeAutospacing="0" w:after="40" w:afterAutospacing="0"/>
        <w:rPr>
          <w:sz w:val="21"/>
          <w:szCs w:val="21"/>
        </w:rPr>
      </w:pPr>
      <w:r>
        <w:rPr>
          <w:rFonts w:ascii="Open Sans" w:hAnsi="Open Sans" w:cs="Open Sans"/>
          <w:b/>
          <w:bCs/>
          <w:color w:val="000000"/>
          <w:sz w:val="20"/>
          <w:szCs w:val="20"/>
        </w:rPr>
        <w:t xml:space="preserve">(f)  </w:t>
      </w:r>
      <w:r w:rsidRPr="00437617">
        <w:rPr>
          <w:rFonts w:ascii="Open Sans" w:hAnsi="Open Sans" w:cs="Open Sans"/>
          <w:b/>
          <w:bCs/>
          <w:color w:val="000000"/>
          <w:sz w:val="21"/>
          <w:szCs w:val="21"/>
        </w:rPr>
        <w:t>Minuta contratual e plano de trabalho</w:t>
      </w:r>
    </w:p>
    <w:p w14:paraId="3FFF77D3" w14:textId="77777777" w:rsidR="00AA5B55" w:rsidRDefault="00000000">
      <w:pPr>
        <w:pStyle w:val="NormalWeb"/>
        <w:spacing w:before="0" w:beforeAutospacing="0" w:after="60" w:afterAutospacing="0"/>
        <w:ind w:left="240"/>
      </w:pPr>
      <w:r>
        <w:rPr>
          <w:rFonts w:ascii="Open Sans" w:hAnsi="Open Sans" w:cs="Open Sans"/>
          <w:i/>
          <w:iCs/>
          <w:color w:val="2C5F8A"/>
          <w:sz w:val="17"/>
          <w:szCs w:val="17"/>
        </w:rPr>
        <w:t>Base normativa: Decreto nº 7.423/2010, art. 6º, §§ 1º e 2º; Lei nº 8.958/1994, art. 1º.</w:t>
      </w:r>
    </w:p>
    <w:p w14:paraId="207270B9" w14:textId="77777777" w:rsidR="00D32E5D" w:rsidRDefault="00000000">
      <w:pPr>
        <w:pStyle w:val="NormalWeb"/>
        <w:spacing w:before="0" w:beforeAutospacing="0" w:after="60" w:afterAutospacing="0"/>
        <w:ind w:left="240"/>
        <w:jc w:val="both"/>
        <w:rPr>
          <w:rFonts w:ascii="Open Sans" w:hAnsi="Open Sans" w:cs="Open Sans"/>
          <w:color w:val="344054"/>
          <w:sz w:val="21"/>
          <w:szCs w:val="21"/>
        </w:rPr>
      </w:pPr>
      <w:r w:rsidRPr="00437617">
        <w:rPr>
          <w:rFonts w:ascii="Open Sans" w:hAnsi="Open Sans" w:cs="Open Sans"/>
          <w:color w:val="344054"/>
          <w:sz w:val="21"/>
          <w:szCs w:val="21"/>
        </w:rPr>
        <w:t xml:space="preserve">A minuta contratual e o plano de trabalho devem ser juntados ao processo. O plano de trabalho deve conter os elementos mínimos do art. 6º, § 1º, do Decreto nº </w:t>
      </w:r>
      <w:r w:rsidRPr="00437617">
        <w:rPr>
          <w:rFonts w:ascii="Open Sans" w:hAnsi="Open Sans" w:cs="Open Sans"/>
          <w:color w:val="344054"/>
          <w:sz w:val="21"/>
          <w:szCs w:val="21"/>
        </w:rPr>
        <w:lastRenderedPageBreak/>
        <w:t>7.423/2010. Atentar para: (i) título do projeto — deve ser específico, preciso e claro, não genérico (Decreto nº 7.423/2010, art. 8º, parágrafo único, e art. 9º, I); (ii) cronograma de execução físico-financeiro atualizado; (</w:t>
      </w:r>
      <w:proofErr w:type="spellStart"/>
      <w:r w:rsidRPr="00437617">
        <w:rPr>
          <w:rFonts w:ascii="Open Sans" w:hAnsi="Open Sans" w:cs="Open Sans"/>
          <w:color w:val="344054"/>
          <w:sz w:val="21"/>
          <w:szCs w:val="21"/>
        </w:rPr>
        <w:t>iii</w:t>
      </w:r>
      <w:proofErr w:type="spellEnd"/>
      <w:r w:rsidRPr="00437617">
        <w:rPr>
          <w:rFonts w:ascii="Open Sans" w:hAnsi="Open Sans" w:cs="Open Sans"/>
          <w:color w:val="344054"/>
          <w:sz w:val="21"/>
          <w:szCs w:val="21"/>
        </w:rPr>
        <w:t>) identificação da origem dos recursos financeiros.</w:t>
      </w:r>
    </w:p>
    <w:p w14:paraId="46A4BB0F" w14:textId="615B1CD5"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 xml:space="preserve">O NPD&amp;I disponibiliza modelos de contrato e de plano de trabalho em </w:t>
      </w:r>
      <w:hyperlink r:id="rId13" w:history="1">
        <w:r w:rsidR="00437475" w:rsidRPr="002B7222">
          <w:rPr>
            <w:rStyle w:val="Hyperlink"/>
            <w:rFonts w:ascii="Open Sans" w:hAnsi="Open Sans" w:cs="Open Sans"/>
            <w:sz w:val="21"/>
            <w:szCs w:val="21"/>
          </w:rPr>
          <w:t>https://www.gov.br/agu/pt-br/composicao/cgu/cgu/modelos/cti/modelos-e-listas-de-verificacao-1</w:t>
        </w:r>
      </w:hyperlink>
      <w:r w:rsidR="00437475">
        <w:rPr>
          <w:rFonts w:ascii="Open Sans" w:hAnsi="Open Sans" w:cs="Open Sans"/>
          <w:color w:val="344054"/>
          <w:sz w:val="21"/>
          <w:szCs w:val="21"/>
        </w:rPr>
        <w:t xml:space="preserve"> </w:t>
      </w:r>
    </w:p>
    <w:p w14:paraId="38A90D62" w14:textId="77777777" w:rsidR="00AA5B55" w:rsidRPr="00437617" w:rsidRDefault="00000000" w:rsidP="00437617">
      <w:pPr>
        <w:pStyle w:val="NormalWeb"/>
        <w:spacing w:before="0" w:beforeAutospacing="0" w:after="60" w:afterAutospacing="0"/>
        <w:ind w:left="240"/>
        <w:jc w:val="both"/>
        <w:rPr>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Parecer nº 169/2025 — recomendou alteração do título genérico do projeto e atualização do cronograma. Parecer nº 177/2025 — recomendou atualização do cronograma.</w:t>
      </w:r>
    </w:p>
    <w:p w14:paraId="487347C3"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0994D18B" w14:textId="77777777" w:rsidR="00AA5B55" w:rsidRDefault="00000000">
      <w:pPr>
        <w:pStyle w:val="NormalWeb"/>
        <w:spacing w:before="0" w:beforeAutospacing="0" w:after="40" w:afterAutospacing="0"/>
      </w:pPr>
      <w:r>
        <w:rPr>
          <w:rFonts w:ascii="Open Sans" w:hAnsi="Open Sans" w:cs="Open Sans"/>
          <w:b/>
          <w:bCs/>
          <w:color w:val="000000"/>
          <w:sz w:val="20"/>
          <w:szCs w:val="20"/>
        </w:rPr>
        <w:t xml:space="preserve">(g)  </w:t>
      </w:r>
      <w:r w:rsidRPr="00437617">
        <w:rPr>
          <w:rFonts w:ascii="Open Sans" w:hAnsi="Open Sans" w:cs="Open Sans"/>
          <w:b/>
          <w:bCs/>
          <w:color w:val="000000"/>
          <w:sz w:val="21"/>
          <w:szCs w:val="21"/>
        </w:rPr>
        <w:t>Aprovação do projeto pelo órgão colegiado acadêmico competente da ICT</w:t>
      </w:r>
    </w:p>
    <w:p w14:paraId="2D3782D6" w14:textId="77777777" w:rsidR="00AA5B55" w:rsidRDefault="00000000">
      <w:pPr>
        <w:pStyle w:val="NormalWeb"/>
        <w:spacing w:before="0" w:beforeAutospacing="0" w:after="60" w:afterAutospacing="0"/>
        <w:ind w:left="240"/>
      </w:pPr>
      <w:r>
        <w:rPr>
          <w:rFonts w:ascii="Open Sans" w:hAnsi="Open Sans" w:cs="Open Sans"/>
          <w:i/>
          <w:iCs/>
          <w:color w:val="2C5F8A"/>
          <w:sz w:val="17"/>
          <w:szCs w:val="17"/>
        </w:rPr>
        <w:t>Base normativa: Decreto nº 7.423/2010, art. 6º, § 2º.</w:t>
      </w:r>
    </w:p>
    <w:p w14:paraId="45A30E34" w14:textId="1490EB22" w:rsidR="00AA5B55" w:rsidRPr="00437617" w:rsidRDefault="00000000">
      <w:pPr>
        <w:pStyle w:val="NormalWeb"/>
        <w:spacing w:before="0" w:beforeAutospacing="0" w:after="60" w:afterAutospacing="0"/>
        <w:ind w:left="240"/>
        <w:jc w:val="both"/>
        <w:rPr>
          <w:sz w:val="21"/>
          <w:szCs w:val="21"/>
        </w:rPr>
      </w:pPr>
      <w:r w:rsidRPr="00437617">
        <w:rPr>
          <w:rFonts w:ascii="Open Sans" w:hAnsi="Open Sans" w:cs="Open Sans"/>
          <w:color w:val="344054"/>
          <w:sz w:val="21"/>
          <w:szCs w:val="21"/>
        </w:rPr>
        <w:t>O projeto deve ser aprovado pelo órgão colegiado acadêmico competente da ICT — ou órgão equivalente. A ausência dessa aprovação inviabiliza a celebração do contrato. Não é necessário que exista um documento autônomo intitulado "projeto": o projeto é formalizado pelo contrato e pelo plano de trabalho.</w:t>
      </w:r>
    </w:p>
    <w:p w14:paraId="1B64BF27" w14:textId="77777777" w:rsidR="00AA5B55" w:rsidRPr="00437617" w:rsidRDefault="00000000" w:rsidP="00437617">
      <w:pPr>
        <w:pStyle w:val="NormalWeb"/>
        <w:spacing w:before="0" w:beforeAutospacing="0" w:after="60" w:afterAutospacing="0"/>
        <w:ind w:left="240"/>
        <w:jc w:val="both"/>
        <w:rPr>
          <w:sz w:val="17"/>
          <w:szCs w:val="17"/>
        </w:rPr>
      </w:pPr>
      <w:r w:rsidRPr="00437617">
        <w:rPr>
          <w:rFonts w:ascii="Open Sans" w:hAnsi="Open Sans" w:cs="Open Sans"/>
          <w:i/>
          <w:iCs/>
          <w:color w:val="667085"/>
          <w:sz w:val="17"/>
          <w:szCs w:val="17"/>
        </w:rPr>
        <w:t xml:space="preserve">Precedente NPD&amp;I: </w:t>
      </w:r>
      <w:r w:rsidRPr="00437617">
        <w:rPr>
          <w:rFonts w:ascii="Open Sans" w:hAnsi="Open Sans" w:cs="Open Sans"/>
          <w:color w:val="667085"/>
          <w:sz w:val="17"/>
          <w:szCs w:val="17"/>
        </w:rPr>
        <w:t>Parecer nº 169/2025 — "Recomendo, ainda, que o projeto seja aprovado pelo órgão colegiado acadêmico competente do CETENE — ou órgão equivalente —, sob pena de inviabilidade da celebração do contrato."</w:t>
      </w:r>
    </w:p>
    <w:p w14:paraId="030601FB" w14:textId="77777777" w:rsidR="00AA5B55" w:rsidRDefault="00000000">
      <w:pPr>
        <w:pStyle w:val="NormalWeb"/>
        <w:spacing w:before="0" w:beforeAutospacing="0" w:after="80" w:afterAutospacing="0"/>
        <w:jc w:val="both"/>
      </w:pPr>
      <w:r>
        <w:rPr>
          <w:rFonts w:ascii="Open Sans" w:hAnsi="Open Sans" w:cs="Open Sans"/>
          <w:color w:val="000000"/>
          <w:sz w:val="4"/>
          <w:szCs w:val="4"/>
        </w:rPr>
        <w:t xml:space="preserve"> </w:t>
      </w:r>
    </w:p>
    <w:p w14:paraId="1886A040" w14:textId="77777777" w:rsidR="00AA5B55" w:rsidRDefault="00000000">
      <w:pPr>
        <w:pStyle w:val="NormalWeb"/>
        <w:spacing w:before="180" w:beforeAutospacing="0" w:after="80" w:afterAutospacing="0"/>
      </w:pPr>
      <w:r>
        <w:rPr>
          <w:rFonts w:ascii="Open Sans" w:hAnsi="Open Sans" w:cs="Open Sans"/>
          <w:b/>
          <w:bCs/>
          <w:color w:val="1B3A5C"/>
          <w:sz w:val="22"/>
          <w:szCs w:val="22"/>
        </w:rPr>
        <w:t>4. SITUAÇÕES QUE PODEM DEMANDAR INSTRUÇÃO ADICIONAL</w:t>
      </w:r>
    </w:p>
    <w:p w14:paraId="7FBE7537" w14:textId="77777777" w:rsidR="00AA5B55" w:rsidRPr="00437617" w:rsidRDefault="00000000">
      <w:pPr>
        <w:pStyle w:val="NormalWeb"/>
        <w:spacing w:before="0" w:beforeAutospacing="0" w:after="120" w:afterAutospacing="0"/>
        <w:jc w:val="both"/>
        <w:rPr>
          <w:sz w:val="21"/>
          <w:szCs w:val="21"/>
        </w:rPr>
      </w:pPr>
      <w:r w:rsidRPr="003A218F">
        <w:rPr>
          <w:rFonts w:ascii="Open Sans" w:hAnsi="Open Sans" w:cs="Open Sans"/>
          <w:color w:val="344054"/>
          <w:sz w:val="21"/>
          <w:szCs w:val="21"/>
        </w:rPr>
        <w:t>Conforme o caso concreto, o gestor da ICT deve avaliar a necessidade de documentação complementar, além do piso mínimo indicado na Seção 3. Exemplificativamente:</w:t>
      </w:r>
    </w:p>
    <w:p w14:paraId="48A3B824" w14:textId="77777777" w:rsidR="00AA5B55" w:rsidRPr="00437617" w:rsidRDefault="00000000">
      <w:pPr>
        <w:pStyle w:val="NormalWeb"/>
        <w:spacing w:before="0" w:beforeAutospacing="0" w:after="80" w:afterAutospacing="0"/>
        <w:ind w:left="480"/>
        <w:jc w:val="both"/>
        <w:rPr>
          <w:sz w:val="21"/>
          <w:szCs w:val="21"/>
        </w:rPr>
      </w:pPr>
      <w:r w:rsidRPr="00437617">
        <w:rPr>
          <w:rFonts w:ascii="Open Sans" w:hAnsi="Open Sans" w:cs="Open Sans"/>
          <w:b/>
          <w:bCs/>
          <w:color w:val="344054"/>
          <w:sz w:val="21"/>
          <w:szCs w:val="21"/>
        </w:rPr>
        <w:t xml:space="preserve">• Manifestação do Núcleo de Inovação Tecnológica (NIT): </w:t>
      </w:r>
      <w:r w:rsidRPr="00437617">
        <w:rPr>
          <w:rFonts w:ascii="Open Sans" w:hAnsi="Open Sans" w:cs="Open Sans"/>
          <w:color w:val="344054"/>
          <w:sz w:val="21"/>
          <w:szCs w:val="21"/>
        </w:rPr>
        <w:t>Quando o objeto do contrato envolver matérias afetas às competências do NIT (Lei nº 10.973/2004, art. 16) — como gestão da política de inovação, acompanhamento de processos de transferência de tecnologia ou negociação de propriedade intelectual. A submissão ao NIT não é obrigatória em toda contratação com fundação de apoio, cabendo à ICT avaliar a pertinência.</w:t>
      </w:r>
    </w:p>
    <w:p w14:paraId="4BDC0BFA" w14:textId="57304617" w:rsidR="00AA5B55" w:rsidRPr="00437617" w:rsidRDefault="00000000">
      <w:pPr>
        <w:pStyle w:val="NormalWeb"/>
        <w:spacing w:before="0" w:beforeAutospacing="0" w:after="80" w:afterAutospacing="0"/>
        <w:ind w:left="480"/>
        <w:jc w:val="both"/>
        <w:rPr>
          <w:sz w:val="21"/>
          <w:szCs w:val="21"/>
        </w:rPr>
      </w:pPr>
      <w:r w:rsidRPr="00437617">
        <w:rPr>
          <w:rFonts w:ascii="Open Sans" w:hAnsi="Open Sans" w:cs="Open Sans"/>
          <w:b/>
          <w:bCs/>
          <w:color w:val="344054"/>
          <w:sz w:val="21"/>
          <w:szCs w:val="21"/>
        </w:rPr>
        <w:t xml:space="preserve">• Concessão de bolsas de pesquisa e estímulo à inovação: </w:t>
      </w:r>
      <w:r w:rsidRPr="00437617">
        <w:rPr>
          <w:rFonts w:ascii="Open Sans" w:hAnsi="Open Sans" w:cs="Open Sans"/>
          <w:color w:val="344054"/>
          <w:sz w:val="21"/>
          <w:szCs w:val="21"/>
        </w:rPr>
        <w:t xml:space="preserve">Se o plano de trabalho previr concessão de bolsas, observar a Lei nº 10.973/2004, art. 9º, § 1º, e art. 21-A; Lei nº 8.958/1994, art. 4º-B; Decreto nº 7.423/2010, art. 7º. </w:t>
      </w:r>
      <w:r w:rsidR="00CC1851">
        <w:rPr>
          <w:rFonts w:ascii="Open Sans" w:hAnsi="Open Sans" w:cs="Open Sans"/>
          <w:color w:val="344054"/>
          <w:sz w:val="21"/>
          <w:szCs w:val="21"/>
        </w:rPr>
        <w:t>As bolsas</w:t>
      </w:r>
      <w:r w:rsidRPr="00437617">
        <w:rPr>
          <w:rFonts w:ascii="Open Sans" w:hAnsi="Open Sans" w:cs="Open Sans"/>
          <w:color w:val="344054"/>
          <w:sz w:val="21"/>
          <w:szCs w:val="21"/>
        </w:rPr>
        <w:t xml:space="preserve"> devem adotar</w:t>
      </w:r>
      <w:r w:rsidR="00CC1851">
        <w:rPr>
          <w:rFonts w:ascii="Open Sans" w:hAnsi="Open Sans" w:cs="Open Sans"/>
          <w:color w:val="344054"/>
          <w:sz w:val="21"/>
          <w:szCs w:val="21"/>
        </w:rPr>
        <w:t>, sempre que possível,</w:t>
      </w:r>
      <w:r w:rsidRPr="00437617">
        <w:rPr>
          <w:rFonts w:ascii="Open Sans" w:hAnsi="Open Sans" w:cs="Open Sans"/>
          <w:color w:val="344054"/>
          <w:sz w:val="21"/>
          <w:szCs w:val="21"/>
        </w:rPr>
        <w:t xml:space="preserve"> </w:t>
      </w:r>
      <w:r w:rsidR="00CC1851">
        <w:rPr>
          <w:rFonts w:ascii="Open Sans" w:hAnsi="Open Sans" w:cs="Open Sans"/>
          <w:color w:val="344054"/>
          <w:sz w:val="21"/>
          <w:szCs w:val="21"/>
        </w:rPr>
        <w:t>os valores de bolsas correspondentes concedidas por agências oficiais de fomento como</w:t>
      </w:r>
      <w:r w:rsidRPr="00437617">
        <w:rPr>
          <w:rFonts w:ascii="Open Sans" w:hAnsi="Open Sans" w:cs="Open Sans"/>
          <w:color w:val="344054"/>
          <w:sz w:val="21"/>
          <w:szCs w:val="21"/>
        </w:rPr>
        <w:t xml:space="preserve"> </w:t>
      </w:r>
      <w:r w:rsidR="00CC1851">
        <w:rPr>
          <w:rFonts w:ascii="Open Sans" w:hAnsi="Open Sans" w:cs="Open Sans"/>
          <w:color w:val="344054"/>
          <w:sz w:val="21"/>
          <w:szCs w:val="21"/>
        </w:rPr>
        <w:t xml:space="preserve">o </w:t>
      </w:r>
      <w:r w:rsidRPr="00437617">
        <w:rPr>
          <w:rFonts w:ascii="Open Sans" w:hAnsi="Open Sans" w:cs="Open Sans"/>
          <w:color w:val="344054"/>
          <w:sz w:val="21"/>
          <w:szCs w:val="21"/>
        </w:rPr>
        <w:t>CNPq.</w:t>
      </w:r>
    </w:p>
    <w:p w14:paraId="4FA2BD71" w14:textId="3565DB8C" w:rsidR="00437617" w:rsidRDefault="00000000" w:rsidP="00437617">
      <w:pPr>
        <w:pStyle w:val="NormalWeb"/>
        <w:spacing w:before="0" w:beforeAutospacing="0" w:after="80" w:afterAutospacing="0"/>
        <w:ind w:left="480"/>
        <w:jc w:val="both"/>
        <w:rPr>
          <w:rFonts w:ascii="Open Sans" w:hAnsi="Open Sans" w:cs="Open Sans"/>
          <w:color w:val="344054"/>
          <w:sz w:val="21"/>
          <w:szCs w:val="21"/>
        </w:rPr>
      </w:pPr>
      <w:r w:rsidRPr="00437617">
        <w:rPr>
          <w:rFonts w:ascii="Open Sans" w:hAnsi="Open Sans" w:cs="Open Sans"/>
          <w:b/>
          <w:bCs/>
          <w:color w:val="344054"/>
          <w:sz w:val="21"/>
          <w:szCs w:val="21"/>
        </w:rPr>
        <w:t xml:space="preserve">• Recursos de emenda parlamentar: </w:t>
      </w:r>
      <w:r w:rsidRPr="00437617">
        <w:rPr>
          <w:rFonts w:ascii="Open Sans" w:hAnsi="Open Sans" w:cs="Open Sans"/>
          <w:color w:val="344054"/>
          <w:sz w:val="21"/>
          <w:szCs w:val="21"/>
        </w:rPr>
        <w:t>Quando os recursos financeiros forem oriundos de emenda parlamentar, juntar a nota de empenho e identificar a ação orçamentária na minuta contratual.</w:t>
      </w:r>
    </w:p>
    <w:p w14:paraId="79C49B77" w14:textId="02A4C69F" w:rsidR="00437617" w:rsidRPr="00FC5D01" w:rsidRDefault="00437617" w:rsidP="00437617">
      <w:pPr>
        <w:pStyle w:val="NormalWeb"/>
        <w:spacing w:before="0" w:beforeAutospacing="0" w:after="80" w:afterAutospacing="0"/>
        <w:ind w:left="480"/>
        <w:jc w:val="both"/>
        <w:rPr>
          <w:rFonts w:ascii="Open Sans" w:hAnsi="Open Sans" w:cs="Open Sans"/>
          <w:b/>
          <w:bCs/>
          <w:color w:val="344054"/>
          <w:sz w:val="21"/>
          <w:szCs w:val="21"/>
        </w:rPr>
      </w:pPr>
      <w:r w:rsidRPr="00FC5D01">
        <w:rPr>
          <w:rFonts w:ascii="Open Sans" w:hAnsi="Open Sans" w:cs="Open Sans"/>
          <w:b/>
          <w:bCs/>
          <w:color w:val="344054"/>
          <w:sz w:val="21"/>
          <w:szCs w:val="21"/>
        </w:rPr>
        <w:t xml:space="preserve">• Recursos orçamentários: </w:t>
      </w:r>
      <w:r w:rsidRPr="00FC5D01">
        <w:rPr>
          <w:rFonts w:ascii="Open Sans" w:hAnsi="Open Sans" w:cs="Open Sans"/>
          <w:color w:val="344054"/>
          <w:sz w:val="21"/>
          <w:szCs w:val="21"/>
        </w:rPr>
        <w:t>Quando os recursos financeiros forem provenientes do orçamento da ICT contratante, juntar declaração de disponibilidade orçamentária emitida pelo ordenador de despesas, com a discriminação detalhada e atestando a adequação com a LOA e compatibilidade com a LDO e, quando couber, com o PPA.</w:t>
      </w:r>
    </w:p>
    <w:p w14:paraId="498C8896" w14:textId="6D90B2A7" w:rsidR="00AA5B55" w:rsidRPr="00437617" w:rsidRDefault="00AA5B55" w:rsidP="00DE73AB">
      <w:pPr>
        <w:pStyle w:val="NormalWeb"/>
        <w:spacing w:before="0" w:beforeAutospacing="0" w:after="80" w:afterAutospacing="0"/>
        <w:jc w:val="both"/>
        <w:rPr>
          <w:sz w:val="21"/>
          <w:szCs w:val="21"/>
        </w:rPr>
      </w:pPr>
    </w:p>
    <w:p w14:paraId="2F60BDAE" w14:textId="77777777" w:rsidR="00AA5B55" w:rsidRDefault="00000000">
      <w:pPr>
        <w:pStyle w:val="NormalWeb"/>
        <w:spacing w:before="180" w:beforeAutospacing="0" w:after="80" w:afterAutospacing="0"/>
      </w:pPr>
      <w:r>
        <w:rPr>
          <w:rFonts w:ascii="Open Sans" w:hAnsi="Open Sans" w:cs="Open Sans"/>
          <w:b/>
          <w:bCs/>
          <w:color w:val="1B3A5C"/>
          <w:sz w:val="22"/>
          <w:szCs w:val="22"/>
        </w:rPr>
        <w:lastRenderedPageBreak/>
        <w:t>5. REFERÊNCIAS NORMATIVAS</w:t>
      </w:r>
    </w:p>
    <w:p w14:paraId="2D599839"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Lei nº 8.958, de 20 de dezembro de 1994 — Fundações de apoio.</w:t>
      </w:r>
    </w:p>
    <w:p w14:paraId="61319EA4"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Lei nº 10.973, de 2 de dezembro de 2004 — Lei de Inovação.</w:t>
      </w:r>
    </w:p>
    <w:p w14:paraId="479FF4E9"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Lei nº 14.133, de 1º de abril de 2021 — Licitações e Contratos (art. 75, XV).</w:t>
      </w:r>
    </w:p>
    <w:p w14:paraId="5E8367BC"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Lei nº 9.784, de 29 de janeiro de 1999 — Processo Administrativo Federal.</w:t>
      </w:r>
    </w:p>
    <w:p w14:paraId="722F7002"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Decreto nº 7.423, de 31 de dezembro de 2010 — Regulamenta a Lei nº 8.958/1994.</w:t>
      </w:r>
    </w:p>
    <w:p w14:paraId="20E8FF54"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Decreto nº 9.283, de 7 de fevereiro de 2018 — Regulamenta a Lei nº 10.973/2004 (art. 74 — DOA).</w:t>
      </w:r>
    </w:p>
    <w:p w14:paraId="25980412"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Parecer nº 40/2025/CONUNI/CGU/AGU — Natureza remuneratória da DOA.</w:t>
      </w:r>
    </w:p>
    <w:p w14:paraId="53E0F61D"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TCU, Acórdão nº 52/2012-Plenário (</w:t>
      </w:r>
      <w:proofErr w:type="spellStart"/>
      <w:r w:rsidRPr="00437617">
        <w:rPr>
          <w:rFonts w:ascii="Open Sans" w:hAnsi="Open Sans" w:cs="Open Sans"/>
          <w:color w:val="344054"/>
          <w:sz w:val="21"/>
          <w:szCs w:val="21"/>
        </w:rPr>
        <w:t>Relª</w:t>
      </w:r>
      <w:proofErr w:type="spellEnd"/>
      <w:r w:rsidRPr="00437617">
        <w:rPr>
          <w:rFonts w:ascii="Open Sans" w:hAnsi="Open Sans" w:cs="Open Sans"/>
          <w:color w:val="344054"/>
          <w:sz w:val="21"/>
          <w:szCs w:val="21"/>
        </w:rPr>
        <w:t>. Minª. Ana Arraes) — Remuneração de fundações de apoio.</w:t>
      </w:r>
    </w:p>
    <w:p w14:paraId="784E8CA0" w14:textId="77777777" w:rsidR="00AA5B55" w:rsidRPr="00437617" w:rsidRDefault="00000000" w:rsidP="00437617">
      <w:pPr>
        <w:pStyle w:val="NormalWeb"/>
        <w:spacing w:before="0" w:beforeAutospacing="0" w:after="60" w:afterAutospacing="0"/>
        <w:ind w:left="360"/>
        <w:jc w:val="both"/>
        <w:rPr>
          <w:sz w:val="21"/>
          <w:szCs w:val="21"/>
        </w:rPr>
      </w:pPr>
      <w:r w:rsidRPr="00437617">
        <w:rPr>
          <w:rFonts w:ascii="Open Sans" w:hAnsi="Open Sans" w:cs="Open Sans"/>
          <w:color w:val="344054"/>
          <w:sz w:val="21"/>
          <w:szCs w:val="21"/>
        </w:rPr>
        <w:t>• TCU, Acórdão nº 3.132/2014-Plenário (Rel. Min. Augusto Sherman) — Critérios de remuneração.</w:t>
      </w:r>
    </w:p>
    <w:p w14:paraId="7875CB03" w14:textId="77777777" w:rsidR="00AA5B55" w:rsidRDefault="00000000">
      <w:pPr>
        <w:pStyle w:val="NormalWeb"/>
        <w:spacing w:before="180" w:beforeAutospacing="0" w:after="80" w:afterAutospacing="0"/>
      </w:pPr>
      <w:r>
        <w:rPr>
          <w:rFonts w:ascii="Open Sans" w:hAnsi="Open Sans" w:cs="Open Sans"/>
          <w:b/>
          <w:bCs/>
          <w:color w:val="1B3A5C"/>
          <w:sz w:val="22"/>
          <w:szCs w:val="22"/>
        </w:rPr>
        <w:t>6. PRECEDENTES DO NPD&amp;I CITADOS</w:t>
      </w:r>
    </w:p>
    <w:p w14:paraId="59FA19B7" w14:textId="77777777" w:rsidR="00AA5B55" w:rsidRPr="00437617" w:rsidRDefault="00000000">
      <w:pPr>
        <w:pStyle w:val="NormalWeb"/>
        <w:spacing w:before="0" w:beforeAutospacing="0" w:after="30" w:afterAutospacing="0"/>
        <w:ind w:left="360"/>
        <w:jc w:val="both"/>
        <w:rPr>
          <w:sz w:val="21"/>
          <w:szCs w:val="21"/>
        </w:rPr>
      </w:pPr>
      <w:r w:rsidRPr="00437617">
        <w:rPr>
          <w:rFonts w:ascii="Open Sans" w:hAnsi="Open Sans" w:cs="Open Sans"/>
          <w:b/>
          <w:bCs/>
          <w:color w:val="344054"/>
          <w:sz w:val="21"/>
          <w:szCs w:val="21"/>
        </w:rPr>
        <w:t>Parecer nº 005/2025/NPD&amp;I/SCGP/CGU/AGU</w:t>
      </w:r>
      <w:r w:rsidRPr="00437617">
        <w:rPr>
          <w:rFonts w:ascii="Open Sans" w:hAnsi="Open Sans" w:cs="Open Sans"/>
          <w:color w:val="667085"/>
          <w:sz w:val="21"/>
          <w:szCs w:val="21"/>
        </w:rPr>
        <w:t xml:space="preserve"> (NUP 01202.000075/2025-43)</w:t>
      </w:r>
    </w:p>
    <w:p w14:paraId="6AB96369" w14:textId="77777777" w:rsidR="00AA5B55" w:rsidRPr="00437617" w:rsidRDefault="00000000">
      <w:pPr>
        <w:pStyle w:val="NormalWeb"/>
        <w:spacing w:before="0" w:beforeAutospacing="0" w:after="120" w:afterAutospacing="0"/>
        <w:ind w:left="360"/>
        <w:jc w:val="both"/>
        <w:rPr>
          <w:sz w:val="21"/>
          <w:szCs w:val="21"/>
        </w:rPr>
      </w:pPr>
      <w:r w:rsidRPr="00437617">
        <w:rPr>
          <w:rFonts w:ascii="Open Sans" w:hAnsi="Open Sans" w:cs="Open Sans"/>
          <w:color w:val="667085"/>
          <w:sz w:val="21"/>
          <w:szCs w:val="21"/>
        </w:rPr>
        <w:t>Acordo CETENE–Mina Agro (lúpulo). Memória de cálculo da DOA; natureza remuneratória; interveniência de fundação.</w:t>
      </w:r>
    </w:p>
    <w:p w14:paraId="65279C7E" w14:textId="77777777" w:rsidR="00AA5B55" w:rsidRPr="00437617" w:rsidRDefault="00000000">
      <w:pPr>
        <w:pStyle w:val="NormalWeb"/>
        <w:spacing w:before="0" w:beforeAutospacing="0" w:after="30" w:afterAutospacing="0"/>
        <w:ind w:left="360"/>
        <w:jc w:val="both"/>
        <w:rPr>
          <w:sz w:val="21"/>
          <w:szCs w:val="21"/>
        </w:rPr>
      </w:pPr>
      <w:r w:rsidRPr="00437617">
        <w:rPr>
          <w:rFonts w:ascii="Open Sans" w:hAnsi="Open Sans" w:cs="Open Sans"/>
          <w:b/>
          <w:bCs/>
          <w:color w:val="344054"/>
          <w:sz w:val="21"/>
          <w:szCs w:val="21"/>
        </w:rPr>
        <w:t>Parecer nº 169/2025/NPD&amp;I/SCGP/CGU/AGU</w:t>
      </w:r>
      <w:r w:rsidRPr="00437617">
        <w:rPr>
          <w:rFonts w:ascii="Open Sans" w:hAnsi="Open Sans" w:cs="Open Sans"/>
          <w:color w:val="667085"/>
          <w:sz w:val="21"/>
          <w:szCs w:val="21"/>
        </w:rPr>
        <w:t xml:space="preserve"> (NUP 01202.000342/2025-82)</w:t>
      </w:r>
    </w:p>
    <w:p w14:paraId="3BAB7673" w14:textId="77777777" w:rsidR="00AA5B55" w:rsidRPr="00437617" w:rsidRDefault="00000000">
      <w:pPr>
        <w:pStyle w:val="NormalWeb"/>
        <w:spacing w:before="0" w:beforeAutospacing="0" w:after="120" w:afterAutospacing="0"/>
        <w:ind w:left="360"/>
        <w:jc w:val="both"/>
        <w:rPr>
          <w:sz w:val="21"/>
          <w:szCs w:val="21"/>
        </w:rPr>
      </w:pPr>
      <w:r w:rsidRPr="00437617">
        <w:rPr>
          <w:rFonts w:ascii="Open Sans" w:hAnsi="Open Sans" w:cs="Open Sans"/>
          <w:color w:val="667085"/>
          <w:sz w:val="21"/>
          <w:szCs w:val="21"/>
        </w:rPr>
        <w:t xml:space="preserve">Contrato CETENE–Fundação </w:t>
      </w:r>
      <w:proofErr w:type="spellStart"/>
      <w:r w:rsidRPr="00437617">
        <w:rPr>
          <w:rFonts w:ascii="Open Sans" w:hAnsi="Open Sans" w:cs="Open Sans"/>
          <w:color w:val="667085"/>
          <w:sz w:val="21"/>
          <w:szCs w:val="21"/>
        </w:rPr>
        <w:t>PaqTcPB</w:t>
      </w:r>
      <w:proofErr w:type="spellEnd"/>
      <w:r w:rsidRPr="00437617">
        <w:rPr>
          <w:rFonts w:ascii="Open Sans" w:hAnsi="Open Sans" w:cs="Open Sans"/>
          <w:color w:val="667085"/>
          <w:sz w:val="21"/>
          <w:szCs w:val="21"/>
        </w:rPr>
        <w:t xml:space="preserve"> (fotovoltaico). Justificativa de preço; manifestação técnica; plano de trabalho; dispensa de TR.</w:t>
      </w:r>
    </w:p>
    <w:p w14:paraId="3BEBEA1A" w14:textId="77777777" w:rsidR="00AA5B55" w:rsidRPr="00437617" w:rsidRDefault="00000000">
      <w:pPr>
        <w:pStyle w:val="NormalWeb"/>
        <w:spacing w:before="0" w:beforeAutospacing="0" w:after="30" w:afterAutospacing="0"/>
        <w:ind w:left="360"/>
        <w:jc w:val="both"/>
        <w:rPr>
          <w:sz w:val="21"/>
          <w:szCs w:val="21"/>
        </w:rPr>
      </w:pPr>
      <w:r w:rsidRPr="00437617">
        <w:rPr>
          <w:rFonts w:ascii="Open Sans" w:hAnsi="Open Sans" w:cs="Open Sans"/>
          <w:b/>
          <w:bCs/>
          <w:color w:val="344054"/>
          <w:sz w:val="21"/>
          <w:szCs w:val="21"/>
        </w:rPr>
        <w:t>Parecer nº 177/2025/NPD&amp;I/SCGP/CGU/AGU</w:t>
      </w:r>
      <w:r w:rsidRPr="00437617">
        <w:rPr>
          <w:rFonts w:ascii="Open Sans" w:hAnsi="Open Sans" w:cs="Open Sans"/>
          <w:color w:val="667085"/>
          <w:sz w:val="21"/>
          <w:szCs w:val="21"/>
        </w:rPr>
        <w:t xml:space="preserve"> (NUP 01202.000336/2025-25)</w:t>
      </w:r>
    </w:p>
    <w:p w14:paraId="6480B67E" w14:textId="77777777" w:rsidR="00AA5B55" w:rsidRPr="00437617" w:rsidRDefault="00000000">
      <w:pPr>
        <w:pStyle w:val="NormalWeb"/>
        <w:spacing w:before="0" w:beforeAutospacing="0" w:after="120" w:afterAutospacing="0"/>
        <w:ind w:left="360"/>
        <w:jc w:val="both"/>
        <w:rPr>
          <w:sz w:val="21"/>
          <w:szCs w:val="21"/>
        </w:rPr>
      </w:pPr>
      <w:r w:rsidRPr="00437617">
        <w:rPr>
          <w:rFonts w:ascii="Open Sans" w:hAnsi="Open Sans" w:cs="Open Sans"/>
          <w:color w:val="667085"/>
          <w:sz w:val="21"/>
          <w:szCs w:val="21"/>
        </w:rPr>
        <w:t xml:space="preserve">Contrato CETENE–Fundação </w:t>
      </w:r>
      <w:proofErr w:type="spellStart"/>
      <w:r w:rsidRPr="00437617">
        <w:rPr>
          <w:rFonts w:ascii="Open Sans" w:hAnsi="Open Sans" w:cs="Open Sans"/>
          <w:color w:val="667085"/>
          <w:sz w:val="21"/>
          <w:szCs w:val="21"/>
        </w:rPr>
        <w:t>PaqTcPB</w:t>
      </w:r>
      <w:proofErr w:type="spellEnd"/>
      <w:r w:rsidRPr="00437617">
        <w:rPr>
          <w:rFonts w:ascii="Open Sans" w:hAnsi="Open Sans" w:cs="Open Sans"/>
          <w:color w:val="667085"/>
          <w:sz w:val="21"/>
          <w:szCs w:val="21"/>
        </w:rPr>
        <w:t xml:space="preserve"> (robótica agrícola). Instrução processual; aprovação colegiada; cronograma.</w:t>
      </w:r>
    </w:p>
    <w:p w14:paraId="38E5F1D1" w14:textId="77777777" w:rsidR="00AA5B55" w:rsidRPr="00437617" w:rsidRDefault="00000000">
      <w:pPr>
        <w:pStyle w:val="NormalWeb"/>
        <w:spacing w:before="0" w:beforeAutospacing="0" w:after="30" w:afterAutospacing="0"/>
        <w:ind w:left="360"/>
        <w:jc w:val="both"/>
        <w:rPr>
          <w:sz w:val="21"/>
          <w:szCs w:val="21"/>
        </w:rPr>
      </w:pPr>
      <w:r w:rsidRPr="00437617">
        <w:rPr>
          <w:rFonts w:ascii="Open Sans" w:hAnsi="Open Sans" w:cs="Open Sans"/>
          <w:b/>
          <w:bCs/>
          <w:color w:val="344054"/>
          <w:sz w:val="21"/>
          <w:szCs w:val="21"/>
        </w:rPr>
        <w:t>Parecer nº 240/2025/NPD&amp;I/SCGP/CGU/AGU</w:t>
      </w:r>
      <w:r w:rsidRPr="00437617">
        <w:rPr>
          <w:rFonts w:ascii="Open Sans" w:hAnsi="Open Sans" w:cs="Open Sans"/>
          <w:color w:val="667085"/>
          <w:sz w:val="21"/>
          <w:szCs w:val="21"/>
        </w:rPr>
        <w:t xml:space="preserve"> (NUP 00590.000889/2025-99)</w:t>
      </w:r>
    </w:p>
    <w:p w14:paraId="687AA3EF" w14:textId="77777777" w:rsidR="00AA5B55" w:rsidRPr="00437617" w:rsidRDefault="00000000">
      <w:pPr>
        <w:pStyle w:val="NormalWeb"/>
        <w:spacing w:before="0" w:beforeAutospacing="0" w:after="120" w:afterAutospacing="0"/>
        <w:ind w:left="360"/>
        <w:jc w:val="both"/>
        <w:rPr>
          <w:sz w:val="21"/>
          <w:szCs w:val="21"/>
        </w:rPr>
      </w:pPr>
      <w:r w:rsidRPr="00437617">
        <w:rPr>
          <w:rFonts w:ascii="Open Sans" w:hAnsi="Open Sans" w:cs="Open Sans"/>
          <w:color w:val="667085"/>
          <w:sz w:val="21"/>
          <w:szCs w:val="21"/>
        </w:rPr>
        <w:t>Acordo ESAGU–UFRGS–</w:t>
      </w:r>
      <w:proofErr w:type="spellStart"/>
      <w:r w:rsidRPr="00437617">
        <w:rPr>
          <w:rFonts w:ascii="Open Sans" w:hAnsi="Open Sans" w:cs="Open Sans"/>
          <w:color w:val="667085"/>
          <w:sz w:val="21"/>
          <w:szCs w:val="21"/>
        </w:rPr>
        <w:t>FEEng</w:t>
      </w:r>
      <w:proofErr w:type="spellEnd"/>
      <w:r w:rsidRPr="00437617">
        <w:rPr>
          <w:rFonts w:ascii="Open Sans" w:hAnsi="Open Sans" w:cs="Open Sans"/>
          <w:color w:val="667085"/>
          <w:sz w:val="21"/>
          <w:szCs w:val="21"/>
        </w:rPr>
        <w:t xml:space="preserve"> (curso de língua chinesa). Regularidade da fundação; CAUC; certidões.</w:t>
      </w:r>
    </w:p>
    <w:p w14:paraId="43EFECD4" w14:textId="77777777" w:rsidR="00AA5B55" w:rsidRDefault="00000000">
      <w:r>
        <w:br w:type="page"/>
      </w:r>
    </w:p>
    <w:p w14:paraId="665D5528" w14:textId="77777777" w:rsidR="00AA5B55" w:rsidRDefault="00000000">
      <w:pPr>
        <w:pStyle w:val="NormalWeb"/>
        <w:spacing w:before="80" w:beforeAutospacing="0" w:after="40" w:afterAutospacing="0"/>
        <w:rPr>
          <w:rFonts w:ascii="Open Sans" w:hAnsi="Open Sans" w:cs="Open Sans"/>
          <w:b/>
          <w:bCs/>
          <w:color w:val="1B3A5C"/>
          <w:sz w:val="22"/>
          <w:szCs w:val="22"/>
        </w:rPr>
      </w:pPr>
      <w:r>
        <w:rPr>
          <w:rFonts w:ascii="Open Sans" w:hAnsi="Open Sans" w:cs="Open Sans"/>
          <w:b/>
          <w:bCs/>
          <w:color w:val="1B3A5C"/>
          <w:sz w:val="22"/>
          <w:szCs w:val="22"/>
        </w:rPr>
        <w:lastRenderedPageBreak/>
        <w:t>7. FORMULÁRIO DE VERIFICAÇÃO</w:t>
      </w:r>
    </w:p>
    <w:p w14:paraId="6A64EEB2" w14:textId="77777777" w:rsidR="00DE73AB" w:rsidRDefault="00DE73AB">
      <w:pPr>
        <w:pStyle w:val="NormalWeb"/>
        <w:spacing w:before="80" w:beforeAutospacing="0" w:after="40" w:afterAutospacing="0"/>
      </w:pPr>
    </w:p>
    <w:p w14:paraId="2598DF10" w14:textId="77777777" w:rsidR="00AA5B55" w:rsidRDefault="00000000">
      <w:pPr>
        <w:pStyle w:val="NormalWeb"/>
        <w:spacing w:before="0" w:beforeAutospacing="0" w:after="60" w:afterAutospacing="0"/>
        <w:jc w:val="both"/>
        <w:rPr>
          <w:rFonts w:ascii="Open Sans" w:hAnsi="Open Sans" w:cs="Open Sans"/>
          <w:color w:val="344054"/>
          <w:sz w:val="19"/>
          <w:szCs w:val="19"/>
        </w:rPr>
      </w:pPr>
      <w:r>
        <w:rPr>
          <w:rFonts w:ascii="Open Sans" w:hAnsi="Open Sans" w:cs="Open Sans"/>
          <w:color w:val="344054"/>
          <w:sz w:val="19"/>
          <w:szCs w:val="19"/>
        </w:rPr>
        <w:t>Preencher para cada processo de contratação de fundação de apoio, indicando a conformidade de cada item e a localização no processo eletrônico.</w:t>
      </w:r>
    </w:p>
    <w:p w14:paraId="388D315B" w14:textId="77777777" w:rsidR="00DE73AB" w:rsidRDefault="00DE73AB">
      <w:pPr>
        <w:pStyle w:val="NormalWeb"/>
        <w:spacing w:before="0" w:beforeAutospacing="0" w:after="60" w:afterAutospacing="0"/>
        <w:jc w:val="both"/>
      </w:pPr>
    </w:p>
    <w:tbl>
      <w:tblPr>
        <w:tblW w:w="9072" w:type="dxa"/>
        <w:tblBorders>
          <w:top w:val="single" w:sz="4" w:space="0" w:color="D0D5DD"/>
          <w:left w:val="single" w:sz="4" w:space="0" w:color="D0D5DD"/>
          <w:bottom w:val="single" w:sz="4" w:space="0" w:color="D0D5DD"/>
          <w:right w:val="single" w:sz="4" w:space="0" w:color="D0D5DD"/>
          <w:insideH w:val="single" w:sz="4" w:space="0" w:color="D0D5DD"/>
          <w:insideV w:val="single" w:sz="4" w:space="0" w:color="D0D5DD"/>
        </w:tblBorders>
        <w:tblLayout w:type="fixed"/>
        <w:tblCellMar>
          <w:top w:w="40" w:type="dxa"/>
          <w:left w:w="80" w:type="dxa"/>
          <w:bottom w:w="40" w:type="dxa"/>
          <w:right w:w="80" w:type="dxa"/>
        </w:tblCellMar>
        <w:tblLook w:val="04A0" w:firstRow="1" w:lastRow="0" w:firstColumn="1" w:lastColumn="0" w:noHBand="0" w:noVBand="1"/>
      </w:tblPr>
      <w:tblGrid>
        <w:gridCol w:w="1800"/>
        <w:gridCol w:w="2736"/>
        <w:gridCol w:w="1800"/>
        <w:gridCol w:w="2736"/>
      </w:tblGrid>
      <w:tr w:rsidR="00AA5B55" w14:paraId="1B39A873" w14:textId="77777777">
        <w:tc>
          <w:tcPr>
            <w:tcW w:w="1800" w:type="dxa"/>
            <w:shd w:val="clear" w:color="auto" w:fill="F2F4F7"/>
            <w:vAlign w:val="center"/>
          </w:tcPr>
          <w:p w14:paraId="74B22221" w14:textId="623A278A" w:rsidR="00AA5B55" w:rsidRDefault="009E2C07">
            <w:pPr>
              <w:spacing w:before="20" w:after="20" w:line="240" w:lineRule="auto"/>
            </w:pPr>
            <w:r>
              <w:rPr>
                <w:rFonts w:ascii="Open Sans" w:hAnsi="Open Sans" w:cs="Open Sans"/>
                <w:b/>
                <w:bCs/>
                <w:color w:val="1B3A5C"/>
                <w:sz w:val="17"/>
                <w:szCs w:val="17"/>
              </w:rPr>
              <w:t>Processo NUP:</w:t>
            </w:r>
          </w:p>
        </w:tc>
        <w:tc>
          <w:tcPr>
            <w:tcW w:w="7272" w:type="dxa"/>
            <w:gridSpan w:val="3"/>
            <w:vAlign w:val="center"/>
          </w:tcPr>
          <w:p w14:paraId="70D44A77" w14:textId="77777777" w:rsidR="00AA5B55" w:rsidRDefault="00AA5B55">
            <w:pPr>
              <w:spacing w:before="20" w:after="20" w:line="240" w:lineRule="auto"/>
            </w:pPr>
          </w:p>
        </w:tc>
      </w:tr>
      <w:tr w:rsidR="00AA5B55" w14:paraId="47AEDCD9" w14:textId="77777777">
        <w:tc>
          <w:tcPr>
            <w:tcW w:w="1800" w:type="dxa"/>
            <w:shd w:val="clear" w:color="auto" w:fill="F2F4F7"/>
            <w:vAlign w:val="center"/>
          </w:tcPr>
          <w:p w14:paraId="0E0008F1" w14:textId="77777777" w:rsidR="00AA5B55" w:rsidRDefault="00000000">
            <w:pPr>
              <w:spacing w:before="20" w:after="20" w:line="240" w:lineRule="auto"/>
            </w:pPr>
            <w:r>
              <w:rPr>
                <w:rFonts w:ascii="Open Sans" w:hAnsi="Open Sans" w:cs="Open Sans"/>
                <w:b/>
                <w:bCs/>
                <w:color w:val="1B3A5C"/>
                <w:sz w:val="17"/>
                <w:szCs w:val="17"/>
              </w:rPr>
              <w:t>ICT contratante:</w:t>
            </w:r>
          </w:p>
        </w:tc>
        <w:tc>
          <w:tcPr>
            <w:tcW w:w="2736" w:type="dxa"/>
            <w:vAlign w:val="center"/>
          </w:tcPr>
          <w:p w14:paraId="3263ABC4" w14:textId="77777777" w:rsidR="00AA5B55" w:rsidRDefault="00AA5B55">
            <w:pPr>
              <w:spacing w:before="20" w:after="20" w:line="240" w:lineRule="auto"/>
            </w:pPr>
          </w:p>
        </w:tc>
        <w:tc>
          <w:tcPr>
            <w:tcW w:w="1800" w:type="dxa"/>
            <w:shd w:val="clear" w:color="auto" w:fill="F2F4F7"/>
            <w:vAlign w:val="center"/>
          </w:tcPr>
          <w:p w14:paraId="34C14A1B" w14:textId="77777777" w:rsidR="00AA5B55" w:rsidRDefault="00000000">
            <w:pPr>
              <w:spacing w:before="20" w:after="20" w:line="240" w:lineRule="auto"/>
            </w:pPr>
            <w:r>
              <w:rPr>
                <w:rFonts w:ascii="Open Sans" w:hAnsi="Open Sans" w:cs="Open Sans"/>
                <w:b/>
                <w:bCs/>
                <w:color w:val="1B3A5C"/>
                <w:sz w:val="17"/>
                <w:szCs w:val="17"/>
              </w:rPr>
              <w:t>Data:</w:t>
            </w:r>
          </w:p>
        </w:tc>
        <w:tc>
          <w:tcPr>
            <w:tcW w:w="2736" w:type="dxa"/>
            <w:vAlign w:val="center"/>
          </w:tcPr>
          <w:p w14:paraId="7644C7B8" w14:textId="77777777" w:rsidR="00AA5B55" w:rsidRDefault="00AA5B55">
            <w:pPr>
              <w:spacing w:before="20" w:after="20" w:line="240" w:lineRule="auto"/>
            </w:pPr>
          </w:p>
        </w:tc>
      </w:tr>
      <w:tr w:rsidR="00AA5B55" w14:paraId="1DB4FEFB" w14:textId="77777777">
        <w:tc>
          <w:tcPr>
            <w:tcW w:w="1800" w:type="dxa"/>
            <w:shd w:val="clear" w:color="auto" w:fill="F2F4F7"/>
            <w:vAlign w:val="center"/>
          </w:tcPr>
          <w:p w14:paraId="1A5B462E" w14:textId="77777777" w:rsidR="00AA5B55" w:rsidRDefault="00000000">
            <w:pPr>
              <w:spacing w:before="20" w:after="20" w:line="240" w:lineRule="auto"/>
            </w:pPr>
            <w:r>
              <w:rPr>
                <w:rFonts w:ascii="Open Sans" w:hAnsi="Open Sans" w:cs="Open Sans"/>
                <w:b/>
                <w:bCs/>
                <w:color w:val="1B3A5C"/>
                <w:sz w:val="17"/>
                <w:szCs w:val="17"/>
              </w:rPr>
              <w:t>Fundação de apoio:</w:t>
            </w:r>
          </w:p>
        </w:tc>
        <w:tc>
          <w:tcPr>
            <w:tcW w:w="2736" w:type="dxa"/>
            <w:vAlign w:val="center"/>
          </w:tcPr>
          <w:p w14:paraId="3AA001EB" w14:textId="77777777" w:rsidR="00AA5B55" w:rsidRDefault="00AA5B55">
            <w:pPr>
              <w:spacing w:before="20" w:after="20" w:line="240" w:lineRule="auto"/>
            </w:pPr>
          </w:p>
        </w:tc>
        <w:tc>
          <w:tcPr>
            <w:tcW w:w="1800" w:type="dxa"/>
            <w:shd w:val="clear" w:color="auto" w:fill="F2F4F7"/>
            <w:vAlign w:val="center"/>
          </w:tcPr>
          <w:p w14:paraId="2776587C" w14:textId="77777777" w:rsidR="00AA5B55" w:rsidRDefault="00000000">
            <w:pPr>
              <w:spacing w:before="20" w:after="20" w:line="240" w:lineRule="auto"/>
            </w:pPr>
            <w:r>
              <w:rPr>
                <w:rFonts w:ascii="Open Sans" w:hAnsi="Open Sans" w:cs="Open Sans"/>
                <w:b/>
                <w:bCs/>
                <w:color w:val="1B3A5C"/>
                <w:sz w:val="17"/>
                <w:szCs w:val="17"/>
              </w:rPr>
              <w:t>Projeto:</w:t>
            </w:r>
          </w:p>
        </w:tc>
        <w:tc>
          <w:tcPr>
            <w:tcW w:w="2736" w:type="dxa"/>
            <w:vAlign w:val="center"/>
          </w:tcPr>
          <w:p w14:paraId="022D44CC" w14:textId="77777777" w:rsidR="00AA5B55" w:rsidRDefault="00AA5B55">
            <w:pPr>
              <w:spacing w:before="20" w:after="20" w:line="240" w:lineRule="auto"/>
            </w:pPr>
          </w:p>
        </w:tc>
      </w:tr>
    </w:tbl>
    <w:p w14:paraId="43A6B7DB" w14:textId="77777777" w:rsidR="00AA5B55" w:rsidRDefault="00000000">
      <w:pPr>
        <w:pStyle w:val="NormalWeb"/>
        <w:spacing w:before="0" w:beforeAutospacing="0" w:after="20" w:afterAutospacing="0"/>
        <w:jc w:val="both"/>
      </w:pPr>
      <w:r>
        <w:rPr>
          <w:rFonts w:ascii="Open Sans" w:hAnsi="Open Sans" w:cs="Open Sans"/>
          <w:color w:val="000000"/>
          <w:sz w:val="2"/>
          <w:szCs w:val="2"/>
        </w:rPr>
        <w:t xml:space="preserve"> </w:t>
      </w:r>
    </w:p>
    <w:tbl>
      <w:tblPr>
        <w:tblW w:w="9072" w:type="dxa"/>
        <w:tblBorders>
          <w:top w:val="single" w:sz="6" w:space="0" w:color="1B3A5C"/>
          <w:left w:val="single" w:sz="4" w:space="0" w:color="D0D5DD"/>
          <w:bottom w:val="single" w:sz="4" w:space="0" w:color="D0D5DD"/>
          <w:right w:val="single" w:sz="4" w:space="0" w:color="D0D5DD"/>
          <w:insideH w:val="single" w:sz="4" w:space="0" w:color="D0D5DD"/>
          <w:insideV w:val="single" w:sz="4" w:space="0" w:color="D0D5DD"/>
        </w:tblBorders>
        <w:tblLayout w:type="fixed"/>
        <w:tblCellMar>
          <w:top w:w="20" w:type="dxa"/>
          <w:left w:w="80" w:type="dxa"/>
          <w:bottom w:w="20" w:type="dxa"/>
          <w:right w:w="80" w:type="dxa"/>
        </w:tblCellMar>
        <w:tblLook w:val="04A0" w:firstRow="1" w:lastRow="0" w:firstColumn="1" w:lastColumn="0" w:noHBand="0" w:noVBand="1"/>
      </w:tblPr>
      <w:tblGrid>
        <w:gridCol w:w="4536"/>
        <w:gridCol w:w="907"/>
        <w:gridCol w:w="3629"/>
      </w:tblGrid>
      <w:tr w:rsidR="00AA5B55" w14:paraId="506F0C54" w14:textId="77777777">
        <w:tc>
          <w:tcPr>
            <w:tcW w:w="4536" w:type="dxa"/>
            <w:shd w:val="clear" w:color="auto" w:fill="1B3A5C"/>
            <w:vAlign w:val="center"/>
          </w:tcPr>
          <w:p w14:paraId="6DE820C7" w14:textId="77777777" w:rsidR="00AA5B55" w:rsidRDefault="00000000">
            <w:pPr>
              <w:spacing w:before="20" w:after="20" w:line="240" w:lineRule="auto"/>
              <w:jc w:val="center"/>
            </w:pPr>
            <w:r>
              <w:rPr>
                <w:rFonts w:ascii="Open Sans" w:hAnsi="Open Sans" w:cs="Open Sans"/>
                <w:b/>
                <w:bCs/>
                <w:color w:val="FFFFFF"/>
                <w:sz w:val="17"/>
                <w:szCs w:val="17"/>
              </w:rPr>
              <w:t>Item</w:t>
            </w:r>
          </w:p>
        </w:tc>
        <w:tc>
          <w:tcPr>
            <w:tcW w:w="907" w:type="dxa"/>
            <w:shd w:val="clear" w:color="auto" w:fill="1B3A5C"/>
            <w:vAlign w:val="center"/>
          </w:tcPr>
          <w:p w14:paraId="7D3E526C" w14:textId="77777777" w:rsidR="00AA5B55" w:rsidRDefault="00000000">
            <w:pPr>
              <w:spacing w:before="20" w:after="20" w:line="240" w:lineRule="auto"/>
              <w:jc w:val="center"/>
            </w:pPr>
            <w:r>
              <w:rPr>
                <w:rFonts w:ascii="Open Sans" w:hAnsi="Open Sans" w:cs="Open Sans"/>
                <w:b/>
                <w:bCs/>
                <w:color w:val="FFFFFF"/>
                <w:sz w:val="17"/>
                <w:szCs w:val="17"/>
              </w:rPr>
              <w:t>✓</w:t>
            </w:r>
          </w:p>
        </w:tc>
        <w:tc>
          <w:tcPr>
            <w:tcW w:w="3629" w:type="dxa"/>
            <w:shd w:val="clear" w:color="auto" w:fill="1B3A5C"/>
            <w:vAlign w:val="center"/>
          </w:tcPr>
          <w:p w14:paraId="5AECFB3C" w14:textId="77777777" w:rsidR="00AA5B55" w:rsidRDefault="00000000">
            <w:pPr>
              <w:spacing w:before="20" w:after="20" w:line="240" w:lineRule="auto"/>
              <w:jc w:val="center"/>
            </w:pPr>
            <w:r>
              <w:rPr>
                <w:rFonts w:ascii="Open Sans" w:hAnsi="Open Sans" w:cs="Open Sans"/>
                <w:b/>
                <w:bCs/>
                <w:color w:val="FFFFFF"/>
                <w:sz w:val="17"/>
                <w:szCs w:val="17"/>
              </w:rPr>
              <w:t>NUP/Folha ou Observação</w:t>
            </w:r>
          </w:p>
        </w:tc>
      </w:tr>
      <w:tr w:rsidR="00AA5B55" w14:paraId="546B898B" w14:textId="77777777">
        <w:tc>
          <w:tcPr>
            <w:tcW w:w="9072" w:type="dxa"/>
            <w:gridSpan w:val="3"/>
            <w:shd w:val="clear" w:color="auto" w:fill="E8EDF5"/>
            <w:vAlign w:val="center"/>
          </w:tcPr>
          <w:p w14:paraId="4F38E30F" w14:textId="77777777" w:rsidR="00AA5B55" w:rsidRDefault="00000000">
            <w:pPr>
              <w:spacing w:before="20" w:after="20" w:line="240" w:lineRule="auto"/>
            </w:pPr>
            <w:r>
              <w:rPr>
                <w:rFonts w:ascii="Open Sans" w:hAnsi="Open Sans" w:cs="Open Sans"/>
                <w:b/>
                <w:bCs/>
                <w:color w:val="1B3A5C"/>
                <w:sz w:val="17"/>
                <w:szCs w:val="17"/>
              </w:rPr>
              <w:t>DOCUMENTAÇÃO MÍNIMA (Seção 3)</w:t>
            </w:r>
          </w:p>
        </w:tc>
      </w:tr>
      <w:tr w:rsidR="00AA5B55" w14:paraId="1CE729E8" w14:textId="77777777">
        <w:tc>
          <w:tcPr>
            <w:tcW w:w="4536" w:type="dxa"/>
            <w:vAlign w:val="center"/>
          </w:tcPr>
          <w:p w14:paraId="3C888432" w14:textId="77777777" w:rsidR="00AA5B55" w:rsidRDefault="00000000">
            <w:pPr>
              <w:spacing w:before="20" w:after="20" w:line="240" w:lineRule="auto"/>
            </w:pPr>
            <w:r>
              <w:rPr>
                <w:rFonts w:ascii="Open Sans" w:hAnsi="Open Sans" w:cs="Open Sans"/>
                <w:color w:val="344054"/>
                <w:sz w:val="17"/>
                <w:szCs w:val="17"/>
              </w:rPr>
              <w:t>(a) Credenciamento ou autorização da fundação para a ICT contratante</w:t>
            </w:r>
          </w:p>
        </w:tc>
        <w:tc>
          <w:tcPr>
            <w:tcW w:w="907" w:type="dxa"/>
            <w:vAlign w:val="center"/>
          </w:tcPr>
          <w:p w14:paraId="5C443ED0" w14:textId="77777777" w:rsidR="00AA5B55" w:rsidRDefault="00AA5B55">
            <w:pPr>
              <w:spacing w:before="20" w:after="20" w:line="240" w:lineRule="auto"/>
              <w:jc w:val="center"/>
            </w:pPr>
          </w:p>
        </w:tc>
        <w:tc>
          <w:tcPr>
            <w:tcW w:w="3629" w:type="dxa"/>
            <w:vAlign w:val="center"/>
          </w:tcPr>
          <w:p w14:paraId="412AAACC" w14:textId="77777777" w:rsidR="00AA5B55" w:rsidRDefault="00AA5B55">
            <w:pPr>
              <w:spacing w:before="20" w:after="20" w:line="240" w:lineRule="auto"/>
            </w:pPr>
          </w:p>
        </w:tc>
      </w:tr>
      <w:tr w:rsidR="00AA5B55" w14:paraId="5683091A" w14:textId="77777777">
        <w:tc>
          <w:tcPr>
            <w:tcW w:w="4536" w:type="dxa"/>
            <w:vAlign w:val="center"/>
          </w:tcPr>
          <w:p w14:paraId="6B3F5BEE" w14:textId="77777777" w:rsidR="00AA5B55" w:rsidRDefault="00000000">
            <w:pPr>
              <w:spacing w:before="20" w:after="20" w:line="240" w:lineRule="auto"/>
            </w:pPr>
            <w:r>
              <w:rPr>
                <w:rFonts w:ascii="Open Sans" w:hAnsi="Open Sans" w:cs="Open Sans"/>
                <w:color w:val="344054"/>
                <w:sz w:val="17"/>
                <w:szCs w:val="17"/>
              </w:rPr>
              <w:t>(b) Certidões de regularidade (fiscal, trabalhista, correcional, FGTS)</w:t>
            </w:r>
          </w:p>
        </w:tc>
        <w:tc>
          <w:tcPr>
            <w:tcW w:w="907" w:type="dxa"/>
            <w:vAlign w:val="center"/>
          </w:tcPr>
          <w:p w14:paraId="78B6B191" w14:textId="77777777" w:rsidR="00AA5B55" w:rsidRDefault="00AA5B55">
            <w:pPr>
              <w:spacing w:before="20" w:after="20" w:line="240" w:lineRule="auto"/>
              <w:jc w:val="center"/>
            </w:pPr>
          </w:p>
        </w:tc>
        <w:tc>
          <w:tcPr>
            <w:tcW w:w="3629" w:type="dxa"/>
            <w:vAlign w:val="center"/>
          </w:tcPr>
          <w:p w14:paraId="13C70E7A" w14:textId="77777777" w:rsidR="00AA5B55" w:rsidRDefault="00AA5B55">
            <w:pPr>
              <w:spacing w:before="20" w:after="20" w:line="240" w:lineRule="auto"/>
            </w:pPr>
          </w:p>
        </w:tc>
      </w:tr>
      <w:tr w:rsidR="00AA5B55" w14:paraId="3C203350" w14:textId="77777777">
        <w:tc>
          <w:tcPr>
            <w:tcW w:w="4536" w:type="dxa"/>
            <w:vAlign w:val="center"/>
          </w:tcPr>
          <w:p w14:paraId="7C011FC8" w14:textId="77777777" w:rsidR="00AA5B55" w:rsidRDefault="00000000">
            <w:pPr>
              <w:spacing w:before="20" w:after="20" w:line="240" w:lineRule="auto"/>
            </w:pPr>
            <w:r>
              <w:rPr>
                <w:rFonts w:ascii="Open Sans" w:hAnsi="Open Sans" w:cs="Open Sans"/>
                <w:color w:val="344054"/>
                <w:sz w:val="17"/>
                <w:szCs w:val="17"/>
              </w:rPr>
              <w:t>(c) Estatuto social e CNPJ da fundação</w:t>
            </w:r>
          </w:p>
        </w:tc>
        <w:tc>
          <w:tcPr>
            <w:tcW w:w="907" w:type="dxa"/>
            <w:vAlign w:val="center"/>
          </w:tcPr>
          <w:p w14:paraId="522D26BA" w14:textId="77777777" w:rsidR="00AA5B55" w:rsidRDefault="00AA5B55">
            <w:pPr>
              <w:spacing w:before="20" w:after="20" w:line="240" w:lineRule="auto"/>
              <w:jc w:val="center"/>
            </w:pPr>
          </w:p>
        </w:tc>
        <w:tc>
          <w:tcPr>
            <w:tcW w:w="3629" w:type="dxa"/>
            <w:vAlign w:val="center"/>
          </w:tcPr>
          <w:p w14:paraId="29339D24" w14:textId="77777777" w:rsidR="00AA5B55" w:rsidRDefault="00AA5B55">
            <w:pPr>
              <w:spacing w:before="20" w:after="20" w:line="240" w:lineRule="auto"/>
            </w:pPr>
          </w:p>
        </w:tc>
      </w:tr>
      <w:tr w:rsidR="00AA5B55" w14:paraId="0FB73815" w14:textId="77777777">
        <w:tc>
          <w:tcPr>
            <w:tcW w:w="4536" w:type="dxa"/>
            <w:vAlign w:val="center"/>
          </w:tcPr>
          <w:p w14:paraId="3A5D579C" w14:textId="17240421" w:rsidR="00AA5B55" w:rsidRDefault="00000000">
            <w:pPr>
              <w:spacing w:before="20" w:after="20" w:line="240" w:lineRule="auto"/>
            </w:pPr>
            <w:r>
              <w:rPr>
                <w:rFonts w:ascii="Open Sans" w:hAnsi="Open Sans" w:cs="Open Sans"/>
                <w:color w:val="344054"/>
                <w:sz w:val="17"/>
                <w:szCs w:val="17"/>
              </w:rPr>
              <w:t>(d) Justificativa do preço (DOA)</w:t>
            </w:r>
          </w:p>
        </w:tc>
        <w:tc>
          <w:tcPr>
            <w:tcW w:w="907" w:type="dxa"/>
            <w:vAlign w:val="center"/>
          </w:tcPr>
          <w:p w14:paraId="29F6C374" w14:textId="77777777" w:rsidR="00AA5B55" w:rsidRDefault="00AA5B55">
            <w:pPr>
              <w:spacing w:before="20" w:after="20" w:line="240" w:lineRule="auto"/>
              <w:jc w:val="center"/>
            </w:pPr>
          </w:p>
        </w:tc>
        <w:tc>
          <w:tcPr>
            <w:tcW w:w="3629" w:type="dxa"/>
            <w:vAlign w:val="center"/>
          </w:tcPr>
          <w:p w14:paraId="7AB5136D" w14:textId="77777777" w:rsidR="00AA5B55" w:rsidRDefault="00AA5B55">
            <w:pPr>
              <w:spacing w:before="20" w:after="20" w:line="240" w:lineRule="auto"/>
            </w:pPr>
          </w:p>
        </w:tc>
      </w:tr>
      <w:tr w:rsidR="00AA5B55" w14:paraId="44EE83D1" w14:textId="77777777">
        <w:tc>
          <w:tcPr>
            <w:tcW w:w="4536" w:type="dxa"/>
            <w:vAlign w:val="center"/>
          </w:tcPr>
          <w:p w14:paraId="02EF3E4C" w14:textId="0AD73796" w:rsidR="00AA5B55" w:rsidRDefault="00000000">
            <w:pPr>
              <w:spacing w:before="20" w:after="20" w:line="240" w:lineRule="auto"/>
            </w:pPr>
            <w:r>
              <w:rPr>
                <w:rFonts w:ascii="Open Sans" w:hAnsi="Open Sans" w:cs="Open Sans"/>
                <w:color w:val="344054"/>
                <w:sz w:val="17"/>
                <w:szCs w:val="17"/>
              </w:rPr>
              <w:t>(e) Manifestação técnica da ICT</w:t>
            </w:r>
          </w:p>
        </w:tc>
        <w:tc>
          <w:tcPr>
            <w:tcW w:w="907" w:type="dxa"/>
            <w:vAlign w:val="center"/>
          </w:tcPr>
          <w:p w14:paraId="2F3593B8" w14:textId="77777777" w:rsidR="00AA5B55" w:rsidRDefault="00AA5B55">
            <w:pPr>
              <w:spacing w:before="20" w:after="20" w:line="240" w:lineRule="auto"/>
              <w:jc w:val="center"/>
            </w:pPr>
          </w:p>
        </w:tc>
        <w:tc>
          <w:tcPr>
            <w:tcW w:w="3629" w:type="dxa"/>
            <w:vAlign w:val="center"/>
          </w:tcPr>
          <w:p w14:paraId="3570D6D5" w14:textId="77777777" w:rsidR="00AA5B55" w:rsidRDefault="00AA5B55">
            <w:pPr>
              <w:spacing w:before="20" w:after="20" w:line="240" w:lineRule="auto"/>
            </w:pPr>
          </w:p>
        </w:tc>
      </w:tr>
      <w:tr w:rsidR="00AA5B55" w14:paraId="55DFB25E" w14:textId="77777777">
        <w:tc>
          <w:tcPr>
            <w:tcW w:w="4536" w:type="dxa"/>
            <w:vAlign w:val="center"/>
          </w:tcPr>
          <w:p w14:paraId="0D43CBFC" w14:textId="67EB61BF" w:rsidR="00AA5B55" w:rsidRDefault="00000000">
            <w:pPr>
              <w:spacing w:before="20" w:after="20" w:line="240" w:lineRule="auto"/>
            </w:pPr>
            <w:r>
              <w:rPr>
                <w:rFonts w:ascii="Open Sans" w:hAnsi="Open Sans" w:cs="Open Sans"/>
                <w:color w:val="344054"/>
                <w:sz w:val="17"/>
                <w:szCs w:val="17"/>
              </w:rPr>
              <w:t>(f) Minuta contratual e plano de trabalho</w:t>
            </w:r>
          </w:p>
        </w:tc>
        <w:tc>
          <w:tcPr>
            <w:tcW w:w="907" w:type="dxa"/>
            <w:vAlign w:val="center"/>
          </w:tcPr>
          <w:p w14:paraId="7CF53AF7" w14:textId="77777777" w:rsidR="00AA5B55" w:rsidRDefault="00AA5B55">
            <w:pPr>
              <w:spacing w:before="20" w:after="20" w:line="240" w:lineRule="auto"/>
              <w:jc w:val="center"/>
            </w:pPr>
          </w:p>
        </w:tc>
        <w:tc>
          <w:tcPr>
            <w:tcW w:w="3629" w:type="dxa"/>
            <w:vAlign w:val="center"/>
          </w:tcPr>
          <w:p w14:paraId="66E40D50" w14:textId="77777777" w:rsidR="00AA5B55" w:rsidRDefault="00AA5B55">
            <w:pPr>
              <w:spacing w:before="20" w:after="20" w:line="240" w:lineRule="auto"/>
            </w:pPr>
          </w:p>
        </w:tc>
      </w:tr>
      <w:tr w:rsidR="00AA5B55" w14:paraId="3021D008" w14:textId="77777777">
        <w:tc>
          <w:tcPr>
            <w:tcW w:w="4536" w:type="dxa"/>
            <w:vAlign w:val="center"/>
          </w:tcPr>
          <w:p w14:paraId="01CAA71B" w14:textId="77777777" w:rsidR="00AA5B55" w:rsidRDefault="00000000">
            <w:pPr>
              <w:spacing w:before="20" w:after="20" w:line="240" w:lineRule="auto"/>
            </w:pPr>
            <w:r>
              <w:rPr>
                <w:rFonts w:ascii="Open Sans" w:hAnsi="Open Sans" w:cs="Open Sans"/>
                <w:color w:val="344054"/>
                <w:sz w:val="17"/>
                <w:szCs w:val="17"/>
              </w:rPr>
              <w:t>(g) Aprovação pelo órgão colegiado acadêmico da ICT</w:t>
            </w:r>
          </w:p>
        </w:tc>
        <w:tc>
          <w:tcPr>
            <w:tcW w:w="907" w:type="dxa"/>
            <w:vAlign w:val="center"/>
          </w:tcPr>
          <w:p w14:paraId="567959F3" w14:textId="77777777" w:rsidR="00AA5B55" w:rsidRDefault="00AA5B55">
            <w:pPr>
              <w:spacing w:before="20" w:after="20" w:line="240" w:lineRule="auto"/>
              <w:jc w:val="center"/>
            </w:pPr>
          </w:p>
        </w:tc>
        <w:tc>
          <w:tcPr>
            <w:tcW w:w="3629" w:type="dxa"/>
            <w:vAlign w:val="center"/>
          </w:tcPr>
          <w:p w14:paraId="087CA064" w14:textId="77777777" w:rsidR="00AA5B55" w:rsidRDefault="00AA5B55">
            <w:pPr>
              <w:spacing w:before="20" w:after="20" w:line="240" w:lineRule="auto"/>
            </w:pPr>
          </w:p>
        </w:tc>
      </w:tr>
      <w:tr w:rsidR="00AA5B55" w14:paraId="72510949" w14:textId="77777777">
        <w:tc>
          <w:tcPr>
            <w:tcW w:w="9072" w:type="dxa"/>
            <w:gridSpan w:val="3"/>
            <w:shd w:val="clear" w:color="auto" w:fill="E8EDF5"/>
            <w:vAlign w:val="center"/>
          </w:tcPr>
          <w:p w14:paraId="1C36831F" w14:textId="77777777" w:rsidR="00AA5B55" w:rsidRDefault="00000000">
            <w:pPr>
              <w:spacing w:before="20" w:after="20" w:line="240" w:lineRule="auto"/>
            </w:pPr>
            <w:r>
              <w:rPr>
                <w:rFonts w:ascii="Open Sans" w:hAnsi="Open Sans" w:cs="Open Sans"/>
                <w:b/>
                <w:bCs/>
                <w:color w:val="1B3A5C"/>
                <w:sz w:val="17"/>
                <w:szCs w:val="17"/>
              </w:rPr>
              <w:t>INSTRUÇÃO ADICIONAL — se aplicável (Seção 4)</w:t>
            </w:r>
          </w:p>
        </w:tc>
      </w:tr>
      <w:tr w:rsidR="00AA5B55" w14:paraId="55825DB7" w14:textId="77777777">
        <w:tc>
          <w:tcPr>
            <w:tcW w:w="4536" w:type="dxa"/>
            <w:vAlign w:val="center"/>
          </w:tcPr>
          <w:p w14:paraId="29DE2B3C" w14:textId="77777777" w:rsidR="00AA5B55" w:rsidRDefault="00000000">
            <w:pPr>
              <w:spacing w:before="20" w:after="20" w:line="240" w:lineRule="auto"/>
            </w:pPr>
            <w:r>
              <w:rPr>
                <w:rFonts w:ascii="Open Sans" w:hAnsi="Open Sans" w:cs="Open Sans"/>
                <w:color w:val="344054"/>
                <w:sz w:val="17"/>
                <w:szCs w:val="17"/>
              </w:rPr>
              <w:t>Manifestação do NIT (se matéria afeta às competências do NIT)</w:t>
            </w:r>
          </w:p>
        </w:tc>
        <w:tc>
          <w:tcPr>
            <w:tcW w:w="907" w:type="dxa"/>
            <w:vAlign w:val="center"/>
          </w:tcPr>
          <w:p w14:paraId="4B2D5E0F" w14:textId="77777777" w:rsidR="00AA5B55" w:rsidRDefault="00AA5B55">
            <w:pPr>
              <w:spacing w:before="20" w:after="20" w:line="240" w:lineRule="auto"/>
              <w:jc w:val="center"/>
            </w:pPr>
          </w:p>
        </w:tc>
        <w:tc>
          <w:tcPr>
            <w:tcW w:w="3629" w:type="dxa"/>
            <w:vAlign w:val="center"/>
          </w:tcPr>
          <w:p w14:paraId="267E474F" w14:textId="77777777" w:rsidR="00AA5B55" w:rsidRDefault="00AA5B55">
            <w:pPr>
              <w:spacing w:before="20" w:after="20" w:line="240" w:lineRule="auto"/>
            </w:pPr>
          </w:p>
        </w:tc>
      </w:tr>
      <w:tr w:rsidR="00AA5B55" w14:paraId="47C0DB80" w14:textId="77777777">
        <w:tc>
          <w:tcPr>
            <w:tcW w:w="4536" w:type="dxa"/>
            <w:vAlign w:val="center"/>
          </w:tcPr>
          <w:p w14:paraId="05522248" w14:textId="77777777" w:rsidR="00AA5B55" w:rsidRDefault="00000000">
            <w:pPr>
              <w:spacing w:before="20" w:after="20" w:line="240" w:lineRule="auto"/>
            </w:pPr>
            <w:r>
              <w:rPr>
                <w:rFonts w:ascii="Open Sans" w:hAnsi="Open Sans" w:cs="Open Sans"/>
                <w:color w:val="344054"/>
                <w:sz w:val="17"/>
                <w:szCs w:val="17"/>
              </w:rPr>
              <w:t>Documentação sobre bolsas (se previstas no plano de trabalho)</w:t>
            </w:r>
          </w:p>
        </w:tc>
        <w:tc>
          <w:tcPr>
            <w:tcW w:w="907" w:type="dxa"/>
            <w:vAlign w:val="center"/>
          </w:tcPr>
          <w:p w14:paraId="3AF9CDBE" w14:textId="77777777" w:rsidR="00AA5B55" w:rsidRDefault="00AA5B55">
            <w:pPr>
              <w:spacing w:before="20" w:after="20" w:line="240" w:lineRule="auto"/>
              <w:jc w:val="center"/>
            </w:pPr>
          </w:p>
        </w:tc>
        <w:tc>
          <w:tcPr>
            <w:tcW w:w="3629" w:type="dxa"/>
            <w:vAlign w:val="center"/>
          </w:tcPr>
          <w:p w14:paraId="1C56C499" w14:textId="77777777" w:rsidR="00AA5B55" w:rsidRDefault="00AA5B55">
            <w:pPr>
              <w:spacing w:before="20" w:after="20" w:line="240" w:lineRule="auto"/>
            </w:pPr>
          </w:p>
        </w:tc>
      </w:tr>
      <w:tr w:rsidR="00AA5B55" w14:paraId="15E3A2AE" w14:textId="77777777">
        <w:tc>
          <w:tcPr>
            <w:tcW w:w="4536" w:type="dxa"/>
            <w:vAlign w:val="center"/>
          </w:tcPr>
          <w:p w14:paraId="4CB1A700" w14:textId="77777777" w:rsidR="00AA5B55" w:rsidRDefault="00000000">
            <w:pPr>
              <w:spacing w:before="20" w:after="20" w:line="240" w:lineRule="auto"/>
            </w:pPr>
            <w:r>
              <w:rPr>
                <w:rFonts w:ascii="Open Sans" w:hAnsi="Open Sans" w:cs="Open Sans"/>
                <w:color w:val="344054"/>
                <w:sz w:val="17"/>
                <w:szCs w:val="17"/>
              </w:rPr>
              <w:t>Nota de empenho e ação orçamentária (se recursos de emenda parlamentar)</w:t>
            </w:r>
          </w:p>
        </w:tc>
        <w:tc>
          <w:tcPr>
            <w:tcW w:w="907" w:type="dxa"/>
            <w:vAlign w:val="center"/>
          </w:tcPr>
          <w:p w14:paraId="56607B3F" w14:textId="77777777" w:rsidR="00AA5B55" w:rsidRDefault="00AA5B55">
            <w:pPr>
              <w:spacing w:before="20" w:after="20" w:line="240" w:lineRule="auto"/>
              <w:jc w:val="center"/>
            </w:pPr>
          </w:p>
        </w:tc>
        <w:tc>
          <w:tcPr>
            <w:tcW w:w="3629" w:type="dxa"/>
            <w:vAlign w:val="center"/>
          </w:tcPr>
          <w:p w14:paraId="4E650E55" w14:textId="77777777" w:rsidR="00AA5B55" w:rsidRDefault="00AA5B55">
            <w:pPr>
              <w:spacing w:before="20" w:after="20" w:line="240" w:lineRule="auto"/>
            </w:pPr>
          </w:p>
        </w:tc>
      </w:tr>
      <w:tr w:rsidR="00AA5B55" w14:paraId="54819D78" w14:textId="77777777">
        <w:tc>
          <w:tcPr>
            <w:tcW w:w="4536" w:type="dxa"/>
            <w:vAlign w:val="center"/>
          </w:tcPr>
          <w:p w14:paraId="58E4B1D8" w14:textId="283D1D9F" w:rsidR="00AA5B55" w:rsidRDefault="00E76A9A">
            <w:pPr>
              <w:spacing w:before="20" w:after="20" w:line="240" w:lineRule="auto"/>
            </w:pPr>
            <w:r>
              <w:rPr>
                <w:rFonts w:ascii="Open Sans" w:hAnsi="Open Sans" w:cs="Open Sans"/>
                <w:color w:val="344054"/>
                <w:sz w:val="17"/>
                <w:szCs w:val="17"/>
              </w:rPr>
              <w:t>Declaração do ordenador de despesas (se recursos orçamentários da ICT pública contratante)</w:t>
            </w:r>
          </w:p>
        </w:tc>
        <w:tc>
          <w:tcPr>
            <w:tcW w:w="907" w:type="dxa"/>
            <w:vAlign w:val="center"/>
          </w:tcPr>
          <w:p w14:paraId="588793FE" w14:textId="77777777" w:rsidR="00AA5B55" w:rsidRDefault="00AA5B55">
            <w:pPr>
              <w:spacing w:before="20" w:after="20" w:line="240" w:lineRule="auto"/>
              <w:jc w:val="center"/>
            </w:pPr>
          </w:p>
        </w:tc>
        <w:tc>
          <w:tcPr>
            <w:tcW w:w="3629" w:type="dxa"/>
            <w:vAlign w:val="center"/>
          </w:tcPr>
          <w:p w14:paraId="64456005" w14:textId="77777777" w:rsidR="00AA5B55" w:rsidRDefault="00AA5B55">
            <w:pPr>
              <w:spacing w:before="20" w:after="20" w:line="240" w:lineRule="auto"/>
            </w:pPr>
          </w:p>
        </w:tc>
      </w:tr>
    </w:tbl>
    <w:p w14:paraId="35B1E2E4" w14:textId="77777777" w:rsidR="00AA5B55" w:rsidRDefault="00000000">
      <w:pPr>
        <w:pStyle w:val="NormalWeb"/>
        <w:spacing w:before="0" w:beforeAutospacing="0" w:after="120" w:afterAutospacing="0"/>
        <w:jc w:val="both"/>
      </w:pPr>
      <w:r>
        <w:rPr>
          <w:rFonts w:ascii="Open Sans" w:hAnsi="Open Sans" w:cs="Open Sans"/>
          <w:color w:val="000000"/>
          <w:sz w:val="2"/>
          <w:szCs w:val="2"/>
        </w:rPr>
        <w:t xml:space="preserve"> </w:t>
      </w:r>
    </w:p>
    <w:p w14:paraId="43F45C30" w14:textId="77777777" w:rsidR="00DE73AB" w:rsidRDefault="00DE73AB">
      <w:pPr>
        <w:pStyle w:val="NormalWeb"/>
        <w:spacing w:before="0" w:beforeAutospacing="0" w:after="30" w:afterAutospacing="0"/>
        <w:rPr>
          <w:rFonts w:ascii="Open Sans" w:hAnsi="Open Sans" w:cs="Open Sans"/>
          <w:color w:val="344054"/>
          <w:sz w:val="17"/>
          <w:szCs w:val="17"/>
        </w:rPr>
      </w:pPr>
    </w:p>
    <w:p w14:paraId="045A135B" w14:textId="71D2EDA9" w:rsidR="00AA5B55" w:rsidRDefault="00000000">
      <w:pPr>
        <w:pStyle w:val="NormalWeb"/>
        <w:spacing w:before="0" w:beforeAutospacing="0" w:after="30" w:afterAutospacing="0"/>
        <w:rPr>
          <w:rFonts w:ascii="Open Sans" w:hAnsi="Open Sans" w:cs="Open Sans"/>
          <w:color w:val="344054"/>
          <w:sz w:val="17"/>
          <w:szCs w:val="17"/>
        </w:rPr>
      </w:pPr>
      <w:r>
        <w:rPr>
          <w:rFonts w:ascii="Open Sans" w:hAnsi="Open Sans" w:cs="Open Sans"/>
          <w:color w:val="344054"/>
          <w:sz w:val="17"/>
          <w:szCs w:val="17"/>
        </w:rPr>
        <w:t>Responsável pela conferência:</w:t>
      </w:r>
    </w:p>
    <w:p w14:paraId="2BE698DC" w14:textId="77777777" w:rsidR="00DE73AB" w:rsidRDefault="00DE73AB">
      <w:pPr>
        <w:pStyle w:val="NormalWeb"/>
        <w:spacing w:before="0" w:beforeAutospacing="0" w:after="30" w:afterAutospacing="0"/>
      </w:pPr>
    </w:p>
    <w:p w14:paraId="0EA54B53" w14:textId="77777777" w:rsidR="00AA5B55" w:rsidRDefault="00000000">
      <w:pPr>
        <w:pStyle w:val="NormalWeb"/>
        <w:spacing w:before="0" w:beforeAutospacing="0" w:after="30" w:afterAutospacing="0"/>
      </w:pPr>
      <w:r>
        <w:rPr>
          <w:rFonts w:ascii="Open Sans" w:hAnsi="Open Sans" w:cs="Open Sans"/>
          <w:color w:val="667085"/>
          <w:sz w:val="16"/>
          <w:szCs w:val="16"/>
        </w:rPr>
        <w:t>Nome: ______________________________________    Cargo: ______________________________________</w:t>
      </w:r>
    </w:p>
    <w:p w14:paraId="6E52F5CD" w14:textId="77777777" w:rsidR="00DE73AB" w:rsidRDefault="00DE73AB">
      <w:pPr>
        <w:pStyle w:val="NormalWeb"/>
        <w:spacing w:before="0" w:beforeAutospacing="0" w:after="0" w:afterAutospacing="0"/>
        <w:rPr>
          <w:rFonts w:ascii="Open Sans" w:hAnsi="Open Sans" w:cs="Open Sans"/>
          <w:color w:val="667085"/>
          <w:sz w:val="16"/>
          <w:szCs w:val="16"/>
        </w:rPr>
      </w:pPr>
    </w:p>
    <w:p w14:paraId="76476AA4" w14:textId="70E07770" w:rsidR="00AA5B55" w:rsidRDefault="00000000">
      <w:pPr>
        <w:pStyle w:val="NormalWeb"/>
        <w:spacing w:before="0" w:beforeAutospacing="0" w:after="0" w:afterAutospacing="0"/>
      </w:pPr>
      <w:r>
        <w:rPr>
          <w:rFonts w:ascii="Open Sans" w:hAnsi="Open Sans" w:cs="Open Sans"/>
          <w:color w:val="667085"/>
          <w:sz w:val="16"/>
          <w:szCs w:val="16"/>
        </w:rPr>
        <w:t>Assinatura: _________________________________    Data: ___/___/______</w:t>
      </w:r>
    </w:p>
    <w:sectPr w:rsidR="00AA5B55" w:rsidSect="006651A7">
      <w:headerReference w:type="default" r:id="rId14"/>
      <w:footerReference w:type="default" r:id="rId15"/>
      <w:pgSz w:w="11906" w:h="16838"/>
      <w:pgMar w:top="1418" w:right="1701" w:bottom="1985"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7602B" w14:textId="77777777" w:rsidR="002450A3" w:rsidRDefault="002450A3" w:rsidP="00560893">
      <w:pPr>
        <w:spacing w:after="0" w:line="240" w:lineRule="auto"/>
      </w:pPr>
      <w:r>
        <w:separator/>
      </w:r>
    </w:p>
  </w:endnote>
  <w:endnote w:type="continuationSeparator" w:id="0">
    <w:p w14:paraId="6BC864DB" w14:textId="77777777" w:rsidR="002450A3" w:rsidRDefault="002450A3" w:rsidP="00560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CDF1" w14:textId="77777777" w:rsidR="00AA5B55" w:rsidRDefault="00000000">
    <w:pPr>
      <w:spacing w:after="0" w:line="180" w:lineRule="exact"/>
      <w:jc w:val="center"/>
    </w:pPr>
    <w:r>
      <w:rPr>
        <w:rFonts w:ascii="Open Sans" w:hAnsi="Open Sans" w:cs="Open Sans"/>
        <w:color w:val="98A2B3"/>
        <w:sz w:val="14"/>
        <w:szCs w:val="14"/>
      </w:rPr>
      <w:t>Núcleo Especializado em Matéria de Pesquisa, Desenvolvimento e Inovação (NPD&amp;I)</w:t>
    </w:r>
  </w:p>
  <w:p w14:paraId="7D0679B7" w14:textId="77777777" w:rsidR="00AA5B55" w:rsidRDefault="00000000">
    <w:pPr>
      <w:spacing w:after="0" w:line="180" w:lineRule="exact"/>
      <w:jc w:val="center"/>
    </w:pPr>
    <w:r>
      <w:rPr>
        <w:rFonts w:ascii="Open Sans" w:hAnsi="Open Sans" w:cs="Open Sans"/>
        <w:color w:val="98A2B3"/>
        <w:sz w:val="14"/>
        <w:szCs w:val="14"/>
      </w:rPr>
      <w:t>Subconsultoria-Geral de Gestão Pública (SCGP) · Consultoria-Geral da União (CGU)</w:t>
    </w:r>
  </w:p>
  <w:p w14:paraId="7C785DDC" w14:textId="77777777" w:rsidR="00AA5B55" w:rsidRDefault="00000000">
    <w:pPr>
      <w:spacing w:after="0" w:line="180" w:lineRule="exact"/>
      <w:jc w:val="center"/>
    </w:pPr>
    <w:r>
      <w:rPr>
        <w:rFonts w:ascii="Open Sans" w:hAnsi="Open Sans" w:cs="Open Sans"/>
        <w:color w:val="98A2B3"/>
        <w:sz w:val="14"/>
        <w:szCs w:val="14"/>
      </w:rPr>
      <w:t>Março de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389CF" w14:textId="77777777" w:rsidR="002450A3" w:rsidRDefault="002450A3" w:rsidP="00560893">
      <w:pPr>
        <w:spacing w:after="0" w:line="240" w:lineRule="auto"/>
      </w:pPr>
      <w:r>
        <w:separator/>
      </w:r>
    </w:p>
  </w:footnote>
  <w:footnote w:type="continuationSeparator" w:id="0">
    <w:p w14:paraId="6923797A" w14:textId="77777777" w:rsidR="002450A3" w:rsidRDefault="002450A3" w:rsidP="00560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0D3C" w14:textId="77777777" w:rsidR="00560893" w:rsidRDefault="006651A7">
    <w:pPr>
      <w:pStyle w:val="Cabealho"/>
    </w:pPr>
    <w:r>
      <w:rPr>
        <w:noProof/>
      </w:rPr>
      <w:drawing>
        <wp:anchor distT="0" distB="0" distL="114300" distR="114300" simplePos="0" relativeHeight="251659264" behindDoc="1" locked="0" layoutInCell="1" allowOverlap="1" wp14:anchorId="67449787" wp14:editId="2FD07B30">
          <wp:simplePos x="0" y="0"/>
          <wp:positionH relativeFrom="page">
            <wp:align>right</wp:align>
          </wp:positionH>
          <wp:positionV relativeFrom="page">
            <wp:align>top</wp:align>
          </wp:positionV>
          <wp:extent cx="7553375" cy="10677525"/>
          <wp:effectExtent l="0" t="0" r="952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55337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4428EA"/>
    <w:multiLevelType w:val="hybridMultilevel"/>
    <w:tmpl w:val="9FB206AE"/>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num w:numId="1" w16cid:durableId="176646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262"/>
    <w:rsid w:val="000102F4"/>
    <w:rsid w:val="000616C2"/>
    <w:rsid w:val="000D760B"/>
    <w:rsid w:val="001D0262"/>
    <w:rsid w:val="001F09C4"/>
    <w:rsid w:val="00226610"/>
    <w:rsid w:val="002450A3"/>
    <w:rsid w:val="002755BD"/>
    <w:rsid w:val="002F51D6"/>
    <w:rsid w:val="003616D6"/>
    <w:rsid w:val="00380A43"/>
    <w:rsid w:val="003919A7"/>
    <w:rsid w:val="0039608D"/>
    <w:rsid w:val="003A218F"/>
    <w:rsid w:val="003F427A"/>
    <w:rsid w:val="00405F66"/>
    <w:rsid w:val="004167B3"/>
    <w:rsid w:val="00437475"/>
    <w:rsid w:val="00437617"/>
    <w:rsid w:val="00446C7F"/>
    <w:rsid w:val="004E3263"/>
    <w:rsid w:val="00511D05"/>
    <w:rsid w:val="00560893"/>
    <w:rsid w:val="00567FD3"/>
    <w:rsid w:val="00573B76"/>
    <w:rsid w:val="005B76B6"/>
    <w:rsid w:val="005D6ABC"/>
    <w:rsid w:val="00652AAB"/>
    <w:rsid w:val="00654435"/>
    <w:rsid w:val="00655A0E"/>
    <w:rsid w:val="006651A7"/>
    <w:rsid w:val="00677ED3"/>
    <w:rsid w:val="0069626B"/>
    <w:rsid w:val="006F73A6"/>
    <w:rsid w:val="00732B59"/>
    <w:rsid w:val="00812E04"/>
    <w:rsid w:val="00826748"/>
    <w:rsid w:val="00836E6C"/>
    <w:rsid w:val="008E06BC"/>
    <w:rsid w:val="009053F7"/>
    <w:rsid w:val="009E2C07"/>
    <w:rsid w:val="00A14E74"/>
    <w:rsid w:val="00A265DD"/>
    <w:rsid w:val="00A66EE4"/>
    <w:rsid w:val="00A85AC7"/>
    <w:rsid w:val="00A97A12"/>
    <w:rsid w:val="00AA5B55"/>
    <w:rsid w:val="00AF0FD3"/>
    <w:rsid w:val="00BF6AC9"/>
    <w:rsid w:val="00C70704"/>
    <w:rsid w:val="00CC1851"/>
    <w:rsid w:val="00CF3499"/>
    <w:rsid w:val="00D32E5D"/>
    <w:rsid w:val="00D56D70"/>
    <w:rsid w:val="00DE73AB"/>
    <w:rsid w:val="00DF5A19"/>
    <w:rsid w:val="00E2118E"/>
    <w:rsid w:val="00E76A9A"/>
    <w:rsid w:val="00E82433"/>
    <w:rsid w:val="00E82BA0"/>
    <w:rsid w:val="00F412ED"/>
    <w:rsid w:val="00F62B3F"/>
    <w:rsid w:val="00FA1161"/>
    <w:rsid w:val="00FC5D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4F9A4"/>
  <w15:chartTrackingRefBased/>
  <w15:docId w15:val="{7CD0BD3E-E57E-4A84-90BD-BE9AB0FA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08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0893"/>
  </w:style>
  <w:style w:type="paragraph" w:styleId="Rodap">
    <w:name w:val="footer"/>
    <w:basedOn w:val="Normal"/>
    <w:link w:val="RodapChar"/>
    <w:uiPriority w:val="99"/>
    <w:unhideWhenUsed/>
    <w:rsid w:val="00560893"/>
    <w:pPr>
      <w:tabs>
        <w:tab w:val="center" w:pos="4252"/>
        <w:tab w:val="right" w:pos="8504"/>
      </w:tabs>
      <w:spacing w:after="0" w:line="240" w:lineRule="auto"/>
    </w:pPr>
  </w:style>
  <w:style w:type="character" w:customStyle="1" w:styleId="RodapChar">
    <w:name w:val="Rodapé Char"/>
    <w:basedOn w:val="Fontepargpadro"/>
    <w:link w:val="Rodap"/>
    <w:uiPriority w:val="99"/>
    <w:rsid w:val="00560893"/>
  </w:style>
  <w:style w:type="paragraph" w:styleId="NormalWeb">
    <w:name w:val="Normal (Web)"/>
    <w:basedOn w:val="Normal"/>
    <w:uiPriority w:val="99"/>
    <w:unhideWhenUsed/>
    <w:rsid w:val="00AF0F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6651A7"/>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6651A7"/>
    <w:rPr>
      <w:rFonts w:eastAsiaTheme="minorEastAsia"/>
      <w:lang w:eastAsia="pt-BR"/>
    </w:rPr>
  </w:style>
  <w:style w:type="paragraph" w:styleId="Reviso">
    <w:name w:val="Revision"/>
    <w:hidden/>
    <w:uiPriority w:val="99"/>
    <w:semiHidden/>
    <w:rsid w:val="00F62B3F"/>
    <w:pPr>
      <w:spacing w:after="0" w:line="240" w:lineRule="auto"/>
    </w:pPr>
  </w:style>
  <w:style w:type="character" w:styleId="Refdecomentrio">
    <w:name w:val="annotation reference"/>
    <w:basedOn w:val="Fontepargpadro"/>
    <w:uiPriority w:val="99"/>
    <w:semiHidden/>
    <w:unhideWhenUsed/>
    <w:rsid w:val="00652AAB"/>
    <w:rPr>
      <w:sz w:val="16"/>
      <w:szCs w:val="16"/>
    </w:rPr>
  </w:style>
  <w:style w:type="paragraph" w:styleId="Textodecomentrio">
    <w:name w:val="annotation text"/>
    <w:basedOn w:val="Normal"/>
    <w:link w:val="TextodecomentrioChar"/>
    <w:uiPriority w:val="99"/>
    <w:unhideWhenUsed/>
    <w:rsid w:val="00652AAB"/>
    <w:pPr>
      <w:spacing w:line="240" w:lineRule="auto"/>
    </w:pPr>
    <w:rPr>
      <w:sz w:val="20"/>
      <w:szCs w:val="20"/>
    </w:rPr>
  </w:style>
  <w:style w:type="character" w:customStyle="1" w:styleId="TextodecomentrioChar">
    <w:name w:val="Texto de comentário Char"/>
    <w:basedOn w:val="Fontepargpadro"/>
    <w:link w:val="Textodecomentrio"/>
    <w:uiPriority w:val="99"/>
    <w:rsid w:val="00652AAB"/>
    <w:rPr>
      <w:sz w:val="20"/>
      <w:szCs w:val="20"/>
    </w:rPr>
  </w:style>
  <w:style w:type="paragraph" w:styleId="Assuntodocomentrio">
    <w:name w:val="annotation subject"/>
    <w:basedOn w:val="Textodecomentrio"/>
    <w:next w:val="Textodecomentrio"/>
    <w:link w:val="AssuntodocomentrioChar"/>
    <w:uiPriority w:val="99"/>
    <w:semiHidden/>
    <w:unhideWhenUsed/>
    <w:rsid w:val="00652AAB"/>
    <w:rPr>
      <w:b/>
      <w:bCs/>
    </w:rPr>
  </w:style>
  <w:style w:type="character" w:customStyle="1" w:styleId="AssuntodocomentrioChar">
    <w:name w:val="Assunto do comentário Char"/>
    <w:basedOn w:val="TextodecomentrioChar"/>
    <w:link w:val="Assuntodocomentrio"/>
    <w:uiPriority w:val="99"/>
    <w:semiHidden/>
    <w:rsid w:val="00652AAB"/>
    <w:rPr>
      <w:b/>
      <w:bCs/>
      <w:sz w:val="20"/>
      <w:szCs w:val="20"/>
    </w:rPr>
  </w:style>
  <w:style w:type="character" w:styleId="Hyperlink">
    <w:name w:val="Hyperlink"/>
    <w:basedOn w:val="Fontepargpadro"/>
    <w:uiPriority w:val="99"/>
    <w:unhideWhenUsed/>
    <w:rsid w:val="00652AAB"/>
    <w:rPr>
      <w:color w:val="0563C1" w:themeColor="hyperlink"/>
      <w:u w:val="single"/>
    </w:rPr>
  </w:style>
  <w:style w:type="character" w:styleId="MenoPendente">
    <w:name w:val="Unresolved Mention"/>
    <w:basedOn w:val="Fontepargpadro"/>
    <w:uiPriority w:val="99"/>
    <w:semiHidden/>
    <w:unhideWhenUsed/>
    <w:rsid w:val="00652AAB"/>
    <w:rPr>
      <w:color w:val="605E5C"/>
      <w:shd w:val="clear" w:color="auto" w:fill="E1DFDD"/>
    </w:rPr>
  </w:style>
  <w:style w:type="character" w:styleId="HiperlinkVisitado">
    <w:name w:val="FollowedHyperlink"/>
    <w:basedOn w:val="Fontepargpadro"/>
    <w:uiPriority w:val="99"/>
    <w:semiHidden/>
    <w:unhideWhenUsed/>
    <w:rsid w:val="003616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18168">
      <w:bodyDiv w:val="1"/>
      <w:marLeft w:val="0"/>
      <w:marRight w:val="0"/>
      <w:marTop w:val="0"/>
      <w:marBottom w:val="0"/>
      <w:divBdr>
        <w:top w:val="none" w:sz="0" w:space="0" w:color="auto"/>
        <w:left w:val="none" w:sz="0" w:space="0" w:color="auto"/>
        <w:bottom w:val="none" w:sz="0" w:space="0" w:color="auto"/>
        <w:right w:val="none" w:sz="0" w:space="0" w:color="auto"/>
      </w:divBdr>
    </w:div>
    <w:div w:id="353848320">
      <w:bodyDiv w:val="1"/>
      <w:marLeft w:val="0"/>
      <w:marRight w:val="0"/>
      <w:marTop w:val="0"/>
      <w:marBottom w:val="0"/>
      <w:divBdr>
        <w:top w:val="none" w:sz="0" w:space="0" w:color="auto"/>
        <w:left w:val="none" w:sz="0" w:space="0" w:color="auto"/>
        <w:bottom w:val="none" w:sz="0" w:space="0" w:color="auto"/>
        <w:right w:val="none" w:sz="0" w:space="0" w:color="auto"/>
      </w:divBdr>
    </w:div>
    <w:div w:id="474953417">
      <w:bodyDiv w:val="1"/>
      <w:marLeft w:val="0"/>
      <w:marRight w:val="0"/>
      <w:marTop w:val="0"/>
      <w:marBottom w:val="0"/>
      <w:divBdr>
        <w:top w:val="none" w:sz="0" w:space="0" w:color="auto"/>
        <w:left w:val="none" w:sz="0" w:space="0" w:color="auto"/>
        <w:bottom w:val="none" w:sz="0" w:space="0" w:color="auto"/>
        <w:right w:val="none" w:sz="0" w:space="0" w:color="auto"/>
      </w:divBdr>
    </w:div>
    <w:div w:id="618996215">
      <w:bodyDiv w:val="1"/>
      <w:marLeft w:val="0"/>
      <w:marRight w:val="0"/>
      <w:marTop w:val="0"/>
      <w:marBottom w:val="0"/>
      <w:divBdr>
        <w:top w:val="none" w:sz="0" w:space="0" w:color="auto"/>
        <w:left w:val="none" w:sz="0" w:space="0" w:color="auto"/>
        <w:bottom w:val="none" w:sz="0" w:space="0" w:color="auto"/>
        <w:right w:val="none" w:sz="0" w:space="0" w:color="auto"/>
      </w:divBdr>
    </w:div>
    <w:div w:id="934288023">
      <w:bodyDiv w:val="1"/>
      <w:marLeft w:val="0"/>
      <w:marRight w:val="0"/>
      <w:marTop w:val="0"/>
      <w:marBottom w:val="0"/>
      <w:divBdr>
        <w:top w:val="none" w:sz="0" w:space="0" w:color="auto"/>
        <w:left w:val="none" w:sz="0" w:space="0" w:color="auto"/>
        <w:bottom w:val="none" w:sz="0" w:space="0" w:color="auto"/>
        <w:right w:val="none" w:sz="0" w:space="0" w:color="auto"/>
      </w:divBdr>
    </w:div>
    <w:div w:id="1073508562">
      <w:bodyDiv w:val="1"/>
      <w:marLeft w:val="0"/>
      <w:marRight w:val="0"/>
      <w:marTop w:val="0"/>
      <w:marBottom w:val="0"/>
      <w:divBdr>
        <w:top w:val="none" w:sz="0" w:space="0" w:color="auto"/>
        <w:left w:val="none" w:sz="0" w:space="0" w:color="auto"/>
        <w:bottom w:val="none" w:sz="0" w:space="0" w:color="auto"/>
        <w:right w:val="none" w:sz="0" w:space="0" w:color="auto"/>
      </w:divBdr>
    </w:div>
    <w:div w:id="1880317631">
      <w:bodyDiv w:val="1"/>
      <w:marLeft w:val="0"/>
      <w:marRight w:val="0"/>
      <w:marTop w:val="0"/>
      <w:marBottom w:val="0"/>
      <w:divBdr>
        <w:top w:val="none" w:sz="0" w:space="0" w:color="auto"/>
        <w:left w:val="none" w:sz="0" w:space="0" w:color="auto"/>
        <w:bottom w:val="none" w:sz="0" w:space="0" w:color="auto"/>
        <w:right w:val="none" w:sz="0" w:space="0" w:color="auto"/>
      </w:divBdr>
    </w:div>
    <w:div w:id="207018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br/agu/pt-br/composicao/cgu/cgu/modelos/cti/modelos-e-listas-de-verificacao-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F86F75D035DD42AF9E54A25BF49AC0" ma:contentTypeVersion="8" ma:contentTypeDescription="Create a new document." ma:contentTypeScope="" ma:versionID="31ff0087848486cecf091d837e25b052">
  <xsd:schema xmlns:xsd="http://www.w3.org/2001/XMLSchema" xmlns:xs="http://www.w3.org/2001/XMLSchema" xmlns:p="http://schemas.microsoft.com/office/2006/metadata/properties" xmlns:ns2="8b32a420-70df-4f0b-bbb0-bf46ae19c873" xmlns:ns3="475b6dc1-687d-4e35-94da-8da777771f55" targetNamespace="http://schemas.microsoft.com/office/2006/metadata/properties" ma:root="true" ma:fieldsID="855a91c1e7d518563d4fe6a77ab6714d" ns2:_="" ns3:_="">
    <xsd:import namespace="8b32a420-70df-4f0b-bbb0-bf46ae19c873"/>
    <xsd:import namespace="475b6dc1-687d-4e35-94da-8da777771f5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a420-70df-4f0b-bbb0-bf46ae19c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5b6dc1-687d-4e35-94da-8da777771f5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cb64a-ebba-43b5-b337-d6ab1dd72fff}" ma:internalName="TaxCatchAll" ma:showField="CatchAllData" ma:web="475b6dc1-687d-4e35-94da-8da777771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32a420-70df-4f0b-bbb0-bf46ae19c873">
      <Terms xmlns="http://schemas.microsoft.com/office/infopath/2007/PartnerControls"/>
    </lcf76f155ced4ddcb4097134ff3c332f>
    <TaxCatchAll xmlns="475b6dc1-687d-4e35-94da-8da777771f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871844-F3BF-4261-B5E8-CA41AC53A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2a420-70df-4f0b-bbb0-bf46ae19c873"/>
    <ds:schemaRef ds:uri="475b6dc1-687d-4e35-94da-8da777771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AFA6E-E32C-4F53-BA24-3760C0200FD7}">
  <ds:schemaRefs>
    <ds:schemaRef ds:uri="http://schemas.microsoft.com/office/2006/metadata/properties"/>
    <ds:schemaRef ds:uri="http://schemas.microsoft.com/office/infopath/2007/PartnerControls"/>
    <ds:schemaRef ds:uri="8b32a420-70df-4f0b-bbb0-bf46ae19c873"/>
    <ds:schemaRef ds:uri="475b6dc1-687d-4e35-94da-8da777771f55"/>
  </ds:schemaRefs>
</ds:datastoreItem>
</file>

<file path=customXml/itemProps3.xml><?xml version="1.0" encoding="utf-8"?>
<ds:datastoreItem xmlns:ds="http://schemas.openxmlformats.org/officeDocument/2006/customXml" ds:itemID="{DFB79EB9-6722-4777-B17A-7EB81378924F}">
  <ds:schemaRefs>
    <ds:schemaRef ds:uri="http://schemas.openxmlformats.org/officeDocument/2006/bibliography"/>
  </ds:schemaRefs>
</ds:datastoreItem>
</file>

<file path=customXml/itemProps4.xml><?xml version="1.0" encoding="utf-8"?>
<ds:datastoreItem xmlns:ds="http://schemas.openxmlformats.org/officeDocument/2006/customXml" ds:itemID="{EB4C8F4D-5AA3-4D34-9D78-E2A29AC577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2203</Words>
  <Characters>11898</Characters>
  <Application>Microsoft Office Word</Application>
  <DocSecurity>0</DocSecurity>
  <Lines>99</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Severo</dc:creator>
  <cp:keywords/>
  <dc:description/>
  <cp:lastModifiedBy>Caio Barbosa</cp:lastModifiedBy>
  <cp:revision>2</cp:revision>
  <dcterms:created xsi:type="dcterms:W3CDTF">2026-03-03T20:46:00Z</dcterms:created>
  <dcterms:modified xsi:type="dcterms:W3CDTF">2026-03-03T20:46:00Z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0x01010007F86F75D035DD42AF9E54A25BF49AC0</vt:lpwstr>
  </property>
</Properties>
</file>