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76" w:lineRule="auto"/>
        <w:ind w:right="3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MINUTA DE TERMO DE CESSÃO DE DIREITOS PATRIMONIAIS SOBRE OBRAS LITERÁRIAS, ARTÍSTICAS E CIENTÍFICAS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tbl>
      <w:tblPr>
        <w:tblStyle w:val="Table1"/>
        <w:tblW w:w="9330.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30"/>
        <w:tblGridChange w:id="0">
          <w:tblGrid>
            <w:gridCol w:w="9330"/>
          </w:tblGrid>
        </w:tblGridChange>
      </w:tblGrid>
      <w:tr>
        <w:trPr>
          <w:cantSplit w:val="0"/>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003">
            <w:pPr>
              <w:widowControl w:val="0"/>
              <w:spacing w:after="0" w:line="276" w:lineRule="auto"/>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i w:val="1"/>
                <w:sz w:val="24"/>
                <w:szCs w:val="24"/>
                <w:highlight w:val="yellow"/>
                <w:rtl w:val="0"/>
              </w:rPr>
              <w:t xml:space="preserve">BASE NORMATIVA:</w:t>
            </w:r>
          </w:p>
          <w:p w:rsidR="00000000" w:rsidDel="00000000" w:rsidP="00000000" w:rsidRDefault="00000000" w:rsidRPr="00000000" w14:paraId="00000004">
            <w:pPr>
              <w:widowControl w:val="0"/>
              <w:spacing w:after="0" w:line="240" w:lineRule="auto"/>
              <w:jc w:val="both"/>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PORTARIA INSA No 71, DE 25 DE JUNHO DE 2021 - POLÍTICA DE INOVAÇÃO</w:t>
            </w:r>
          </w:p>
          <w:p w:rsidR="00000000" w:rsidDel="00000000" w:rsidP="00000000" w:rsidRDefault="00000000" w:rsidRPr="00000000" w14:paraId="00000005">
            <w:pPr>
              <w:widowControl w:val="0"/>
              <w:spacing w:after="0" w:line="276" w:lineRule="auto"/>
              <w:rPr>
                <w:rFonts w:ascii="Times New Roman" w:cs="Times New Roman" w:eastAsia="Times New Roman" w:hAnsi="Times New Roman"/>
                <w:i w:val="1"/>
                <w:sz w:val="24"/>
                <w:szCs w:val="24"/>
                <w:highlight w:val="yellow"/>
              </w:rPr>
            </w:pPr>
            <w:r w:rsidDel="00000000" w:rsidR="00000000" w:rsidRPr="00000000">
              <w:rPr>
                <w:rtl w:val="0"/>
              </w:rPr>
            </w:r>
          </w:p>
          <w:p w:rsidR="00000000" w:rsidDel="00000000" w:rsidP="00000000" w:rsidRDefault="00000000" w:rsidRPr="00000000" w14:paraId="0000000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 18. A revelação, divulgação, ou publicação das informações contidas nas alíneas do</w:t>
            </w:r>
          </w:p>
          <w:p w:rsidR="00000000" w:rsidDel="00000000" w:rsidP="00000000" w:rsidRDefault="00000000" w:rsidRPr="00000000" w14:paraId="0000000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presente dispositivo, por qualquer meio, incluindo, mas não se limitando a artigos científicos, livros, apresentações, resumos, teses, dissertações e outros assemelhados, deverá ser precedida de autorização expressa da autoridade máxima do INSA, cabendo subdelegação, considerando a opinião do NIT, conforme regulamentação específica:</w:t>
            </w:r>
          </w:p>
          <w:p w:rsidR="00000000" w:rsidDel="00000000" w:rsidP="00000000" w:rsidRDefault="00000000" w:rsidRPr="00000000" w14:paraId="00000008">
            <w:pPr>
              <w:widowControl w:val="0"/>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informação oriunda de instrumentos contratuais firmados pelo INSA, que possuam cláusulas de confidencialidade que restrinjam a sua divulgação;</w:t>
            </w:r>
          </w:p>
          <w:p w:rsidR="00000000" w:rsidDel="00000000" w:rsidP="00000000" w:rsidRDefault="00000000" w:rsidRPr="00000000" w14:paraId="0000000A">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informação caracterizada como know-how e segredos industriais do INSA;</w:t>
            </w:r>
          </w:p>
          <w:p w:rsidR="00000000" w:rsidDel="00000000" w:rsidP="00000000" w:rsidRDefault="00000000" w:rsidRPr="00000000" w14:paraId="0000000B">
            <w:pPr>
              <w:widowControl w:val="0"/>
              <w:spacing w:after="0" w:line="276" w:lineRule="auto"/>
              <w:rPr/>
            </w:pPr>
            <w:r w:rsidDel="00000000" w:rsidR="00000000" w:rsidRPr="00000000">
              <w:rPr>
                <w:rFonts w:ascii="Times New Roman" w:cs="Times New Roman" w:eastAsia="Times New Roman" w:hAnsi="Times New Roman"/>
                <w:sz w:val="24"/>
                <w:szCs w:val="24"/>
                <w:rtl w:val="0"/>
              </w:rPr>
              <w:t xml:space="preserve">c) informação cujo sigilo seja necessário para a proteção de criações institucionais pelos direitos de propriedade intelectual ou por sigilo.</w:t>
            </w:r>
            <w:r w:rsidDel="00000000" w:rsidR="00000000" w:rsidRPr="00000000">
              <w:rPr>
                <w:rtl w:val="0"/>
              </w:rPr>
            </w:r>
          </w:p>
        </w:tc>
      </w:tr>
    </w:tbl>
    <w:p w:rsidR="00000000" w:rsidDel="00000000" w:rsidP="00000000" w:rsidRDefault="00000000" w:rsidRPr="00000000" w14:paraId="0000000C">
      <w:pPr>
        <w:widowControl w:val="0"/>
        <w:spacing w:after="0" w:line="276" w:lineRule="auto"/>
        <w:ind w:right="30"/>
        <w:jc w:val="both"/>
        <w:rPr>
          <w:rFonts w:ascii="Times New Roman" w:cs="Times New Roman" w:eastAsia="Times New Roman" w:hAnsi="Times New Roman"/>
          <w:b w:val="1"/>
          <w:i w:val="1"/>
          <w:sz w:val="24"/>
          <w:szCs w:val="24"/>
        </w:rPr>
      </w:pPr>
      <w:r w:rsidDel="00000000" w:rsidR="00000000" w:rsidRPr="00000000">
        <w:rPr>
          <w:rtl w:val="0"/>
        </w:rPr>
      </w:r>
    </w:p>
    <w:tbl>
      <w:tblPr>
        <w:tblStyle w:val="Table2"/>
        <w:tblW w:w="93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20"/>
        <w:tblGridChange w:id="0">
          <w:tblGrid>
            <w:gridCol w:w="9320"/>
          </w:tblGrid>
        </w:tblGridChange>
      </w:tblGrid>
      <w:tr>
        <w:trPr>
          <w:cantSplit w:val="0"/>
          <w:tblHeader w:val="0"/>
        </w:trPr>
        <w:tc>
          <w:tcPr>
            <w:shd w:fill="ffff00" w:val="clear"/>
            <w:tcMar>
              <w:top w:w="100.0" w:type="dxa"/>
              <w:left w:w="100.0" w:type="dxa"/>
              <w:bottom w:w="100.0" w:type="dxa"/>
              <w:right w:w="100.0" w:type="dxa"/>
            </w:tcMar>
          </w:tcPr>
          <w:sdt>
            <w:sdtPr>
              <w:tag w:val="goog_rdk_0"/>
            </w:sdtPr>
            <w:sdtContent>
              <w:p w:rsidR="00000000" w:rsidDel="00000000" w:rsidP="00000000" w:rsidRDefault="00000000" w:rsidRPr="00000000" w14:paraId="0000000D">
                <w:pPr>
                  <w:pStyle w:val="Heading2"/>
                  <w:keepNext w:val="0"/>
                  <w:keepLines w:val="0"/>
                  <w:widowControl w:val="0"/>
                  <w:spacing w:after="0" w:before="90" w:line="276" w:lineRule="auto"/>
                  <w:ind w:right="30"/>
                  <w:jc w:val="both"/>
                  <w:rPr>
                    <w:rFonts w:ascii="Times New Roman" w:cs="Times New Roman" w:eastAsia="Times New Roman" w:hAnsi="Times New Roman"/>
                    <w:i w:val="1"/>
                    <w:sz w:val="24"/>
                    <w:szCs w:val="24"/>
                  </w:rPr>
                </w:pPr>
                <w:bookmarkStart w:colFirst="0" w:colLast="0" w:name="_heading=h.ku3urwr3vern" w:id="0"/>
                <w:bookmarkEnd w:id="0"/>
                <w:r w:rsidDel="00000000" w:rsidR="00000000" w:rsidRPr="00000000">
                  <w:rPr>
                    <w:rFonts w:ascii="Times New Roman" w:cs="Times New Roman" w:eastAsia="Times New Roman" w:hAnsi="Times New Roman"/>
                    <w:i w:val="1"/>
                    <w:sz w:val="24"/>
                    <w:szCs w:val="24"/>
                    <w:rtl w:val="0"/>
                  </w:rPr>
                  <w:t xml:space="preserve">CONSIDERAÇÕES GERAIS:</w:t>
                </w:r>
              </w:p>
            </w:sdtContent>
          </w:sdt>
          <w:p w:rsidR="00000000" w:rsidDel="00000000" w:rsidP="00000000" w:rsidRDefault="00000000" w:rsidRPr="00000000" w14:paraId="0000000E">
            <w:pPr>
              <w:widowControl w:val="0"/>
              <w:numPr>
                <w:ilvl w:val="0"/>
                <w:numId w:val="1"/>
              </w:numPr>
              <w:spacing w:after="0" w:line="276" w:lineRule="auto"/>
              <w:ind w:left="720" w:right="3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presente minuta é o documento legal em que o INSA, através da sua autoridade máxima, autoriza expressamente a Revelação, Divulgação ou Publicação de informações confidenciais ou sigilosas.</w:t>
            </w:r>
          </w:p>
          <w:p w:rsidR="00000000" w:rsidDel="00000000" w:rsidP="00000000" w:rsidRDefault="00000000" w:rsidRPr="00000000" w14:paraId="0000000F">
            <w:pPr>
              <w:widowControl w:val="0"/>
              <w:numPr>
                <w:ilvl w:val="0"/>
                <w:numId w:val="1"/>
              </w:numPr>
              <w:spacing w:after="0" w:line="276" w:lineRule="auto"/>
              <w:ind w:left="720" w:right="3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Este documento deve ser precedido de um requerimento (anexo I) preenchido pelo pesquisador e enviado ao NIT através do email (pi@insa.gov.br) informando o propósito, o uso e o setor.</w:t>
            </w:r>
          </w:p>
          <w:p w:rsidR="00000000" w:rsidDel="00000000" w:rsidP="00000000" w:rsidRDefault="00000000" w:rsidRPr="00000000" w14:paraId="00000010">
            <w:pPr>
              <w:widowControl w:val="0"/>
              <w:numPr>
                <w:ilvl w:val="0"/>
                <w:numId w:val="1"/>
              </w:numPr>
              <w:spacing w:after="0" w:line="276" w:lineRule="auto"/>
              <w:ind w:left="720" w:right="3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 requerimento será analisado quanto a sua pertinência e legalidade para que seja posteriormente formalizado o termo.</w:t>
            </w:r>
          </w:p>
        </w:tc>
      </w:tr>
    </w:tbl>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bl>
      <w:tblPr>
        <w:tblStyle w:val="Table3"/>
        <w:tblW w:w="9435.0" w:type="dxa"/>
        <w:jc w:val="left"/>
        <w:tblInd w:w="7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35"/>
        <w:tblGridChange w:id="0">
          <w:tblGrid>
            <w:gridCol w:w="9435"/>
          </w:tblGrid>
        </w:tblGridChange>
      </w:tblGrid>
      <w:tr>
        <w:trPr>
          <w:cantSplit w:val="0"/>
          <w:tblHeader w:val="0"/>
        </w:trPr>
        <w:tc>
          <w:tcPr>
            <w:shd w:fill="ffff00" w:val="clear"/>
            <w:tcMar>
              <w:top w:w="100.0" w:type="dxa"/>
              <w:left w:w="100.0" w:type="dxa"/>
              <w:bottom w:w="100.0" w:type="dxa"/>
              <w:right w:w="100.0" w:type="dxa"/>
            </w:tcMar>
          </w:tcPr>
          <w:sdt>
            <w:sdtPr>
              <w:tag w:val="goog_rdk_1"/>
            </w:sdtPr>
            <w:sdtContent>
              <w:p w:rsidR="00000000" w:rsidDel="00000000" w:rsidP="00000000" w:rsidRDefault="00000000" w:rsidRPr="00000000" w14:paraId="00000012">
                <w:pPr>
                  <w:pStyle w:val="Heading2"/>
                  <w:keepNext w:val="0"/>
                  <w:keepLines w:val="0"/>
                  <w:widowControl w:val="0"/>
                  <w:spacing w:after="0" w:before="215" w:line="276" w:lineRule="auto"/>
                  <w:ind w:right="30"/>
                  <w:jc w:val="both"/>
                  <w:rPr>
                    <w:rFonts w:ascii="Times New Roman" w:cs="Times New Roman" w:eastAsia="Times New Roman" w:hAnsi="Times New Roman"/>
                    <w:i w:val="1"/>
                    <w:sz w:val="24"/>
                    <w:szCs w:val="24"/>
                  </w:rPr>
                </w:pPr>
                <w:bookmarkStart w:colFirst="0" w:colLast="0" w:name="_heading=h.7pl4uqs96cx1" w:id="1"/>
                <w:bookmarkEnd w:id="1"/>
                <w:r w:rsidDel="00000000" w:rsidR="00000000" w:rsidRPr="00000000">
                  <w:rPr>
                    <w:rFonts w:ascii="Times New Roman" w:cs="Times New Roman" w:eastAsia="Times New Roman" w:hAnsi="Times New Roman"/>
                    <w:i w:val="1"/>
                    <w:sz w:val="24"/>
                    <w:szCs w:val="24"/>
                    <w:rtl w:val="0"/>
                  </w:rPr>
                  <w:t xml:space="preserve">NOTAS EXPLICATIVAS:</w:t>
                </w:r>
              </w:p>
            </w:sdtContent>
          </w:sdt>
          <w:p w:rsidR="00000000" w:rsidDel="00000000" w:rsidP="00000000" w:rsidRDefault="00000000" w:rsidRPr="00000000" w14:paraId="00000013">
            <w:pPr>
              <w:spacing w:before="90" w:line="276" w:lineRule="auto"/>
              <w:ind w:right="30"/>
              <w:jc w:val="both"/>
              <w:rPr>
                <w:rFonts w:ascii="Times New Roman" w:cs="Times New Roman" w:eastAsia="Times New Roman" w:hAnsi="Times New Roman"/>
                <w:i w:val="1"/>
                <w:sz w:val="24"/>
                <w:szCs w:val="24"/>
              </w:rPr>
            </w:pPr>
            <w:bookmarkStart w:colFirst="0" w:colLast="0" w:name="_heading=h.gjdgxs" w:id="2"/>
            <w:bookmarkEnd w:id="2"/>
            <w:r w:rsidDel="00000000" w:rsidR="00000000" w:rsidRPr="00000000">
              <w:rPr>
                <w:rFonts w:ascii="Times New Roman" w:cs="Times New Roman" w:eastAsia="Times New Roman" w:hAnsi="Times New Roman"/>
                <w:i w:val="1"/>
                <w:sz w:val="24"/>
                <w:szCs w:val="24"/>
                <w:rtl w:val="0"/>
              </w:rPr>
              <w:t xml:space="preserve">Os itens deste modelo de </w:t>
            </w:r>
            <w:r w:rsidDel="00000000" w:rsidR="00000000" w:rsidRPr="00000000">
              <w:rPr>
                <w:rFonts w:ascii="Times New Roman" w:cs="Times New Roman" w:eastAsia="Times New Roman" w:hAnsi="Times New Roman"/>
                <w:b w:val="1"/>
                <w:i w:val="1"/>
                <w:sz w:val="24"/>
                <w:szCs w:val="24"/>
                <w:rtl w:val="0"/>
              </w:rPr>
              <w:t xml:space="preserve">Termo De Autorização Expressa Para Revelação, Divulgação Ou Publicação De Informações Confidenciais Ou Sigilosas</w:t>
            </w:r>
            <w:r w:rsidDel="00000000" w:rsidR="00000000" w:rsidRPr="00000000">
              <w:rPr>
                <w:rFonts w:ascii="Times New Roman" w:cs="Times New Roman" w:eastAsia="Times New Roman" w:hAnsi="Times New Roman"/>
                <w:i w:val="1"/>
                <w:sz w:val="24"/>
                <w:szCs w:val="24"/>
                <w:rtl w:val="0"/>
              </w:rPr>
              <w:t xml:space="preserve">, destacados em </w:t>
            </w:r>
            <w:r w:rsidDel="00000000" w:rsidR="00000000" w:rsidRPr="00000000">
              <w:rPr>
                <w:rFonts w:ascii="Times New Roman" w:cs="Times New Roman" w:eastAsia="Times New Roman" w:hAnsi="Times New Roman"/>
                <w:b w:val="1"/>
                <w:i w:val="1"/>
                <w:color w:val="ff0000"/>
                <w:sz w:val="24"/>
                <w:szCs w:val="24"/>
                <w:rtl w:val="0"/>
              </w:rPr>
              <w:t xml:space="preserve">Vermelho </w:t>
            </w:r>
            <w:r w:rsidDel="00000000" w:rsidR="00000000" w:rsidRPr="00000000">
              <w:rPr>
                <w:rFonts w:ascii="Times New Roman" w:cs="Times New Roman" w:eastAsia="Times New Roman" w:hAnsi="Times New Roman"/>
                <w:i w:val="1"/>
                <w:sz w:val="24"/>
                <w:szCs w:val="24"/>
                <w:rtl w:val="0"/>
              </w:rPr>
              <w:t xml:space="preserve">devem ser preenchidos ou adotados pela entidade pública, de acordo com as peculiaridades do objeto e em conformidade com as condições da entidade pública.</w:t>
            </w:r>
          </w:p>
          <w:p w:rsidR="00000000" w:rsidDel="00000000" w:rsidP="00000000" w:rsidRDefault="00000000" w:rsidRPr="00000000" w14:paraId="00000014">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Alguns itens receberão notas explicativas destacadas para compreensão do agente ou setor responsável pela elaboração das minutas, que deverão ser suprimidas quando da finalização do documento.</w:t>
            </w:r>
          </w:p>
          <w:p w:rsidR="00000000" w:rsidDel="00000000" w:rsidP="00000000" w:rsidRDefault="00000000" w:rsidRPr="00000000" w14:paraId="00000015">
            <w:pPr>
              <w:spacing w:line="276" w:lineRule="auto"/>
              <w:ind w:right="3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Os itens na cor </w:t>
            </w:r>
            <w:r w:rsidDel="00000000" w:rsidR="00000000" w:rsidRPr="00000000">
              <w:rPr>
                <w:rFonts w:ascii="Times New Roman" w:cs="Times New Roman" w:eastAsia="Times New Roman" w:hAnsi="Times New Roman"/>
                <w:b w:val="1"/>
                <w:i w:val="1"/>
                <w:sz w:val="24"/>
                <w:szCs w:val="24"/>
                <w:rtl w:val="0"/>
              </w:rPr>
              <w:t xml:space="preserve">Preta </w:t>
            </w:r>
            <w:r w:rsidDel="00000000" w:rsidR="00000000" w:rsidRPr="00000000">
              <w:rPr>
                <w:rFonts w:ascii="Times New Roman" w:cs="Times New Roman" w:eastAsia="Times New Roman" w:hAnsi="Times New Roman"/>
                <w:i w:val="1"/>
                <w:sz w:val="24"/>
                <w:szCs w:val="24"/>
                <w:rtl w:val="0"/>
              </w:rPr>
              <w:t xml:space="preserve">devem ser mantidos, podendo eventualmente ser alterados ou excluídos diante do caso concreto.</w:t>
            </w:r>
          </w:p>
          <w:p w:rsidR="00000000" w:rsidDel="00000000" w:rsidP="00000000" w:rsidRDefault="00000000" w:rsidRPr="00000000" w14:paraId="00000016">
            <w:pPr>
              <w:spacing w:line="276" w:lineRule="auto"/>
              <w:ind w:right="3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Os itens redigidos ou destacados na cor </w:t>
            </w:r>
            <w:r w:rsidDel="00000000" w:rsidR="00000000" w:rsidRPr="00000000">
              <w:rPr>
                <w:rFonts w:ascii="Times New Roman" w:cs="Times New Roman" w:eastAsia="Times New Roman" w:hAnsi="Times New Roman"/>
                <w:b w:val="1"/>
                <w:i w:val="1"/>
                <w:color w:val="0000ff"/>
                <w:sz w:val="24"/>
                <w:szCs w:val="24"/>
                <w:rtl w:val="0"/>
              </w:rPr>
              <w:t xml:space="preserve">Azul </w:t>
            </w:r>
            <w:r w:rsidDel="00000000" w:rsidR="00000000" w:rsidRPr="00000000">
              <w:rPr>
                <w:rFonts w:ascii="Times New Roman" w:cs="Times New Roman" w:eastAsia="Times New Roman" w:hAnsi="Times New Roman"/>
                <w:i w:val="1"/>
                <w:sz w:val="24"/>
                <w:szCs w:val="24"/>
                <w:rtl w:val="0"/>
              </w:rPr>
              <w:t xml:space="preserve">são textos sugestivos ou cuja utilização dependerá de situações específicas. Caberá ao setor ou órgão próprio da entidade verificar a pertinência do texto sugerido para esses itens e decidir se eles serão ou não mantidos na redação final.</w:t>
            </w:r>
            <w:r w:rsidDel="00000000" w:rsidR="00000000" w:rsidRPr="00000000">
              <w:rPr>
                <w:rtl w:val="0"/>
              </w:rPr>
            </w:r>
          </w:p>
        </w:tc>
      </w:tr>
    </w:tbl>
    <w:p w:rsidR="00000000" w:rsidDel="00000000" w:rsidP="00000000" w:rsidRDefault="00000000" w:rsidRPr="00000000" w14:paraId="00000017">
      <w:pPr>
        <w:pStyle w:val="Heading1"/>
        <w:keepNext w:val="0"/>
        <w:keepLines w:val="0"/>
        <w:widowControl w:val="0"/>
        <w:spacing w:after="0" w:before="30" w:line="276" w:lineRule="auto"/>
        <w:ind w:right="30"/>
        <w:jc w:val="both"/>
        <w:rPr>
          <w:rFonts w:ascii="Times New Roman" w:cs="Times New Roman" w:eastAsia="Times New Roman" w:hAnsi="Times New Roman"/>
          <w:sz w:val="24"/>
          <w:szCs w:val="24"/>
        </w:rPr>
      </w:pPr>
      <w:bookmarkStart w:colFirst="0" w:colLast="0" w:name="_heading=h.pb6p1fivbzlq" w:id="3"/>
      <w:bookmarkEnd w:id="3"/>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spacing w:line="276"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TERMO DE AUTORIZAÇÃO EXPRESSA PARA REVELAÇÃO, DIVULGAÇÃO OU PUBLICAÇÃO DE INFORMAÇÕES CONFIDENCIAIS OU SIGILOSAS.</w:t>
      </w:r>
    </w:p>
    <w:p w:rsidR="00000000" w:rsidDel="00000000" w:rsidP="00000000" w:rsidRDefault="00000000" w:rsidRPr="00000000" w14:paraId="00000030">
      <w:pPr>
        <w:spacing w:after="0" w:line="276" w:lineRule="auto"/>
        <w:jc w:val="center"/>
        <w:rPr>
          <w:rFonts w:ascii="Times New Roman" w:cs="Times New Roman" w:eastAsia="Times New Roman" w:hAnsi="Times New Roman"/>
          <w:b w:val="1"/>
          <w:sz w:val="24"/>
          <w:szCs w:val="24"/>
        </w:rPr>
      </w:pPr>
      <w:bookmarkStart w:colFirst="0" w:colLast="0" w:name="_heading=h.gjdgxs" w:id="2"/>
      <w:bookmarkEnd w:id="2"/>
      <w:r w:rsidDel="00000000" w:rsidR="00000000" w:rsidRPr="00000000">
        <w:rPr>
          <w:rtl w:val="0"/>
        </w:rPr>
      </w:r>
    </w:p>
    <w:p w:rsidR="00000000" w:rsidDel="00000000" w:rsidP="00000000" w:rsidRDefault="00000000" w:rsidRPr="00000000" w14:paraId="0000003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Instituto Nacional do Semiárido</w:t>
      </w:r>
      <w:r w:rsidDel="00000000" w:rsidR="00000000" w:rsidRPr="00000000">
        <w:rPr>
          <w:rFonts w:ascii="Times New Roman" w:cs="Times New Roman" w:eastAsia="Times New Roman" w:hAnsi="Times New Roman"/>
          <w:sz w:val="24"/>
          <w:szCs w:val="24"/>
          <w:rtl w:val="0"/>
        </w:rPr>
        <w:t xml:space="preserve">, sediado na Av. Francisco Lopes de Almeida s/n - Serrotão, inscrita no CNPJ sob o nº 01.263.896/0019-93, doravante denominado </w:t>
      </w:r>
      <w:r w:rsidDel="00000000" w:rsidR="00000000" w:rsidRPr="00000000">
        <w:rPr>
          <w:rFonts w:ascii="Times New Roman" w:cs="Times New Roman" w:eastAsia="Times New Roman" w:hAnsi="Times New Roman"/>
          <w:b w:val="1"/>
          <w:sz w:val="24"/>
          <w:szCs w:val="24"/>
          <w:rtl w:val="0"/>
        </w:rPr>
        <w:t xml:space="preserve">INSA</w:t>
      </w:r>
      <w:r w:rsidDel="00000000" w:rsidR="00000000" w:rsidRPr="00000000">
        <w:rPr>
          <w:rFonts w:ascii="Times New Roman" w:cs="Times New Roman" w:eastAsia="Times New Roman" w:hAnsi="Times New Roman"/>
          <w:sz w:val="24"/>
          <w:szCs w:val="24"/>
          <w:rtl w:val="0"/>
        </w:rPr>
        <w:t xml:space="preserve">, neste ato representada por Mônica Tejo Cavalcanti, no uso das atribuições que lhe foram conferidas pela Portaria nº. 736 de 21 de fevereiro de 2020, em conformidade com a Lei nº 8.112/1990 e com o Art. 37 do decreto nº 10.463, de 14 de agosto de 2020, considerando a importância da inovação tecnológica para este Instituto, e</w:t>
      </w:r>
    </w:p>
    <w:p w:rsidR="00000000" w:rsidDel="00000000" w:rsidP="00000000" w:rsidRDefault="00000000" w:rsidRPr="00000000" w14:paraId="00000032">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CONSIDERANDO </w:t>
      </w:r>
      <w:r w:rsidDel="00000000" w:rsidR="00000000" w:rsidRPr="00000000">
        <w:rPr>
          <w:rFonts w:ascii="Times New Roman" w:cs="Times New Roman" w:eastAsia="Times New Roman" w:hAnsi="Times New Roman"/>
          <w:sz w:val="24"/>
          <w:szCs w:val="24"/>
          <w:rtl w:val="0"/>
        </w:rPr>
        <w:t xml:space="preserve">o que dispõe o Art. 18 da Política de Inovação (Portaria INSA nº 71, de 25 de junho de 2021), quanto à revelação, divulgação, ou publicação, por qualquer meio, das informações de instrumentos contratuais firmados pelo INSA, que possuam cláusulas de confidencialidade que restrinjam a sua divulgação, de informação caracterizada como know-how e segredos industriais do INSA ou de informação cujo sigilo seja necessário para a proteção de criações institucionais pelos direitos de propriedade intelectual ou por sigilo;</w:t>
      </w:r>
    </w:p>
    <w:p w:rsidR="00000000" w:rsidDel="00000000" w:rsidP="00000000" w:rsidRDefault="00000000" w:rsidRPr="00000000" w14:paraId="00000034">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CONSIDERANDO </w:t>
      </w:r>
      <w:r w:rsidDel="00000000" w:rsidR="00000000" w:rsidRPr="00000000">
        <w:rPr>
          <w:rFonts w:ascii="Times New Roman" w:cs="Times New Roman" w:eastAsia="Times New Roman" w:hAnsi="Times New Roman"/>
          <w:sz w:val="24"/>
          <w:szCs w:val="24"/>
          <w:rtl w:val="0"/>
        </w:rPr>
        <w:t xml:space="preserve">a Lei nº 10.973/2004 (Lei de Inovação), Lei nº 13.243/2016, Decreto nº 9.283/2018 e demais normas pertinentes;</w:t>
      </w:r>
    </w:p>
    <w:p w:rsidR="00000000" w:rsidDel="00000000" w:rsidP="00000000" w:rsidRDefault="00000000" w:rsidRPr="00000000" w14:paraId="00000036">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CONSIDERANDO </w:t>
      </w:r>
      <w:r w:rsidDel="00000000" w:rsidR="00000000" w:rsidRPr="00000000">
        <w:rPr>
          <w:rFonts w:ascii="Times New Roman" w:cs="Times New Roman" w:eastAsia="Times New Roman" w:hAnsi="Times New Roman"/>
          <w:sz w:val="24"/>
          <w:szCs w:val="24"/>
          <w:rtl w:val="0"/>
        </w:rPr>
        <w:t xml:space="preserve">o Parecer nº </w:t>
      </w:r>
      <w:r w:rsidDel="00000000" w:rsidR="00000000" w:rsidRPr="00000000">
        <w:rPr>
          <w:rFonts w:ascii="Times New Roman" w:cs="Times New Roman" w:eastAsia="Times New Roman" w:hAnsi="Times New Roman"/>
          <w:color w:val="ff0000"/>
          <w:sz w:val="24"/>
          <w:szCs w:val="24"/>
          <w:rtl w:val="0"/>
        </w:rPr>
        <w:t xml:space="preserve">xxxxx </w:t>
      </w:r>
      <w:r w:rsidDel="00000000" w:rsidR="00000000" w:rsidRPr="00000000">
        <w:rPr>
          <w:rFonts w:ascii="Times New Roman" w:cs="Times New Roman" w:eastAsia="Times New Roman" w:hAnsi="Times New Roman"/>
          <w:sz w:val="24"/>
          <w:szCs w:val="24"/>
          <w:rtl w:val="0"/>
        </w:rPr>
        <w:t xml:space="preserve">exarado pelo Núcleo de Inovação Tecnológica - NIT - sobre a pertinência e legalidade do Requerimento de Autorização Expressa para Revelação, Divulgação ou Publicação de nº </w:t>
      </w:r>
      <w:r w:rsidDel="00000000" w:rsidR="00000000" w:rsidRPr="00000000">
        <w:rPr>
          <w:rFonts w:ascii="Times New Roman" w:cs="Times New Roman" w:eastAsia="Times New Roman" w:hAnsi="Times New Roman"/>
          <w:color w:val="ff0000"/>
          <w:sz w:val="24"/>
          <w:szCs w:val="24"/>
          <w:rtl w:val="0"/>
        </w:rPr>
        <w:t xml:space="preserve">xxxxx</w:t>
      </w:r>
      <w:r w:rsidDel="00000000" w:rsidR="00000000" w:rsidRPr="00000000">
        <w:rPr>
          <w:rFonts w:ascii="Times New Roman" w:cs="Times New Roman" w:eastAsia="Times New Roman" w:hAnsi="Times New Roman"/>
          <w:sz w:val="24"/>
          <w:szCs w:val="24"/>
          <w:rtl w:val="0"/>
        </w:rPr>
        <w:t xml:space="preserve">, formulado por </w:t>
      </w:r>
      <w:r w:rsidDel="00000000" w:rsidR="00000000" w:rsidRPr="00000000">
        <w:rPr>
          <w:rFonts w:ascii="Times New Roman" w:cs="Times New Roman" w:eastAsia="Times New Roman" w:hAnsi="Times New Roman"/>
          <w:color w:val="ff0000"/>
          <w:sz w:val="24"/>
          <w:szCs w:val="24"/>
          <w:rtl w:val="0"/>
        </w:rPr>
        <w:t xml:space="preserve">(nome completo, matrícula, função)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8">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RESOLVE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Autorizar, expressamente, a Revelação, Divulgação ou Publicação das informações indicadas, cujo teor é de interesse e propriedade do INSA, para o fiel cumprimento dos ditames legais.</w:t>
      </w:r>
    </w:p>
    <w:p w:rsidR="00000000" w:rsidDel="00000000" w:rsidP="00000000" w:rsidRDefault="00000000" w:rsidRPr="00000000" w14:paraId="0000003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autorização é restrita às finalidades contidas no Requerimento supra, não podendo ter seus limites violados, sob pena de incidência das penalidades previstas no Termo de Sigilo e Confidencialidade assinado pela requerente acima indicada.</w:t>
      </w:r>
    </w:p>
    <w:p w:rsidR="00000000" w:rsidDel="00000000" w:rsidP="00000000" w:rsidRDefault="00000000" w:rsidRPr="00000000" w14:paraId="0000003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line="276"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76" w:lineRule="auto"/>
        <w:jc w:val="both"/>
        <w:rPr>
          <w:rFonts w:ascii="Times New Roman" w:cs="Times New Roman" w:eastAsia="Times New Roman" w:hAnsi="Times New Roman"/>
          <w:sz w:val="24"/>
          <w:szCs w:val="24"/>
        </w:rPr>
      </w:pPr>
      <w:r w:rsidDel="00000000" w:rsidR="00000000" w:rsidRPr="00000000">
        <w:rPr>
          <w:rtl w:val="0"/>
        </w:rPr>
      </w:r>
    </w:p>
    <w:sdt>
      <w:sdtPr>
        <w:tag w:val="goog_rdk_2"/>
      </w:sdtPr>
      <w:sdtContent>
        <w:p w:rsidR="00000000" w:rsidDel="00000000" w:rsidP="00000000" w:rsidRDefault="00000000" w:rsidRPr="00000000" w14:paraId="00000040">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lw32f3s0mct" w:id="4"/>
          <w:bookmarkEnd w:id="4"/>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3"/>
      </w:sdtPr>
      <w:sdtContent>
        <w:p w:rsidR="00000000" w:rsidDel="00000000" w:rsidP="00000000" w:rsidRDefault="00000000" w:rsidRPr="00000000" w14:paraId="00000041">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3cmtjgowwki1" w:id="5"/>
          <w:bookmarkEnd w:id="5"/>
          <w:r w:rsidDel="00000000" w:rsidR="00000000" w:rsidRPr="00000000">
            <w:rPr>
              <w:rFonts w:ascii="Times New Roman" w:cs="Times New Roman" w:eastAsia="Times New Roman" w:hAnsi="Times New Roman"/>
              <w:sz w:val="24"/>
              <w:szCs w:val="24"/>
              <w:rtl w:val="0"/>
            </w:rPr>
            <w:t xml:space="preserve">Pelo INSA:</w:t>
          </w:r>
        </w:p>
      </w:sdtContent>
    </w:sdt>
    <w:p w:rsidR="00000000" w:rsidDel="00000000" w:rsidP="00000000" w:rsidRDefault="00000000" w:rsidRPr="00000000" w14:paraId="00000042">
      <w:pPr>
        <w:spacing w:after="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Mônica Tejo Cavalcanti</w:t>
      </w:r>
    </w:p>
    <w:p w:rsidR="00000000" w:rsidDel="00000000" w:rsidP="00000000" w:rsidRDefault="00000000" w:rsidRPr="00000000" w14:paraId="00000043">
      <w:pPr>
        <w:spacing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Diretora</w:t>
      </w:r>
    </w:p>
    <w:p w:rsidR="00000000" w:rsidDel="00000000" w:rsidP="00000000" w:rsidRDefault="00000000" w:rsidRPr="00000000" w14:paraId="00000044">
      <w:pPr>
        <w:spacing w:after="0" w:line="276"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pStyle w:val="Title"/>
        <w:spacing w:line="276" w:lineRule="auto"/>
        <w:jc w:val="center"/>
        <w:rPr/>
      </w:pPr>
      <w:bookmarkStart w:colFirst="0" w:colLast="0" w:name="_heading=h.isxzagysmsd7" w:id="6"/>
      <w:bookmarkEnd w:id="6"/>
      <w:r w:rsidDel="00000000" w:rsidR="00000000" w:rsidRPr="00000000">
        <w:rPr>
          <w:rtl w:val="0"/>
        </w:rPr>
        <w:t xml:space="preserve">ANEXO I</w:t>
      </w:r>
    </w:p>
    <w:p w:rsidR="00000000" w:rsidDel="00000000" w:rsidP="00000000" w:rsidRDefault="00000000" w:rsidRPr="00000000" w14:paraId="00000048">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REQUERIMENTO</w:t>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4"/>
        <w:tblW w:w="9783.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83"/>
        <w:tblGridChange w:id="0">
          <w:tblGrid>
            <w:gridCol w:w="9783"/>
          </w:tblGrid>
        </w:tblGridChange>
      </w:tblGrid>
      <w:tr>
        <w:trPr>
          <w:cantSplit w:val="0"/>
          <w:trHeight w:val="1323" w:hRule="atLeast"/>
          <w:tblHeader w:val="0"/>
        </w:trPr>
        <w:tc>
          <w:tcPr>
            <w:shd w:fill="ffff00" w:val="clear"/>
            <w:tcMar>
              <w:top w:w="100.0" w:type="dxa"/>
              <w:left w:w="100.0" w:type="dxa"/>
              <w:bottom w:w="100.0" w:type="dxa"/>
              <w:right w:w="100.0" w:type="dxa"/>
            </w:tcMar>
          </w:tcPr>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Anexo deverá ser preenchido pelo Pesquisador do INSA que registrará aqui todas as informações confidenciais ou sigilosas que deseja que sejam reveladas, divulgadas ou publicadas. Este documento será enviado ao NIT (pi@insa.gov.br) para exarar parecer sobre sua pertinência e legalidade.</w:t>
            </w:r>
          </w:p>
        </w:tc>
      </w:tr>
    </w:tbl>
    <w:p w:rsidR="00000000" w:rsidDel="00000000" w:rsidP="00000000" w:rsidRDefault="00000000" w:rsidRPr="00000000" w14:paraId="0000004B">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numPr>
          <w:ilvl w:val="0"/>
          <w:numId w:val="2"/>
        </w:numPr>
        <w:spacing w:line="276" w:lineRule="auto"/>
        <w:ind w:left="425" w:hanging="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Dados do pesquisador</w:t>
      </w:r>
    </w:p>
    <w:p w:rsidR="00000000" w:rsidDel="00000000" w:rsidP="00000000" w:rsidRDefault="00000000" w:rsidRPr="00000000" w14:paraId="0000004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completo:</w:t>
      </w:r>
    </w:p>
    <w:p w:rsidR="00000000" w:rsidDel="00000000" w:rsidP="00000000" w:rsidRDefault="00000000" w:rsidRPr="00000000" w14:paraId="0000004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Matrícula:</w:t>
      </w:r>
    </w:p>
    <w:p w:rsidR="00000000" w:rsidDel="00000000" w:rsidP="00000000" w:rsidRDefault="00000000" w:rsidRPr="00000000" w14:paraId="0000004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w:t>
      </w:r>
    </w:p>
    <w:p w:rsidR="00000000" w:rsidDel="00000000" w:rsidP="00000000" w:rsidRDefault="00000000" w:rsidRPr="00000000" w14:paraId="0000005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Função:</w:t>
      </w:r>
    </w:p>
    <w:p w:rsidR="00000000" w:rsidDel="00000000" w:rsidP="00000000" w:rsidRDefault="00000000" w:rsidRPr="00000000" w14:paraId="0000005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Telefone:</w:t>
      </w:r>
    </w:p>
    <w:p w:rsidR="00000000" w:rsidDel="00000000" w:rsidP="00000000" w:rsidRDefault="00000000" w:rsidRPr="00000000" w14:paraId="0000005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w:t>
      </w:r>
    </w:p>
    <w:p w:rsidR="00000000" w:rsidDel="00000000" w:rsidP="00000000" w:rsidRDefault="00000000" w:rsidRPr="00000000" w14:paraId="00000053">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numPr>
          <w:ilvl w:val="0"/>
          <w:numId w:val="2"/>
        </w:numPr>
        <w:spacing w:line="276" w:lineRule="auto"/>
        <w:ind w:left="425" w:hanging="425"/>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 pesquisador declara que revelará, divulgará ou publicará as informações:</w:t>
      </w:r>
    </w:p>
    <w:p w:rsidR="00000000" w:rsidDel="00000000" w:rsidP="00000000" w:rsidRDefault="00000000" w:rsidRPr="00000000" w14:paraId="00000055">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tbl>
      <w:tblPr>
        <w:tblStyle w:val="Table5"/>
        <w:tblW w:w="9750.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6000"/>
        <w:tblGridChange w:id="0">
          <w:tblGrid>
            <w:gridCol w:w="3750"/>
            <w:gridCol w:w="6000"/>
          </w:tblGrid>
        </w:tblGridChange>
      </w:tblGrid>
      <w:tr>
        <w:trPr>
          <w:cantSplit w:val="0"/>
          <w:trHeight w:val="5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PROPÓSITO </w:t>
            </w:r>
          </w:p>
        </w:tc>
        <w:tc>
          <w:tcPr>
            <w:shd w:fill="auto" w:val="clear"/>
            <w:tcMar>
              <w:top w:w="100.0" w:type="dxa"/>
              <w:left w:w="100.0" w:type="dxa"/>
              <w:bottom w:w="100.0" w:type="dxa"/>
              <w:right w:w="100.0" w:type="dxa"/>
            </w:tcMar>
          </w:tcPr>
          <w:p w:rsidR="00000000" w:rsidDel="00000000" w:rsidP="00000000" w:rsidRDefault="00000000" w:rsidRPr="00000000" w14:paraId="00000057">
            <w:pPr>
              <w:spacing w:after="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USO PRETENDIDO E SETOR DE APLICAÇÃO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spacing w:line="276" w:lineRule="auto"/>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spacing w:line="276"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2"/>
        </w:numPr>
        <w:spacing w:line="276" w:lineRule="auto"/>
        <w:ind w:left="425" w:hanging="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Este requerimento não implica na autorização de revelação, divulgação ou publicação, sendo necessária a assinatura do termo pela Direção.</w:t>
      </w:r>
    </w:p>
    <w:p w:rsidR="00000000" w:rsidDel="00000000" w:rsidP="00000000" w:rsidRDefault="00000000" w:rsidRPr="00000000" w14:paraId="0000005C">
      <w:pPr>
        <w:spacing w:after="0" w:line="276" w:lineRule="auto"/>
        <w:ind w:left="425" w:hanging="36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numPr>
          <w:ilvl w:val="0"/>
          <w:numId w:val="2"/>
        </w:numPr>
        <w:spacing w:line="276" w:lineRule="auto"/>
        <w:ind w:left="425" w:hanging="425"/>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informação deverá ser revelada, divulgada ou publicada nos fins, usos pretendidos e setor de aplicação indicados no item 2 acima. Qualquer modificação deverá ser previamente autorizada pelo INSA em instrumento específico.</w:t>
      </w:r>
    </w:p>
    <w:p w:rsidR="00000000" w:rsidDel="00000000" w:rsidP="00000000" w:rsidRDefault="00000000" w:rsidRPr="00000000" w14:paraId="0000005E">
      <w:pPr>
        <w:spacing w:after="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276"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 xml:space="preserve">Cidade/Sigla do estado (local)</w:t>
      </w:r>
      <w:r w:rsidDel="00000000" w:rsidR="00000000" w:rsidRPr="00000000">
        <w:rPr>
          <w:rFonts w:ascii="Times New Roman" w:cs="Times New Roman" w:eastAsia="Times New Roman" w:hAnsi="Times New Roman"/>
          <w:sz w:val="24"/>
          <w:szCs w:val="24"/>
          <w:rtl w:val="0"/>
        </w:rPr>
        <w:t xml:space="preserve">, de ___________________ de </w:t>
      </w:r>
      <w:r w:rsidDel="00000000" w:rsidR="00000000" w:rsidRPr="00000000">
        <w:rPr>
          <w:rFonts w:ascii="Times New Roman" w:cs="Times New Roman" w:eastAsia="Times New Roman" w:hAnsi="Times New Roman"/>
          <w:color w:val="ff0000"/>
          <w:sz w:val="24"/>
          <w:szCs w:val="24"/>
          <w:rtl w:val="0"/>
        </w:rPr>
        <w:t xml:space="preserve">202x</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spacing w:line="276" w:lineRule="auto"/>
        <w:rPr>
          <w:rFonts w:ascii="Times New Roman" w:cs="Times New Roman" w:eastAsia="Times New Roman" w:hAnsi="Times New Roman"/>
          <w:sz w:val="24"/>
          <w:szCs w:val="24"/>
        </w:rPr>
      </w:pPr>
      <w:r w:rsidDel="00000000" w:rsidR="00000000" w:rsidRPr="00000000">
        <w:rPr>
          <w:rtl w:val="0"/>
        </w:rPr>
      </w:r>
    </w:p>
    <w:sdt>
      <w:sdtPr>
        <w:tag w:val="goog_rdk_4"/>
      </w:sdtPr>
      <w:sdtContent>
        <w:p w:rsidR="00000000" w:rsidDel="00000000" w:rsidP="00000000" w:rsidRDefault="00000000" w:rsidRPr="00000000" w14:paraId="00000061">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w:t>
          </w:r>
        </w:p>
      </w:sdtContent>
    </w:sdt>
    <w:sdt>
      <w:sdtPr>
        <w:tag w:val="goog_rdk_5"/>
      </w:sdtPr>
      <w:sdtContent>
        <w:p w:rsidR="00000000" w:rsidDel="00000000" w:rsidP="00000000" w:rsidRDefault="00000000" w:rsidRPr="00000000" w14:paraId="00000062">
          <w:pPr>
            <w:pStyle w:val="Heading2"/>
            <w:keepNext w:val="0"/>
            <w:keepLines w:val="0"/>
            <w:widowControl w:val="0"/>
            <w:spacing w:after="0" w:before="90" w:line="276" w:lineRule="auto"/>
            <w:ind w:right="30"/>
            <w:jc w:val="center"/>
            <w:rPr>
              <w:rFonts w:ascii="Times New Roman" w:cs="Times New Roman" w:eastAsia="Times New Roman" w:hAnsi="Times New Roman"/>
              <w:sz w:val="24"/>
              <w:szCs w:val="24"/>
            </w:rPr>
          </w:pPr>
          <w:bookmarkStart w:colFirst="0" w:colLast="0" w:name="_heading=h.nhw07egkw9mt" w:id="7"/>
          <w:bookmarkEnd w:id="7"/>
          <w:r w:rsidDel="00000000" w:rsidR="00000000" w:rsidRPr="00000000">
            <w:rPr>
              <w:rFonts w:ascii="Times New Roman" w:cs="Times New Roman" w:eastAsia="Times New Roman" w:hAnsi="Times New Roman"/>
              <w:sz w:val="24"/>
              <w:szCs w:val="24"/>
              <w:rtl w:val="0"/>
            </w:rPr>
            <w:t xml:space="preserve">Pesquisador</w:t>
          </w:r>
        </w:p>
      </w:sdtContent>
    </w:sdt>
    <w:p w:rsidR="00000000" w:rsidDel="00000000" w:rsidP="00000000" w:rsidRDefault="00000000" w:rsidRPr="00000000" w14:paraId="00000063">
      <w:pPr>
        <w:spacing w:before="90" w:line="276" w:lineRule="auto"/>
        <w:ind w:right="30"/>
        <w:jc w:val="cente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w:t>
      </w:r>
      <w:r w:rsidDel="00000000" w:rsidR="00000000" w:rsidRPr="00000000">
        <w:rPr>
          <w:rFonts w:ascii="Times New Roman" w:cs="Times New Roman" w:eastAsia="Times New Roman" w:hAnsi="Times New Roman"/>
          <w:b w:val="1"/>
          <w:i w:val="1"/>
          <w:color w:val="ff0000"/>
          <w:sz w:val="24"/>
          <w:szCs w:val="24"/>
          <w:rtl w:val="0"/>
        </w:rPr>
        <w:t xml:space="preserve">indicar nome e cargo do </w:t>
      </w:r>
      <w:r w:rsidDel="00000000" w:rsidR="00000000" w:rsidRPr="00000000">
        <w:rPr>
          <w:rFonts w:ascii="Times New Roman" w:cs="Times New Roman" w:eastAsia="Times New Roman" w:hAnsi="Times New Roman"/>
          <w:b w:val="1"/>
          <w:color w:val="ff0000"/>
          <w:sz w:val="24"/>
          <w:szCs w:val="24"/>
          <w:rtl w:val="0"/>
        </w:rPr>
        <w:t xml:space="preserve">PESQUISADOR</w:t>
      </w:r>
      <w:r w:rsidDel="00000000" w:rsidR="00000000" w:rsidRPr="00000000">
        <w:rPr>
          <w:rFonts w:ascii="Times New Roman" w:cs="Times New Roman" w:eastAsia="Times New Roman" w:hAnsi="Times New Roman"/>
          <w:b w:val="1"/>
          <w:color w:val="ff0000"/>
          <w:sz w:val="24"/>
          <w:szCs w:val="24"/>
          <w:rtl w:val="0"/>
        </w:rPr>
        <w:t xml:space="preserve">)</w:t>
      </w: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sectPr>
      <w:headerReference r:id="rId7" w:type="default"/>
      <w:footerReference r:id="rId8" w:type="default"/>
      <w:pgSz w:h="16838" w:w="11906" w:orient="portrait"/>
      <w:pgMar w:bottom="1701" w:top="1701" w:left="1133" w:right="99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676275</wp:posOffset>
          </wp:positionH>
          <wp:positionV relativeFrom="paragraph">
            <wp:posOffset>-380997</wp:posOffset>
          </wp:positionV>
          <wp:extent cx="4401312" cy="606552"/>
          <wp:effectExtent b="0" l="0" r="0" t="0"/>
          <wp:wrapNone/>
          <wp:docPr id="1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401312" cy="60655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484694</wp:posOffset>
          </wp:positionH>
          <wp:positionV relativeFrom="paragraph">
            <wp:posOffset>-248283</wp:posOffset>
          </wp:positionV>
          <wp:extent cx="3803906" cy="616374"/>
          <wp:effectExtent b="0" l="0" r="0" t="0"/>
          <wp:wrapNone/>
          <wp:docPr id="15" name="image2.png"/>
          <a:graphic>
            <a:graphicData uri="http://schemas.openxmlformats.org/drawingml/2006/picture">
              <pic:pic>
                <pic:nvPicPr>
                  <pic:cNvPr id="0" name="image2.png"/>
                  <pic:cNvPicPr preferRelativeResize="0"/>
                </pic:nvPicPr>
                <pic:blipFill>
                  <a:blip r:embed="rId1"/>
                  <a:srcRect b="23513" l="-11969" r="10292" t="22561"/>
                  <a:stretch>
                    <a:fillRect/>
                  </a:stretch>
                </pic:blipFill>
                <pic:spPr>
                  <a:xfrm>
                    <a:off x="0" y="0"/>
                    <a:ext cx="3803906" cy="61637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line="276" w:lineRule="auto"/>
      <w:jc w:val="center"/>
    </w:pPr>
    <w:rPr>
      <w:rFonts w:ascii="Times New Roman" w:cs="Times New Roman" w:eastAsia="Times New Roman" w:hAnsi="Times New Roman"/>
      <w:b w:val="1"/>
      <w:sz w:val="24"/>
      <w:szCs w:val="24"/>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Cabealho">
    <w:name w:val="header"/>
    <w:basedOn w:val="Normal"/>
    <w:link w:val="CabealhoChar"/>
    <w:uiPriority w:val="99"/>
    <w:unhideWhenUsed w:val="1"/>
    <w:rsid w:val="003A47B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3A47BD"/>
  </w:style>
  <w:style w:type="paragraph" w:styleId="Rodap">
    <w:name w:val="footer"/>
    <w:basedOn w:val="Normal"/>
    <w:link w:val="RodapChar"/>
    <w:uiPriority w:val="99"/>
    <w:unhideWhenUsed w:val="1"/>
    <w:rsid w:val="003A47BD"/>
    <w:pPr>
      <w:tabs>
        <w:tab w:val="center" w:pos="4252"/>
        <w:tab w:val="right" w:pos="8504"/>
      </w:tabs>
      <w:spacing w:after="0" w:line="240" w:lineRule="auto"/>
    </w:pPr>
  </w:style>
  <w:style w:type="character" w:styleId="RodapChar" w:customStyle="1">
    <w:name w:val="Rodapé Char"/>
    <w:basedOn w:val="Fontepargpadro"/>
    <w:link w:val="Rodap"/>
    <w:uiPriority w:val="99"/>
    <w:rsid w:val="003A47BD"/>
  </w:style>
  <w:style w:type="paragraph" w:styleId="Textodebalo">
    <w:name w:val="Balloon Text"/>
    <w:basedOn w:val="Normal"/>
    <w:link w:val="TextodebaloChar"/>
    <w:uiPriority w:val="99"/>
    <w:semiHidden w:val="1"/>
    <w:unhideWhenUsed w:val="1"/>
    <w:rsid w:val="00E56EFC"/>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E56EFC"/>
    <w:rPr>
      <w:rFonts w:ascii="Tahoma" w:cs="Tahoma" w:hAnsi="Tahoma"/>
      <w:sz w:val="16"/>
      <w:szCs w:val="16"/>
    </w:rPr>
  </w:style>
  <w:style w:type="paragraph" w:styleId="NormalWeb">
    <w:name w:val="Normal (Web)"/>
    <w:basedOn w:val="Normal"/>
    <w:uiPriority w:val="99"/>
    <w:semiHidden w:val="1"/>
    <w:unhideWhenUsed w:val="1"/>
    <w:rsid w:val="00AC696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ontepargpadro"/>
    <w:rsid w:val="00AC6963"/>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widowControl w:val="0"/>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L3vI7NBiWUiVqCYTlP5LZCfvg==">AMUW2mXn0hWE3VPUQKDbal/OM3NMmPhtrWxxGoPzsPgyUAOCBjTTgs7CQ0CmrpdBZDsj30HnfR8ZjwyD90yS+qVqAffvIfyUfHVbUBg5+SyzScMnHdoSdbZq8ZnKdKRPzlQGiUFb0XQdpaXXWfgXpajCssSTWDCxKpfWGxyFJPtuJXgdNLEQybSG40Xg7aPUlKJW6mGX1qLU4PmEAoqdiHjoMoL6uYSu6VJZzmE21cZY7zJ/2LZF1ZPr8PxcfKrB2kDlMsHZKbobc7WC0JnBo1kNcdMPoGPn9/QwaowsId3XSUZwoYMlKVwdgcw5YRuWmszMKh9Z8zEsnBItrnAODR/UpQEzUFJ5ANKxc7ORKVKV74s+iF03NNEanzX9V8Ald74U0ujaFzuY5vN8vlULvI1ZNPhVqxuT6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2022-06-20T12:14:00Z</dcterms:created>
  <dc:creator>wedscley.melo</dc:creator>
</cp:coreProperties>
</file>