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Guia para uso dos instrumentos jurídicos citados na Política de Inovação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Contrato de transferência de tecnologia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Contrato prestação de serviços técnicos especializados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Convênio para Pesquisa Desenvolvimento e Inovação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Cooperação para Desenvolvimento de Tecnologia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da Oferta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Licenciamento para outorga de direito de uso ou de exploração de criação protegida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Inovação Tecnológica - PIT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Autorização Expressa para Revelação, Divulgação ou Publicação de informações confidenciais ou sigilosas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autorização, Permissão Ou Concessão Para Uso De Laboratórios, Equipamentos, Recursos Humanos E Capital Intelectual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cessão de direitos patrimoniais sobre obras literárias, artísticas e científicas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Transferência de Material (TTM)</w:t>
      </w:r>
    </w:p>
    <w:sectPr>
      <w:headerReference r:id="rId7" w:type="default"/>
      <w:footerReference r:id="rId8" w:type="default"/>
      <w:pgSz w:h="16838" w:w="11906" w:orient="portrait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-380997</wp:posOffset>
          </wp:positionV>
          <wp:extent cx="4401312" cy="606552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01312" cy="6065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-180974</wp:posOffset>
          </wp:positionV>
          <wp:extent cx="4119563" cy="581666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19563" cy="5816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A47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A47BD"/>
  </w:style>
  <w:style w:type="paragraph" w:styleId="Rodap">
    <w:name w:val="footer"/>
    <w:basedOn w:val="Normal"/>
    <w:link w:val="RodapChar"/>
    <w:uiPriority w:val="99"/>
    <w:unhideWhenUsed w:val="1"/>
    <w:rsid w:val="003A47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A47B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56E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56EFC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AC69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AC6963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xaeOF4cY5q4hWIF/gUdXAwkGuQ==">AMUW2mVgzFD4p1nHavqgiM/OFyWzHIuqnXYomGOZgOoekeHyjvnfCNuBsDe2Jx9cIQbHAyWjUzJgsM8EipcCEDBVz7mxbL8a8mqCDn2ZfIfNMDUiAQzcDqDLG61zrQY0UEuWWAsP82PA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2022-06-20T12:14:00Z</dcterms:created>
  <dc:creator>wedscley.melo</dc:creator>
</cp:coreProperties>
</file>