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2C4" w:rsidRDefault="00EE69A0" w:rsidP="002431C1">
      <w:pPr>
        <w:pStyle w:val="CabealhodoSumrio"/>
        <w:jc w:val="right"/>
      </w:pPr>
      <w:r>
        <w:rPr>
          <w:b/>
          <w:bCs/>
          <w:sz w:val="32"/>
          <w:szCs w:val="32"/>
        </w:rPr>
        <w:t>11</w:t>
      </w:r>
      <w:r w:rsidR="009729A1">
        <w:rPr>
          <w:b/>
          <w:bCs/>
          <w:sz w:val="32"/>
          <w:szCs w:val="32"/>
        </w:rPr>
        <w:t xml:space="preserve"> a 1</w:t>
      </w:r>
      <w:r>
        <w:rPr>
          <w:b/>
          <w:bCs/>
          <w:sz w:val="32"/>
          <w:szCs w:val="32"/>
        </w:rPr>
        <w:t>7</w:t>
      </w:r>
      <w:r w:rsidR="009729A1">
        <w:rPr>
          <w:b/>
          <w:bCs/>
          <w:sz w:val="32"/>
          <w:szCs w:val="32"/>
        </w:rPr>
        <w:t xml:space="preserve"> </w:t>
      </w:r>
      <w:r w:rsidR="004078FE">
        <w:rPr>
          <w:b/>
          <w:bCs/>
          <w:sz w:val="32"/>
          <w:szCs w:val="32"/>
        </w:rPr>
        <w:t xml:space="preserve">de </w:t>
      </w:r>
      <w:r w:rsidR="009729A1">
        <w:rPr>
          <w:b/>
          <w:bCs/>
          <w:sz w:val="32"/>
          <w:szCs w:val="32"/>
        </w:rPr>
        <w:t>julho</w:t>
      </w:r>
      <w:r w:rsidR="009058AA">
        <w:rPr>
          <w:b/>
          <w:bCs/>
          <w:sz w:val="32"/>
          <w:szCs w:val="32"/>
        </w:rPr>
        <w:t xml:space="preserve"> de 202</w:t>
      </w:r>
      <w:r w:rsidR="009729A1">
        <w:rPr>
          <w:b/>
          <w:bCs/>
          <w:sz w:val="32"/>
          <w:szCs w:val="32"/>
        </w:rPr>
        <w:t>4</w:t>
      </w:r>
    </w:p>
    <w:p w:rsidR="00A012C4" w:rsidRDefault="009058AA" w:rsidP="002431C1">
      <w:pPr>
        <w:rPr>
          <w:rStyle w:val="LinkdaInternet"/>
          <w:rFonts w:cs="Segoe UI"/>
          <w:color w:val="005A95"/>
          <w:highlight w:val="white"/>
          <w:u w:val="none"/>
        </w:rPr>
      </w:pPr>
      <w:r>
        <w:rPr>
          <w:rFonts w:cs="Segoe UI"/>
          <w:noProof/>
          <w:color w:val="005A95"/>
          <w:highlight w:val="white"/>
        </w:rPr>
        <mc:AlternateContent>
          <mc:Choice Requires="wps">
            <w:drawing>
              <wp:anchor distT="0" distB="0" distL="114300" distR="113665" simplePos="0" relativeHeight="6" behindDoc="0" locked="0" layoutInCell="1" allowOverlap="1" wp14:anchorId="2B0B5B67">
                <wp:simplePos x="0" y="0"/>
                <wp:positionH relativeFrom="column">
                  <wp:posOffset>1270</wp:posOffset>
                </wp:positionH>
                <wp:positionV relativeFrom="paragraph">
                  <wp:posOffset>97155</wp:posOffset>
                </wp:positionV>
                <wp:extent cx="5734050" cy="1270"/>
                <wp:effectExtent l="38100" t="38100" r="76835" b="95250"/>
                <wp:wrapNone/>
                <wp:docPr id="1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3360" cy="720"/>
                        </a:xfrm>
                        <a:prstGeom prst="line">
                          <a:avLst/>
                        </a:prstGeom>
                        <a:ln w="3240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1pt,7.65pt" to="451.5pt,7.65pt" ID="Conector reto 9" stroked="t" style="position:absolute" wp14:anchorId="2B0B5B67">
                <v:stroke color="#bfbfbf" weight="3240" joinstyle="round" endcap="flat"/>
                <v:fill o:detectmouseclick="t" on="false"/>
                <v:shadow on="t" obscured="f" color="black"/>
              </v:line>
            </w:pict>
          </mc:Fallback>
        </mc:AlternateContent>
      </w:r>
    </w:p>
    <w:p w:rsidR="00A012C4" w:rsidRDefault="009058AA" w:rsidP="002431C1">
      <w:pPr>
        <w:pStyle w:val="Ttulo2"/>
        <w:jc w:val="both"/>
      </w:pPr>
      <w:r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Acesse </w:t>
      </w:r>
      <w:hyperlink r:id="rId7">
        <w:r>
          <w:rPr>
            <w:rStyle w:val="LinkdaInternet"/>
            <w:rFonts w:asciiTheme="minorHAnsi" w:hAnsiTheme="minorHAnsi" w:cs="Arial"/>
            <w:sz w:val="28"/>
            <w:szCs w:val="28"/>
            <w:highlight w:val="white"/>
          </w:rPr>
          <w:t>o portal do OBTEC COVID-19</w:t>
        </w:r>
      </w:hyperlink>
      <w:r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="Arial"/>
          <w:color w:val="00000A"/>
          <w:sz w:val="28"/>
          <w:szCs w:val="28"/>
          <w:shd w:val="clear" w:color="auto" w:fill="FFFFFF"/>
        </w:rPr>
        <w:t>para o monitoramento tecnológico de patentes e pedidos de patentes relacionados ao coronavírus e o histórico de notícias e artigos científicos e estudos de PI relacionados à covid-19.</w:t>
      </w:r>
    </w:p>
    <w:p w:rsidR="00A012C4" w:rsidRDefault="00A012C4" w:rsidP="002431C1"/>
    <w:p w:rsidR="00A012C4" w:rsidRDefault="009058AA" w:rsidP="002431C1">
      <w:pPr>
        <w:rPr>
          <w:rStyle w:val="LinkdaInternet"/>
          <w:rFonts w:cs="Segoe UI"/>
          <w:color w:val="005A95"/>
          <w:highlight w:val="white"/>
          <w:u w:val="none"/>
        </w:rPr>
      </w:pPr>
      <w:r>
        <w:rPr>
          <w:rStyle w:val="LinkdaInternet"/>
          <w:rFonts w:cs="Segoe UI"/>
          <w:color w:val="005A95"/>
          <w:highlight w:val="white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12C4" w:rsidRDefault="00A012C4" w:rsidP="002431C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A012C4" w:rsidRDefault="009058AA" w:rsidP="002431C1">
      <w:r>
        <w:rPr>
          <w:rFonts w:eastAsia="Times New Roman" w:cs="Times New Roman"/>
          <w:sz w:val="28"/>
          <w:szCs w:val="28"/>
          <w:lang w:eastAsia="pt-BR"/>
        </w:rPr>
        <w:t xml:space="preserve">Os processos aqui citados estão disponíveis em </w:t>
      </w:r>
      <w:hyperlink r:id="rId8">
        <w:r>
          <w:rPr>
            <w:rStyle w:val="LinkdaInternet"/>
            <w:rFonts w:eastAsia="Times New Roman" w:cs="Times New Roman"/>
            <w:sz w:val="28"/>
            <w:szCs w:val="28"/>
            <w:lang w:eastAsia="pt-BR"/>
          </w:rPr>
          <w:t>Busca Web INPI</w:t>
        </w:r>
      </w:hyperlink>
    </w:p>
    <w:p w:rsidR="00A012C4" w:rsidRDefault="00A012C4" w:rsidP="002431C1">
      <w:pPr>
        <w:rPr>
          <w:rFonts w:eastAsiaTheme="majorEastAsia" w:cstheme="majorBidi"/>
          <w:b/>
          <w:bCs/>
          <w:color w:val="4F81BD" w:themeColor="accent1"/>
          <w:sz w:val="28"/>
          <w:szCs w:val="28"/>
        </w:rPr>
      </w:pPr>
    </w:p>
    <w:p w:rsidR="00A012C4" w:rsidRDefault="00A012C4" w:rsidP="002431C1">
      <w:pPr>
        <w:jc w:val="both"/>
        <w:rPr>
          <w:sz w:val="28"/>
          <w:szCs w:val="28"/>
        </w:rPr>
      </w:pPr>
      <w:bookmarkStart w:id="0" w:name="_GoBack"/>
      <w:bookmarkEnd w:id="0"/>
    </w:p>
    <w:p w:rsidR="00A012C4" w:rsidRDefault="009058AA" w:rsidP="002431C1">
      <w:pPr>
        <w:jc w:val="both"/>
        <w:rPr>
          <w:rFonts w:ascii="Cambria" w:eastAsia="Calibri" w:hAnsi="Cambria" w:cs="Times New Roman"/>
          <w:sz w:val="28"/>
          <w:szCs w:val="28"/>
        </w:rPr>
      </w:pPr>
      <w:r>
        <w:rPr>
          <w:rFonts w:eastAsiaTheme="majorEastAsia" w:cstheme="majorBidi"/>
          <w:b/>
          <w:bCs/>
          <w:color w:val="4F81BD" w:themeColor="accent1"/>
          <w:sz w:val="28"/>
          <w:szCs w:val="28"/>
        </w:rPr>
        <w:t>VACINAS</w:t>
      </w:r>
    </w:p>
    <w:p w:rsidR="00A012C4" w:rsidRDefault="00A012C4" w:rsidP="002431C1">
      <w:pPr>
        <w:jc w:val="both"/>
        <w:rPr>
          <w:rFonts w:eastAsiaTheme="majorEastAsia" w:cstheme="majorBidi"/>
          <w:b/>
          <w:bCs/>
          <w:color w:val="4F81BD" w:themeColor="accent1"/>
          <w:sz w:val="28"/>
          <w:szCs w:val="28"/>
        </w:rPr>
      </w:pPr>
    </w:p>
    <w:p w:rsidR="00985455" w:rsidRDefault="00985455" w:rsidP="00985455">
      <w:pPr>
        <w:pStyle w:val="Corpodetexto"/>
        <w:spacing w:line="240" w:lineRule="auto"/>
        <w:jc w:val="both"/>
      </w:pPr>
      <w:r>
        <w:rPr>
          <w:sz w:val="28"/>
          <w:szCs w:val="28"/>
        </w:rPr>
        <w:t xml:space="preserve">O pedido de patente de invenção n° </w:t>
      </w:r>
      <w:r>
        <w:rPr>
          <w:b/>
          <w:sz w:val="28"/>
          <w:szCs w:val="28"/>
        </w:rPr>
        <w:t xml:space="preserve">BR </w:t>
      </w:r>
      <w:r w:rsidR="00E422DD" w:rsidRPr="00E422DD">
        <w:rPr>
          <w:b/>
          <w:sz w:val="28"/>
          <w:szCs w:val="28"/>
        </w:rPr>
        <w:t>1</w:t>
      </w:r>
      <w:r w:rsidR="00E422DD">
        <w:rPr>
          <w:b/>
          <w:sz w:val="28"/>
          <w:szCs w:val="28"/>
        </w:rPr>
        <w:t>1</w:t>
      </w:r>
      <w:r w:rsidR="00E422DD" w:rsidRPr="00E422DD">
        <w:rPr>
          <w:b/>
          <w:sz w:val="28"/>
          <w:szCs w:val="28"/>
        </w:rPr>
        <w:t xml:space="preserve"> 2023 024034 4 </w:t>
      </w:r>
      <w:r>
        <w:rPr>
          <w:sz w:val="28"/>
          <w:szCs w:val="28"/>
        </w:rPr>
        <w:t>da empresa</w:t>
      </w:r>
      <w:r w:rsidR="00E422DD">
        <w:rPr>
          <w:sz w:val="28"/>
          <w:szCs w:val="28"/>
        </w:rPr>
        <w:t xml:space="preserve"> americana </w:t>
      </w:r>
      <w:r w:rsidR="00E422DD" w:rsidRPr="00E422DD">
        <w:rPr>
          <w:b/>
          <w:sz w:val="28"/>
          <w:szCs w:val="28"/>
        </w:rPr>
        <w:t>MAYO FOUNDATION FOR MEDICAL EDUCATION AND RESEARCH </w:t>
      </w:r>
      <w:r>
        <w:rPr>
          <w:sz w:val="28"/>
          <w:szCs w:val="28"/>
        </w:rPr>
        <w:t xml:space="preserve">foi publicado em </w:t>
      </w:r>
      <w:r w:rsidR="00E422DD">
        <w:rPr>
          <w:sz w:val="28"/>
          <w:szCs w:val="28"/>
        </w:rPr>
        <w:t>06 de fevereiro de 2024</w:t>
      </w:r>
      <w:r>
        <w:rPr>
          <w:sz w:val="28"/>
          <w:szCs w:val="28"/>
        </w:rPr>
        <w:t xml:space="preserve">. O pedido de patente refere-se a </w:t>
      </w:r>
      <w:r w:rsidR="00E422DD" w:rsidRPr="00E422DD">
        <w:rPr>
          <w:sz w:val="28"/>
          <w:szCs w:val="28"/>
        </w:rPr>
        <w:t xml:space="preserve">métodos e materiais relacionados a </w:t>
      </w:r>
      <w:proofErr w:type="spellStart"/>
      <w:r w:rsidR="00E422DD" w:rsidRPr="00E422DD">
        <w:rPr>
          <w:sz w:val="28"/>
          <w:szCs w:val="28"/>
        </w:rPr>
        <w:t>polipeptídeos</w:t>
      </w:r>
      <w:proofErr w:type="spellEnd"/>
      <w:r w:rsidR="00E422DD" w:rsidRPr="00E422DD">
        <w:rPr>
          <w:sz w:val="28"/>
          <w:szCs w:val="28"/>
        </w:rPr>
        <w:t xml:space="preserve"> de </w:t>
      </w:r>
      <w:proofErr w:type="spellStart"/>
      <w:r w:rsidR="00E422DD" w:rsidRPr="00E422DD">
        <w:rPr>
          <w:sz w:val="28"/>
          <w:szCs w:val="28"/>
        </w:rPr>
        <w:t>coronavírus</w:t>
      </w:r>
      <w:proofErr w:type="spellEnd"/>
      <w:r w:rsidR="00E422DD" w:rsidRPr="00E422DD">
        <w:rPr>
          <w:sz w:val="28"/>
          <w:szCs w:val="28"/>
        </w:rPr>
        <w:t xml:space="preserve"> 2 (SARS-CoV-2) de desconforto respiratório agudo grave selecionados. Por exemplo, este documento fornece composições de vacina que contêm um ou mais </w:t>
      </w:r>
      <w:proofErr w:type="spellStart"/>
      <w:r w:rsidR="00E422DD" w:rsidRPr="00E422DD">
        <w:rPr>
          <w:sz w:val="28"/>
          <w:szCs w:val="28"/>
        </w:rPr>
        <w:t>polipeptídeos</w:t>
      </w:r>
      <w:proofErr w:type="spellEnd"/>
      <w:r w:rsidR="00E422DD" w:rsidRPr="00E422DD">
        <w:rPr>
          <w:sz w:val="28"/>
          <w:szCs w:val="28"/>
        </w:rPr>
        <w:t xml:space="preserve"> de SARS-CoV-2 selecionados fornecidos neste documento e que têm a capacidade de induzir ou aumentar as respostas imunes contra </w:t>
      </w:r>
      <w:proofErr w:type="spellStart"/>
      <w:r w:rsidR="00E422DD" w:rsidRPr="00E422DD">
        <w:rPr>
          <w:sz w:val="28"/>
          <w:szCs w:val="28"/>
        </w:rPr>
        <w:t>coronavírus</w:t>
      </w:r>
      <w:proofErr w:type="spellEnd"/>
      <w:r w:rsidR="00E422DD" w:rsidRPr="00E422DD">
        <w:rPr>
          <w:sz w:val="28"/>
          <w:szCs w:val="28"/>
        </w:rPr>
        <w:t>, como SARS-CoV-2, em um mamífero (por exemplo, um humano).</w:t>
      </w:r>
      <w:r w:rsidR="00E422DD">
        <w:rPr>
          <w:sz w:val="28"/>
          <w:szCs w:val="28"/>
        </w:rPr>
        <w:t xml:space="preserve"> </w:t>
      </w:r>
      <w:r>
        <w:rPr>
          <w:rFonts w:ascii="Cambria;serif" w:hAnsi="Cambria;serif"/>
          <w:color w:val="000000"/>
          <w:sz w:val="28"/>
          <w:szCs w:val="28"/>
        </w:rPr>
        <w:t xml:space="preserve">O pedido de patente está pendente de decisão, </w:t>
      </w:r>
      <w:r>
        <w:rPr>
          <w:rFonts w:ascii="Cambria;serif" w:hAnsi="Cambria;serif"/>
          <w:color w:val="000000"/>
          <w:sz w:val="28"/>
          <w:szCs w:val="28"/>
          <w:u w:val="single"/>
        </w:rPr>
        <w:t>aguardando o início do exame técnico</w:t>
      </w:r>
      <w:r>
        <w:rPr>
          <w:rFonts w:ascii="Cambria;serif" w:hAnsi="Cambria;serif"/>
          <w:color w:val="000000"/>
          <w:sz w:val="28"/>
          <w:szCs w:val="28"/>
        </w:rPr>
        <w:t xml:space="preserve"> no INPI. </w:t>
      </w:r>
    </w:p>
    <w:p w:rsidR="00E422DD" w:rsidRDefault="00E422DD" w:rsidP="00E422DD">
      <w:pPr>
        <w:pStyle w:val="Corpodetexto"/>
        <w:spacing w:line="240" w:lineRule="auto"/>
        <w:jc w:val="both"/>
        <w:rPr>
          <w:sz w:val="28"/>
          <w:szCs w:val="28"/>
        </w:rPr>
      </w:pPr>
    </w:p>
    <w:p w:rsidR="00E422DD" w:rsidRDefault="00E422DD" w:rsidP="00E422DD">
      <w:pPr>
        <w:pStyle w:val="Corpodetexto"/>
        <w:spacing w:line="240" w:lineRule="auto"/>
        <w:jc w:val="both"/>
      </w:pPr>
      <w:r>
        <w:rPr>
          <w:sz w:val="28"/>
          <w:szCs w:val="28"/>
        </w:rPr>
        <w:t xml:space="preserve">O pedido de patente de invenção n° </w:t>
      </w:r>
      <w:r>
        <w:rPr>
          <w:b/>
          <w:sz w:val="28"/>
          <w:szCs w:val="28"/>
        </w:rPr>
        <w:t>BR</w:t>
      </w:r>
      <w:r w:rsidRPr="00E422DD">
        <w:rPr>
          <w:b/>
          <w:sz w:val="28"/>
          <w:szCs w:val="28"/>
        </w:rPr>
        <w:t>11 2023 023094 2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das empresas espanholas </w:t>
      </w:r>
      <w:r w:rsidRPr="00E422DD">
        <w:rPr>
          <w:sz w:val="28"/>
          <w:szCs w:val="28"/>
        </w:rPr>
        <w:t xml:space="preserve">  </w:t>
      </w:r>
      <w:r w:rsidRPr="00E422DD">
        <w:rPr>
          <w:b/>
          <w:sz w:val="28"/>
          <w:szCs w:val="28"/>
        </w:rPr>
        <w:t>HIPRA SCIENTIFIC, S.L.U.</w:t>
      </w:r>
      <w:r>
        <w:rPr>
          <w:sz w:val="28"/>
          <w:szCs w:val="28"/>
        </w:rPr>
        <w:t xml:space="preserve"> e</w:t>
      </w:r>
      <w:r w:rsidRPr="00E422DD">
        <w:rPr>
          <w:sz w:val="28"/>
          <w:szCs w:val="28"/>
        </w:rPr>
        <w:t xml:space="preserve"> </w:t>
      </w:r>
      <w:r w:rsidRPr="00E422DD">
        <w:rPr>
          <w:b/>
          <w:sz w:val="28"/>
          <w:szCs w:val="28"/>
        </w:rPr>
        <w:t>LABORATORIOS HIPRA, S.A.</w:t>
      </w:r>
      <w:r w:rsidRPr="00E422DD">
        <w:rPr>
          <w:sz w:val="28"/>
          <w:szCs w:val="28"/>
        </w:rPr>
        <w:t xml:space="preserve"> </w:t>
      </w:r>
      <w:r>
        <w:rPr>
          <w:sz w:val="28"/>
          <w:szCs w:val="28"/>
        </w:rPr>
        <w:t>foi publicado em 06 de fevereiro de 2024. O pedido de patente refere-se a</w:t>
      </w:r>
      <w:r w:rsidRPr="00E422DD">
        <w:rPr>
          <w:sz w:val="28"/>
          <w:szCs w:val="28"/>
        </w:rPr>
        <w:t xml:space="preserve"> uma vacina de subunidade proteica que compreende pelo menos um antígeno caracterizado por compreender pelo menos um monômero de pelo menos uma variante do </w:t>
      </w:r>
      <w:proofErr w:type="spellStart"/>
      <w:r w:rsidRPr="00E422DD">
        <w:rPr>
          <w:sz w:val="28"/>
          <w:szCs w:val="28"/>
        </w:rPr>
        <w:t>coronavírus</w:t>
      </w:r>
      <w:proofErr w:type="spellEnd"/>
      <w:r w:rsidRPr="00E422DD">
        <w:rPr>
          <w:sz w:val="28"/>
          <w:szCs w:val="28"/>
        </w:rPr>
        <w:t xml:space="preserve"> 2 da síndrome respiratória aguda grave (SARS-CoV-2), em que o pelo menos um monômero é selecionado a partir do grupo que consiste na subunidade S1 da proteína Spike ou no domínio de ligação a receptor (RBD) da proteína Spike. Em um aspecto da presente invenção, a vacina de subunidade proteica compreende pelo menos um antígeno caracterizado por compreender dois monômeros de pelo menos uma variante </w:t>
      </w:r>
      <w:r w:rsidRPr="00E422DD">
        <w:rPr>
          <w:sz w:val="28"/>
          <w:szCs w:val="28"/>
        </w:rPr>
        <w:lastRenderedPageBreak/>
        <w:t xml:space="preserve">do SARS-CoV-2, em que cada um dos monômeros é selecionado a partir do grupo que consiste na subunidade S1 ou proteína RBD, e em que os monômeros estão quimicamente ligados um ao outro, opcionalmente através de um ligante, formando dímeros de fusão ou dímeros sem fusão. A vacina de subunidade proteica pode ainda compreender pelo menos um adjuvante e pelo menos um </w:t>
      </w:r>
      <w:proofErr w:type="spellStart"/>
      <w:r w:rsidRPr="00E422DD">
        <w:rPr>
          <w:sz w:val="28"/>
          <w:szCs w:val="28"/>
        </w:rPr>
        <w:t>imunoestimulante</w:t>
      </w:r>
      <w:proofErr w:type="spellEnd"/>
      <w:r w:rsidRPr="00E422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Cambria;serif" w:hAnsi="Cambria;serif"/>
          <w:color w:val="000000"/>
          <w:sz w:val="28"/>
          <w:szCs w:val="28"/>
        </w:rPr>
        <w:t xml:space="preserve">O pedido de patente está pendente de decisão, </w:t>
      </w:r>
      <w:r>
        <w:rPr>
          <w:rFonts w:ascii="Cambria;serif" w:hAnsi="Cambria;serif"/>
          <w:color w:val="000000"/>
          <w:sz w:val="28"/>
          <w:szCs w:val="28"/>
          <w:u w:val="single"/>
        </w:rPr>
        <w:t>aguardando o início do exame técnico</w:t>
      </w:r>
      <w:r>
        <w:rPr>
          <w:rFonts w:ascii="Cambria;serif" w:hAnsi="Cambria;serif"/>
          <w:color w:val="000000"/>
          <w:sz w:val="28"/>
          <w:szCs w:val="28"/>
        </w:rPr>
        <w:t xml:space="preserve"> no INPI. </w:t>
      </w:r>
    </w:p>
    <w:p w:rsidR="00E422DD" w:rsidRDefault="00E422DD" w:rsidP="00E422DD">
      <w:pPr>
        <w:pStyle w:val="Corpodetexto"/>
        <w:spacing w:line="240" w:lineRule="auto"/>
        <w:jc w:val="both"/>
        <w:rPr>
          <w:sz w:val="28"/>
          <w:szCs w:val="28"/>
        </w:rPr>
      </w:pPr>
    </w:p>
    <w:p w:rsidR="00E422DD" w:rsidRDefault="00E422DD" w:rsidP="00E422DD">
      <w:pPr>
        <w:pStyle w:val="Corpodetexto"/>
        <w:spacing w:line="240" w:lineRule="auto"/>
        <w:jc w:val="both"/>
        <w:rPr>
          <w:rFonts w:ascii="Cambria;serif" w:hAnsi="Cambria;serif" w:hint="eastAsia"/>
          <w:color w:val="000000"/>
          <w:sz w:val="28"/>
          <w:szCs w:val="28"/>
        </w:rPr>
      </w:pPr>
      <w:r w:rsidRPr="00E422DD">
        <w:rPr>
          <w:sz w:val="28"/>
          <w:szCs w:val="28"/>
        </w:rPr>
        <w:t xml:space="preserve">O pedido de patente de invenção n° </w:t>
      </w:r>
      <w:r w:rsidRPr="00E422DD">
        <w:rPr>
          <w:b/>
          <w:sz w:val="28"/>
          <w:szCs w:val="28"/>
        </w:rPr>
        <w:t>BR 10 2022 014520 2</w:t>
      </w:r>
      <w:r w:rsidRPr="00E422DD">
        <w:rPr>
          <w:b/>
          <w:color w:val="000000"/>
          <w:sz w:val="28"/>
          <w:szCs w:val="28"/>
        </w:rPr>
        <w:t xml:space="preserve"> </w:t>
      </w:r>
      <w:r w:rsidRPr="00E422DD">
        <w:rPr>
          <w:sz w:val="28"/>
          <w:szCs w:val="28"/>
        </w:rPr>
        <w:t xml:space="preserve">das empresas </w:t>
      </w:r>
      <w:proofErr w:type="gramStart"/>
      <w:r w:rsidRPr="00E422DD">
        <w:rPr>
          <w:sz w:val="28"/>
          <w:szCs w:val="28"/>
        </w:rPr>
        <w:t>brasileiras</w:t>
      </w:r>
      <w:r w:rsidRPr="00E422DD">
        <w:rPr>
          <w:b/>
          <w:sz w:val="28"/>
          <w:szCs w:val="28"/>
        </w:rPr>
        <w:t xml:space="preserve">  FUNDAÇÃO</w:t>
      </w:r>
      <w:proofErr w:type="gramEnd"/>
      <w:r w:rsidRPr="00E422DD">
        <w:rPr>
          <w:b/>
          <w:sz w:val="28"/>
          <w:szCs w:val="28"/>
        </w:rPr>
        <w:t xml:space="preserve"> UNIVERSIDADE DO ESTADO DE SC UDESC e  SERVIÇO NACIONAL DE APRENDIZAGEM INDUSTRIAL SENAI e SCIENCO BIOTECH LTDA </w:t>
      </w:r>
      <w:r w:rsidRPr="00E422DD">
        <w:rPr>
          <w:sz w:val="28"/>
          <w:szCs w:val="28"/>
        </w:rPr>
        <w:t xml:space="preserve">foi publicado em 30 de janeiro de 2024. O pedido de patente refere-se ao desenvolvimento de proteínas ligantes de SARS-CoV2. As proteínas consistem em proteínas do tipo </w:t>
      </w:r>
      <w:proofErr w:type="spellStart"/>
      <w:r w:rsidRPr="00E422DD">
        <w:rPr>
          <w:sz w:val="28"/>
          <w:szCs w:val="28"/>
        </w:rPr>
        <w:t>kunitz</w:t>
      </w:r>
      <w:proofErr w:type="spellEnd"/>
      <w:r w:rsidRPr="00E422DD">
        <w:rPr>
          <w:sz w:val="28"/>
          <w:szCs w:val="28"/>
        </w:rPr>
        <w:t>/</w:t>
      </w:r>
      <w:proofErr w:type="spellStart"/>
      <w:r w:rsidRPr="00E422DD">
        <w:rPr>
          <w:sz w:val="28"/>
          <w:szCs w:val="28"/>
        </w:rPr>
        <w:t>defensina</w:t>
      </w:r>
      <w:proofErr w:type="spellEnd"/>
      <w:r w:rsidRPr="00E422DD">
        <w:rPr>
          <w:sz w:val="28"/>
          <w:szCs w:val="28"/>
        </w:rPr>
        <w:t xml:space="preserve">, </w:t>
      </w:r>
      <w:proofErr w:type="spellStart"/>
      <w:r w:rsidRPr="00E422DD">
        <w:rPr>
          <w:sz w:val="28"/>
          <w:szCs w:val="28"/>
        </w:rPr>
        <w:t>mutagenizadas</w:t>
      </w:r>
      <w:proofErr w:type="spellEnd"/>
      <w:r w:rsidRPr="00E422DD">
        <w:rPr>
          <w:sz w:val="28"/>
          <w:szCs w:val="28"/>
        </w:rPr>
        <w:t xml:space="preserve"> na porção alfa hélice para conter os resíduos de ligação do receptor ACE2 com a proteína Spike de SARS-CoV2. As proteínas criadas contêm a alfa hélice da ACE2 humana estabilizada em um arcabouço proteico de proteínas do tipo </w:t>
      </w:r>
      <w:proofErr w:type="spellStart"/>
      <w:r w:rsidRPr="00E422DD">
        <w:rPr>
          <w:sz w:val="28"/>
          <w:szCs w:val="28"/>
        </w:rPr>
        <w:t>kunitz</w:t>
      </w:r>
      <w:proofErr w:type="spellEnd"/>
      <w:r w:rsidRPr="00E422DD">
        <w:rPr>
          <w:sz w:val="28"/>
          <w:szCs w:val="28"/>
        </w:rPr>
        <w:t>/</w:t>
      </w:r>
      <w:proofErr w:type="spellStart"/>
      <w:r w:rsidRPr="00E422DD">
        <w:rPr>
          <w:sz w:val="28"/>
          <w:szCs w:val="28"/>
        </w:rPr>
        <w:t>defensina</w:t>
      </w:r>
      <w:proofErr w:type="spellEnd"/>
      <w:r w:rsidRPr="00E422DD">
        <w:rPr>
          <w:sz w:val="28"/>
          <w:szCs w:val="28"/>
        </w:rPr>
        <w:t xml:space="preserve">. As proteínas </w:t>
      </w:r>
      <w:proofErr w:type="spellStart"/>
      <w:r w:rsidRPr="00E422DD">
        <w:rPr>
          <w:sz w:val="28"/>
          <w:szCs w:val="28"/>
        </w:rPr>
        <w:t>kunitz</w:t>
      </w:r>
      <w:proofErr w:type="spellEnd"/>
      <w:r w:rsidRPr="00E422DD">
        <w:rPr>
          <w:sz w:val="28"/>
          <w:szCs w:val="28"/>
        </w:rPr>
        <w:t>/</w:t>
      </w:r>
      <w:proofErr w:type="spellStart"/>
      <w:r w:rsidRPr="00E422DD">
        <w:rPr>
          <w:sz w:val="28"/>
          <w:szCs w:val="28"/>
        </w:rPr>
        <w:t>defensina</w:t>
      </w:r>
      <w:proofErr w:type="spellEnd"/>
      <w:r w:rsidRPr="00E422DD">
        <w:rPr>
          <w:sz w:val="28"/>
          <w:szCs w:val="28"/>
        </w:rPr>
        <w:t xml:space="preserve"> oferecem estabilidade térmica e estrutural à quimera gerando ligantes de SARS-</w:t>
      </w:r>
      <w:proofErr w:type="spellStart"/>
      <w:r w:rsidRPr="00E422DD">
        <w:rPr>
          <w:sz w:val="28"/>
          <w:szCs w:val="28"/>
        </w:rPr>
        <w:t>CoV</w:t>
      </w:r>
      <w:proofErr w:type="spellEnd"/>
      <w:r w:rsidRPr="00E422DD">
        <w:rPr>
          <w:sz w:val="28"/>
          <w:szCs w:val="28"/>
        </w:rPr>
        <w:t xml:space="preserve"> de alta estabilidade. As proteínas podem ser utilizadas para diagnóstico e/ou tratamento da COVID-19.</w:t>
      </w:r>
      <w:r>
        <w:rPr>
          <w:sz w:val="28"/>
          <w:szCs w:val="28"/>
        </w:rPr>
        <w:t xml:space="preserve"> </w:t>
      </w:r>
      <w:r>
        <w:rPr>
          <w:rFonts w:ascii="Cambria;serif" w:hAnsi="Cambria;serif"/>
          <w:color w:val="000000"/>
          <w:sz w:val="28"/>
          <w:szCs w:val="28"/>
        </w:rPr>
        <w:t xml:space="preserve">O pedido de patente está pendente de decisão, </w:t>
      </w:r>
      <w:r>
        <w:rPr>
          <w:rFonts w:ascii="Cambria;serif" w:hAnsi="Cambria;serif"/>
          <w:color w:val="000000"/>
          <w:sz w:val="28"/>
          <w:szCs w:val="28"/>
          <w:u w:val="single"/>
        </w:rPr>
        <w:t>aguardando o início do exame técnico</w:t>
      </w:r>
      <w:r>
        <w:rPr>
          <w:rFonts w:ascii="Cambria;serif" w:hAnsi="Cambria;serif"/>
          <w:color w:val="000000"/>
          <w:sz w:val="28"/>
          <w:szCs w:val="28"/>
        </w:rPr>
        <w:t xml:space="preserve"> no INPI. </w:t>
      </w:r>
    </w:p>
    <w:p w:rsidR="00E422DD" w:rsidRDefault="00E422DD" w:rsidP="00E422DD">
      <w:pPr>
        <w:pStyle w:val="Corpodetexto"/>
        <w:spacing w:line="240" w:lineRule="auto"/>
        <w:jc w:val="both"/>
      </w:pPr>
    </w:p>
    <w:p w:rsidR="00E422DD" w:rsidRDefault="00E422DD" w:rsidP="00E422DD">
      <w:pPr>
        <w:pStyle w:val="Corpodetexto"/>
        <w:spacing w:line="240" w:lineRule="auto"/>
        <w:jc w:val="both"/>
      </w:pPr>
      <w:r>
        <w:rPr>
          <w:sz w:val="28"/>
          <w:szCs w:val="28"/>
        </w:rPr>
        <w:t xml:space="preserve">O pedido de patente de invenção n° </w:t>
      </w:r>
      <w:r>
        <w:rPr>
          <w:b/>
          <w:sz w:val="28"/>
          <w:szCs w:val="28"/>
        </w:rPr>
        <w:t>BR</w:t>
      </w:r>
      <w:r w:rsidR="00640BD0" w:rsidRPr="00640BD0">
        <w:rPr>
          <w:rFonts w:ascii="Tahoma" w:hAnsi="Tahoma" w:cs="Tahoma"/>
          <w:color w:val="000000"/>
          <w:sz w:val="17"/>
          <w:szCs w:val="17"/>
          <w:shd w:val="clear" w:color="auto" w:fill="FFFF99"/>
        </w:rPr>
        <w:t xml:space="preserve"> </w:t>
      </w:r>
      <w:r w:rsidR="00640BD0" w:rsidRPr="00640BD0">
        <w:rPr>
          <w:b/>
          <w:sz w:val="28"/>
          <w:szCs w:val="28"/>
        </w:rPr>
        <w:t>11 2023 023098 5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da</w:t>
      </w:r>
      <w:r w:rsidR="00640BD0">
        <w:rPr>
          <w:sz w:val="28"/>
          <w:szCs w:val="28"/>
        </w:rPr>
        <w:t>s</w:t>
      </w:r>
      <w:r>
        <w:rPr>
          <w:sz w:val="28"/>
          <w:szCs w:val="28"/>
        </w:rPr>
        <w:t xml:space="preserve"> empresa</w:t>
      </w:r>
      <w:r w:rsidR="00640BD0">
        <w:rPr>
          <w:sz w:val="28"/>
          <w:szCs w:val="28"/>
        </w:rPr>
        <w:t>s espanholas</w:t>
      </w:r>
      <w:r>
        <w:rPr>
          <w:sz w:val="28"/>
          <w:szCs w:val="28"/>
        </w:rPr>
        <w:t xml:space="preserve"> </w:t>
      </w:r>
      <w:r w:rsidR="00640BD0" w:rsidRPr="00640BD0">
        <w:rPr>
          <w:b/>
          <w:sz w:val="28"/>
          <w:szCs w:val="28"/>
        </w:rPr>
        <w:t xml:space="preserve">HIPRA SCIENTIFIC, S.L.U. </w:t>
      </w:r>
      <w:r w:rsidR="00640BD0">
        <w:rPr>
          <w:b/>
          <w:sz w:val="28"/>
          <w:szCs w:val="28"/>
        </w:rPr>
        <w:t xml:space="preserve"> e </w:t>
      </w:r>
      <w:r w:rsidR="00640BD0" w:rsidRPr="00640BD0">
        <w:rPr>
          <w:b/>
          <w:sz w:val="28"/>
          <w:szCs w:val="28"/>
        </w:rPr>
        <w:t>LABORATORIOS HIPRA, S.A.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foi publicado em </w:t>
      </w:r>
      <w:r w:rsidR="00640BD0">
        <w:rPr>
          <w:sz w:val="28"/>
          <w:szCs w:val="28"/>
        </w:rPr>
        <w:t>30 de janeiro de 2024</w:t>
      </w:r>
      <w:r>
        <w:rPr>
          <w:sz w:val="28"/>
          <w:szCs w:val="28"/>
        </w:rPr>
        <w:t xml:space="preserve">. O pedido de patente refere-se a </w:t>
      </w:r>
      <w:r w:rsidR="00640BD0" w:rsidRPr="00640BD0">
        <w:rPr>
          <w:sz w:val="28"/>
          <w:szCs w:val="28"/>
        </w:rPr>
        <w:t> </w:t>
      </w:r>
      <w:proofErr w:type="spellStart"/>
      <w:r w:rsidR="00640BD0" w:rsidRPr="00640BD0">
        <w:rPr>
          <w:sz w:val="28"/>
          <w:szCs w:val="28"/>
        </w:rPr>
        <w:t>a</w:t>
      </w:r>
      <w:proofErr w:type="spellEnd"/>
      <w:r w:rsidR="00640BD0" w:rsidRPr="00640BD0">
        <w:rPr>
          <w:sz w:val="28"/>
          <w:szCs w:val="28"/>
        </w:rPr>
        <w:t xml:space="preserve"> uma vacina de subunidade proteica que compreende pelo menos um antígeno caracterizada por compreender pelo menos um monômero de pelo menos uma variante do </w:t>
      </w:r>
      <w:proofErr w:type="spellStart"/>
      <w:r w:rsidR="00640BD0" w:rsidRPr="00640BD0">
        <w:rPr>
          <w:sz w:val="28"/>
          <w:szCs w:val="28"/>
        </w:rPr>
        <w:t>coronavírus</w:t>
      </w:r>
      <w:proofErr w:type="spellEnd"/>
      <w:r w:rsidR="00640BD0" w:rsidRPr="00640BD0">
        <w:rPr>
          <w:sz w:val="28"/>
          <w:szCs w:val="28"/>
        </w:rPr>
        <w:t xml:space="preserve"> 2 da síndrome respiratória aguda grave (SARS-CoV-2), em que o pelo menos um monômero é selecionado a partir do grupo que consiste na subunidade S1 da proteína Spike ou no domínio de ligação a receptor (RBD) da proteína Spike. Em um aspecto da presente invenção, a vacina de subunidade proteica compreende pelo menos um antígeno caracterizado por compreender dois monômeros de pelo menos uma variante do SARS-CoV-2, em que cada um dos monômeros é selecionado a partir do grupo que consiste na subunidade S1 ou proteína RBD, e em que os monômeros estão quimicamente ligados um ao outro, opcionalmente através de um ligante, </w:t>
      </w:r>
      <w:r w:rsidR="00640BD0" w:rsidRPr="00640BD0">
        <w:rPr>
          <w:sz w:val="28"/>
          <w:szCs w:val="28"/>
        </w:rPr>
        <w:lastRenderedPageBreak/>
        <w:t xml:space="preserve">formando dímeros de fusão ou dímeros sem fusão. A vacina de subunidade proteica pode ainda compreender pelo menos um adjuvante e pelo menos um </w:t>
      </w:r>
      <w:proofErr w:type="spellStart"/>
      <w:r w:rsidR="00640BD0" w:rsidRPr="00640BD0">
        <w:rPr>
          <w:sz w:val="28"/>
          <w:szCs w:val="28"/>
        </w:rPr>
        <w:t>imunoestimulante</w:t>
      </w:r>
      <w:proofErr w:type="spellEnd"/>
      <w:r w:rsidR="00640BD0" w:rsidRPr="00640BD0">
        <w:rPr>
          <w:sz w:val="28"/>
          <w:szCs w:val="28"/>
        </w:rPr>
        <w:t>.</w:t>
      </w:r>
      <w:r w:rsidR="00640BD0">
        <w:rPr>
          <w:sz w:val="28"/>
          <w:szCs w:val="28"/>
        </w:rPr>
        <w:t xml:space="preserve"> </w:t>
      </w:r>
      <w:r>
        <w:rPr>
          <w:rFonts w:ascii="Cambria;serif" w:hAnsi="Cambria;serif"/>
          <w:color w:val="000000"/>
          <w:sz w:val="28"/>
          <w:szCs w:val="28"/>
        </w:rPr>
        <w:t xml:space="preserve">O pedido de patente está pendente de decisão, </w:t>
      </w:r>
      <w:r>
        <w:rPr>
          <w:rFonts w:ascii="Cambria;serif" w:hAnsi="Cambria;serif"/>
          <w:color w:val="000000"/>
          <w:sz w:val="28"/>
          <w:szCs w:val="28"/>
          <w:u w:val="single"/>
        </w:rPr>
        <w:t>aguardando o início do exame técnico</w:t>
      </w:r>
      <w:r>
        <w:rPr>
          <w:rFonts w:ascii="Cambria;serif" w:hAnsi="Cambria;serif"/>
          <w:color w:val="000000"/>
          <w:sz w:val="28"/>
          <w:szCs w:val="28"/>
        </w:rPr>
        <w:t xml:space="preserve"> no INPI. </w:t>
      </w:r>
    </w:p>
    <w:p w:rsidR="00640BD0" w:rsidRDefault="00640BD0" w:rsidP="00640BD0">
      <w:pPr>
        <w:pStyle w:val="Corpodetexto"/>
        <w:spacing w:line="240" w:lineRule="auto"/>
        <w:jc w:val="both"/>
        <w:rPr>
          <w:sz w:val="28"/>
          <w:szCs w:val="28"/>
        </w:rPr>
      </w:pPr>
    </w:p>
    <w:p w:rsidR="00640BD0" w:rsidRDefault="00640BD0" w:rsidP="00640BD0">
      <w:pPr>
        <w:pStyle w:val="Corpodetexto"/>
        <w:spacing w:line="240" w:lineRule="auto"/>
        <w:jc w:val="both"/>
        <w:rPr>
          <w:rFonts w:ascii="Cambria;serif" w:hAnsi="Cambria;serif" w:hint="eastAsia"/>
          <w:color w:val="000000"/>
          <w:sz w:val="28"/>
          <w:szCs w:val="28"/>
        </w:rPr>
      </w:pPr>
      <w:r>
        <w:rPr>
          <w:sz w:val="28"/>
          <w:szCs w:val="28"/>
        </w:rPr>
        <w:t xml:space="preserve">O pedido de patente de invenção n° </w:t>
      </w:r>
      <w:r>
        <w:rPr>
          <w:b/>
          <w:sz w:val="28"/>
          <w:szCs w:val="28"/>
        </w:rPr>
        <w:t>BR</w:t>
      </w:r>
      <w:r w:rsidRPr="00640BD0">
        <w:rPr>
          <w:rFonts w:ascii="Tahoma" w:hAnsi="Tahoma" w:cs="Tahoma"/>
          <w:color w:val="000000"/>
          <w:sz w:val="17"/>
          <w:szCs w:val="17"/>
          <w:shd w:val="clear" w:color="auto" w:fill="FFFF99"/>
        </w:rPr>
        <w:t xml:space="preserve"> </w:t>
      </w:r>
      <w:r w:rsidRPr="00640BD0">
        <w:rPr>
          <w:b/>
          <w:sz w:val="28"/>
          <w:szCs w:val="28"/>
        </w:rPr>
        <w:t xml:space="preserve"> 11 2023 017145 </w:t>
      </w:r>
      <w:proofErr w:type="gramStart"/>
      <w:r w:rsidRPr="00640BD0">
        <w:rPr>
          <w:b/>
          <w:sz w:val="28"/>
          <w:szCs w:val="28"/>
        </w:rPr>
        <w:t>8 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da</w:t>
      </w:r>
      <w:proofErr w:type="gramEnd"/>
      <w:r>
        <w:rPr>
          <w:sz w:val="28"/>
          <w:szCs w:val="28"/>
        </w:rPr>
        <w:t xml:space="preserve"> empresa chinesa </w:t>
      </w:r>
      <w:r w:rsidRPr="00640BD0">
        <w:rPr>
          <w:b/>
          <w:sz w:val="28"/>
          <w:szCs w:val="28"/>
        </w:rPr>
        <w:t>ROCKETVAX AG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foi publicado em 15 de fevereiro de 2024. O pedido de patente refere-se </w:t>
      </w:r>
      <w:proofErr w:type="gramStart"/>
      <w:r>
        <w:rPr>
          <w:sz w:val="28"/>
          <w:szCs w:val="28"/>
        </w:rPr>
        <w:t xml:space="preserve">a </w:t>
      </w:r>
      <w:r w:rsidRPr="00640BD0">
        <w:rPr>
          <w:sz w:val="28"/>
          <w:szCs w:val="28"/>
        </w:rPr>
        <w:t> um</w:t>
      </w:r>
      <w:proofErr w:type="gramEnd"/>
      <w:r w:rsidRPr="00640BD0">
        <w:rPr>
          <w:sz w:val="28"/>
          <w:szCs w:val="28"/>
        </w:rPr>
        <w:t xml:space="preserve"> ácido nucleico de cadeia longa totalmente sintético que pode ser usado em processos de fabricação biotecnológicos para produzir proteínas de envelope, envelopes virais e fragmentos de envelopes virais de SARS-CoV-2 e </w:t>
      </w:r>
      <w:proofErr w:type="spellStart"/>
      <w:r w:rsidRPr="00640BD0">
        <w:rPr>
          <w:sz w:val="28"/>
          <w:szCs w:val="28"/>
        </w:rPr>
        <w:t>coronavírus</w:t>
      </w:r>
      <w:proofErr w:type="spellEnd"/>
      <w:r w:rsidRPr="00640BD0">
        <w:rPr>
          <w:sz w:val="28"/>
          <w:szCs w:val="28"/>
        </w:rPr>
        <w:t xml:space="preserve"> relacionados de forma altamente purificada, que, como uma vacina protege contra COVID-19 e outras doenças virais.</w:t>
      </w:r>
      <w:r>
        <w:rPr>
          <w:sz w:val="28"/>
          <w:szCs w:val="28"/>
        </w:rPr>
        <w:t xml:space="preserve"> </w:t>
      </w:r>
      <w:r>
        <w:rPr>
          <w:rFonts w:ascii="Cambria;serif" w:hAnsi="Cambria;serif"/>
          <w:color w:val="000000"/>
          <w:sz w:val="28"/>
          <w:szCs w:val="28"/>
        </w:rPr>
        <w:t xml:space="preserve">O pedido de patente está pendente de decisão, </w:t>
      </w:r>
      <w:r>
        <w:rPr>
          <w:rFonts w:ascii="Cambria;serif" w:hAnsi="Cambria;serif"/>
          <w:color w:val="000000"/>
          <w:sz w:val="28"/>
          <w:szCs w:val="28"/>
          <w:u w:val="single"/>
        </w:rPr>
        <w:t>aguardando o início do exame técnico</w:t>
      </w:r>
      <w:r>
        <w:rPr>
          <w:rFonts w:ascii="Cambria;serif" w:hAnsi="Cambria;serif"/>
          <w:color w:val="000000"/>
          <w:sz w:val="28"/>
          <w:szCs w:val="28"/>
        </w:rPr>
        <w:t xml:space="preserve"> no INPI. </w:t>
      </w:r>
    </w:p>
    <w:p w:rsidR="00640BD0" w:rsidRDefault="00640BD0" w:rsidP="00640BD0">
      <w:pPr>
        <w:pStyle w:val="Corpodetexto"/>
        <w:spacing w:line="240" w:lineRule="auto"/>
        <w:jc w:val="both"/>
        <w:rPr>
          <w:sz w:val="28"/>
          <w:szCs w:val="28"/>
        </w:rPr>
      </w:pPr>
    </w:p>
    <w:p w:rsidR="00640BD0" w:rsidRDefault="00640BD0" w:rsidP="00640BD0">
      <w:pPr>
        <w:pStyle w:val="Corpodetexto"/>
        <w:spacing w:line="240" w:lineRule="auto"/>
        <w:jc w:val="both"/>
        <w:rPr>
          <w:rFonts w:ascii="Cambria;serif" w:hAnsi="Cambria;serif" w:hint="eastAsia"/>
          <w:color w:val="000000"/>
          <w:sz w:val="28"/>
          <w:szCs w:val="28"/>
        </w:rPr>
      </w:pPr>
      <w:r>
        <w:rPr>
          <w:sz w:val="28"/>
          <w:szCs w:val="28"/>
        </w:rPr>
        <w:t xml:space="preserve">O pedido de patente de invenção n° </w:t>
      </w:r>
      <w:r>
        <w:rPr>
          <w:b/>
          <w:sz w:val="28"/>
          <w:szCs w:val="28"/>
        </w:rPr>
        <w:t xml:space="preserve">BR </w:t>
      </w:r>
      <w:r w:rsidRPr="00640BD0">
        <w:rPr>
          <w:b/>
          <w:sz w:val="28"/>
          <w:szCs w:val="28"/>
        </w:rPr>
        <w:t> 11 2023 012303 8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da empresa </w:t>
      </w:r>
      <w:proofErr w:type="gramStart"/>
      <w:r>
        <w:rPr>
          <w:sz w:val="28"/>
          <w:szCs w:val="28"/>
        </w:rPr>
        <w:t xml:space="preserve">alemã </w:t>
      </w:r>
      <w:r w:rsidRPr="00640BD0">
        <w:rPr>
          <w:sz w:val="28"/>
          <w:szCs w:val="28"/>
        </w:rPr>
        <w:t> CUREVAC</w:t>
      </w:r>
      <w:proofErr w:type="gramEnd"/>
      <w:r w:rsidRPr="00640BD0">
        <w:rPr>
          <w:sz w:val="28"/>
          <w:szCs w:val="28"/>
        </w:rPr>
        <w:t xml:space="preserve"> SE </w:t>
      </w:r>
      <w:r>
        <w:rPr>
          <w:sz w:val="28"/>
          <w:szCs w:val="28"/>
        </w:rPr>
        <w:t xml:space="preserve"> e da empresa belga </w:t>
      </w:r>
      <w:r w:rsidRPr="00640BD0">
        <w:rPr>
          <w:b/>
          <w:sz w:val="28"/>
          <w:szCs w:val="28"/>
        </w:rPr>
        <w:t>GLAXOSMITHKLINE BIOLOGICALS S</w:t>
      </w:r>
      <w:r>
        <w:rPr>
          <w:b/>
          <w:sz w:val="28"/>
          <w:szCs w:val="28"/>
        </w:rPr>
        <w:t xml:space="preserve">A </w:t>
      </w:r>
      <w:r>
        <w:rPr>
          <w:sz w:val="28"/>
          <w:szCs w:val="28"/>
        </w:rPr>
        <w:t xml:space="preserve">foi publicado em 15 de fevereiro de 2024. O pedido de patente refere-se </w:t>
      </w:r>
      <w:proofErr w:type="gramStart"/>
      <w:r>
        <w:rPr>
          <w:sz w:val="28"/>
          <w:szCs w:val="28"/>
        </w:rPr>
        <w:t xml:space="preserve">a </w:t>
      </w:r>
      <w:r w:rsidRPr="00640BD0">
        <w:rPr>
          <w:sz w:val="28"/>
          <w:szCs w:val="28"/>
        </w:rPr>
        <w:t> </w:t>
      </w:r>
      <w:proofErr w:type="spellStart"/>
      <w:r w:rsidRPr="00640BD0">
        <w:rPr>
          <w:sz w:val="28"/>
          <w:szCs w:val="28"/>
        </w:rPr>
        <w:t>a</w:t>
      </w:r>
      <w:proofErr w:type="spellEnd"/>
      <w:proofErr w:type="gramEnd"/>
      <w:r w:rsidRPr="00640BD0">
        <w:rPr>
          <w:sz w:val="28"/>
          <w:szCs w:val="28"/>
        </w:rPr>
        <w:t xml:space="preserve"> um ácido nucleico adequado para uso no tratamento ou profilaxia de uma infecção por um </w:t>
      </w:r>
      <w:proofErr w:type="spellStart"/>
      <w:r w:rsidRPr="00640BD0">
        <w:rPr>
          <w:sz w:val="28"/>
          <w:szCs w:val="28"/>
        </w:rPr>
        <w:t>coronavírus</w:t>
      </w:r>
      <w:proofErr w:type="spellEnd"/>
      <w:r w:rsidRPr="00640BD0">
        <w:rPr>
          <w:sz w:val="28"/>
          <w:szCs w:val="28"/>
        </w:rPr>
        <w:t xml:space="preserve">, preferivelmente, com um </w:t>
      </w:r>
      <w:proofErr w:type="spellStart"/>
      <w:r w:rsidRPr="00640BD0">
        <w:rPr>
          <w:sz w:val="28"/>
          <w:szCs w:val="28"/>
        </w:rPr>
        <w:t>Coronavírus</w:t>
      </w:r>
      <w:proofErr w:type="spellEnd"/>
      <w:r w:rsidRPr="00640BD0">
        <w:rPr>
          <w:sz w:val="28"/>
          <w:szCs w:val="28"/>
        </w:rPr>
        <w:t xml:space="preserve"> SARS-CoV-2, ou um distúrbio relacionado a tal infecção, preferivelmente, COVID-19. A presente invenção também refere-se a composições, </w:t>
      </w:r>
      <w:proofErr w:type="spellStart"/>
      <w:r w:rsidRPr="00640BD0">
        <w:rPr>
          <w:sz w:val="28"/>
          <w:szCs w:val="28"/>
        </w:rPr>
        <w:t>polipeptídeos</w:t>
      </w:r>
      <w:proofErr w:type="spellEnd"/>
      <w:r w:rsidRPr="00640BD0">
        <w:rPr>
          <w:sz w:val="28"/>
          <w:szCs w:val="28"/>
        </w:rPr>
        <w:t xml:space="preserve"> e vacinas. As composições e vacinas compreendem preferivelmente pelo menos uma das referidas sequências de ácido nucleico, preferivelmente, sequências de ácido nucleico em associação com uma nanopartícula lipídica (LNP). A invenção também </w:t>
      </w:r>
      <w:proofErr w:type="gramStart"/>
      <w:r w:rsidRPr="00640BD0">
        <w:rPr>
          <w:sz w:val="28"/>
          <w:szCs w:val="28"/>
        </w:rPr>
        <w:t>refere-se</w:t>
      </w:r>
      <w:proofErr w:type="gramEnd"/>
      <w:r w:rsidRPr="00640BD0">
        <w:rPr>
          <w:sz w:val="28"/>
          <w:szCs w:val="28"/>
        </w:rPr>
        <w:t xml:space="preserve"> ao primeiro e ao segundo usos médicos do ácido nucleico, da composição, do </w:t>
      </w:r>
      <w:proofErr w:type="spellStart"/>
      <w:r w:rsidRPr="00640BD0">
        <w:rPr>
          <w:sz w:val="28"/>
          <w:szCs w:val="28"/>
        </w:rPr>
        <w:t>polipeptídeo</w:t>
      </w:r>
      <w:proofErr w:type="spellEnd"/>
      <w:r w:rsidRPr="00640BD0">
        <w:rPr>
          <w:sz w:val="28"/>
          <w:szCs w:val="28"/>
        </w:rPr>
        <w:t xml:space="preserve">, da combinação, da vacina e do kit e aos métodos de tratamento ou prevenção de uma infecção por </w:t>
      </w:r>
      <w:proofErr w:type="spellStart"/>
      <w:r w:rsidRPr="00640BD0">
        <w:rPr>
          <w:sz w:val="28"/>
          <w:szCs w:val="28"/>
        </w:rPr>
        <w:t>coronavírus</w:t>
      </w:r>
      <w:proofErr w:type="spellEnd"/>
      <w:r w:rsidRPr="00640BD0">
        <w:rPr>
          <w:sz w:val="28"/>
          <w:szCs w:val="28"/>
        </w:rPr>
        <w:t xml:space="preserve">, preferivelmente, uma infecção por </w:t>
      </w:r>
      <w:proofErr w:type="spellStart"/>
      <w:r w:rsidRPr="00640BD0">
        <w:rPr>
          <w:sz w:val="28"/>
          <w:szCs w:val="28"/>
        </w:rPr>
        <w:t>Coronavírus</w:t>
      </w:r>
      <w:proofErr w:type="spellEnd"/>
      <w:r w:rsidRPr="00640B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Cambria;serif" w:hAnsi="Cambria;serif"/>
          <w:color w:val="000000"/>
          <w:sz w:val="28"/>
          <w:szCs w:val="28"/>
        </w:rPr>
        <w:t xml:space="preserve">O pedido de patente está pendente de decisão, </w:t>
      </w:r>
      <w:r>
        <w:rPr>
          <w:rFonts w:ascii="Cambria;serif" w:hAnsi="Cambria;serif"/>
          <w:color w:val="000000"/>
          <w:sz w:val="28"/>
          <w:szCs w:val="28"/>
          <w:u w:val="single"/>
        </w:rPr>
        <w:t>aguardando o início do exame técnico</w:t>
      </w:r>
      <w:r>
        <w:rPr>
          <w:rFonts w:ascii="Cambria;serif" w:hAnsi="Cambria;serif"/>
          <w:color w:val="000000"/>
          <w:sz w:val="28"/>
          <w:szCs w:val="28"/>
        </w:rPr>
        <w:t xml:space="preserve"> no INPI. </w:t>
      </w:r>
    </w:p>
    <w:p w:rsidR="00640BD0" w:rsidRDefault="00640BD0" w:rsidP="00640BD0">
      <w:pPr>
        <w:pStyle w:val="Corpodetexto"/>
        <w:spacing w:line="240" w:lineRule="auto"/>
        <w:jc w:val="both"/>
        <w:rPr>
          <w:sz w:val="28"/>
          <w:szCs w:val="28"/>
        </w:rPr>
      </w:pPr>
    </w:p>
    <w:p w:rsidR="00640BD0" w:rsidRDefault="00640BD0" w:rsidP="00640BD0">
      <w:pPr>
        <w:pStyle w:val="Corpodetexto"/>
        <w:spacing w:line="240" w:lineRule="auto"/>
        <w:jc w:val="both"/>
        <w:rPr>
          <w:rFonts w:ascii="Cambria;serif" w:hAnsi="Cambria;serif" w:hint="eastAsia"/>
          <w:color w:val="000000"/>
          <w:sz w:val="28"/>
          <w:szCs w:val="28"/>
        </w:rPr>
      </w:pPr>
      <w:r>
        <w:rPr>
          <w:sz w:val="28"/>
          <w:szCs w:val="28"/>
        </w:rPr>
        <w:t xml:space="preserve">O pedido de patente de invenção n° </w:t>
      </w:r>
      <w:r>
        <w:rPr>
          <w:b/>
          <w:sz w:val="28"/>
          <w:szCs w:val="28"/>
        </w:rPr>
        <w:t>BR</w:t>
      </w:r>
      <w:r w:rsidR="0076633C" w:rsidRPr="0076633C">
        <w:rPr>
          <w:rFonts w:ascii="Tahoma" w:hAnsi="Tahoma" w:cs="Tahoma"/>
          <w:color w:val="000000"/>
          <w:sz w:val="17"/>
          <w:szCs w:val="17"/>
          <w:shd w:val="clear" w:color="auto" w:fill="FFFF99"/>
        </w:rPr>
        <w:t xml:space="preserve"> </w:t>
      </w:r>
      <w:r w:rsidR="0076633C" w:rsidRPr="0076633C">
        <w:rPr>
          <w:b/>
          <w:sz w:val="28"/>
          <w:szCs w:val="28"/>
        </w:rPr>
        <w:t> 11 2023 025341 1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da empresa</w:t>
      </w:r>
      <w:r w:rsidR="0076633C">
        <w:rPr>
          <w:sz w:val="28"/>
          <w:szCs w:val="28"/>
        </w:rPr>
        <w:t xml:space="preserve"> </w:t>
      </w:r>
      <w:proofErr w:type="gramStart"/>
      <w:r w:rsidR="0076633C">
        <w:rPr>
          <w:sz w:val="28"/>
          <w:szCs w:val="28"/>
        </w:rPr>
        <w:t xml:space="preserve">americana </w:t>
      </w:r>
      <w:r w:rsidR="0076633C" w:rsidRPr="0076633C">
        <w:rPr>
          <w:sz w:val="28"/>
          <w:szCs w:val="28"/>
        </w:rPr>
        <w:t> </w:t>
      </w:r>
      <w:r w:rsidR="0076633C" w:rsidRPr="0076633C">
        <w:rPr>
          <w:b/>
          <w:sz w:val="28"/>
          <w:szCs w:val="28"/>
        </w:rPr>
        <w:t>MAZEN</w:t>
      </w:r>
      <w:proofErr w:type="gramEnd"/>
      <w:r w:rsidR="0076633C" w:rsidRPr="0076633C">
        <w:rPr>
          <w:b/>
          <w:sz w:val="28"/>
          <w:szCs w:val="28"/>
        </w:rPr>
        <w:t xml:space="preserve"> ANIMAL HEALTH INC.</w:t>
      </w:r>
      <w:r w:rsidR="0076633C" w:rsidRPr="0076633C">
        <w:rPr>
          <w:sz w:val="28"/>
          <w:szCs w:val="28"/>
        </w:rPr>
        <w:t> 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foi publicado em </w:t>
      </w:r>
      <w:r w:rsidR="0076633C">
        <w:rPr>
          <w:sz w:val="28"/>
          <w:szCs w:val="28"/>
        </w:rPr>
        <w:t>20 de fevereiro de 2024</w:t>
      </w:r>
      <w:r>
        <w:rPr>
          <w:sz w:val="28"/>
          <w:szCs w:val="28"/>
        </w:rPr>
        <w:t xml:space="preserve">. O pedido de patente refere-se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r w:rsidR="0076633C" w:rsidRPr="0076633C">
        <w:rPr>
          <w:sz w:val="28"/>
          <w:szCs w:val="28"/>
        </w:rPr>
        <w:t xml:space="preserve">administração oral de proteína </w:t>
      </w:r>
      <w:proofErr w:type="spellStart"/>
      <w:r w:rsidR="0076633C" w:rsidRPr="0076633C">
        <w:rPr>
          <w:sz w:val="28"/>
          <w:szCs w:val="28"/>
        </w:rPr>
        <w:t>spike</w:t>
      </w:r>
      <w:proofErr w:type="spellEnd"/>
      <w:r w:rsidR="0076633C" w:rsidRPr="0076633C">
        <w:rPr>
          <w:sz w:val="28"/>
          <w:szCs w:val="28"/>
        </w:rPr>
        <w:t xml:space="preserve"> de </w:t>
      </w:r>
      <w:proofErr w:type="spellStart"/>
      <w:r w:rsidR="0076633C" w:rsidRPr="0076633C">
        <w:rPr>
          <w:sz w:val="28"/>
          <w:szCs w:val="28"/>
        </w:rPr>
        <w:t>coronavírus</w:t>
      </w:r>
      <w:proofErr w:type="spellEnd"/>
      <w:r w:rsidR="0076633C" w:rsidRPr="0076633C">
        <w:rPr>
          <w:sz w:val="28"/>
          <w:szCs w:val="28"/>
        </w:rPr>
        <w:t xml:space="preserve"> para alterar os níveis de citocinas e prover imunidade passiva a porcos recém</w:t>
      </w:r>
      <w:r w:rsidR="0076633C">
        <w:rPr>
          <w:sz w:val="28"/>
          <w:szCs w:val="28"/>
        </w:rPr>
        <w:t xml:space="preserve"> </w:t>
      </w:r>
      <w:r w:rsidR="0076633C" w:rsidRPr="0076633C">
        <w:rPr>
          <w:sz w:val="28"/>
          <w:szCs w:val="28"/>
        </w:rPr>
        <w:t xml:space="preserve">nascidos. São descritas plantas e composições produzidas por </w:t>
      </w:r>
      <w:r w:rsidR="0076633C" w:rsidRPr="0076633C">
        <w:rPr>
          <w:sz w:val="28"/>
          <w:szCs w:val="28"/>
        </w:rPr>
        <w:lastRenderedPageBreak/>
        <w:t xml:space="preserve">plantas que incluem proteínas S de </w:t>
      </w:r>
      <w:proofErr w:type="spellStart"/>
      <w:r w:rsidR="0076633C" w:rsidRPr="0076633C">
        <w:rPr>
          <w:sz w:val="28"/>
          <w:szCs w:val="28"/>
        </w:rPr>
        <w:t>Coronavírus</w:t>
      </w:r>
      <w:proofErr w:type="spellEnd"/>
      <w:r w:rsidR="0076633C" w:rsidRPr="0076633C">
        <w:rPr>
          <w:sz w:val="28"/>
          <w:szCs w:val="28"/>
        </w:rPr>
        <w:t>.</w:t>
      </w:r>
      <w:r w:rsidR="0076633C">
        <w:rPr>
          <w:sz w:val="28"/>
          <w:szCs w:val="28"/>
        </w:rPr>
        <w:t xml:space="preserve"> </w:t>
      </w:r>
      <w:r w:rsidR="0076633C" w:rsidRPr="0076633C">
        <w:rPr>
          <w:sz w:val="28"/>
          <w:szCs w:val="28"/>
        </w:rPr>
        <w:t>Estes podem ser usados como vacinas, reforços ou moduladores imunológicos. As composições demonstraram reduzir a resposta de citocinas inflamatórias alterando os níveis de citocinas quando administradas a um animal.</w:t>
      </w:r>
      <w:r w:rsidR="0076633C">
        <w:rPr>
          <w:sz w:val="28"/>
          <w:szCs w:val="28"/>
        </w:rPr>
        <w:t xml:space="preserve"> </w:t>
      </w:r>
      <w:r w:rsidR="0076633C" w:rsidRPr="0076633C">
        <w:rPr>
          <w:sz w:val="28"/>
          <w:szCs w:val="28"/>
        </w:rPr>
        <w:t xml:space="preserve">As composições podem ser usadas como um modulador imunológico para reduzir/melhorar ou prevenir a tempestade de citocinas frequentemente associada ao </w:t>
      </w:r>
      <w:proofErr w:type="spellStart"/>
      <w:r w:rsidR="0076633C" w:rsidRPr="0076633C">
        <w:rPr>
          <w:sz w:val="28"/>
          <w:szCs w:val="28"/>
        </w:rPr>
        <w:t>Coronavírus</w:t>
      </w:r>
      <w:proofErr w:type="spellEnd"/>
      <w:r w:rsidR="0076633C" w:rsidRPr="0076633C">
        <w:rPr>
          <w:sz w:val="28"/>
          <w:szCs w:val="28"/>
        </w:rPr>
        <w:t xml:space="preserve"> ou outra infecção por vírus.</w:t>
      </w:r>
      <w:r w:rsidR="0076633C">
        <w:rPr>
          <w:sz w:val="28"/>
          <w:szCs w:val="28"/>
        </w:rPr>
        <w:t xml:space="preserve"> </w:t>
      </w:r>
      <w:r w:rsidR="0076633C" w:rsidRPr="0076633C">
        <w:rPr>
          <w:sz w:val="28"/>
          <w:szCs w:val="28"/>
        </w:rPr>
        <w:t>As composições também podem ser usadas para produzir proteção aditiva quando administradas com qualquer composição de vacina para aumentar a eficácia da vacina.</w:t>
      </w:r>
      <w:r w:rsidR="0076633C">
        <w:rPr>
          <w:sz w:val="28"/>
          <w:szCs w:val="28"/>
        </w:rPr>
        <w:t xml:space="preserve"> </w:t>
      </w:r>
      <w:r w:rsidR="0076633C" w:rsidRPr="0076633C">
        <w:rPr>
          <w:sz w:val="28"/>
          <w:szCs w:val="28"/>
        </w:rPr>
        <w:t>As composições, quando utilizadas como vacinas, demonstraram proteger os animais recém-nascidos através da imunidade passiva.</w:t>
      </w:r>
      <w:r w:rsidR="0076633C">
        <w:rPr>
          <w:sz w:val="28"/>
          <w:szCs w:val="28"/>
        </w:rPr>
        <w:t xml:space="preserve"> </w:t>
      </w:r>
      <w:r>
        <w:rPr>
          <w:rFonts w:ascii="Cambria;serif" w:hAnsi="Cambria;serif"/>
          <w:color w:val="000000"/>
          <w:sz w:val="28"/>
          <w:szCs w:val="28"/>
        </w:rPr>
        <w:t xml:space="preserve">O pedido de patente está pendente de decisão, </w:t>
      </w:r>
      <w:r>
        <w:rPr>
          <w:rFonts w:ascii="Cambria;serif" w:hAnsi="Cambria;serif"/>
          <w:color w:val="000000"/>
          <w:sz w:val="28"/>
          <w:szCs w:val="28"/>
          <w:u w:val="single"/>
        </w:rPr>
        <w:t>aguardando o início do exame técnico</w:t>
      </w:r>
      <w:r>
        <w:rPr>
          <w:rFonts w:ascii="Cambria;serif" w:hAnsi="Cambria;serif"/>
          <w:color w:val="000000"/>
          <w:sz w:val="28"/>
          <w:szCs w:val="28"/>
        </w:rPr>
        <w:t xml:space="preserve"> no INPI. </w:t>
      </w:r>
    </w:p>
    <w:p w:rsidR="00A012C4" w:rsidRDefault="00A012C4" w:rsidP="002431C1">
      <w:pPr>
        <w:jc w:val="both"/>
        <w:rPr>
          <w:rFonts w:eastAsiaTheme="majorEastAsia" w:cstheme="majorBidi"/>
          <w:b/>
          <w:bCs/>
          <w:color w:val="4F81BD" w:themeColor="accent1"/>
          <w:sz w:val="28"/>
          <w:szCs w:val="28"/>
        </w:rPr>
      </w:pPr>
    </w:p>
    <w:p w:rsidR="0076633C" w:rsidRDefault="0076633C" w:rsidP="0076633C">
      <w:pPr>
        <w:pStyle w:val="Corpodetexto"/>
        <w:spacing w:line="240" w:lineRule="auto"/>
        <w:jc w:val="both"/>
      </w:pPr>
      <w:r>
        <w:rPr>
          <w:sz w:val="28"/>
          <w:szCs w:val="28"/>
        </w:rPr>
        <w:t xml:space="preserve">O pedido de patente de invenção n° </w:t>
      </w:r>
      <w:r>
        <w:rPr>
          <w:b/>
          <w:sz w:val="28"/>
          <w:szCs w:val="28"/>
        </w:rPr>
        <w:t>BR</w:t>
      </w:r>
      <w:r w:rsidRPr="0076633C">
        <w:rPr>
          <w:b/>
          <w:sz w:val="28"/>
          <w:szCs w:val="28"/>
        </w:rPr>
        <w:t>11 2023 019301 0 </w:t>
      </w:r>
      <w:r>
        <w:rPr>
          <w:sz w:val="28"/>
          <w:szCs w:val="28"/>
        </w:rPr>
        <w:t xml:space="preserve">da empresa </w:t>
      </w:r>
      <w:proofErr w:type="gramStart"/>
      <w:r>
        <w:rPr>
          <w:sz w:val="28"/>
          <w:szCs w:val="28"/>
        </w:rPr>
        <w:t xml:space="preserve">americana </w:t>
      </w:r>
      <w:r w:rsidRPr="0076633C">
        <w:rPr>
          <w:sz w:val="28"/>
          <w:szCs w:val="28"/>
        </w:rPr>
        <w:t> </w:t>
      </w:r>
      <w:r w:rsidRPr="0076633C">
        <w:rPr>
          <w:b/>
          <w:sz w:val="28"/>
          <w:szCs w:val="28"/>
        </w:rPr>
        <w:t>NOVAVAX</w:t>
      </w:r>
      <w:proofErr w:type="gramEnd"/>
      <w:r w:rsidRPr="0076633C">
        <w:rPr>
          <w:b/>
          <w:sz w:val="28"/>
          <w:szCs w:val="28"/>
        </w:rPr>
        <w:t>, INC.</w:t>
      </w:r>
      <w:r w:rsidRPr="0076633C">
        <w:rPr>
          <w:sz w:val="28"/>
          <w:szCs w:val="28"/>
        </w:rPr>
        <w:t> </w:t>
      </w:r>
      <w:r>
        <w:rPr>
          <w:sz w:val="28"/>
          <w:szCs w:val="28"/>
        </w:rPr>
        <w:t xml:space="preserve">foi publicado em 05 de dezembro de 2023. O pedido de patente refere-se a </w:t>
      </w:r>
      <w:r w:rsidRPr="0076633C">
        <w:rPr>
          <w:sz w:val="28"/>
          <w:szCs w:val="28"/>
        </w:rPr>
        <w:t xml:space="preserve">formulações de vacina de </w:t>
      </w:r>
      <w:proofErr w:type="spellStart"/>
      <w:r w:rsidRPr="0076633C">
        <w:rPr>
          <w:sz w:val="28"/>
          <w:szCs w:val="28"/>
        </w:rPr>
        <w:t>coronavírus</w:t>
      </w:r>
      <w:proofErr w:type="spellEnd"/>
      <w:r w:rsidRPr="0076633C">
        <w:rPr>
          <w:sz w:val="28"/>
          <w:szCs w:val="28"/>
        </w:rPr>
        <w:t xml:space="preserve">. São reveladas aqui proteínas Spike (S) de </w:t>
      </w:r>
      <w:proofErr w:type="spellStart"/>
      <w:r w:rsidRPr="0076633C">
        <w:rPr>
          <w:sz w:val="28"/>
          <w:szCs w:val="28"/>
        </w:rPr>
        <w:t>coronavírus</w:t>
      </w:r>
      <w:proofErr w:type="spellEnd"/>
      <w:r w:rsidRPr="0076633C">
        <w:rPr>
          <w:sz w:val="28"/>
          <w:szCs w:val="28"/>
        </w:rPr>
        <w:t xml:space="preserve"> e nanopartículas compreendendo as mesmas, que são apropriadas para uso em vacinas. As nanopartículas apresentam antígenos provenientes de patógenos circundados por e associados com um núcleo detergente resultando em estabilidade intensificada e uma boa </w:t>
      </w:r>
      <w:proofErr w:type="spellStart"/>
      <w:r w:rsidRPr="0076633C">
        <w:rPr>
          <w:sz w:val="28"/>
          <w:szCs w:val="28"/>
        </w:rPr>
        <w:t>imunogenicidade</w:t>
      </w:r>
      <w:proofErr w:type="spellEnd"/>
      <w:r w:rsidRPr="0076633C">
        <w:rPr>
          <w:sz w:val="28"/>
          <w:szCs w:val="28"/>
        </w:rPr>
        <w:t>. Dosagens, formulações e métodos para preparar as vacinas e as nanopartículas também são revelados.</w:t>
      </w:r>
      <w:r>
        <w:rPr>
          <w:sz w:val="28"/>
          <w:szCs w:val="28"/>
        </w:rPr>
        <w:t xml:space="preserve"> </w:t>
      </w:r>
      <w:r>
        <w:rPr>
          <w:rFonts w:ascii="Cambria;serif" w:hAnsi="Cambria;serif"/>
          <w:color w:val="000000"/>
          <w:sz w:val="28"/>
          <w:szCs w:val="28"/>
        </w:rPr>
        <w:t xml:space="preserve">O pedido de patente está pendente de decisão, </w:t>
      </w:r>
      <w:r>
        <w:rPr>
          <w:rFonts w:ascii="Cambria;serif" w:hAnsi="Cambria;serif"/>
          <w:color w:val="000000"/>
          <w:sz w:val="28"/>
          <w:szCs w:val="28"/>
          <w:u w:val="single"/>
        </w:rPr>
        <w:t>aguardando o início do exame técnico</w:t>
      </w:r>
      <w:r>
        <w:rPr>
          <w:rFonts w:ascii="Cambria;serif" w:hAnsi="Cambria;serif"/>
          <w:color w:val="000000"/>
          <w:sz w:val="28"/>
          <w:szCs w:val="28"/>
        </w:rPr>
        <w:t xml:space="preserve"> no INPI. </w:t>
      </w:r>
    </w:p>
    <w:p w:rsidR="006B0E4C" w:rsidRDefault="006B0E4C" w:rsidP="006B0E4C">
      <w:pPr>
        <w:pStyle w:val="Ttulo2"/>
        <w:jc w:val="both"/>
      </w:pPr>
      <w:r>
        <w:rPr>
          <w:rFonts w:asciiTheme="minorHAnsi" w:hAnsiTheme="minorHAnsi"/>
          <w:sz w:val="28"/>
          <w:szCs w:val="28"/>
        </w:rPr>
        <w:t>TESTES DE DIAGNÓSTICO</w:t>
      </w:r>
    </w:p>
    <w:p w:rsidR="006B0E4C" w:rsidRDefault="006B0E4C" w:rsidP="006B0E4C">
      <w:pPr>
        <w:pStyle w:val="Corpodetexto"/>
        <w:spacing w:line="240" w:lineRule="auto"/>
        <w:jc w:val="both"/>
        <w:rPr>
          <w:color w:val="000000"/>
          <w:sz w:val="28"/>
          <w:szCs w:val="28"/>
        </w:rPr>
      </w:pPr>
    </w:p>
    <w:p w:rsidR="00A012C4" w:rsidRPr="0076633C" w:rsidRDefault="0076633C" w:rsidP="0076633C">
      <w:pPr>
        <w:pStyle w:val="Corpodetexto"/>
        <w:spacing w:line="240" w:lineRule="auto"/>
        <w:jc w:val="both"/>
        <w:rPr>
          <w:rFonts w:ascii="Cambria;serif" w:hAnsi="Cambria;serif" w:hint="eastAsia"/>
          <w:color w:val="000000"/>
          <w:sz w:val="28"/>
          <w:szCs w:val="28"/>
        </w:rPr>
      </w:pPr>
      <w:r>
        <w:rPr>
          <w:sz w:val="28"/>
          <w:szCs w:val="28"/>
        </w:rPr>
        <w:t xml:space="preserve">O pedido de patente de invenção n° </w:t>
      </w:r>
      <w:r>
        <w:rPr>
          <w:b/>
          <w:sz w:val="28"/>
          <w:szCs w:val="28"/>
        </w:rPr>
        <w:t xml:space="preserve">BR </w:t>
      </w:r>
      <w:r w:rsidRPr="0076633C">
        <w:rPr>
          <w:b/>
          <w:sz w:val="28"/>
          <w:szCs w:val="28"/>
        </w:rPr>
        <w:t>11 2023 025421 3 </w:t>
      </w:r>
      <w:r>
        <w:rPr>
          <w:sz w:val="28"/>
          <w:szCs w:val="28"/>
        </w:rPr>
        <w:t xml:space="preserve">do </w:t>
      </w:r>
      <w:proofErr w:type="gramStart"/>
      <w:r>
        <w:rPr>
          <w:sz w:val="28"/>
          <w:szCs w:val="28"/>
        </w:rPr>
        <w:t xml:space="preserve">argentino </w:t>
      </w:r>
      <w:r w:rsidRPr="0076633C">
        <w:rPr>
          <w:sz w:val="28"/>
          <w:szCs w:val="28"/>
        </w:rPr>
        <w:t> </w:t>
      </w:r>
      <w:r w:rsidRPr="0076633C">
        <w:rPr>
          <w:b/>
          <w:sz w:val="28"/>
          <w:szCs w:val="28"/>
        </w:rPr>
        <w:t>RICARDO</w:t>
      </w:r>
      <w:proofErr w:type="gramEnd"/>
      <w:r w:rsidRPr="0076633C">
        <w:rPr>
          <w:b/>
          <w:sz w:val="28"/>
          <w:szCs w:val="28"/>
        </w:rPr>
        <w:t xml:space="preserve"> DANIEL DE SIMONE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foi publicado em 27 de fevereiro de 2024. O pedido de patente refere-se a </w:t>
      </w:r>
      <w:proofErr w:type="spellStart"/>
      <w:r w:rsidRPr="0076633C">
        <w:rPr>
          <w:sz w:val="28"/>
          <w:szCs w:val="28"/>
        </w:rPr>
        <w:t>a</w:t>
      </w:r>
      <w:proofErr w:type="spellEnd"/>
      <w:r w:rsidRPr="0076633C">
        <w:rPr>
          <w:sz w:val="28"/>
          <w:szCs w:val="28"/>
        </w:rPr>
        <w:t xml:space="preserve"> instrumentos e processos para detectar compostos em amostras de gás. Em particular, para a detecção de distúrbios de saúde a partir de amostras biológicas, mais preferencialmente, para a detecção de doenças a partir de amostras de respiração de um mamífero. Ela está incluída entre os métodos e instrumentos para o diagnóstico da COVID-19.</w:t>
      </w:r>
      <w:r>
        <w:rPr>
          <w:sz w:val="28"/>
          <w:szCs w:val="28"/>
        </w:rPr>
        <w:t xml:space="preserve"> </w:t>
      </w:r>
      <w:r>
        <w:rPr>
          <w:rFonts w:ascii="Cambria;serif" w:hAnsi="Cambria;serif"/>
          <w:color w:val="000000"/>
          <w:sz w:val="28"/>
          <w:szCs w:val="28"/>
        </w:rPr>
        <w:t xml:space="preserve">O pedido de patente está pendente de decisão, </w:t>
      </w:r>
      <w:r>
        <w:rPr>
          <w:rFonts w:ascii="Cambria;serif" w:hAnsi="Cambria;serif"/>
          <w:color w:val="000000"/>
          <w:sz w:val="28"/>
          <w:szCs w:val="28"/>
          <w:u w:val="single"/>
        </w:rPr>
        <w:t>aguardando o início do exame técnico</w:t>
      </w:r>
      <w:r>
        <w:rPr>
          <w:rFonts w:ascii="Cambria;serif" w:hAnsi="Cambria;serif"/>
          <w:color w:val="000000"/>
          <w:sz w:val="28"/>
          <w:szCs w:val="28"/>
        </w:rPr>
        <w:t xml:space="preserve"> no INPI. </w:t>
      </w:r>
    </w:p>
    <w:sectPr w:rsidR="00A012C4" w:rsidRPr="0076633C">
      <w:headerReference w:type="default" r:id="rId9"/>
      <w:pgSz w:w="11906" w:h="16838"/>
      <w:pgMar w:top="765" w:right="720" w:bottom="720" w:left="1843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F3A" w:rsidRDefault="009058AA">
      <w:r>
        <w:separator/>
      </w:r>
    </w:p>
  </w:endnote>
  <w:endnote w:type="continuationSeparator" w:id="0">
    <w:p w:rsidR="00052F3A" w:rsidRDefault="0090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;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F3A" w:rsidRDefault="009058AA">
      <w:r>
        <w:separator/>
      </w:r>
    </w:p>
  </w:footnote>
  <w:footnote w:type="continuationSeparator" w:id="0">
    <w:p w:rsidR="00052F3A" w:rsidRDefault="00905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2C4" w:rsidRDefault="009058AA">
    <w:pPr>
      <w:pStyle w:val="Cabealho"/>
    </w:pP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4192270</wp:posOffset>
          </wp:positionH>
          <wp:positionV relativeFrom="paragraph">
            <wp:posOffset>127635</wp:posOffset>
          </wp:positionV>
          <wp:extent cx="1737360" cy="369570"/>
          <wp:effectExtent l="0" t="0" r="0" b="0"/>
          <wp:wrapNone/>
          <wp:docPr id="2" name="Imagem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12C4" w:rsidRDefault="00A012C4">
    <w:pPr>
      <w:pStyle w:val="Cabealho"/>
    </w:pPr>
  </w:p>
  <w:p w:rsidR="00A012C4" w:rsidRDefault="00A012C4">
    <w:pPr>
      <w:pStyle w:val="Cabealho"/>
    </w:pPr>
  </w:p>
  <w:p w:rsidR="00A012C4" w:rsidRDefault="009058AA">
    <w:pPr>
      <w:pStyle w:val="Cabealho"/>
    </w:pPr>
    <w:r>
      <w:rPr>
        <w:noProof/>
      </w:rPr>
      <w:drawing>
        <wp:inline distT="0" distB="7620" distL="0" distR="0">
          <wp:extent cx="5928995" cy="640080"/>
          <wp:effectExtent l="0" t="0" r="0" b="0"/>
          <wp:docPr id="5" name="Imagem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63560"/>
                  <a:stretch>
                    <a:fillRect/>
                  </a:stretch>
                </pic:blipFill>
                <pic:spPr bwMode="auto">
                  <a:xfrm>
                    <a:off x="0" y="0"/>
                    <a:ext cx="5928995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12C4" w:rsidRDefault="009058AA">
    <w:pPr>
      <w:pStyle w:val="Cabealho"/>
      <w:jc w:val="right"/>
    </w:pPr>
    <w:r>
      <w:rPr>
        <w:rFonts w:ascii="Calibri" w:hAnsi="Calibri" w:cs="Calibri"/>
      </w:rPr>
      <w:t xml:space="preserve">Página  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>PAGE</w:instrText>
    </w:r>
    <w:r>
      <w:rPr>
        <w:rFonts w:ascii="Calibri" w:hAnsi="Calibri" w:cs="Calibri"/>
      </w:rPr>
      <w:fldChar w:fldCharType="separate"/>
    </w:r>
    <w:r>
      <w:rPr>
        <w:rFonts w:ascii="Calibri" w:hAnsi="Calibri" w:cs="Calibri"/>
      </w:rPr>
      <w:t>4</w:t>
    </w:r>
    <w:r>
      <w:rPr>
        <w:rFonts w:ascii="Calibri" w:hAnsi="Calibri" w:cs="Calibri"/>
      </w:rPr>
      <w:fldChar w:fldCharType="end"/>
    </w:r>
  </w:p>
  <w:p w:rsidR="00A012C4" w:rsidRDefault="00A012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C4"/>
    <w:rsid w:val="000133AD"/>
    <w:rsid w:val="00052F3A"/>
    <w:rsid w:val="000A64DE"/>
    <w:rsid w:val="000A7892"/>
    <w:rsid w:val="001A0064"/>
    <w:rsid w:val="001E5C6C"/>
    <w:rsid w:val="00237012"/>
    <w:rsid w:val="002431C1"/>
    <w:rsid w:val="002E2B53"/>
    <w:rsid w:val="004078FE"/>
    <w:rsid w:val="0041049C"/>
    <w:rsid w:val="0046534A"/>
    <w:rsid w:val="00474060"/>
    <w:rsid w:val="004807F1"/>
    <w:rsid w:val="004A7843"/>
    <w:rsid w:val="004B3D67"/>
    <w:rsid w:val="004D6F2B"/>
    <w:rsid w:val="0051595C"/>
    <w:rsid w:val="00640BD0"/>
    <w:rsid w:val="006B0E4C"/>
    <w:rsid w:val="006B529D"/>
    <w:rsid w:val="006D58B1"/>
    <w:rsid w:val="00734B83"/>
    <w:rsid w:val="0076633C"/>
    <w:rsid w:val="007B3AA1"/>
    <w:rsid w:val="008931CD"/>
    <w:rsid w:val="00902C41"/>
    <w:rsid w:val="009058AA"/>
    <w:rsid w:val="00933A9C"/>
    <w:rsid w:val="00940CA6"/>
    <w:rsid w:val="009729A1"/>
    <w:rsid w:val="00985455"/>
    <w:rsid w:val="009A2117"/>
    <w:rsid w:val="00A012C4"/>
    <w:rsid w:val="00A5597B"/>
    <w:rsid w:val="00A7031B"/>
    <w:rsid w:val="00A84B3C"/>
    <w:rsid w:val="00AC7827"/>
    <w:rsid w:val="00AD5ECF"/>
    <w:rsid w:val="00AF57B5"/>
    <w:rsid w:val="00B049E0"/>
    <w:rsid w:val="00B737FB"/>
    <w:rsid w:val="00B87123"/>
    <w:rsid w:val="00BB31FD"/>
    <w:rsid w:val="00BD15E3"/>
    <w:rsid w:val="00C265BA"/>
    <w:rsid w:val="00C55F93"/>
    <w:rsid w:val="00C906B9"/>
    <w:rsid w:val="00D02293"/>
    <w:rsid w:val="00D21FA3"/>
    <w:rsid w:val="00D2759A"/>
    <w:rsid w:val="00E35DC8"/>
    <w:rsid w:val="00E422DD"/>
    <w:rsid w:val="00E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39CA"/>
  <w15:docId w15:val="{D5F2254B-53E6-4970-AB57-70C5C22A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375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27B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56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61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61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E83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530168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qFormat/>
    <w:rsid w:val="000456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25C4C"/>
    <w:rPr>
      <w:rFonts w:ascii="Tahoma" w:hAnsi="Tahoma" w:cs="Tahoma"/>
      <w:sz w:val="16"/>
      <w:szCs w:val="16"/>
      <w:lang w:val="pt-BR"/>
    </w:rPr>
  </w:style>
  <w:style w:type="character" w:styleId="Forte">
    <w:name w:val="Strong"/>
    <w:basedOn w:val="Fontepargpadro"/>
    <w:uiPriority w:val="22"/>
    <w:qFormat/>
    <w:rsid w:val="008A7CE6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514D8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65398E"/>
    <w:rPr>
      <w:i/>
      <w:iCs/>
    </w:rPr>
  </w:style>
  <w:style w:type="character" w:customStyle="1" w:styleId="object">
    <w:name w:val="object"/>
    <w:basedOn w:val="Fontepargpadro"/>
    <w:qFormat/>
    <w:rsid w:val="009B1DD8"/>
  </w:style>
  <w:style w:type="character" w:customStyle="1" w:styleId="Ttulo1Char">
    <w:name w:val="Título 1 Char"/>
    <w:basedOn w:val="Fontepargpadro"/>
    <w:link w:val="Ttulo1"/>
    <w:uiPriority w:val="9"/>
    <w:qFormat/>
    <w:rsid w:val="00C27B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485BE6"/>
    <w:rPr>
      <w:rFonts w:ascii="Consolas" w:hAnsi="Consolas"/>
      <w:sz w:val="20"/>
      <w:szCs w:val="20"/>
      <w:lang w:val="pt-BR"/>
    </w:rPr>
  </w:style>
  <w:style w:type="character" w:customStyle="1" w:styleId="tlid-translation">
    <w:name w:val="tlid-translation"/>
    <w:basedOn w:val="Fontepargpadro"/>
    <w:qFormat/>
    <w:rsid w:val="00BE76E7"/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5B7111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C337B"/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0C337B"/>
    <w:rPr>
      <w:lang w:val="pt-BR"/>
    </w:rPr>
  </w:style>
  <w:style w:type="character" w:customStyle="1" w:styleId="TOCNumberChar">
    <w:name w:val="TOC Number Char"/>
    <w:basedOn w:val="Fontepargpadro"/>
    <w:link w:val="TOCNumber"/>
    <w:qFormat/>
    <w:locked/>
    <w:rsid w:val="000C337B"/>
    <w:rPr>
      <w:rFonts w:ascii="Century Gothic" w:hAnsi="Century Gothic"/>
      <w:b/>
      <w:color w:val="000000"/>
      <w:sz w:val="18"/>
      <w:lang w:val="pt-BR" w:eastAsia="pt-BR" w:bidi="pt-BR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4C4CC0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DA081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9C6195"/>
    <w:rPr>
      <w:rFonts w:asciiTheme="majorHAnsi" w:eastAsiaTheme="majorEastAsia" w:hAnsiTheme="majorHAnsi" w:cstheme="majorBidi"/>
      <w:b/>
      <w:bCs/>
      <w:color w:val="4F81BD" w:themeColor="accent1"/>
      <w:lang w:val="pt-BR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9C6195"/>
    <w:rPr>
      <w:rFonts w:asciiTheme="majorHAnsi" w:eastAsiaTheme="majorEastAsia" w:hAnsiTheme="majorHAnsi" w:cstheme="majorBidi"/>
      <w:b/>
      <w:bCs/>
      <w:i/>
      <w:iCs/>
      <w:color w:val="4F81BD" w:themeColor="accent1"/>
      <w:lang w:val="pt-BR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952FB9"/>
    <w:rPr>
      <w:color w:val="605E5C"/>
      <w:shd w:val="clear" w:color="auto" w:fill="E1DFDD"/>
    </w:rPr>
  </w:style>
  <w:style w:type="character" w:customStyle="1" w:styleId="jlqj4b">
    <w:name w:val="jlqj4b"/>
    <w:basedOn w:val="Fontepargpadro"/>
    <w:qFormat/>
    <w:rsid w:val="00AE5D81"/>
  </w:style>
  <w:style w:type="character" w:customStyle="1" w:styleId="viiyi">
    <w:name w:val="viiyi"/>
    <w:basedOn w:val="Fontepargpadro"/>
    <w:qFormat/>
    <w:rsid w:val="00AE5D81"/>
  </w:style>
  <w:style w:type="character" w:customStyle="1" w:styleId="ListLabel1">
    <w:name w:val="ListLabel 1"/>
    <w:qFormat/>
    <w:rPr>
      <w:rFonts w:eastAsia="MS Mincho"/>
    </w:rPr>
  </w:style>
  <w:style w:type="character" w:customStyle="1" w:styleId="ListLabel2">
    <w:name w:val="ListLabel 2"/>
    <w:qFormat/>
    <w:rPr>
      <w:rFonts w:eastAsia="MS Mincho"/>
    </w:rPr>
  </w:style>
  <w:style w:type="character" w:customStyle="1" w:styleId="ListLabel3">
    <w:name w:val="ListLabel 3"/>
    <w:qFormat/>
    <w:rPr>
      <w:rFonts w:eastAsia="MS Mincho"/>
    </w:rPr>
  </w:style>
  <w:style w:type="character" w:customStyle="1" w:styleId="ListLabel4">
    <w:name w:val="ListLabel 4"/>
    <w:qFormat/>
    <w:rPr>
      <w:rFonts w:eastAsia="MS Mincho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mbria"/>
    </w:rPr>
  </w:style>
  <w:style w:type="character" w:customStyle="1" w:styleId="ListLabel36">
    <w:name w:val="ListLabel 36"/>
    <w:qFormat/>
    <w:rPr>
      <w:rFonts w:eastAsia="Cambria"/>
    </w:rPr>
  </w:style>
  <w:style w:type="character" w:customStyle="1" w:styleId="ListLabel37">
    <w:name w:val="ListLabel 37"/>
    <w:qFormat/>
    <w:rPr>
      <w:rFonts w:eastAsia="Cambria"/>
    </w:rPr>
  </w:style>
  <w:style w:type="character" w:customStyle="1" w:styleId="ListLabel38">
    <w:name w:val="ListLabel 38"/>
    <w:qFormat/>
    <w:rPr>
      <w:rFonts w:eastAsia="Cambria"/>
    </w:rPr>
  </w:style>
  <w:style w:type="character" w:customStyle="1" w:styleId="ListLabel39">
    <w:name w:val="ListLabel 39"/>
    <w:qFormat/>
    <w:rPr>
      <w:rFonts w:asciiTheme="minorHAnsi" w:hAnsiTheme="minorHAnsi" w:cs="Arial"/>
      <w:sz w:val="28"/>
      <w:szCs w:val="28"/>
      <w:shd w:val="clear" w:color="auto" w:fill="FFFFFF"/>
    </w:rPr>
  </w:style>
  <w:style w:type="character" w:customStyle="1" w:styleId="ListLabel40">
    <w:name w:val="ListLabel 40"/>
    <w:qFormat/>
    <w:rPr>
      <w:rFonts w:eastAsia="Times New Roman" w:cs="Times New Roman"/>
      <w:sz w:val="28"/>
      <w:szCs w:val="28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B61D4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25C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57CFB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styleId="Pr-formataoHTML">
    <w:name w:val="HTML Preformatted"/>
    <w:basedOn w:val="Normal"/>
    <w:uiPriority w:val="99"/>
    <w:semiHidden/>
    <w:unhideWhenUsed/>
    <w:qFormat/>
    <w:rsid w:val="00485BE6"/>
    <w:rPr>
      <w:rFonts w:ascii="Consolas" w:hAnsi="Consolas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C337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C337B"/>
    <w:pPr>
      <w:tabs>
        <w:tab w:val="center" w:pos="4252"/>
        <w:tab w:val="right" w:pos="8504"/>
      </w:tabs>
    </w:pPr>
  </w:style>
  <w:style w:type="paragraph" w:styleId="CabealhodoSumrio">
    <w:name w:val="TOC Heading"/>
    <w:basedOn w:val="Normal"/>
    <w:uiPriority w:val="39"/>
    <w:qFormat/>
    <w:rsid w:val="000C337B"/>
    <w:pPr>
      <w:spacing w:before="60" w:after="120"/>
    </w:pPr>
    <w:rPr>
      <w:rFonts w:ascii="Century Gothic" w:eastAsia="Times New Roman" w:hAnsi="Century Gothic" w:cs="Century Gothic"/>
      <w:color w:val="3682A2"/>
      <w:sz w:val="22"/>
      <w:szCs w:val="22"/>
      <w:lang w:eastAsia="pt-BR" w:bidi="pt-BR"/>
    </w:rPr>
  </w:style>
  <w:style w:type="paragraph" w:customStyle="1" w:styleId="TOCNumber">
    <w:name w:val="TOC Number"/>
    <w:basedOn w:val="Normal"/>
    <w:link w:val="TOCNumberChar"/>
    <w:qFormat/>
    <w:rsid w:val="000C337B"/>
    <w:pPr>
      <w:spacing w:before="60"/>
    </w:pPr>
    <w:rPr>
      <w:rFonts w:ascii="Century Gothic" w:hAnsi="Century Gothic"/>
      <w:b/>
      <w:color w:val="000000"/>
      <w:sz w:val="18"/>
      <w:lang w:eastAsia="pt-BR" w:bidi="pt-BR"/>
    </w:rPr>
  </w:style>
  <w:style w:type="paragraph" w:customStyle="1" w:styleId="TOCText">
    <w:name w:val="TOC Text"/>
    <w:basedOn w:val="Normal"/>
    <w:qFormat/>
    <w:rsid w:val="000C337B"/>
    <w:pPr>
      <w:spacing w:before="60" w:after="60" w:line="320" w:lineRule="exact"/>
    </w:pPr>
    <w:rPr>
      <w:rFonts w:ascii="Century Gothic" w:eastAsia="Times New Roman" w:hAnsi="Century Gothic" w:cs="Century Gothic"/>
      <w:sz w:val="16"/>
      <w:szCs w:val="16"/>
      <w:lang w:eastAsia="pt-BR" w:bidi="pt-BR"/>
    </w:rPr>
  </w:style>
  <w:style w:type="paragraph" w:customStyle="1" w:styleId="PageTitle">
    <w:name w:val="Page Title"/>
    <w:basedOn w:val="Normal"/>
    <w:qFormat/>
    <w:rsid w:val="0009275E"/>
    <w:pPr>
      <w:jc w:val="right"/>
    </w:pPr>
    <w:rPr>
      <w:rFonts w:ascii="Century Gothic" w:eastAsia="Times New Roman" w:hAnsi="Century Gothic" w:cs="Century Gothic"/>
      <w:b/>
      <w:caps/>
      <w:color w:val="FFFFFF"/>
      <w:sz w:val="18"/>
      <w:szCs w:val="18"/>
      <w:lang w:eastAsia="pt-BR" w:bidi="pt-BR"/>
    </w:rPr>
  </w:style>
  <w:style w:type="paragraph" w:styleId="Sumrio2">
    <w:name w:val="toc 2"/>
    <w:basedOn w:val="Normal"/>
    <w:next w:val="Normal"/>
    <w:autoRedefine/>
    <w:uiPriority w:val="39"/>
    <w:unhideWhenUsed/>
    <w:rsid w:val="002A314F"/>
    <w:pPr>
      <w:spacing w:after="100"/>
      <w:ind w:left="240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ca.inpi.gov.br/pePI/jsp/patentes/PatenteSearchBasico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inpi/pt-br/servicos/patentes/tecnologias-para-covid-1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796DF-3AB1-47A5-9AC1-184DB6A1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1428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11 Cabe√ßas</Company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Bosisio</dc:creator>
  <dc:description/>
  <cp:lastModifiedBy>Anderson dos Santos Cavalcante</cp:lastModifiedBy>
  <cp:revision>3</cp:revision>
  <cp:lastPrinted>2021-10-01T23:03:00Z</cp:lastPrinted>
  <dcterms:created xsi:type="dcterms:W3CDTF">2024-06-21T23:44:00Z</dcterms:created>
  <dcterms:modified xsi:type="dcterms:W3CDTF">2024-07-11T17:31:00Z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11 Cabe√ßas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