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44" w:rsidRDefault="00F11046">
      <w:r w:rsidRPr="002F432D">
        <w:rPr>
          <w:noProof/>
          <w:color w:val="002855"/>
          <w:lang w:eastAsia="pt-BR"/>
        </w:rPr>
        <w:drawing>
          <wp:inline distT="0" distB="0" distL="0" distR="0" wp14:anchorId="6AEEA052" wp14:editId="5F896019">
            <wp:extent cx="5267325" cy="2581275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6B0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6"/>
    <w:rsid w:val="006B0D44"/>
    <w:rsid w:val="00F1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711-4447-9245-0CF90C30DEA5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711-4447-9245-0CF90C30DEA5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711-4447-9245-0CF90C30DEA5}"/>
              </c:ext>
            </c:extLst>
          </c:dPt>
          <c:dPt>
            <c:idx val="3"/>
            <c:bubble3D val="0"/>
            <c:spPr>
              <a:solidFill>
                <a:schemeClr val="accent1">
                  <a:tint val="9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711-4447-9245-0CF90C30DEA5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711-4447-9245-0CF90C30DEA5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711-4447-9245-0CF90C30DEA5}"/>
              </c:ext>
            </c:extLst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  <a:latin typeface="Bahnschrift" pitchFamily="34" charset="0"/>
                      </a:rPr>
                      <a:t>30%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711-4447-9245-0CF90C30DE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Bahnschrift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Plan1!$A$2:$A$7</c:f>
              <c:strCache>
                <c:ptCount val="6"/>
                <c:pt idx="0">
                  <c:v>Uso/Cessão de Marca</c:v>
                </c:pt>
                <c:pt idx="1">
                  <c:v>Exploração/Cessão de Patente/Desenho Industrial</c:v>
                </c:pt>
                <c:pt idx="2">
                  <c:v>Fornecimento de Tecnologia</c:v>
                </c:pt>
                <c:pt idx="3">
                  <c:v>Serviço de Assistência Técnica</c:v>
                </c:pt>
                <c:pt idx="4">
                  <c:v>Franquia</c:v>
                </c:pt>
                <c:pt idx="5">
                  <c:v>Modalidades Combinadas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41.9</c:v>
                </c:pt>
                <c:pt idx="1">
                  <c:v>4.62</c:v>
                </c:pt>
                <c:pt idx="2">
                  <c:v>17.829999999999998</c:v>
                </c:pt>
                <c:pt idx="3">
                  <c:v>16.04</c:v>
                </c:pt>
                <c:pt idx="4">
                  <c:v>9.25</c:v>
                </c:pt>
                <c:pt idx="5">
                  <c:v>10.38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711-4447-9245-0CF90C30DEA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Bahnschrift" pitchFamily="34" charset="0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Saraiva Melloni Braga</dc:creator>
  <cp:lastModifiedBy>Ana Paula Saraiva Melloni Braga</cp:lastModifiedBy>
  <cp:revision>1</cp:revision>
  <dcterms:created xsi:type="dcterms:W3CDTF">2022-08-25T18:17:00Z</dcterms:created>
  <dcterms:modified xsi:type="dcterms:W3CDTF">2022-08-25T18:21:00Z</dcterms:modified>
</cp:coreProperties>
</file>