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9"/>
        <w:gridCol w:w="1843"/>
        <w:gridCol w:w="852"/>
        <w:gridCol w:w="1559"/>
        <w:gridCol w:w="425"/>
        <w:gridCol w:w="1276"/>
        <w:gridCol w:w="425"/>
        <w:gridCol w:w="804"/>
      </w:tblGrid>
      <w:tr w:rsidR="00417AA4" w:rsidRPr="00462BA6" w:rsidTr="00462BA6">
        <w:trPr>
          <w:trHeight w:val="454"/>
          <w:jc w:val="center"/>
        </w:trPr>
        <w:tc>
          <w:tcPr>
            <w:tcW w:w="9783" w:type="dxa"/>
            <w:gridSpan w:val="8"/>
            <w:shd w:val="clear" w:color="auto" w:fill="365F91" w:themeFill="accent1" w:themeFillShade="BF"/>
            <w:vAlign w:val="center"/>
          </w:tcPr>
          <w:p w:rsidR="00417AA4" w:rsidRPr="00462BA6" w:rsidRDefault="00FD2CAB" w:rsidP="00FD2CAB">
            <w:pPr>
              <w:pStyle w:val="Ttulo5"/>
              <w:spacing w:before="120" w:after="120"/>
              <w:rPr>
                <w:color w:val="FFFFFF" w:themeColor="background1"/>
              </w:rPr>
            </w:pPr>
            <w:bookmarkStart w:id="0" w:name="_GoBack"/>
            <w:bookmarkEnd w:id="0"/>
            <w:r w:rsidRPr="00462BA6">
              <w:rPr>
                <w:color w:val="FFFFFF" w:themeColor="background1"/>
              </w:rPr>
              <w:t xml:space="preserve">Divisão de </w:t>
            </w:r>
            <w:r>
              <w:rPr>
                <w:color w:val="FFFFFF" w:themeColor="background1"/>
              </w:rPr>
              <w:t>P</w:t>
            </w:r>
            <w:r w:rsidRPr="00462BA6">
              <w:rPr>
                <w:color w:val="FFFFFF" w:themeColor="background1"/>
              </w:rPr>
              <w:t xml:space="preserve">ós-graduação e </w:t>
            </w:r>
            <w:r>
              <w:rPr>
                <w:color w:val="FFFFFF" w:themeColor="background1"/>
              </w:rPr>
              <w:t>P</w:t>
            </w:r>
            <w:r w:rsidRPr="00462BA6">
              <w:rPr>
                <w:color w:val="FFFFFF" w:themeColor="background1"/>
              </w:rPr>
              <w:t xml:space="preserve">esquisa </w:t>
            </w:r>
            <w:r w:rsidR="00462BA6" w:rsidRPr="00462BA6">
              <w:rPr>
                <w:color w:val="FFFFFF" w:themeColor="background1"/>
              </w:rPr>
              <w:t>–</w:t>
            </w:r>
            <w:r w:rsidRPr="00462BA6">
              <w:rPr>
                <w:color w:val="FFFFFF" w:themeColor="background1"/>
              </w:rPr>
              <w:t xml:space="preserve"> </w:t>
            </w:r>
            <w:r>
              <w:rPr>
                <w:color w:val="FFFFFF" w:themeColor="background1"/>
              </w:rPr>
              <w:t>A</w:t>
            </w:r>
            <w:r w:rsidRPr="00462BA6">
              <w:rPr>
                <w:color w:val="FFFFFF" w:themeColor="background1"/>
              </w:rPr>
              <w:t xml:space="preserve">cademia do </w:t>
            </w:r>
            <w:r>
              <w:rPr>
                <w:color w:val="FFFFFF" w:themeColor="background1"/>
              </w:rPr>
              <w:t>INPI</w:t>
            </w:r>
          </w:p>
        </w:tc>
      </w:tr>
      <w:tr w:rsidR="00417AA4">
        <w:trPr>
          <w:trHeight w:val="397"/>
          <w:jc w:val="center"/>
        </w:trPr>
        <w:tc>
          <w:tcPr>
            <w:tcW w:w="9783" w:type="dxa"/>
            <w:gridSpan w:val="8"/>
            <w:vAlign w:val="center"/>
          </w:tcPr>
          <w:p w:rsidR="00417AA4" w:rsidRDefault="00417AA4" w:rsidP="005D14C3">
            <w:pPr>
              <w:spacing w:before="120" w:after="120"/>
            </w:pPr>
            <w:r>
              <w:rPr>
                <w:b/>
              </w:rPr>
              <w:t>Professor</w:t>
            </w:r>
            <w:r w:rsidR="00576D29">
              <w:rPr>
                <w:b/>
              </w:rPr>
              <w:t>es</w:t>
            </w:r>
            <w:r>
              <w:rPr>
                <w:b/>
              </w:rPr>
              <w:t>:</w:t>
            </w:r>
            <w:r>
              <w:t xml:space="preserve"> </w:t>
            </w:r>
            <w:r w:rsidR="005D14C3">
              <w:t xml:space="preserve">Sergio Medeiros Paulino de Carvalho </w:t>
            </w:r>
          </w:p>
        </w:tc>
      </w:tr>
      <w:tr w:rsidR="00417AA4">
        <w:trPr>
          <w:trHeight w:val="397"/>
          <w:jc w:val="center"/>
        </w:trPr>
        <w:tc>
          <w:tcPr>
            <w:tcW w:w="6853" w:type="dxa"/>
            <w:gridSpan w:val="4"/>
            <w:shd w:val="clear" w:color="auto" w:fill="FFFFFF"/>
            <w:vAlign w:val="center"/>
          </w:tcPr>
          <w:p w:rsidR="00417AA4" w:rsidRDefault="00417AA4" w:rsidP="00576D29">
            <w:pPr>
              <w:pStyle w:val="Ttulo4"/>
              <w:spacing w:before="120" w:after="120"/>
            </w:pPr>
            <w:r>
              <w:t xml:space="preserve">Disciplina: </w:t>
            </w:r>
            <w:r w:rsidR="005D14C3">
              <w:t>PROPRIEDADE INTELECTUAL NO AGRONEGÓCIO</w:t>
            </w:r>
          </w:p>
        </w:tc>
        <w:tc>
          <w:tcPr>
            <w:tcW w:w="2930" w:type="dxa"/>
            <w:gridSpan w:val="4"/>
            <w:shd w:val="clear" w:color="auto" w:fill="FFFFFF"/>
            <w:vAlign w:val="center"/>
          </w:tcPr>
          <w:p w:rsidR="00417AA4" w:rsidRDefault="00417AA4" w:rsidP="00576D29">
            <w:pPr>
              <w:spacing w:before="120" w:after="120"/>
              <w:rPr>
                <w:lang w:eastAsia="en-US"/>
              </w:rPr>
            </w:pPr>
            <w:r>
              <w:rPr>
                <w:b/>
              </w:rPr>
              <w:t>Código:</w:t>
            </w:r>
            <w:r w:rsidR="00610386">
              <w:rPr>
                <w:b/>
              </w:rPr>
              <w:t xml:space="preserve"> </w:t>
            </w:r>
            <w:r w:rsidR="005D14C3" w:rsidRPr="00C04A05">
              <w:t>API 02.020.11</w:t>
            </w:r>
          </w:p>
        </w:tc>
      </w:tr>
      <w:tr w:rsidR="00417AA4">
        <w:trPr>
          <w:trHeight w:val="397"/>
          <w:jc w:val="center"/>
        </w:trPr>
        <w:tc>
          <w:tcPr>
            <w:tcW w:w="9783" w:type="dxa"/>
            <w:gridSpan w:val="8"/>
            <w:shd w:val="clear" w:color="auto" w:fill="FFFFFF"/>
            <w:vAlign w:val="center"/>
          </w:tcPr>
          <w:p w:rsidR="00723418" w:rsidRPr="00462BA6" w:rsidRDefault="002F4EBD" w:rsidP="0096467C">
            <w:pPr>
              <w:shd w:val="clear" w:color="auto" w:fill="FFFFFF"/>
              <w:spacing w:before="120" w:after="120"/>
              <w:rPr>
                <w:b/>
              </w:rPr>
            </w:pPr>
            <w:proofErr w:type="gramStart"/>
            <w:r>
              <w:rPr>
                <w:b/>
              </w:rPr>
              <w:t>e</w:t>
            </w:r>
            <w:r w:rsidR="00417AA4">
              <w:rPr>
                <w:b/>
              </w:rPr>
              <w:t>-mail</w:t>
            </w:r>
            <w:proofErr w:type="gramEnd"/>
            <w:r w:rsidR="00417AA4">
              <w:rPr>
                <w:b/>
              </w:rPr>
              <w:t xml:space="preserve">: </w:t>
            </w:r>
            <w:hyperlink r:id="rId9" w:history="1">
              <w:r w:rsidRPr="001F704C">
                <w:rPr>
                  <w:rStyle w:val="Hyperlink"/>
                  <w:b/>
                </w:rPr>
                <w:t>ricardo.rodrigues@inpi.gov.br</w:t>
              </w:r>
            </w:hyperlink>
            <w:r w:rsidR="00576D29">
              <w:rPr>
                <w:b/>
              </w:rPr>
              <w:t xml:space="preserve"> e </w:t>
            </w:r>
            <w:hyperlink r:id="rId10" w:history="1">
              <w:r w:rsidR="00723418" w:rsidRPr="008C25B3">
                <w:rPr>
                  <w:rStyle w:val="Hyperlink"/>
                  <w:b/>
                </w:rPr>
                <w:t>ejbraga@inpi.gov.br</w:t>
              </w:r>
            </w:hyperlink>
          </w:p>
        </w:tc>
      </w:tr>
      <w:tr w:rsidR="00417AA4" w:rsidTr="00FD2CAB">
        <w:trPr>
          <w:trHeight w:val="397"/>
          <w:jc w:val="center"/>
        </w:trPr>
        <w:tc>
          <w:tcPr>
            <w:tcW w:w="2599" w:type="dxa"/>
            <w:tcBorders>
              <w:bottom w:val="single" w:sz="6" w:space="0" w:color="auto"/>
            </w:tcBorders>
            <w:shd w:val="clear" w:color="auto" w:fill="FFFFFF"/>
            <w:vAlign w:val="center"/>
          </w:tcPr>
          <w:p w:rsidR="00417AA4" w:rsidRDefault="00417AA4" w:rsidP="0096467C">
            <w:pPr>
              <w:shd w:val="clear" w:color="auto" w:fill="FFFFFF"/>
              <w:spacing w:before="120" w:after="120"/>
              <w:rPr>
                <w:b/>
              </w:rPr>
            </w:pPr>
            <w:r>
              <w:rPr>
                <w:b/>
              </w:rPr>
              <w:t>Carga Horária:</w:t>
            </w:r>
            <w:r>
              <w:rPr>
                <w:b/>
                <w:bCs/>
                <w:sz w:val="26"/>
              </w:rPr>
              <w:t xml:space="preserve"> </w:t>
            </w:r>
            <w:r w:rsidR="00C6082C">
              <w:rPr>
                <w:b/>
                <w:bCs/>
                <w:sz w:val="26"/>
              </w:rPr>
              <w:t>3</w:t>
            </w:r>
            <w:r>
              <w:rPr>
                <w:b/>
                <w:bCs/>
                <w:sz w:val="26"/>
              </w:rPr>
              <w:t>0</w:t>
            </w:r>
          </w:p>
        </w:tc>
        <w:tc>
          <w:tcPr>
            <w:tcW w:w="1843" w:type="dxa"/>
            <w:tcBorders>
              <w:bottom w:val="single" w:sz="6" w:space="0" w:color="auto"/>
            </w:tcBorders>
            <w:shd w:val="clear" w:color="auto" w:fill="FFFFFF"/>
            <w:vAlign w:val="center"/>
          </w:tcPr>
          <w:p w:rsidR="00417AA4" w:rsidRDefault="00417AA4" w:rsidP="0096467C">
            <w:pPr>
              <w:shd w:val="clear" w:color="auto" w:fill="FFFFFF"/>
              <w:spacing w:before="120" w:after="120"/>
              <w:rPr>
                <w:b/>
              </w:rPr>
            </w:pPr>
            <w:r>
              <w:rPr>
                <w:b/>
              </w:rPr>
              <w:t xml:space="preserve">Créditos: </w:t>
            </w:r>
            <w:proofErr w:type="gramStart"/>
            <w:r w:rsidR="00C6082C">
              <w:rPr>
                <w:b/>
              </w:rPr>
              <w:t>2</w:t>
            </w:r>
            <w:proofErr w:type="gramEnd"/>
          </w:p>
        </w:tc>
        <w:tc>
          <w:tcPr>
            <w:tcW w:w="852" w:type="dxa"/>
            <w:tcBorders>
              <w:bottom w:val="single" w:sz="6" w:space="0" w:color="auto"/>
              <w:right w:val="single" w:sz="4" w:space="0" w:color="auto"/>
            </w:tcBorders>
            <w:shd w:val="clear" w:color="auto" w:fill="FFFFFF"/>
            <w:vAlign w:val="center"/>
          </w:tcPr>
          <w:p w:rsidR="00417AA4" w:rsidRDefault="00417AA4" w:rsidP="0096467C">
            <w:pPr>
              <w:shd w:val="clear" w:color="auto" w:fill="FFFFFF"/>
              <w:spacing w:before="120" w:after="120"/>
              <w:rPr>
                <w:b/>
              </w:rPr>
            </w:pPr>
            <w:r>
              <w:rPr>
                <w:b/>
              </w:rPr>
              <w:t>Tipo:</w:t>
            </w:r>
          </w:p>
        </w:tc>
        <w:tc>
          <w:tcPr>
            <w:tcW w:w="1559" w:type="dxa"/>
            <w:tcBorders>
              <w:left w:val="single" w:sz="4" w:space="0" w:color="auto"/>
              <w:bottom w:val="single" w:sz="6" w:space="0" w:color="auto"/>
              <w:right w:val="single" w:sz="4" w:space="0" w:color="auto"/>
            </w:tcBorders>
            <w:shd w:val="clear" w:color="auto" w:fill="FFFFFF"/>
            <w:vAlign w:val="center"/>
          </w:tcPr>
          <w:p w:rsidR="00417AA4" w:rsidRDefault="00417AA4" w:rsidP="0096467C">
            <w:pPr>
              <w:shd w:val="clear" w:color="auto" w:fill="FFFFFF"/>
              <w:spacing w:before="120" w:after="120"/>
              <w:rPr>
                <w:b/>
              </w:rPr>
            </w:pPr>
            <w:r>
              <w:rPr>
                <w:b/>
              </w:rPr>
              <w:t>Obrigatórias</w:t>
            </w:r>
          </w:p>
        </w:tc>
        <w:tc>
          <w:tcPr>
            <w:tcW w:w="425" w:type="dxa"/>
            <w:tcBorders>
              <w:left w:val="single" w:sz="4" w:space="0" w:color="auto"/>
              <w:bottom w:val="single" w:sz="6" w:space="0" w:color="auto"/>
              <w:right w:val="single" w:sz="4" w:space="0" w:color="auto"/>
            </w:tcBorders>
            <w:shd w:val="clear" w:color="auto" w:fill="FFFFFF"/>
            <w:vAlign w:val="center"/>
          </w:tcPr>
          <w:p w:rsidR="00417AA4" w:rsidRDefault="00417AA4" w:rsidP="0096467C">
            <w:pPr>
              <w:shd w:val="clear" w:color="auto" w:fill="FFFFFF"/>
              <w:spacing w:before="120" w:after="120"/>
              <w:rPr>
                <w:b/>
              </w:rPr>
            </w:pPr>
          </w:p>
        </w:tc>
        <w:tc>
          <w:tcPr>
            <w:tcW w:w="1276" w:type="dxa"/>
            <w:tcBorders>
              <w:left w:val="single" w:sz="4" w:space="0" w:color="auto"/>
              <w:bottom w:val="single" w:sz="6" w:space="0" w:color="auto"/>
              <w:right w:val="single" w:sz="4" w:space="0" w:color="auto"/>
            </w:tcBorders>
            <w:shd w:val="clear" w:color="auto" w:fill="FFFFFF"/>
            <w:vAlign w:val="center"/>
          </w:tcPr>
          <w:p w:rsidR="00417AA4" w:rsidRDefault="00417AA4" w:rsidP="0096467C">
            <w:pPr>
              <w:shd w:val="clear" w:color="auto" w:fill="FFFFFF"/>
              <w:spacing w:before="120" w:after="120"/>
              <w:rPr>
                <w:b/>
              </w:rPr>
            </w:pPr>
            <w:r>
              <w:rPr>
                <w:b/>
              </w:rPr>
              <w:t xml:space="preserve">Eletivas </w:t>
            </w:r>
          </w:p>
        </w:tc>
        <w:tc>
          <w:tcPr>
            <w:tcW w:w="425" w:type="dxa"/>
            <w:tcBorders>
              <w:left w:val="single" w:sz="4" w:space="0" w:color="auto"/>
              <w:bottom w:val="single" w:sz="6" w:space="0" w:color="auto"/>
              <w:right w:val="single" w:sz="4" w:space="0" w:color="auto"/>
            </w:tcBorders>
            <w:shd w:val="clear" w:color="auto" w:fill="FFFFFF"/>
            <w:vAlign w:val="center"/>
          </w:tcPr>
          <w:p w:rsidR="00417AA4" w:rsidRDefault="00417AA4" w:rsidP="00723418">
            <w:pPr>
              <w:shd w:val="clear" w:color="auto" w:fill="FFFFFF"/>
              <w:spacing w:before="120" w:after="120"/>
              <w:rPr>
                <w:b/>
              </w:rPr>
            </w:pPr>
            <w:r>
              <w:rPr>
                <w:b/>
              </w:rPr>
              <w:t xml:space="preserve"> </w:t>
            </w:r>
            <w:r w:rsidR="005D14C3">
              <w:rPr>
                <w:b/>
              </w:rPr>
              <w:t>x</w:t>
            </w:r>
          </w:p>
        </w:tc>
        <w:tc>
          <w:tcPr>
            <w:tcW w:w="804" w:type="dxa"/>
            <w:tcBorders>
              <w:left w:val="single" w:sz="4" w:space="0" w:color="auto"/>
              <w:bottom w:val="single" w:sz="6" w:space="0" w:color="auto"/>
            </w:tcBorders>
            <w:shd w:val="clear" w:color="auto" w:fill="FFFFFF"/>
            <w:vAlign w:val="center"/>
          </w:tcPr>
          <w:p w:rsidR="00417AA4" w:rsidRDefault="00417AA4" w:rsidP="0096467C">
            <w:pPr>
              <w:shd w:val="clear" w:color="auto" w:fill="FFFFFF"/>
              <w:spacing w:before="120" w:after="120"/>
              <w:rPr>
                <w:b/>
              </w:rPr>
            </w:pPr>
          </w:p>
        </w:tc>
      </w:tr>
      <w:tr w:rsidR="00417AA4">
        <w:trPr>
          <w:trHeight w:val="397"/>
          <w:jc w:val="center"/>
        </w:trPr>
        <w:tc>
          <w:tcPr>
            <w:tcW w:w="9783" w:type="dxa"/>
            <w:gridSpan w:val="8"/>
            <w:shd w:val="clear" w:color="auto" w:fill="FFFFFF"/>
            <w:vAlign w:val="center"/>
          </w:tcPr>
          <w:p w:rsidR="00417AA4" w:rsidRDefault="00417AA4" w:rsidP="0096467C">
            <w:pPr>
              <w:spacing w:before="120" w:after="120"/>
              <w:rPr>
                <w:lang w:eastAsia="en-US"/>
              </w:rPr>
            </w:pPr>
            <w:r w:rsidRPr="00FD2CAB">
              <w:rPr>
                <w:b/>
              </w:rPr>
              <w:t>Pré-requisitos:</w:t>
            </w:r>
            <w:r>
              <w:rPr>
                <w:b/>
                <w:bCs/>
              </w:rPr>
              <w:t xml:space="preserve"> </w:t>
            </w:r>
            <w:r>
              <w:rPr>
                <w:lang w:eastAsia="en-US"/>
              </w:rPr>
              <w:t>Não há</w:t>
            </w:r>
          </w:p>
        </w:tc>
      </w:tr>
      <w:tr w:rsidR="00417AA4" w:rsidRPr="00FD2CAB" w:rsidTr="0079154E">
        <w:trPr>
          <w:trHeight w:val="418"/>
          <w:jc w:val="center"/>
        </w:trPr>
        <w:tc>
          <w:tcPr>
            <w:tcW w:w="9783" w:type="dxa"/>
            <w:gridSpan w:val="8"/>
            <w:shd w:val="clear" w:color="auto" w:fill="365F91" w:themeFill="accent1" w:themeFillShade="BF"/>
            <w:vAlign w:val="center"/>
          </w:tcPr>
          <w:p w:rsidR="00417AA4" w:rsidRPr="00FD2CAB" w:rsidRDefault="00FF1B9F" w:rsidP="00FD2CAB">
            <w:pPr>
              <w:pStyle w:val="Ttulo5"/>
              <w:spacing w:before="120" w:after="120"/>
              <w:jc w:val="left"/>
              <w:rPr>
                <w:color w:val="FFFFFF" w:themeColor="background1"/>
              </w:rPr>
            </w:pPr>
            <w:r w:rsidRPr="00FD2CAB">
              <w:rPr>
                <w:color w:val="FFFFFF" w:themeColor="background1"/>
              </w:rPr>
              <w:t>Objetivo</w:t>
            </w:r>
            <w:r w:rsidR="00CC4E8E">
              <w:rPr>
                <w:color w:val="FFFFFF" w:themeColor="background1"/>
              </w:rPr>
              <w:t>s</w:t>
            </w:r>
            <w:r w:rsidRPr="00FD2CAB">
              <w:rPr>
                <w:color w:val="FFFFFF" w:themeColor="background1"/>
              </w:rPr>
              <w:t xml:space="preserve"> da disciplina</w:t>
            </w:r>
          </w:p>
        </w:tc>
      </w:tr>
      <w:tr w:rsidR="00417AA4">
        <w:trPr>
          <w:jc w:val="center"/>
        </w:trPr>
        <w:tc>
          <w:tcPr>
            <w:tcW w:w="9783" w:type="dxa"/>
            <w:gridSpan w:val="8"/>
            <w:tcBorders>
              <w:top w:val="nil"/>
              <w:bottom w:val="single" w:sz="6" w:space="0" w:color="auto"/>
            </w:tcBorders>
          </w:tcPr>
          <w:p w:rsidR="005D14C3" w:rsidRDefault="005D14C3" w:rsidP="005D14C3">
            <w:r w:rsidRPr="00C04A05">
              <w:t xml:space="preserve">A disciplina </w:t>
            </w:r>
            <w:r>
              <w:t>objetiva mostrar aos participantes a complexidade da inovação e proteção intelectual no agronegócio.</w:t>
            </w:r>
          </w:p>
          <w:p w:rsidR="005D14C3" w:rsidRDefault="005D14C3" w:rsidP="005D14C3">
            <w:r>
              <w:t>A</w:t>
            </w:r>
            <w:r w:rsidRPr="00C04A05">
              <w:t>s formas de proteção utilizadas no agronegócio</w:t>
            </w:r>
            <w:r>
              <w:t xml:space="preserve"> têm caráter amplo e se remetem às</w:t>
            </w:r>
            <w:r w:rsidRPr="00C04A05">
              <w:t xml:space="preserve"> suas fontes de dinamismo tecnológico. Desse ponto de vista, há uma conjugação de formas de proteção que envolve a propriedade industrial (patentes de invenção e de modelo de utilidade, marcas - especialmente marcas coletivas, desenho industrial, indicações geográficas), direitos de autor (seja na proteção de artigos científicos gerados na atividade de pesquisa agropecuária, seja na proteção de programas de computador), proteções sui generis (proteção de cultivares, da biodiversidade, do conhecimento tradicional a ela associado).</w:t>
            </w:r>
            <w:r>
              <w:t xml:space="preserve"> T</w:t>
            </w:r>
            <w:r w:rsidRPr="00C04A05">
              <w:t>rata igualmente a utilização de estratégias empresariais como mecanismo de apropriação e como instância de integração da utilização de formas de proteção distintas.</w:t>
            </w:r>
          </w:p>
          <w:p w:rsidR="00B26ECC" w:rsidRPr="0096467C" w:rsidRDefault="00192B71" w:rsidP="00192B71">
            <w:r>
              <w:t xml:space="preserve">A disciplina será centrada fundamentalmente no livro </w:t>
            </w:r>
            <w:proofErr w:type="spellStart"/>
            <w:r w:rsidRPr="00192B71">
              <w:t>Buainain</w:t>
            </w:r>
            <w:proofErr w:type="spellEnd"/>
            <w:r w:rsidRPr="00192B71">
              <w:t xml:space="preserve">, A M; </w:t>
            </w:r>
            <w:proofErr w:type="spellStart"/>
            <w:r w:rsidRPr="00192B71">
              <w:t>Bonacelli</w:t>
            </w:r>
            <w:proofErr w:type="spellEnd"/>
            <w:r w:rsidRPr="00192B71">
              <w:t xml:space="preserve">, M B M; Mendes, C I C. Propriedade Intelectual e Inovações na Agricultura. – </w:t>
            </w:r>
            <w:proofErr w:type="gramStart"/>
            <w:r w:rsidRPr="00192B71">
              <w:t>Brasília ;</w:t>
            </w:r>
            <w:proofErr w:type="gramEnd"/>
            <w:r w:rsidRPr="00192B71">
              <w:t xml:space="preserve"> Rio de Janeiro: CNPq, FAPERJ, INCT/PPED, </w:t>
            </w:r>
            <w:proofErr w:type="spellStart"/>
            <w:r w:rsidRPr="00192B71">
              <w:t>IdeiaD</w:t>
            </w:r>
            <w:proofErr w:type="spellEnd"/>
            <w:r w:rsidRPr="00192B71">
              <w:t xml:space="preserve"> ; 2015. 384 p</w:t>
            </w:r>
            <w:r>
              <w:t>. Na 6ª sessão (Aula cinco) serão apresentados casos a partir de textos elaborados e apresentados por especialistas, onde estão presentes os temas tratados ao longo do curso.</w:t>
            </w:r>
          </w:p>
        </w:tc>
      </w:tr>
      <w:tr w:rsidR="00417AA4" w:rsidTr="0079154E">
        <w:trPr>
          <w:jc w:val="center"/>
        </w:trPr>
        <w:tc>
          <w:tcPr>
            <w:tcW w:w="9783" w:type="dxa"/>
            <w:gridSpan w:val="8"/>
            <w:shd w:val="clear" w:color="auto" w:fill="365F91" w:themeFill="accent1" w:themeFillShade="BF"/>
            <w:vAlign w:val="center"/>
          </w:tcPr>
          <w:p w:rsidR="00417AA4" w:rsidRDefault="00417AA4" w:rsidP="00CC4E8E">
            <w:pPr>
              <w:pStyle w:val="Ttulo5"/>
              <w:spacing w:before="120" w:after="120"/>
              <w:jc w:val="left"/>
              <w:rPr>
                <w:b w:val="0"/>
                <w:highlight w:val="lightGray"/>
              </w:rPr>
            </w:pPr>
            <w:r w:rsidRPr="00FD2CAB">
              <w:rPr>
                <w:color w:val="FFFFFF" w:themeColor="background1"/>
              </w:rPr>
              <w:t xml:space="preserve">Ementa </w:t>
            </w:r>
          </w:p>
        </w:tc>
      </w:tr>
      <w:tr w:rsidR="00417AA4">
        <w:trPr>
          <w:jc w:val="center"/>
        </w:trPr>
        <w:tc>
          <w:tcPr>
            <w:tcW w:w="9783" w:type="dxa"/>
            <w:gridSpan w:val="8"/>
            <w:tcBorders>
              <w:top w:val="nil"/>
              <w:bottom w:val="nil"/>
            </w:tcBorders>
          </w:tcPr>
          <w:p w:rsidR="00B26ECC" w:rsidRDefault="00B26ECC" w:rsidP="00FD2CAB">
            <w:pPr>
              <w:autoSpaceDE w:val="0"/>
              <w:autoSpaceDN w:val="0"/>
              <w:adjustRightInd w:val="0"/>
              <w:spacing w:line="360" w:lineRule="auto"/>
              <w:jc w:val="both"/>
            </w:pPr>
          </w:p>
          <w:p w:rsidR="005D14C3" w:rsidRDefault="005D14C3" w:rsidP="005D14C3">
            <w:r>
              <w:t xml:space="preserve">São abordados aspectos que envolvem a busca ampliação de direitos de proteção relativos às cultivares, especialmente por agentes econômicos que investem em inovações em sementes e mudas, em particular uma eventual mudança para o padrão UPOV 91. A </w:t>
            </w:r>
            <w:r w:rsidRPr="006916AD">
              <w:t xml:space="preserve">Propriedade intelectual e inovações na agricultura </w:t>
            </w:r>
            <w:r>
              <w:t xml:space="preserve">serão tratadas a partir da lógica e das trajetórias tecnológicas e arranjos institucionais que são conformados num mecanismo de mútua interação, dando sustentação e </w:t>
            </w:r>
            <w:r w:rsidRPr="00CF5434">
              <w:t>forma</w:t>
            </w:r>
            <w:r>
              <w:t xml:space="preserve"> em termos </w:t>
            </w:r>
            <w:r w:rsidRPr="00CF5434">
              <w:t>d</w:t>
            </w:r>
            <w:r>
              <w:t xml:space="preserve">e um </w:t>
            </w:r>
            <w:r w:rsidRPr="00CF5434">
              <w:t>sistema setorial de inovações na agricultura</w:t>
            </w:r>
            <w:r>
              <w:t>.</w:t>
            </w:r>
            <w:r w:rsidRPr="00CF5434">
              <w:t xml:space="preserve"> </w:t>
            </w:r>
          </w:p>
          <w:p w:rsidR="005D14C3" w:rsidRDefault="005D14C3" w:rsidP="005D14C3">
            <w:r>
              <w:t>As interações com os consumidores, particularmente na crescente sofisticação do consumo e diferenciação dos produtos, que perpassa níveis de renda distintos, serão objeto de atenção. Serão enfatizados os mecanismos de proteção à propriedade intelectual que expressem atributos e que impliquem em redução de assimetrias de informação, tais como indicações geográficas e marcas coletivas. E que ofereçam perspectivas de inserção dinâmica para produtores de portes distintos, incluindo os familiares.</w:t>
            </w:r>
          </w:p>
          <w:p w:rsidR="005D14C3" w:rsidRDefault="005D14C3" w:rsidP="005D14C3">
            <w:r>
              <w:t xml:space="preserve">Oportunidades de inserção de produtos tradicionais em mercados de grande agregação de valor e que mesclem dinamismo doméstico e internacional baseado em inovações e proteção intelectual de ativos intangíveis. O caso das máquinas de café </w:t>
            </w:r>
            <w:proofErr w:type="spellStart"/>
            <w:r>
              <w:t>espresso</w:t>
            </w:r>
            <w:proofErr w:type="spellEnd"/>
            <w:r>
              <w:t xml:space="preserve"> domésticas e das cápsulas </w:t>
            </w:r>
            <w:proofErr w:type="spellStart"/>
            <w:r>
              <w:t>monodoses</w:t>
            </w:r>
            <w:proofErr w:type="spellEnd"/>
            <w:r>
              <w:t xml:space="preserve"> será tratado como referência da relevância da propriedade industrial e das perspectivas para oportunidade para acesso de produtores de café e de cápsulas brasileiros a esse mercado.</w:t>
            </w:r>
          </w:p>
          <w:p w:rsidR="00B26ECC" w:rsidRPr="00FC0733" w:rsidRDefault="00B26ECC" w:rsidP="00FD2CAB">
            <w:pPr>
              <w:autoSpaceDE w:val="0"/>
              <w:autoSpaceDN w:val="0"/>
              <w:adjustRightInd w:val="0"/>
              <w:spacing w:line="360" w:lineRule="auto"/>
              <w:jc w:val="both"/>
            </w:pPr>
          </w:p>
        </w:tc>
      </w:tr>
      <w:tr w:rsidR="00417AA4" w:rsidTr="0079154E">
        <w:trPr>
          <w:jc w:val="center"/>
        </w:trPr>
        <w:tc>
          <w:tcPr>
            <w:tcW w:w="9783" w:type="dxa"/>
            <w:gridSpan w:val="8"/>
            <w:tcBorders>
              <w:bottom w:val="single" w:sz="6" w:space="0" w:color="auto"/>
            </w:tcBorders>
            <w:shd w:val="clear" w:color="auto" w:fill="365F91" w:themeFill="accent1" w:themeFillShade="BF"/>
          </w:tcPr>
          <w:p w:rsidR="00417AA4" w:rsidRPr="00CC4E8E" w:rsidRDefault="00CC4E8E" w:rsidP="00CC4E8E">
            <w:pPr>
              <w:pStyle w:val="Ttulo5"/>
              <w:spacing w:before="120" w:after="120"/>
              <w:jc w:val="left"/>
              <w:rPr>
                <w:b w:val="0"/>
                <w:color w:val="FFFFFF" w:themeColor="background1"/>
                <w:szCs w:val="28"/>
              </w:rPr>
            </w:pPr>
            <w:r w:rsidRPr="00CC4E8E">
              <w:rPr>
                <w:color w:val="FFFFFF" w:themeColor="background1"/>
              </w:rPr>
              <w:lastRenderedPageBreak/>
              <w:t xml:space="preserve">Conteúdo programático - </w:t>
            </w:r>
            <w:r>
              <w:rPr>
                <w:color w:val="FFFFFF" w:themeColor="background1"/>
              </w:rPr>
              <w:t>C</w:t>
            </w:r>
            <w:r w:rsidRPr="00CC4E8E">
              <w:rPr>
                <w:color w:val="FFFFFF" w:themeColor="background1"/>
              </w:rPr>
              <w:t>ronograma de atividades</w:t>
            </w:r>
          </w:p>
        </w:tc>
      </w:tr>
      <w:tr w:rsidR="00417AA4" w:rsidRPr="00E65421">
        <w:trPr>
          <w:jc w:val="center"/>
        </w:trPr>
        <w:tc>
          <w:tcPr>
            <w:tcW w:w="9783" w:type="dxa"/>
            <w:gridSpan w:val="8"/>
            <w:tcBorders>
              <w:bottom w:val="single" w:sz="6" w:space="0" w:color="auto"/>
            </w:tcBorders>
          </w:tcPr>
          <w:p w:rsidR="00B26ECC" w:rsidRDefault="00B26ECC" w:rsidP="00612778">
            <w:pPr>
              <w:spacing w:line="360" w:lineRule="auto"/>
              <w:rPr>
                <w:b/>
              </w:rPr>
            </w:pPr>
          </w:p>
          <w:p w:rsidR="00901586" w:rsidRPr="00901586" w:rsidRDefault="00901586" w:rsidP="00901586">
            <w:pPr>
              <w:pStyle w:val="PargrafodaLista"/>
              <w:numPr>
                <w:ilvl w:val="0"/>
                <w:numId w:val="32"/>
              </w:numPr>
              <w:autoSpaceDE w:val="0"/>
              <w:autoSpaceDN w:val="0"/>
              <w:adjustRightInd w:val="0"/>
              <w:rPr>
                <w:b/>
              </w:rPr>
            </w:pPr>
            <w:r w:rsidRPr="00901586">
              <w:rPr>
                <w:b/>
              </w:rPr>
              <w:t>Aula Inaugural</w:t>
            </w:r>
          </w:p>
          <w:p w:rsidR="00901586" w:rsidRPr="00A64438" w:rsidRDefault="00A64438" w:rsidP="00A64438">
            <w:pPr>
              <w:autoSpaceDE w:val="0"/>
              <w:autoSpaceDN w:val="0"/>
              <w:adjustRightInd w:val="0"/>
              <w:rPr>
                <w:rFonts w:ascii="CaeciliaLTStd-Light" w:hAnsi="CaeciliaLTStd-Light" w:cs="CaeciliaLTStd-Light"/>
              </w:rPr>
            </w:pPr>
            <w:proofErr w:type="gramStart"/>
            <w:r>
              <w:rPr>
                <w:rFonts w:ascii="CaeciliaLTStd-Light" w:hAnsi="CaeciliaLTStd-Light" w:cs="CaeciliaLTStd-Light"/>
              </w:rPr>
              <w:t xml:space="preserve">1.1 </w:t>
            </w:r>
            <w:r w:rsidR="00901586" w:rsidRPr="00A64438">
              <w:rPr>
                <w:rFonts w:ascii="CaeciliaLTStd-Light" w:hAnsi="CaeciliaLTStd-Light" w:cs="CaeciliaLTStd-Light"/>
              </w:rPr>
              <w:t>Apresentação</w:t>
            </w:r>
            <w:proofErr w:type="gramEnd"/>
            <w:r w:rsidR="00901586" w:rsidRPr="00A64438">
              <w:rPr>
                <w:rFonts w:ascii="CaeciliaLTStd-Light" w:hAnsi="CaeciliaLTStd-Light" w:cs="CaeciliaLTStd-Light"/>
              </w:rPr>
              <w:t xml:space="preserve"> do Curso</w:t>
            </w:r>
          </w:p>
          <w:p w:rsidR="00901586" w:rsidRDefault="00A64438" w:rsidP="00A64438">
            <w:pPr>
              <w:autoSpaceDE w:val="0"/>
              <w:autoSpaceDN w:val="0"/>
              <w:adjustRightInd w:val="0"/>
              <w:rPr>
                <w:rFonts w:ascii="CaeciliaLTStd-Light" w:hAnsi="CaeciliaLTStd-Light" w:cs="CaeciliaLTStd-Light"/>
              </w:rPr>
            </w:pPr>
            <w:proofErr w:type="gramStart"/>
            <w:r>
              <w:rPr>
                <w:rFonts w:ascii="CaeciliaLTStd-Light" w:hAnsi="CaeciliaLTStd-Light" w:cs="CaeciliaLTStd-Light"/>
              </w:rPr>
              <w:t xml:space="preserve">1.2 </w:t>
            </w:r>
            <w:r w:rsidR="00901586" w:rsidRPr="00901586">
              <w:rPr>
                <w:rFonts w:ascii="CaeciliaLTStd-Light" w:hAnsi="CaeciliaLTStd-Light" w:cs="CaeciliaLTStd-Light"/>
              </w:rPr>
              <w:t>Apresentação</w:t>
            </w:r>
            <w:proofErr w:type="gramEnd"/>
            <w:r w:rsidR="00901586" w:rsidRPr="00901586">
              <w:rPr>
                <w:rFonts w:ascii="CaeciliaLTStd-Light" w:hAnsi="CaeciliaLTStd-Light" w:cs="CaeciliaLTStd-Light"/>
              </w:rPr>
              <w:t xml:space="preserve"> dos aspectos conceituais dos mecanismos de apropriação na agricultura: Campos de Proteção Jurídica da Propriedade Intelectual</w:t>
            </w:r>
          </w:p>
          <w:p w:rsidR="00901586" w:rsidRPr="00901586" w:rsidRDefault="00901586" w:rsidP="007F170F">
            <w:pPr>
              <w:pStyle w:val="PargrafodaLista"/>
              <w:autoSpaceDE w:val="0"/>
              <w:autoSpaceDN w:val="0"/>
              <w:adjustRightInd w:val="0"/>
              <w:ind w:left="0"/>
              <w:rPr>
                <w:rFonts w:ascii="CaeciliaLTStd-Light" w:hAnsi="CaeciliaLTStd-Light" w:cs="CaeciliaLTStd-Light"/>
              </w:rPr>
            </w:pPr>
          </w:p>
          <w:p w:rsidR="00901586" w:rsidRPr="00901586" w:rsidRDefault="00901586" w:rsidP="00901586">
            <w:pPr>
              <w:pStyle w:val="PargrafodaLista"/>
              <w:numPr>
                <w:ilvl w:val="0"/>
                <w:numId w:val="32"/>
              </w:numPr>
              <w:autoSpaceDE w:val="0"/>
              <w:autoSpaceDN w:val="0"/>
              <w:adjustRightInd w:val="0"/>
              <w:rPr>
                <w:b/>
              </w:rPr>
            </w:pPr>
            <w:r w:rsidRPr="00901586">
              <w:rPr>
                <w:b/>
              </w:rPr>
              <w:t>Aula 1- Aspectos gerais da Proteção de Cultivares:</w:t>
            </w:r>
          </w:p>
          <w:p w:rsidR="00901586" w:rsidRPr="00A64438" w:rsidRDefault="00901586" w:rsidP="00A64438">
            <w:pPr>
              <w:autoSpaceDE w:val="0"/>
              <w:autoSpaceDN w:val="0"/>
              <w:adjustRightInd w:val="0"/>
              <w:rPr>
                <w:rFonts w:ascii="CaeciliaLTStd-Light" w:hAnsi="CaeciliaLTStd-Light" w:cs="CaeciliaLTStd-Light"/>
              </w:rPr>
            </w:pPr>
            <w:r w:rsidRPr="00A64438">
              <w:rPr>
                <w:rFonts w:ascii="CaeciliaLTStd-Light" w:hAnsi="CaeciliaLTStd-Light" w:cs="CaeciliaLTStd-Light"/>
              </w:rPr>
              <w:t>2.1- Proteção de variedades de plantas e uma das modalidades de direito de propriedade intelectual</w:t>
            </w:r>
            <w:r w:rsidR="00A64438" w:rsidRPr="00A64438">
              <w:rPr>
                <w:rFonts w:ascii="CaeciliaLTStd-Light" w:hAnsi="CaeciliaLTStd-Light" w:cs="CaeciliaLTStd-Light"/>
              </w:rPr>
              <w:t>.</w:t>
            </w:r>
          </w:p>
          <w:p w:rsidR="00A64438" w:rsidRPr="00A64438" w:rsidRDefault="00901586" w:rsidP="00A64438">
            <w:pPr>
              <w:autoSpaceDE w:val="0"/>
              <w:autoSpaceDN w:val="0"/>
              <w:adjustRightInd w:val="0"/>
              <w:rPr>
                <w:rFonts w:ascii="CaeciliaLTStd-Light" w:hAnsi="CaeciliaLTStd-Light" w:cs="CaeciliaLTStd-Light"/>
              </w:rPr>
            </w:pPr>
            <w:r w:rsidRPr="00A64438">
              <w:rPr>
                <w:rFonts w:ascii="CaeciliaLTStd-Light" w:hAnsi="CaeciliaLTStd-Light" w:cs="CaeciliaLTStd-Light"/>
              </w:rPr>
              <w:t>2.2- Lógica da Legislação de Proteção de Cultivares</w:t>
            </w:r>
            <w:r w:rsidR="00A64438" w:rsidRPr="00A64438">
              <w:rPr>
                <w:rFonts w:ascii="CaeciliaLTStd-Light" w:hAnsi="CaeciliaLTStd-Light" w:cs="CaeciliaLTStd-Light"/>
              </w:rPr>
              <w:t>.</w:t>
            </w:r>
          </w:p>
          <w:p w:rsidR="00901586" w:rsidRPr="00A64438" w:rsidRDefault="00A64438" w:rsidP="00A64438">
            <w:pPr>
              <w:autoSpaceDE w:val="0"/>
              <w:autoSpaceDN w:val="0"/>
              <w:adjustRightInd w:val="0"/>
              <w:rPr>
                <w:rFonts w:ascii="CaeciliaLTStd-Light" w:hAnsi="CaeciliaLTStd-Light" w:cs="CaeciliaLTStd-Light"/>
              </w:rPr>
            </w:pPr>
            <w:r w:rsidRPr="00A64438">
              <w:rPr>
                <w:rFonts w:ascii="CaeciliaLTStd-Light" w:hAnsi="CaeciliaLTStd-Light" w:cs="CaeciliaLTStd-Light"/>
              </w:rPr>
              <w:t>2.3- Características da Legislação</w:t>
            </w:r>
            <w:r w:rsidR="00901586" w:rsidRPr="00A64438">
              <w:rPr>
                <w:rFonts w:ascii="CaeciliaLTStd-Light" w:hAnsi="CaeciliaLTStd-Light" w:cs="CaeciliaLTStd-Light"/>
              </w:rPr>
              <w:t xml:space="preserve"> </w:t>
            </w:r>
            <w:r w:rsidR="00F14B5F">
              <w:rPr>
                <w:rFonts w:ascii="CaeciliaLTStd-Light" w:hAnsi="CaeciliaLTStd-Light" w:cs="CaeciliaLTStd-Light"/>
              </w:rPr>
              <w:br/>
            </w:r>
          </w:p>
          <w:p w:rsidR="00A64438" w:rsidRPr="00A64438" w:rsidRDefault="00A64438" w:rsidP="00A64438">
            <w:pPr>
              <w:pStyle w:val="PargrafodaLista"/>
              <w:numPr>
                <w:ilvl w:val="0"/>
                <w:numId w:val="32"/>
              </w:numPr>
              <w:autoSpaceDE w:val="0"/>
              <w:autoSpaceDN w:val="0"/>
              <w:adjustRightInd w:val="0"/>
              <w:rPr>
                <w:b/>
              </w:rPr>
            </w:pPr>
            <w:r w:rsidRPr="00A64438">
              <w:rPr>
                <w:b/>
              </w:rPr>
              <w:t>Aula 2- O que muda com uma nova Lei de Proteção de Cultivares?</w:t>
            </w:r>
          </w:p>
          <w:p w:rsidR="00612778" w:rsidRDefault="002F5F25" w:rsidP="002F5F25">
            <w:pPr>
              <w:autoSpaceDE w:val="0"/>
              <w:autoSpaceDN w:val="0"/>
              <w:adjustRightInd w:val="0"/>
              <w:rPr>
                <w:rFonts w:ascii="CaeciliaLTStd-Light" w:hAnsi="CaeciliaLTStd-Light" w:cs="CaeciliaLTStd-Light"/>
              </w:rPr>
            </w:pPr>
            <w:r>
              <w:rPr>
                <w:rFonts w:ascii="CaeciliaLTStd-Light" w:hAnsi="CaeciliaLTStd-Light" w:cs="CaeciliaLTStd-Light"/>
              </w:rPr>
              <w:t xml:space="preserve">3.1 </w:t>
            </w:r>
            <w:proofErr w:type="gramStart"/>
            <w:r w:rsidR="00A64438" w:rsidRPr="002F5F25">
              <w:rPr>
                <w:rFonts w:ascii="CaeciliaLTStd-Light" w:hAnsi="CaeciliaLTStd-Light" w:cs="CaeciliaLTStd-Light"/>
              </w:rPr>
              <w:t>Discute e apresenta</w:t>
            </w:r>
            <w:proofErr w:type="gramEnd"/>
            <w:r w:rsidR="00A64438" w:rsidRPr="002F5F25">
              <w:rPr>
                <w:rFonts w:ascii="CaeciliaLTStd-Light" w:hAnsi="CaeciliaLTStd-Light" w:cs="CaeciliaLTStd-Light"/>
              </w:rPr>
              <w:t xml:space="preserve"> os elementos que estão presentes no debate sobre a mu</w:t>
            </w:r>
            <w:r>
              <w:rPr>
                <w:rFonts w:ascii="CaeciliaLTStd-Light" w:hAnsi="CaeciliaLTStd-Light" w:cs="CaeciliaLTStd-Light"/>
              </w:rPr>
              <w:t>dança na legislação, envolvendo a possibilidade de se aproximar a LPC do marco da Ata da UPOV1991</w:t>
            </w:r>
          </w:p>
          <w:p w:rsidR="002F5F25" w:rsidRDefault="002F5F25" w:rsidP="002F5F25">
            <w:pPr>
              <w:autoSpaceDE w:val="0"/>
              <w:autoSpaceDN w:val="0"/>
              <w:adjustRightInd w:val="0"/>
              <w:rPr>
                <w:rFonts w:ascii="CaeciliaLTStd-Light" w:hAnsi="CaeciliaLTStd-Light" w:cs="CaeciliaLTStd-Light"/>
              </w:rPr>
            </w:pPr>
            <w:r>
              <w:rPr>
                <w:rFonts w:ascii="CaeciliaLTStd-Light" w:hAnsi="CaeciliaLTStd-Light" w:cs="CaeciliaLTStd-Light"/>
              </w:rPr>
              <w:t xml:space="preserve">3.2 Debate a controvérsia sobre </w:t>
            </w:r>
            <w:r w:rsidRPr="002F5F25">
              <w:rPr>
                <w:rFonts w:ascii="CaeciliaLTStd-Light" w:hAnsi="CaeciliaLTStd-Light" w:cs="CaeciliaLTStd-Light"/>
              </w:rPr>
              <w:t>Propriedade industrial</w:t>
            </w:r>
            <w:r>
              <w:rPr>
                <w:rFonts w:ascii="CaeciliaLTStd-Light" w:hAnsi="CaeciliaLTStd-Light" w:cs="CaeciliaLTStd-Light"/>
              </w:rPr>
              <w:t xml:space="preserve"> e</w:t>
            </w:r>
            <w:proofErr w:type="gramStart"/>
            <w:r>
              <w:rPr>
                <w:rFonts w:ascii="CaeciliaLTStd-Light" w:hAnsi="CaeciliaLTStd-Light" w:cs="CaeciliaLTStd-Light"/>
              </w:rPr>
              <w:t xml:space="preserve"> </w:t>
            </w:r>
            <w:r w:rsidRPr="002F5F25">
              <w:rPr>
                <w:rFonts w:ascii="CaeciliaLTStd-Light" w:hAnsi="CaeciliaLTStd-Light" w:cs="CaeciliaLTStd-Light"/>
              </w:rPr>
              <w:t xml:space="preserve"> </w:t>
            </w:r>
            <w:proofErr w:type="gramEnd"/>
            <w:r w:rsidRPr="002F5F25">
              <w:rPr>
                <w:rFonts w:ascii="CaeciliaLTStd-Light" w:hAnsi="CaeciliaLTStd-Light" w:cs="CaeciliaLTStd-Light"/>
              </w:rPr>
              <w:t>dupla proteção ou proteções coexistentes sobre uma mesma planta</w:t>
            </w:r>
          </w:p>
          <w:p w:rsidR="002F5F25" w:rsidRPr="00A64438" w:rsidRDefault="002F5F25" w:rsidP="002F5F25">
            <w:pPr>
              <w:autoSpaceDE w:val="0"/>
              <w:autoSpaceDN w:val="0"/>
              <w:adjustRightInd w:val="0"/>
              <w:rPr>
                <w:rFonts w:ascii="CaeciliaLTStd-Light" w:hAnsi="CaeciliaLTStd-Light" w:cs="CaeciliaLTStd-Light"/>
              </w:rPr>
            </w:pPr>
          </w:p>
          <w:p w:rsidR="002F5F25" w:rsidRDefault="002F5F25" w:rsidP="002F5F25">
            <w:pPr>
              <w:autoSpaceDE w:val="0"/>
              <w:autoSpaceDN w:val="0"/>
              <w:adjustRightInd w:val="0"/>
              <w:rPr>
                <w:rFonts w:ascii="CaeciliaLTStd-Light" w:hAnsi="CaeciliaLTStd-Light" w:cs="CaeciliaLTStd-Light"/>
              </w:rPr>
            </w:pPr>
          </w:p>
          <w:p w:rsidR="002F5F25" w:rsidRPr="002F5F25" w:rsidRDefault="002F5F25" w:rsidP="002F5F25">
            <w:pPr>
              <w:pStyle w:val="PargrafodaLista"/>
              <w:numPr>
                <w:ilvl w:val="0"/>
                <w:numId w:val="32"/>
              </w:numPr>
              <w:autoSpaceDE w:val="0"/>
              <w:autoSpaceDN w:val="0"/>
              <w:adjustRightInd w:val="0"/>
              <w:rPr>
                <w:b/>
              </w:rPr>
            </w:pPr>
            <w:r w:rsidRPr="002F5F25">
              <w:rPr>
                <w:b/>
              </w:rPr>
              <w:t>Aula 3- Evolução do Agro Brasileiro: Trajetória Baseada em Dinamismo Tecnológico</w:t>
            </w:r>
          </w:p>
          <w:p w:rsidR="002F5F25" w:rsidRDefault="002F5F25" w:rsidP="002F5F25">
            <w:pPr>
              <w:pStyle w:val="PargrafodaLista"/>
              <w:autoSpaceDE w:val="0"/>
              <w:autoSpaceDN w:val="0"/>
              <w:adjustRightInd w:val="0"/>
              <w:ind w:left="0"/>
              <w:rPr>
                <w:rFonts w:ascii="CaeciliaLTStd-Light" w:hAnsi="CaeciliaLTStd-Light" w:cs="CaeciliaLTStd-Light"/>
              </w:rPr>
            </w:pPr>
            <w:r>
              <w:rPr>
                <w:rFonts w:ascii="CaeciliaLTStd-Light" w:hAnsi="CaeciliaLTStd-Light" w:cs="CaeciliaLTStd-Light"/>
              </w:rPr>
              <w:t xml:space="preserve">4.1. Trata das dimensões múltiplas envolvendo o debate </w:t>
            </w:r>
            <w:r w:rsidR="004F2D70">
              <w:rPr>
                <w:rFonts w:ascii="CaeciliaLTStd-Light" w:hAnsi="CaeciliaLTStd-Light" w:cs="CaeciliaLTStd-Light"/>
              </w:rPr>
              <w:t xml:space="preserve">que imbrica propriedade intelectual e inovação, enfocando no </w:t>
            </w:r>
            <w:proofErr w:type="gramStart"/>
            <w:r w:rsidR="004F2D70">
              <w:rPr>
                <w:rFonts w:ascii="CaeciliaLTStd-Light" w:hAnsi="CaeciliaLTStd-Light" w:cs="CaeciliaLTStd-Light"/>
              </w:rPr>
              <w:t>agronegócio</w:t>
            </w:r>
            <w:proofErr w:type="gramEnd"/>
          </w:p>
          <w:p w:rsidR="004F2D70" w:rsidRDefault="004F2D70" w:rsidP="00192B71">
            <w:pPr>
              <w:autoSpaceDE w:val="0"/>
              <w:autoSpaceDN w:val="0"/>
              <w:adjustRightInd w:val="0"/>
              <w:rPr>
                <w:rFonts w:ascii="CaeciliaLTStd-Light" w:hAnsi="CaeciliaLTStd-Light" w:cs="CaeciliaLTStd-Light"/>
              </w:rPr>
            </w:pPr>
            <w:r>
              <w:rPr>
                <w:rFonts w:ascii="CaeciliaLTStd-Light" w:hAnsi="CaeciliaLTStd-Light" w:cs="CaeciliaLTStd-Light"/>
              </w:rPr>
              <w:t>4.2. Debate a relevância da dinâmica tecnológica e suas contradições no desenvolvimento recente do agronegócio,</w:t>
            </w:r>
            <w:r w:rsidR="00192B71">
              <w:rPr>
                <w:rFonts w:ascii="CaeciliaLTStd-Light" w:hAnsi="CaeciliaLTStd-Light" w:cs="CaeciliaLTStd-Light"/>
              </w:rPr>
              <w:t xml:space="preserve"> especialmente da agropecuária contemporânea.</w:t>
            </w:r>
          </w:p>
          <w:p w:rsidR="00D6610C" w:rsidRPr="00192B71" w:rsidRDefault="00D6610C" w:rsidP="00192B71">
            <w:pPr>
              <w:autoSpaceDE w:val="0"/>
              <w:autoSpaceDN w:val="0"/>
              <w:adjustRightInd w:val="0"/>
              <w:rPr>
                <w:rFonts w:ascii="CaeciliaLTStd-Light" w:hAnsi="CaeciliaLTStd-Light" w:cs="CaeciliaLTStd-Light"/>
              </w:rPr>
            </w:pPr>
          </w:p>
          <w:p w:rsidR="00684494" w:rsidRPr="00D6610C" w:rsidRDefault="00D6610C" w:rsidP="006D22C9">
            <w:pPr>
              <w:pStyle w:val="PargrafodaLista"/>
              <w:numPr>
                <w:ilvl w:val="0"/>
                <w:numId w:val="32"/>
              </w:numPr>
              <w:autoSpaceDE w:val="0"/>
              <w:autoSpaceDN w:val="0"/>
              <w:adjustRightInd w:val="0"/>
              <w:rPr>
                <w:b/>
              </w:rPr>
            </w:pPr>
            <w:r w:rsidRPr="00D6610C">
              <w:rPr>
                <w:b/>
              </w:rPr>
              <w:t>Aula 4-</w:t>
            </w:r>
            <w:proofErr w:type="gramStart"/>
            <w:r w:rsidRPr="00D6610C">
              <w:rPr>
                <w:b/>
              </w:rPr>
              <w:t xml:space="preserve">  </w:t>
            </w:r>
            <w:proofErr w:type="gramEnd"/>
            <w:r w:rsidRPr="00D6610C">
              <w:rPr>
                <w:b/>
              </w:rPr>
              <w:t>Assimetria de Informações, Inovação e Propriedade Intelectual: Indicações Geográficas, Marcas de Certificação e Coletivas</w:t>
            </w:r>
          </w:p>
          <w:p w:rsidR="00D6610C" w:rsidRDefault="00D6610C" w:rsidP="00D6610C">
            <w:pPr>
              <w:autoSpaceDE w:val="0"/>
              <w:autoSpaceDN w:val="0"/>
              <w:adjustRightInd w:val="0"/>
            </w:pPr>
            <w:r>
              <w:t xml:space="preserve">5.1. A temática da assimetria de informações é tratada. Discute-se na sessão </w:t>
            </w:r>
            <w:r w:rsidRPr="00D6610C">
              <w:t>como o mercado foi além do conceito legislativo</w:t>
            </w:r>
            <w:r>
              <w:t xml:space="preserve">, </w:t>
            </w:r>
            <w:r w:rsidRPr="00D6610C">
              <w:t>apesar das confusões que são comumente feitas entre os sinais de uso coletivo tais como Marcas Coletivas, Indicações Geográficas (</w:t>
            </w:r>
            <w:proofErr w:type="spellStart"/>
            <w:r w:rsidRPr="00D6610C">
              <w:t>IGs</w:t>
            </w:r>
            <w:proofErr w:type="spellEnd"/>
            <w:r w:rsidRPr="00D6610C">
              <w:t>) e, ainda, com sistemas de certificação</w:t>
            </w:r>
            <w:r>
              <w:t xml:space="preserve">. </w:t>
            </w:r>
          </w:p>
          <w:p w:rsidR="00D6610C" w:rsidRDefault="00D6610C" w:rsidP="00D6610C">
            <w:pPr>
              <w:autoSpaceDE w:val="0"/>
              <w:autoSpaceDN w:val="0"/>
              <w:adjustRightInd w:val="0"/>
            </w:pPr>
            <w:r>
              <w:t xml:space="preserve">5.2. Caso </w:t>
            </w:r>
            <w:r w:rsidR="00F93B16">
              <w:t xml:space="preserve">da IG </w:t>
            </w:r>
            <w:r>
              <w:t xml:space="preserve">do </w:t>
            </w:r>
            <w:r w:rsidRPr="00F93B16">
              <w:t>Vale dos Vinhedos</w:t>
            </w:r>
            <w:r w:rsidR="00F93B16" w:rsidRPr="00F93B16">
              <w:t xml:space="preserve"> e da Marca Coletiva CPEG – Consórcio de Produtores de Espumantes de Garibaldi</w:t>
            </w:r>
            <w:r>
              <w:t xml:space="preserve"> é apresentado</w:t>
            </w:r>
            <w:r w:rsidRPr="00F93B16">
              <w:t xml:space="preserve"> </w:t>
            </w:r>
          </w:p>
          <w:p w:rsidR="00D6610C" w:rsidRDefault="00D6610C" w:rsidP="00D6610C">
            <w:pPr>
              <w:autoSpaceDE w:val="0"/>
              <w:autoSpaceDN w:val="0"/>
              <w:adjustRightInd w:val="0"/>
            </w:pPr>
          </w:p>
          <w:p w:rsidR="00D6610C" w:rsidRDefault="00D6610C" w:rsidP="00D6610C">
            <w:pPr>
              <w:autoSpaceDE w:val="0"/>
              <w:autoSpaceDN w:val="0"/>
              <w:adjustRightInd w:val="0"/>
            </w:pPr>
          </w:p>
          <w:p w:rsidR="00D6610C" w:rsidRPr="003D1511" w:rsidRDefault="003D1511" w:rsidP="00D6610C">
            <w:pPr>
              <w:pStyle w:val="PargrafodaLista"/>
              <w:numPr>
                <w:ilvl w:val="0"/>
                <w:numId w:val="32"/>
              </w:numPr>
              <w:autoSpaceDE w:val="0"/>
              <w:autoSpaceDN w:val="0"/>
              <w:adjustRightInd w:val="0"/>
            </w:pPr>
            <w:r w:rsidRPr="003D1511">
              <w:rPr>
                <w:b/>
              </w:rPr>
              <w:t>Aula 5- Apresentação de Casos</w:t>
            </w:r>
          </w:p>
          <w:p w:rsidR="003D1511" w:rsidRDefault="003D1511" w:rsidP="003D1511">
            <w:pPr>
              <w:autoSpaceDE w:val="0"/>
              <w:autoSpaceDN w:val="0"/>
              <w:adjustRightInd w:val="0"/>
            </w:pPr>
            <w:r>
              <w:t xml:space="preserve">6.1. Café suas máquinas, cápsulas, marcas: o consumo </w:t>
            </w:r>
            <w:proofErr w:type="gramStart"/>
            <w:r>
              <w:t>contemporâneo</w:t>
            </w:r>
            <w:proofErr w:type="gramEnd"/>
          </w:p>
          <w:p w:rsidR="003D1511" w:rsidRDefault="003D1511" w:rsidP="003D1511">
            <w:pPr>
              <w:autoSpaceDE w:val="0"/>
              <w:autoSpaceDN w:val="0"/>
              <w:adjustRightInd w:val="0"/>
            </w:pPr>
            <w:r>
              <w:t>6.2. A tequila e sua “ressaca”: efeitos regressivos da IG</w:t>
            </w:r>
          </w:p>
          <w:p w:rsidR="00DC2354" w:rsidRPr="00D6610C" w:rsidRDefault="00DC2354" w:rsidP="003D1511">
            <w:pPr>
              <w:autoSpaceDE w:val="0"/>
              <w:autoSpaceDN w:val="0"/>
              <w:adjustRightInd w:val="0"/>
            </w:pPr>
          </w:p>
          <w:p w:rsidR="0079154E" w:rsidRPr="0079154E" w:rsidRDefault="0079154E" w:rsidP="00D6610C">
            <w:pPr>
              <w:autoSpaceDE w:val="0"/>
              <w:autoSpaceDN w:val="0"/>
              <w:adjustRightInd w:val="0"/>
            </w:pPr>
          </w:p>
        </w:tc>
      </w:tr>
      <w:tr w:rsidR="005834AB" w:rsidTr="00B41C30">
        <w:trPr>
          <w:jc w:val="center"/>
        </w:trPr>
        <w:tc>
          <w:tcPr>
            <w:tcW w:w="9783" w:type="dxa"/>
            <w:gridSpan w:val="8"/>
            <w:shd w:val="clear" w:color="auto" w:fill="365F91" w:themeFill="accent1" w:themeFillShade="BF"/>
          </w:tcPr>
          <w:p w:rsidR="005834AB" w:rsidRPr="00B41C30" w:rsidRDefault="005834AB" w:rsidP="00FD2CAB">
            <w:pPr>
              <w:pStyle w:val="Ttulo5"/>
              <w:spacing w:before="120" w:after="120"/>
              <w:jc w:val="left"/>
              <w:rPr>
                <w:szCs w:val="28"/>
              </w:rPr>
            </w:pPr>
            <w:r w:rsidRPr="00B41C30">
              <w:rPr>
                <w:color w:val="FFFFFF" w:themeColor="background1"/>
                <w:szCs w:val="28"/>
              </w:rPr>
              <w:t>Bibliografia</w:t>
            </w:r>
          </w:p>
        </w:tc>
      </w:tr>
      <w:tr w:rsidR="005834AB" w:rsidRPr="00C54CFC">
        <w:trPr>
          <w:jc w:val="center"/>
        </w:trPr>
        <w:tc>
          <w:tcPr>
            <w:tcW w:w="9783" w:type="dxa"/>
            <w:gridSpan w:val="8"/>
            <w:tcBorders>
              <w:bottom w:val="single" w:sz="6" w:space="0" w:color="auto"/>
            </w:tcBorders>
            <w:shd w:val="clear" w:color="auto" w:fill="FFFFFF"/>
          </w:tcPr>
          <w:p w:rsidR="00F14B5F" w:rsidRDefault="00F14B5F" w:rsidP="00F14B5F">
            <w:pPr>
              <w:autoSpaceDE w:val="0"/>
              <w:autoSpaceDN w:val="0"/>
              <w:adjustRightInd w:val="0"/>
              <w:rPr>
                <w:rFonts w:ascii="CaeciliaLTStd-Light" w:hAnsi="CaeciliaLTStd-Light" w:cs="CaeciliaLTStd-Light"/>
              </w:rPr>
            </w:pPr>
          </w:p>
          <w:p w:rsidR="00F14B5F" w:rsidRPr="00D6610C" w:rsidRDefault="00F14B5F" w:rsidP="00F14B5F">
            <w:pPr>
              <w:autoSpaceDE w:val="0"/>
              <w:autoSpaceDN w:val="0"/>
              <w:adjustRightInd w:val="0"/>
            </w:pPr>
            <w:proofErr w:type="spellStart"/>
            <w:r>
              <w:rPr>
                <w:rFonts w:ascii="CaeciliaLTStd-Light" w:hAnsi="CaeciliaLTStd-Light" w:cs="CaeciliaLTStd-Light"/>
              </w:rPr>
              <w:t>Aviani</w:t>
            </w:r>
            <w:proofErr w:type="spellEnd"/>
            <w:r>
              <w:rPr>
                <w:rFonts w:ascii="CaeciliaLTStd-Light" w:hAnsi="CaeciliaLTStd-Light" w:cs="CaeciliaLTStd-Light"/>
              </w:rPr>
              <w:t xml:space="preserve">, D </w:t>
            </w:r>
            <w:proofErr w:type="gramStart"/>
            <w:r>
              <w:rPr>
                <w:rFonts w:ascii="CaeciliaLTStd-Light" w:hAnsi="CaeciliaLTStd-Light" w:cs="CaeciliaLTStd-Light"/>
              </w:rPr>
              <w:t>M ;</w:t>
            </w:r>
            <w:proofErr w:type="gramEnd"/>
            <w:r>
              <w:rPr>
                <w:rFonts w:ascii="CaeciliaLTStd-Light" w:hAnsi="CaeciliaLTStd-Light" w:cs="CaeciliaLTStd-Light"/>
              </w:rPr>
              <w:t xml:space="preserve"> Machado, R Z . PROTEÇÃO DE CULTIVARES E INOVAÇÃO. </w:t>
            </w:r>
            <w:proofErr w:type="gramStart"/>
            <w:r w:rsidRPr="00D6610C">
              <w:t>in</w:t>
            </w:r>
            <w:proofErr w:type="gramEnd"/>
            <w:r w:rsidRPr="00D6610C">
              <w:t xml:space="preserve"> </w:t>
            </w:r>
            <w:proofErr w:type="spellStart"/>
            <w:r w:rsidRPr="00D6610C">
              <w:t>Buainain</w:t>
            </w:r>
            <w:proofErr w:type="spellEnd"/>
            <w:r w:rsidRPr="00D6610C">
              <w:t xml:space="preserve">, A M; </w:t>
            </w:r>
            <w:proofErr w:type="spellStart"/>
            <w:r w:rsidRPr="00D6610C">
              <w:t>Bonacelli</w:t>
            </w:r>
            <w:proofErr w:type="spellEnd"/>
            <w:r w:rsidRPr="00D6610C">
              <w:t xml:space="preserve">, M B M; Mendes, C I C. Propriedade Intelectual e Inovações na Agricultura. – </w:t>
            </w:r>
            <w:proofErr w:type="gramStart"/>
            <w:r w:rsidRPr="00D6610C">
              <w:t>Brasília ;</w:t>
            </w:r>
            <w:proofErr w:type="gramEnd"/>
            <w:r w:rsidRPr="00D6610C">
              <w:t xml:space="preserve"> Rio de Janeiro: CNPq, FAPERJ, INCT/PPED, </w:t>
            </w:r>
            <w:proofErr w:type="spellStart"/>
            <w:r w:rsidRPr="00D6610C">
              <w:t>IdeiaD</w:t>
            </w:r>
            <w:proofErr w:type="spellEnd"/>
            <w:r w:rsidRPr="00D6610C">
              <w:t xml:space="preserve"> ; 2015. 384 p.</w:t>
            </w:r>
          </w:p>
          <w:p w:rsidR="00F14B5F" w:rsidRDefault="00F14B5F" w:rsidP="00F14B5F">
            <w:pPr>
              <w:autoSpaceDE w:val="0"/>
              <w:autoSpaceDN w:val="0"/>
              <w:adjustRightInd w:val="0"/>
              <w:rPr>
                <w:rFonts w:ascii="CaeciliaLTStd-Light" w:hAnsi="CaeciliaLTStd-Light" w:cs="CaeciliaLTStd-Light"/>
              </w:rPr>
            </w:pPr>
          </w:p>
          <w:p w:rsidR="00F14B5F" w:rsidRDefault="00F14B5F" w:rsidP="00F14B5F">
            <w:pPr>
              <w:autoSpaceDE w:val="0"/>
              <w:autoSpaceDN w:val="0"/>
              <w:adjustRightInd w:val="0"/>
            </w:pPr>
            <w:r w:rsidRPr="00D6610C">
              <w:t xml:space="preserve">Barbosa, P M S; Regalado, P F. Uma solução inovadora no agronegócio: a união do sistema de certificação à marca coletiva. </w:t>
            </w:r>
            <w:proofErr w:type="gramStart"/>
            <w:r w:rsidRPr="00D6610C">
              <w:t>in</w:t>
            </w:r>
            <w:proofErr w:type="gramEnd"/>
            <w:r w:rsidRPr="00D6610C">
              <w:t xml:space="preserve"> </w:t>
            </w:r>
            <w:proofErr w:type="spellStart"/>
            <w:r w:rsidRPr="00D6610C">
              <w:t>Buainain</w:t>
            </w:r>
            <w:proofErr w:type="spellEnd"/>
            <w:r w:rsidRPr="00D6610C">
              <w:t xml:space="preserve">, A M; </w:t>
            </w:r>
            <w:proofErr w:type="spellStart"/>
            <w:r w:rsidRPr="00D6610C">
              <w:t>Bonacelli</w:t>
            </w:r>
            <w:proofErr w:type="spellEnd"/>
            <w:r w:rsidRPr="00D6610C">
              <w:t xml:space="preserve">, M B M; Mendes, C I C. Propriedade Intelectual e Inovações na Agricultura. – </w:t>
            </w:r>
            <w:proofErr w:type="gramStart"/>
            <w:r w:rsidRPr="00D6610C">
              <w:t>Brasília ;</w:t>
            </w:r>
            <w:proofErr w:type="gramEnd"/>
            <w:r w:rsidRPr="00D6610C">
              <w:t xml:space="preserve"> Rio de Janeiro: CNPq, FAPERJ, INCT/PPED, </w:t>
            </w:r>
            <w:proofErr w:type="spellStart"/>
            <w:r w:rsidRPr="00D6610C">
              <w:t>IdeiaD</w:t>
            </w:r>
            <w:proofErr w:type="spellEnd"/>
            <w:r w:rsidRPr="00D6610C">
              <w:t xml:space="preserve"> ; 2015. 384 p.</w:t>
            </w:r>
          </w:p>
          <w:p w:rsidR="00F14B5F" w:rsidRPr="00D6610C" w:rsidRDefault="00F14B5F" w:rsidP="00F14B5F">
            <w:pPr>
              <w:autoSpaceDE w:val="0"/>
              <w:autoSpaceDN w:val="0"/>
              <w:adjustRightInd w:val="0"/>
            </w:pPr>
          </w:p>
          <w:p w:rsidR="00F14B5F" w:rsidRDefault="00F14B5F" w:rsidP="00F14B5F">
            <w:pPr>
              <w:autoSpaceDE w:val="0"/>
              <w:autoSpaceDN w:val="0"/>
              <w:adjustRightInd w:val="0"/>
              <w:rPr>
                <w:rFonts w:ascii="CaeciliaLTStd-Light" w:hAnsi="CaeciliaLTStd-Light" w:cs="CaeciliaLTStd-Light"/>
              </w:rPr>
            </w:pPr>
            <w:r w:rsidRPr="00A64438">
              <w:rPr>
                <w:rFonts w:ascii="CaeciliaLTStd-Light" w:hAnsi="CaeciliaLTStd-Light" w:cs="CaeciliaLTStd-Light"/>
              </w:rPr>
              <w:t xml:space="preserve">Brasil. Ministério da Agricultura, Pecuária e Abastecimento. Proteção de Cultivares no Brasil / Ministério da Agricultura, Pecuária e Abastecimento. Secretaria de Desenvolvimento Agropecuário e Cooperativismo. – </w:t>
            </w:r>
            <w:proofErr w:type="gramStart"/>
            <w:r w:rsidRPr="00A64438">
              <w:rPr>
                <w:rFonts w:ascii="CaeciliaLTStd-Light" w:hAnsi="CaeciliaLTStd-Light" w:cs="CaeciliaLTStd-Light"/>
              </w:rPr>
              <w:t>Brasília :</w:t>
            </w:r>
            <w:proofErr w:type="gramEnd"/>
            <w:r w:rsidRPr="00A64438">
              <w:rPr>
                <w:rFonts w:ascii="CaeciliaLTStd-Light" w:hAnsi="CaeciliaLTStd-Light" w:cs="CaeciliaLTStd-Light"/>
              </w:rPr>
              <w:t xml:space="preserve"> Mapa/ACS, 2011.</w:t>
            </w:r>
          </w:p>
          <w:p w:rsidR="00F14B5F" w:rsidRDefault="00F14B5F" w:rsidP="00F14B5F">
            <w:pPr>
              <w:autoSpaceDE w:val="0"/>
              <w:autoSpaceDN w:val="0"/>
              <w:adjustRightInd w:val="0"/>
              <w:rPr>
                <w:rFonts w:ascii="CaeciliaLTStd-Light" w:hAnsi="CaeciliaLTStd-Light" w:cs="CaeciliaLTStd-Light"/>
              </w:rPr>
            </w:pPr>
          </w:p>
          <w:p w:rsidR="00F14B5F" w:rsidRDefault="00F14B5F" w:rsidP="00F14B5F">
            <w:pPr>
              <w:autoSpaceDE w:val="0"/>
              <w:autoSpaceDN w:val="0"/>
              <w:adjustRightInd w:val="0"/>
              <w:rPr>
                <w:rFonts w:ascii="CaeciliaLTStd-Light" w:hAnsi="CaeciliaLTStd-Light" w:cs="CaeciliaLTStd-Light"/>
              </w:rPr>
            </w:pPr>
            <w:proofErr w:type="spellStart"/>
            <w:r w:rsidRPr="002F5F25">
              <w:rPr>
                <w:rFonts w:ascii="CaeciliaLTStd-Light" w:hAnsi="CaeciliaLTStd-Light" w:cs="CaeciliaLTStd-Light"/>
              </w:rPr>
              <w:t>Bruch</w:t>
            </w:r>
            <w:proofErr w:type="spellEnd"/>
            <w:r w:rsidRPr="002F5F25">
              <w:rPr>
                <w:rFonts w:ascii="CaeciliaLTStd-Light" w:hAnsi="CaeciliaLTStd-Light" w:cs="CaeciliaLTStd-Light"/>
              </w:rPr>
              <w:t xml:space="preserve">, K L; Vieira; A C P; </w:t>
            </w:r>
            <w:proofErr w:type="spellStart"/>
            <w:r w:rsidRPr="002F5F25">
              <w:rPr>
                <w:rFonts w:ascii="CaeciliaLTStd-Light" w:hAnsi="CaeciliaLTStd-Light" w:cs="CaeciliaLTStd-Light"/>
              </w:rPr>
              <w:t>Dewes</w:t>
            </w:r>
            <w:proofErr w:type="spellEnd"/>
            <w:r w:rsidRPr="002F5F25">
              <w:rPr>
                <w:rFonts w:ascii="CaeciliaLTStd-Light" w:hAnsi="CaeciliaLTStd-Light" w:cs="CaeciliaLTStd-Light"/>
              </w:rPr>
              <w:t xml:space="preserve">, HA.  Propriedade industrial: dupla proteção ou proteções coexistentes sobre uma mesma planta in </w:t>
            </w:r>
            <w:proofErr w:type="spellStart"/>
            <w:r w:rsidRPr="002F5F25">
              <w:rPr>
                <w:rFonts w:ascii="CaeciliaLTStd-Light" w:hAnsi="CaeciliaLTStd-Light" w:cs="CaeciliaLTStd-Light"/>
              </w:rPr>
              <w:t>Buainain</w:t>
            </w:r>
            <w:proofErr w:type="spellEnd"/>
            <w:r w:rsidRPr="002F5F25">
              <w:rPr>
                <w:rFonts w:ascii="CaeciliaLTStd-Light" w:hAnsi="CaeciliaLTStd-Light" w:cs="CaeciliaLTStd-Light"/>
              </w:rPr>
              <w:t xml:space="preserve">, A M; </w:t>
            </w:r>
            <w:proofErr w:type="spellStart"/>
            <w:r w:rsidRPr="002F5F25">
              <w:rPr>
                <w:rFonts w:ascii="CaeciliaLTStd-Light" w:hAnsi="CaeciliaLTStd-Light" w:cs="CaeciliaLTStd-Light"/>
              </w:rPr>
              <w:t>Bonacelli</w:t>
            </w:r>
            <w:proofErr w:type="spellEnd"/>
            <w:r w:rsidRPr="002F5F25">
              <w:rPr>
                <w:rFonts w:ascii="CaeciliaLTStd-Light" w:hAnsi="CaeciliaLTStd-Light" w:cs="CaeciliaLTStd-Light"/>
              </w:rPr>
              <w:t xml:space="preserve">, M B M; Mendes, C I C. Propriedade Intelectual e Inovações na Agricultura. – </w:t>
            </w:r>
            <w:proofErr w:type="gramStart"/>
            <w:r w:rsidRPr="002F5F25">
              <w:rPr>
                <w:rFonts w:ascii="CaeciliaLTStd-Light" w:hAnsi="CaeciliaLTStd-Light" w:cs="CaeciliaLTStd-Light"/>
              </w:rPr>
              <w:t>Brasília ;</w:t>
            </w:r>
            <w:proofErr w:type="gramEnd"/>
            <w:r w:rsidRPr="002F5F25">
              <w:rPr>
                <w:rFonts w:ascii="CaeciliaLTStd-Light" w:hAnsi="CaeciliaLTStd-Light" w:cs="CaeciliaLTStd-Light"/>
              </w:rPr>
              <w:t xml:space="preserve"> Rio de Janeiro: CNPq, FAPERJ, INCT/PPED, </w:t>
            </w:r>
            <w:proofErr w:type="spellStart"/>
            <w:r w:rsidRPr="002F5F25">
              <w:rPr>
                <w:rFonts w:ascii="CaeciliaLTStd-Light" w:hAnsi="CaeciliaLTStd-Light" w:cs="CaeciliaLTStd-Light"/>
              </w:rPr>
              <w:t>IdeiaD</w:t>
            </w:r>
            <w:proofErr w:type="spellEnd"/>
            <w:r w:rsidRPr="002F5F25">
              <w:rPr>
                <w:rFonts w:ascii="CaeciliaLTStd-Light" w:hAnsi="CaeciliaLTStd-Light" w:cs="CaeciliaLTStd-Light"/>
              </w:rPr>
              <w:t xml:space="preserve"> ; 2015. 384 p.</w:t>
            </w:r>
          </w:p>
          <w:p w:rsidR="00F14B5F" w:rsidRDefault="00F14B5F" w:rsidP="00F14B5F">
            <w:pPr>
              <w:autoSpaceDE w:val="0"/>
              <w:autoSpaceDN w:val="0"/>
              <w:adjustRightInd w:val="0"/>
              <w:rPr>
                <w:rFonts w:ascii="CaeciliaLTStd-Light" w:hAnsi="CaeciliaLTStd-Light" w:cs="CaeciliaLTStd-Light"/>
              </w:rPr>
            </w:pPr>
          </w:p>
          <w:p w:rsidR="00F14B5F" w:rsidRDefault="00F14B5F" w:rsidP="00F14B5F">
            <w:pPr>
              <w:autoSpaceDE w:val="0"/>
              <w:autoSpaceDN w:val="0"/>
              <w:adjustRightInd w:val="0"/>
              <w:rPr>
                <w:rFonts w:ascii="CaeciliaLTStd-Light" w:hAnsi="CaeciliaLTStd-Light" w:cs="CaeciliaLTStd-Light"/>
              </w:rPr>
            </w:pPr>
            <w:proofErr w:type="spellStart"/>
            <w:r w:rsidRPr="00192B71">
              <w:rPr>
                <w:rFonts w:ascii="CaeciliaLTStd-Light" w:hAnsi="CaeciliaLTStd-Light" w:cs="CaeciliaLTStd-Light"/>
              </w:rPr>
              <w:t>Buainain</w:t>
            </w:r>
            <w:proofErr w:type="spellEnd"/>
            <w:r w:rsidRPr="00192B71">
              <w:rPr>
                <w:rFonts w:ascii="CaeciliaLTStd-Light" w:hAnsi="CaeciliaLTStd-Light" w:cs="CaeciliaLTStd-Light"/>
              </w:rPr>
              <w:t xml:space="preserve">, A M; </w:t>
            </w:r>
            <w:proofErr w:type="spellStart"/>
            <w:r w:rsidRPr="00192B71">
              <w:rPr>
                <w:rFonts w:ascii="CaeciliaLTStd-Light" w:hAnsi="CaeciliaLTStd-Light" w:cs="CaeciliaLTStd-Light"/>
              </w:rPr>
              <w:t>Bonacelli</w:t>
            </w:r>
            <w:proofErr w:type="spellEnd"/>
            <w:r w:rsidRPr="00192B71">
              <w:rPr>
                <w:rFonts w:ascii="CaeciliaLTStd-Light" w:hAnsi="CaeciliaLTStd-Light" w:cs="CaeciliaLTStd-Light"/>
              </w:rPr>
              <w:t xml:space="preserve">, M B M; Mendes, C I C. Propriedade intelectual e inovações na agricultura: debates inconclusivos </w:t>
            </w:r>
            <w:proofErr w:type="gramStart"/>
            <w:r w:rsidRPr="00192B71">
              <w:rPr>
                <w:rFonts w:ascii="CaeciliaLTStd-Light" w:hAnsi="CaeciliaLTStd-Light" w:cs="CaeciliaLTStd-Light"/>
              </w:rPr>
              <w:t>à</w:t>
            </w:r>
            <w:proofErr w:type="gramEnd"/>
            <w:r w:rsidRPr="00192B71">
              <w:rPr>
                <w:rFonts w:ascii="CaeciliaLTStd-Light" w:hAnsi="CaeciliaLTStd-Light" w:cs="CaeciliaLTStd-Light"/>
              </w:rPr>
              <w:t xml:space="preserve"> guisa de introdução. </w:t>
            </w:r>
            <w:proofErr w:type="gramStart"/>
            <w:r w:rsidRPr="00192B71">
              <w:rPr>
                <w:rFonts w:ascii="CaeciliaLTStd-Light" w:hAnsi="CaeciliaLTStd-Light" w:cs="CaeciliaLTStd-Light"/>
              </w:rPr>
              <w:t>in</w:t>
            </w:r>
            <w:proofErr w:type="gramEnd"/>
            <w:r w:rsidRPr="00192B71">
              <w:rPr>
                <w:rFonts w:ascii="CaeciliaLTStd-Light" w:hAnsi="CaeciliaLTStd-Light" w:cs="CaeciliaLTStd-Light"/>
              </w:rPr>
              <w:t xml:space="preserve"> </w:t>
            </w:r>
            <w:proofErr w:type="spellStart"/>
            <w:r w:rsidRPr="00192B71">
              <w:rPr>
                <w:rFonts w:ascii="CaeciliaLTStd-Light" w:hAnsi="CaeciliaLTStd-Light" w:cs="CaeciliaLTStd-Light"/>
              </w:rPr>
              <w:t>Buainain</w:t>
            </w:r>
            <w:proofErr w:type="spellEnd"/>
            <w:r w:rsidRPr="00192B71">
              <w:rPr>
                <w:rFonts w:ascii="CaeciliaLTStd-Light" w:hAnsi="CaeciliaLTStd-Light" w:cs="CaeciliaLTStd-Light"/>
              </w:rPr>
              <w:t xml:space="preserve">, A M; </w:t>
            </w:r>
            <w:proofErr w:type="spellStart"/>
            <w:r w:rsidRPr="00192B71">
              <w:rPr>
                <w:rFonts w:ascii="CaeciliaLTStd-Light" w:hAnsi="CaeciliaLTStd-Light" w:cs="CaeciliaLTStd-Light"/>
              </w:rPr>
              <w:t>Bonacelli</w:t>
            </w:r>
            <w:proofErr w:type="spellEnd"/>
            <w:r w:rsidRPr="00192B71">
              <w:rPr>
                <w:rFonts w:ascii="CaeciliaLTStd-Light" w:hAnsi="CaeciliaLTStd-Light" w:cs="CaeciliaLTStd-Light"/>
              </w:rPr>
              <w:t xml:space="preserve">, M B M; Mendes, C I C. Propriedade Intelectual e Inovações na Agricultura. – </w:t>
            </w:r>
            <w:proofErr w:type="gramStart"/>
            <w:r w:rsidRPr="00192B71">
              <w:rPr>
                <w:rFonts w:ascii="CaeciliaLTStd-Light" w:hAnsi="CaeciliaLTStd-Light" w:cs="CaeciliaLTStd-Light"/>
              </w:rPr>
              <w:t>Brasília ;</w:t>
            </w:r>
            <w:proofErr w:type="gramEnd"/>
            <w:r w:rsidRPr="00192B71">
              <w:rPr>
                <w:rFonts w:ascii="CaeciliaLTStd-Light" w:hAnsi="CaeciliaLTStd-Light" w:cs="CaeciliaLTStd-Light"/>
              </w:rPr>
              <w:t xml:space="preserve"> Rio de Janeiro: CNPq, FAPERJ, INCT/PPED, </w:t>
            </w:r>
            <w:proofErr w:type="spellStart"/>
            <w:r w:rsidRPr="00192B71">
              <w:rPr>
                <w:rFonts w:ascii="CaeciliaLTStd-Light" w:hAnsi="CaeciliaLTStd-Light" w:cs="CaeciliaLTStd-Light"/>
              </w:rPr>
              <w:t>IdeiaD</w:t>
            </w:r>
            <w:proofErr w:type="spellEnd"/>
            <w:r w:rsidRPr="00192B71">
              <w:rPr>
                <w:rFonts w:ascii="CaeciliaLTStd-Light" w:hAnsi="CaeciliaLTStd-Light" w:cs="CaeciliaLTStd-Light"/>
              </w:rPr>
              <w:t xml:space="preserve"> ; 2015. 384 p.</w:t>
            </w:r>
          </w:p>
          <w:p w:rsidR="00F14B5F" w:rsidRPr="00192B71" w:rsidRDefault="00F14B5F" w:rsidP="00F14B5F">
            <w:pPr>
              <w:autoSpaceDE w:val="0"/>
              <w:autoSpaceDN w:val="0"/>
              <w:adjustRightInd w:val="0"/>
              <w:rPr>
                <w:rFonts w:ascii="CaeciliaLTStd-Light" w:hAnsi="CaeciliaLTStd-Light" w:cs="CaeciliaLTStd-Light"/>
              </w:rPr>
            </w:pPr>
          </w:p>
          <w:p w:rsidR="00F14B5F" w:rsidRDefault="00F14B5F" w:rsidP="00F14B5F">
            <w:pPr>
              <w:autoSpaceDE w:val="0"/>
              <w:autoSpaceDN w:val="0"/>
              <w:adjustRightInd w:val="0"/>
              <w:rPr>
                <w:rFonts w:ascii="CaeciliaLTStd-Light" w:hAnsi="CaeciliaLTStd-Light" w:cs="CaeciliaLTStd-Light"/>
              </w:rPr>
            </w:pPr>
            <w:r w:rsidRPr="00230433">
              <w:rPr>
                <w:rFonts w:ascii="CaeciliaLTStd-Light" w:hAnsi="CaeciliaLTStd-Light" w:cs="CaeciliaLTStd-Light"/>
              </w:rPr>
              <w:t xml:space="preserve">Buainain, A M; Junior, RG. </w:t>
            </w:r>
            <w:r w:rsidRPr="00192B71">
              <w:rPr>
                <w:rFonts w:ascii="CaeciliaLTStd-Light" w:hAnsi="CaeciliaLTStd-Light" w:cs="CaeciliaLTStd-Light"/>
              </w:rPr>
              <w:t xml:space="preserve">Evolução Recente da Agricultura Brasileira. </w:t>
            </w:r>
            <w:proofErr w:type="gramStart"/>
            <w:r w:rsidRPr="00192B71">
              <w:rPr>
                <w:rFonts w:ascii="CaeciliaLTStd-Light" w:hAnsi="CaeciliaLTStd-Light" w:cs="CaeciliaLTStd-Light"/>
              </w:rPr>
              <w:t>in</w:t>
            </w:r>
            <w:proofErr w:type="gramEnd"/>
            <w:r w:rsidRPr="00192B71">
              <w:rPr>
                <w:rFonts w:ascii="CaeciliaLTStd-Light" w:hAnsi="CaeciliaLTStd-Light" w:cs="CaeciliaLTStd-Light"/>
              </w:rPr>
              <w:t xml:space="preserve"> </w:t>
            </w:r>
            <w:proofErr w:type="spellStart"/>
            <w:r w:rsidRPr="00192B71">
              <w:rPr>
                <w:rFonts w:ascii="CaeciliaLTStd-Light" w:hAnsi="CaeciliaLTStd-Light" w:cs="CaeciliaLTStd-Light"/>
              </w:rPr>
              <w:t>Buainain</w:t>
            </w:r>
            <w:proofErr w:type="spellEnd"/>
            <w:r w:rsidRPr="00192B71">
              <w:rPr>
                <w:rFonts w:ascii="CaeciliaLTStd-Light" w:hAnsi="CaeciliaLTStd-Light" w:cs="CaeciliaLTStd-Light"/>
              </w:rPr>
              <w:t xml:space="preserve">, A M; </w:t>
            </w:r>
            <w:proofErr w:type="spellStart"/>
            <w:r w:rsidRPr="00192B71">
              <w:rPr>
                <w:rFonts w:ascii="CaeciliaLTStd-Light" w:hAnsi="CaeciliaLTStd-Light" w:cs="CaeciliaLTStd-Light"/>
              </w:rPr>
              <w:t>Bonacelli</w:t>
            </w:r>
            <w:proofErr w:type="spellEnd"/>
            <w:r w:rsidRPr="00192B71">
              <w:rPr>
                <w:rFonts w:ascii="CaeciliaLTStd-Light" w:hAnsi="CaeciliaLTStd-Light" w:cs="CaeciliaLTStd-Light"/>
              </w:rPr>
              <w:t xml:space="preserve">, M B M; Mendes, C I C. Propriedade Intelectual e Inovações na Agricultura. – </w:t>
            </w:r>
            <w:proofErr w:type="gramStart"/>
            <w:r w:rsidRPr="00192B71">
              <w:rPr>
                <w:rFonts w:ascii="CaeciliaLTStd-Light" w:hAnsi="CaeciliaLTStd-Light" w:cs="CaeciliaLTStd-Light"/>
              </w:rPr>
              <w:t>Brasília ;</w:t>
            </w:r>
            <w:proofErr w:type="gramEnd"/>
            <w:r w:rsidRPr="00192B71">
              <w:rPr>
                <w:rFonts w:ascii="CaeciliaLTStd-Light" w:hAnsi="CaeciliaLTStd-Light" w:cs="CaeciliaLTStd-Light"/>
              </w:rPr>
              <w:t xml:space="preserve"> Rio de Janeiro: CNPq, FAPERJ, INCT/PPED, </w:t>
            </w:r>
            <w:proofErr w:type="spellStart"/>
            <w:r w:rsidRPr="00192B71">
              <w:rPr>
                <w:rFonts w:ascii="CaeciliaLTStd-Light" w:hAnsi="CaeciliaLTStd-Light" w:cs="CaeciliaLTStd-Light"/>
              </w:rPr>
              <w:t>IdeiaD</w:t>
            </w:r>
            <w:proofErr w:type="spellEnd"/>
            <w:r w:rsidRPr="00192B71">
              <w:rPr>
                <w:rFonts w:ascii="CaeciliaLTStd-Light" w:hAnsi="CaeciliaLTStd-Light" w:cs="CaeciliaLTStd-Light"/>
              </w:rPr>
              <w:t xml:space="preserve"> ; 2015. 384 p.</w:t>
            </w:r>
          </w:p>
          <w:p w:rsidR="00F14B5F" w:rsidRDefault="00F14B5F" w:rsidP="00F14B5F">
            <w:pPr>
              <w:autoSpaceDE w:val="0"/>
              <w:autoSpaceDN w:val="0"/>
              <w:adjustRightInd w:val="0"/>
              <w:rPr>
                <w:rFonts w:ascii="CaeciliaLTStd-Light" w:hAnsi="CaeciliaLTStd-Light" w:cs="CaeciliaLTStd-Light"/>
              </w:rPr>
            </w:pPr>
          </w:p>
          <w:p w:rsidR="00F14B5F" w:rsidRDefault="00F14B5F" w:rsidP="00F14B5F">
            <w:pPr>
              <w:autoSpaceDE w:val="0"/>
              <w:autoSpaceDN w:val="0"/>
              <w:adjustRightInd w:val="0"/>
            </w:pPr>
            <w:proofErr w:type="spellStart"/>
            <w:r w:rsidRPr="00DC2354">
              <w:t>Camara</w:t>
            </w:r>
            <w:proofErr w:type="spellEnd"/>
            <w:r w:rsidRPr="00DC2354">
              <w:t xml:space="preserve">, V.; </w:t>
            </w:r>
            <w:proofErr w:type="spellStart"/>
            <w:r w:rsidRPr="00DC2354">
              <w:t>Gallotti</w:t>
            </w:r>
            <w:proofErr w:type="spellEnd"/>
            <w:r w:rsidRPr="00DC2354">
              <w:t>, M. E</w:t>
            </w:r>
            <w:proofErr w:type="gramStart"/>
            <w:r w:rsidRPr="00DC2354">
              <w:t>.;</w:t>
            </w:r>
            <w:proofErr w:type="gramEnd"/>
            <w:r w:rsidRPr="00DC2354">
              <w:t xml:space="preserve"> Paulino, S.; Peralta, P.; Pereira, E.; Pinheiro, V. Cápsula de café: uma análise com base em teoria da inovação buscando agregar valor à balança comercial brasileira. ENAPID: Academia da Propriedade Intelectual, Inovação e Desenvolvimento, Florianópolis 24 a 26 de Dezembro de 2016. Anais.</w:t>
            </w:r>
          </w:p>
          <w:p w:rsidR="00F14B5F" w:rsidRPr="00DC2354" w:rsidRDefault="00F14B5F" w:rsidP="00F14B5F">
            <w:pPr>
              <w:autoSpaceDE w:val="0"/>
              <w:autoSpaceDN w:val="0"/>
              <w:adjustRightInd w:val="0"/>
            </w:pPr>
          </w:p>
          <w:p w:rsidR="00F14B5F" w:rsidRDefault="00F14B5F" w:rsidP="00F14B5F">
            <w:pPr>
              <w:autoSpaceDE w:val="0"/>
              <w:autoSpaceDN w:val="0"/>
              <w:adjustRightInd w:val="0"/>
            </w:pPr>
            <w:r w:rsidRPr="00DC2354">
              <w:t xml:space="preserve">Campos, A.T.; Fernandes, L.R.M.V. O paradoxo da exploração da denominação de origem pela indústria </w:t>
            </w:r>
            <w:proofErr w:type="spellStart"/>
            <w:r w:rsidRPr="00DC2354">
              <w:t>tequileira</w:t>
            </w:r>
            <w:proofErr w:type="spellEnd"/>
            <w:r w:rsidRPr="00DC2354">
              <w:t xml:space="preserve"> mexicana. In Revista da ABPI, nº 146 – Jan/</w:t>
            </w:r>
            <w:proofErr w:type="spellStart"/>
            <w:r w:rsidRPr="00DC2354">
              <w:t>Fev</w:t>
            </w:r>
            <w:proofErr w:type="spellEnd"/>
            <w:r w:rsidRPr="00DC2354">
              <w:t xml:space="preserve"> </w:t>
            </w:r>
            <w:proofErr w:type="gramStart"/>
            <w:r w:rsidRPr="00DC2354">
              <w:t>2017</w:t>
            </w:r>
            <w:proofErr w:type="gramEnd"/>
          </w:p>
          <w:p w:rsidR="00F14B5F" w:rsidRPr="00DC2354" w:rsidRDefault="00F14B5F" w:rsidP="00F14B5F">
            <w:pPr>
              <w:autoSpaceDE w:val="0"/>
              <w:autoSpaceDN w:val="0"/>
              <w:adjustRightInd w:val="0"/>
            </w:pPr>
          </w:p>
          <w:p w:rsidR="00F14B5F" w:rsidRDefault="00F14B5F" w:rsidP="00F14B5F">
            <w:pPr>
              <w:autoSpaceDE w:val="0"/>
              <w:autoSpaceDN w:val="0"/>
              <w:adjustRightInd w:val="0"/>
            </w:pPr>
            <w:r w:rsidRPr="00DC2354">
              <w:t xml:space="preserve">Carolino, J. Instrumentos de propriedade intelectual na indústria de alimentos: possibilidades no segmento de café. Rio de Janeiro, </w:t>
            </w:r>
            <w:proofErr w:type="gramStart"/>
            <w:r w:rsidRPr="00DC2354">
              <w:t>INPI:</w:t>
            </w:r>
            <w:proofErr w:type="gramEnd"/>
            <w:r w:rsidRPr="00DC2354">
              <w:t>ACADEMIA DA PROPRIEDADE INTELECTUAL INOVAÇÃO E DESENVOLIMENTO. Trabalho apresentado às Disciplinas Instrumentos de Propriedade Intelectual e Inovação e Desenvolvimento. 2016.</w:t>
            </w:r>
          </w:p>
          <w:p w:rsidR="00F14B5F" w:rsidRPr="00DC2354" w:rsidRDefault="00F14B5F" w:rsidP="00F14B5F">
            <w:pPr>
              <w:autoSpaceDE w:val="0"/>
              <w:autoSpaceDN w:val="0"/>
              <w:adjustRightInd w:val="0"/>
            </w:pPr>
          </w:p>
          <w:p w:rsidR="00F14B5F" w:rsidRDefault="00F14B5F" w:rsidP="00F14B5F">
            <w:pPr>
              <w:autoSpaceDE w:val="0"/>
              <w:autoSpaceDN w:val="0"/>
              <w:adjustRightInd w:val="0"/>
              <w:rPr>
                <w:rFonts w:ascii="CaeciliaLTStd-Light" w:hAnsi="CaeciliaLTStd-Light" w:cs="CaeciliaLTStd-Light"/>
              </w:rPr>
            </w:pPr>
            <w:r w:rsidRPr="00A64438">
              <w:rPr>
                <w:rFonts w:ascii="CaeciliaLTStd-Light" w:hAnsi="CaeciliaLTStd-Light" w:cs="CaeciliaLTStd-Light"/>
              </w:rPr>
              <w:t xml:space="preserve">Carvalho, S M P </w:t>
            </w:r>
            <w:proofErr w:type="gramStart"/>
            <w:r w:rsidRPr="00A64438">
              <w:rPr>
                <w:rFonts w:ascii="CaeciliaLTStd-Light" w:hAnsi="CaeciliaLTStd-Light" w:cs="CaeciliaLTStd-Light"/>
              </w:rPr>
              <w:t>et</w:t>
            </w:r>
            <w:proofErr w:type="gramEnd"/>
            <w:r w:rsidRPr="00A64438">
              <w:rPr>
                <w:rFonts w:ascii="CaeciliaLTStd-Light" w:hAnsi="CaeciliaLTStd-Light" w:cs="CaeciliaLTStd-Light"/>
              </w:rPr>
              <w:t xml:space="preserve"> </w:t>
            </w:r>
            <w:proofErr w:type="spellStart"/>
            <w:r w:rsidRPr="00A64438">
              <w:rPr>
                <w:rFonts w:ascii="CaeciliaLTStd-Light" w:hAnsi="CaeciliaLTStd-Light" w:cs="CaeciliaLTStd-Light"/>
              </w:rPr>
              <w:t>alli</w:t>
            </w:r>
            <w:proofErr w:type="spellEnd"/>
            <w:r w:rsidRPr="00A64438">
              <w:rPr>
                <w:rFonts w:ascii="CaeciliaLTStd-Light" w:hAnsi="CaeciliaLTStd-Light" w:cs="CaeciliaLTStd-Light"/>
              </w:rPr>
              <w:t xml:space="preserve">. Propriedade intelectual e dinâmica de inovação na agricultura. In: Revista Brasileira de Inovação, Volume </w:t>
            </w:r>
            <w:proofErr w:type="gramStart"/>
            <w:r w:rsidRPr="00A64438">
              <w:rPr>
                <w:rFonts w:ascii="CaeciliaLTStd-Light" w:hAnsi="CaeciliaLTStd-Light" w:cs="CaeciliaLTStd-Light"/>
              </w:rPr>
              <w:t>5</w:t>
            </w:r>
            <w:proofErr w:type="gramEnd"/>
            <w:r w:rsidRPr="00A64438">
              <w:rPr>
                <w:rFonts w:ascii="CaeciliaLTStd-Light" w:hAnsi="CaeciliaLTStd-Light" w:cs="CaeciliaLTStd-Light"/>
              </w:rPr>
              <w:t xml:space="preserve">, Número 2, Julho/Dezembro 2006 </w:t>
            </w:r>
          </w:p>
          <w:p w:rsidR="00F14B5F" w:rsidRPr="00A64438" w:rsidRDefault="00F14B5F" w:rsidP="00F14B5F">
            <w:pPr>
              <w:autoSpaceDE w:val="0"/>
              <w:autoSpaceDN w:val="0"/>
              <w:adjustRightInd w:val="0"/>
              <w:rPr>
                <w:rFonts w:ascii="CaeciliaLTStd-Light" w:hAnsi="CaeciliaLTStd-Light" w:cs="CaeciliaLTStd-Light"/>
              </w:rPr>
            </w:pPr>
          </w:p>
          <w:p w:rsidR="00F14B5F" w:rsidRPr="00DC2354" w:rsidRDefault="00F14B5F" w:rsidP="00F14B5F">
            <w:pPr>
              <w:autoSpaceDE w:val="0"/>
              <w:autoSpaceDN w:val="0"/>
              <w:adjustRightInd w:val="0"/>
            </w:pPr>
            <w:r w:rsidRPr="00DC2354">
              <w:t xml:space="preserve">Carvalho, S M P; </w:t>
            </w:r>
            <w:proofErr w:type="spellStart"/>
            <w:r w:rsidRPr="00DC2354">
              <w:t>Gallotti</w:t>
            </w:r>
            <w:proofErr w:type="spellEnd"/>
            <w:r w:rsidRPr="00DC2354">
              <w:t>, M E</w:t>
            </w:r>
            <w:proofErr w:type="gramStart"/>
            <w:r w:rsidRPr="00DC2354">
              <w:t>.;</w:t>
            </w:r>
            <w:proofErr w:type="gramEnd"/>
            <w:r w:rsidRPr="00DC2354">
              <w:t xml:space="preserve"> Pereira, E.; Pinheiro, V.; </w:t>
            </w:r>
            <w:proofErr w:type="spellStart"/>
            <w:r w:rsidRPr="00DC2354">
              <w:t>Camara</w:t>
            </w:r>
            <w:proofErr w:type="spellEnd"/>
            <w:r w:rsidRPr="00DC2354">
              <w:t>, V.; Pereira, P.; Carolino, J.; Rodrigues, R.C. </w:t>
            </w:r>
            <w:hyperlink r:id="rId11" w:tooltip="Link permanente: Café Espresso, Patentes, Desenho Industrial e o mercado das máquinas e cápsulas de café: há perspectiva para o Brasil se inserir? [1]" w:history="1">
              <w:r w:rsidRPr="00DC2354">
                <w:t xml:space="preserve"> Propriedade Industrial no mercado de café </w:t>
              </w:r>
              <w:proofErr w:type="spellStart"/>
              <w:r w:rsidRPr="00DC2354">
                <w:t>Espresso</w:t>
              </w:r>
              <w:proofErr w:type="spellEnd"/>
              <w:r w:rsidRPr="00DC2354">
                <w:t xml:space="preserve">: uso de Patentes, Desenho Industrial e Marcas de máquinas e cápsulas de café no Brasil. Projeto de levantamento de dados de proteção industrial apresentado à Assessoria de Assuntos Econômicos (AECON) do Instituto Nacional da Propriedade Industrial (INPI) visando obtenção de dados. Rio de Janeiro, abril de 2017  </w:t>
              </w:r>
              <w:proofErr w:type="gramStart"/>
            </w:hyperlink>
            <w:proofErr w:type="gramEnd"/>
            <w:r w:rsidRPr="00DC2354">
              <w:t xml:space="preserve"> </w:t>
            </w:r>
          </w:p>
          <w:p w:rsidR="00F14B5F" w:rsidRDefault="00F14B5F" w:rsidP="00F14B5F">
            <w:pPr>
              <w:autoSpaceDE w:val="0"/>
              <w:autoSpaceDN w:val="0"/>
              <w:adjustRightInd w:val="0"/>
            </w:pPr>
          </w:p>
          <w:p w:rsidR="00F14B5F" w:rsidRDefault="00F14B5F" w:rsidP="00F14B5F">
            <w:pPr>
              <w:autoSpaceDE w:val="0"/>
              <w:autoSpaceDN w:val="0"/>
              <w:adjustRightInd w:val="0"/>
            </w:pPr>
            <w:r w:rsidRPr="00DC2354">
              <w:t xml:space="preserve">Carvalho, S M P; </w:t>
            </w:r>
            <w:proofErr w:type="spellStart"/>
            <w:r w:rsidRPr="00DC2354">
              <w:t>Gallotti</w:t>
            </w:r>
            <w:proofErr w:type="spellEnd"/>
            <w:r w:rsidRPr="00DC2354">
              <w:t>, M E</w:t>
            </w:r>
            <w:proofErr w:type="gramStart"/>
            <w:r w:rsidRPr="00DC2354">
              <w:t>.;</w:t>
            </w:r>
            <w:proofErr w:type="gramEnd"/>
            <w:r w:rsidRPr="00DC2354">
              <w:t xml:space="preserve"> Pereira, E.; Pinheiro, V.; </w:t>
            </w:r>
            <w:proofErr w:type="spellStart"/>
            <w:r w:rsidRPr="00DC2354">
              <w:t>Camara</w:t>
            </w:r>
            <w:proofErr w:type="spellEnd"/>
            <w:r w:rsidRPr="00DC2354">
              <w:t xml:space="preserve">, V.; Pereira, P. </w:t>
            </w:r>
            <w:hyperlink r:id="rId12" w:tooltip="Link permanente: Café Espresso, Patentes, Desenho Industrial e o mercado das máquinas e cápsulas de café: há perspectiva para o Brasil se inserir? [1]" w:history="1">
              <w:r w:rsidRPr="00DC2354">
                <w:t xml:space="preserve">Café </w:t>
              </w:r>
              <w:proofErr w:type="spellStart"/>
              <w:r w:rsidRPr="00DC2354">
                <w:t>Espresso</w:t>
              </w:r>
              <w:proofErr w:type="spellEnd"/>
              <w:r w:rsidRPr="00DC2354">
                <w:t xml:space="preserve">, Patentes, Desenho Industrial e o mercado das máquinas e cápsulas de café: há perspectiva para o Brasil se inserir? </w:t>
              </w:r>
            </w:hyperlink>
            <w:r w:rsidRPr="00DC2354">
              <w:t xml:space="preserve">Blog/GEOPI - IG –Unicamp: Campinas. </w:t>
            </w:r>
            <w:proofErr w:type="gramStart"/>
            <w:r w:rsidRPr="00DC2354">
              <w:t>9</w:t>
            </w:r>
            <w:proofErr w:type="gramEnd"/>
            <w:r w:rsidRPr="00DC2354">
              <w:t xml:space="preserve"> de fevereiro de 2017. </w:t>
            </w:r>
          </w:p>
          <w:p w:rsidR="00F14B5F" w:rsidRDefault="005143E6" w:rsidP="00F14B5F">
            <w:pPr>
              <w:autoSpaceDE w:val="0"/>
              <w:autoSpaceDN w:val="0"/>
              <w:adjustRightInd w:val="0"/>
            </w:pPr>
            <w:hyperlink r:id="rId13" w:history="1">
              <w:r w:rsidR="00F14B5F" w:rsidRPr="00DC2354">
                <w:t>http://www.ige.unicamp.br/geopi/2017/02/09/cafe-espresso-patentes-desenho-industrial-e-o-mercado-das-maquinas-e-capsulas-de-cafe-ha-perspectiva-para-o-brasil-se-inserir-1/</w:t>
              </w:r>
            </w:hyperlink>
            <w:r w:rsidR="00F14B5F" w:rsidRPr="00DC2354">
              <w:t xml:space="preserve"> </w:t>
            </w:r>
          </w:p>
          <w:p w:rsidR="00F14B5F" w:rsidRPr="00DC2354" w:rsidRDefault="00F14B5F" w:rsidP="00F14B5F">
            <w:pPr>
              <w:autoSpaceDE w:val="0"/>
              <w:autoSpaceDN w:val="0"/>
              <w:adjustRightInd w:val="0"/>
            </w:pPr>
          </w:p>
          <w:p w:rsidR="00F14B5F" w:rsidRDefault="00F14B5F" w:rsidP="00F14B5F">
            <w:pPr>
              <w:autoSpaceDE w:val="0"/>
              <w:autoSpaceDN w:val="0"/>
              <w:adjustRightInd w:val="0"/>
            </w:pPr>
            <w:proofErr w:type="spellStart"/>
            <w:r w:rsidRPr="00DC2354">
              <w:t>Chacon</w:t>
            </w:r>
            <w:proofErr w:type="spellEnd"/>
            <w:r w:rsidRPr="00DC2354">
              <w:t>, P A S; Luz, L C. Análise do mercado das máquinas de café brasileiras, estrangeiras, seus correlatos e o paradoxo: maior produtor de café x poucas patentes nacionais. XVI Congresso Latino-</w:t>
            </w:r>
            <w:proofErr w:type="spellStart"/>
            <w:r w:rsidRPr="00DC2354">
              <w:t>IberoAmericano</w:t>
            </w:r>
            <w:proofErr w:type="spellEnd"/>
            <w:r w:rsidRPr="00DC2354">
              <w:t xml:space="preserve"> de Gestão da Tecnologia ALTEC 2015, Porto Alegre, 19-22 de outubro de 2015. Anais. </w:t>
            </w:r>
          </w:p>
          <w:p w:rsidR="00F14B5F" w:rsidRPr="00DC2354" w:rsidRDefault="00F14B5F" w:rsidP="00F14B5F">
            <w:pPr>
              <w:autoSpaceDE w:val="0"/>
              <w:autoSpaceDN w:val="0"/>
              <w:adjustRightInd w:val="0"/>
            </w:pPr>
          </w:p>
          <w:p w:rsidR="00F14B5F" w:rsidRDefault="00F14B5F" w:rsidP="00F14B5F">
            <w:pPr>
              <w:autoSpaceDE w:val="0"/>
              <w:autoSpaceDN w:val="0"/>
              <w:adjustRightInd w:val="0"/>
            </w:pPr>
            <w:proofErr w:type="spellStart"/>
            <w:r w:rsidRPr="00D6610C">
              <w:t>Juk</w:t>
            </w:r>
            <w:proofErr w:type="spellEnd"/>
            <w:r w:rsidRPr="00D6610C">
              <w:t xml:space="preserve">, Y V; </w:t>
            </w:r>
            <w:proofErr w:type="spellStart"/>
            <w:r w:rsidRPr="00D6610C">
              <w:t>Fuck</w:t>
            </w:r>
            <w:proofErr w:type="spellEnd"/>
            <w:r w:rsidRPr="00D6610C">
              <w:t xml:space="preserve">, M P. Indicações geográficas e inovações: um estudo de caso do Vale dos Vinhedos. </w:t>
            </w:r>
            <w:proofErr w:type="gramStart"/>
            <w:r w:rsidRPr="00D6610C">
              <w:t>in</w:t>
            </w:r>
            <w:proofErr w:type="gramEnd"/>
            <w:r w:rsidRPr="00D6610C">
              <w:t xml:space="preserve"> </w:t>
            </w:r>
            <w:proofErr w:type="spellStart"/>
            <w:r w:rsidRPr="00D6610C">
              <w:t>Buainain</w:t>
            </w:r>
            <w:proofErr w:type="spellEnd"/>
            <w:r w:rsidRPr="00D6610C">
              <w:t xml:space="preserve">, A M; </w:t>
            </w:r>
            <w:proofErr w:type="spellStart"/>
            <w:r w:rsidRPr="00D6610C">
              <w:t>Bonacelli</w:t>
            </w:r>
            <w:proofErr w:type="spellEnd"/>
            <w:r w:rsidRPr="00D6610C">
              <w:t xml:space="preserve">, M B M; Mendes, C I C. Propriedade Intelectual e Inovações na Agricultura. – </w:t>
            </w:r>
            <w:proofErr w:type="gramStart"/>
            <w:r w:rsidRPr="00D6610C">
              <w:t>Brasília ;</w:t>
            </w:r>
            <w:proofErr w:type="gramEnd"/>
            <w:r w:rsidRPr="00D6610C">
              <w:t xml:space="preserve"> Rio de Janeiro: CNPq, FAPERJ, INCT/PPED, </w:t>
            </w:r>
            <w:proofErr w:type="spellStart"/>
            <w:r w:rsidRPr="00D6610C">
              <w:t>IdeiaD</w:t>
            </w:r>
            <w:proofErr w:type="spellEnd"/>
            <w:r w:rsidRPr="00D6610C">
              <w:t xml:space="preserve"> ; 2015. 384 p.</w:t>
            </w:r>
          </w:p>
          <w:p w:rsidR="00F14B5F" w:rsidRPr="00D6610C" w:rsidRDefault="00F14B5F" w:rsidP="00F14B5F">
            <w:pPr>
              <w:autoSpaceDE w:val="0"/>
              <w:autoSpaceDN w:val="0"/>
              <w:adjustRightInd w:val="0"/>
            </w:pPr>
          </w:p>
          <w:p w:rsidR="00F14B5F" w:rsidRDefault="00F14B5F" w:rsidP="00F14B5F">
            <w:pPr>
              <w:autoSpaceDE w:val="0"/>
              <w:autoSpaceDN w:val="0"/>
              <w:adjustRightInd w:val="0"/>
              <w:rPr>
                <w:rFonts w:ascii="CaeciliaLTStd-Light" w:hAnsi="CaeciliaLTStd-Light" w:cs="CaeciliaLTStd-Light"/>
              </w:rPr>
            </w:pPr>
            <w:proofErr w:type="spellStart"/>
            <w:r w:rsidRPr="002F5F25">
              <w:rPr>
                <w:rFonts w:ascii="CaeciliaLTStd-Light" w:hAnsi="CaeciliaLTStd-Light" w:cs="CaeciliaLTStd-Light"/>
              </w:rPr>
              <w:t>Mahala</w:t>
            </w:r>
            <w:proofErr w:type="spellEnd"/>
            <w:r w:rsidRPr="002F5F25">
              <w:rPr>
                <w:rFonts w:ascii="CaeciliaLTStd-Light" w:hAnsi="CaeciliaLTStd-Light" w:cs="CaeciliaLTStd-Light"/>
              </w:rPr>
              <w:t xml:space="preserve"> </w:t>
            </w:r>
            <w:proofErr w:type="spellStart"/>
            <w:r w:rsidRPr="002F5F25">
              <w:rPr>
                <w:rFonts w:ascii="CaeciliaLTStd-Light" w:hAnsi="CaeciliaLTStd-Light" w:cs="CaeciliaLTStd-Light"/>
              </w:rPr>
              <w:t>Kan</w:t>
            </w:r>
            <w:proofErr w:type="spellEnd"/>
            <w:r w:rsidRPr="002F5F25">
              <w:rPr>
                <w:rFonts w:ascii="CaeciliaLTStd-Light" w:hAnsi="CaeciliaLTStd-Light" w:cs="CaeciliaLTStd-Light"/>
              </w:rPr>
              <w:t xml:space="preserve"> </w:t>
            </w:r>
            <w:proofErr w:type="spellStart"/>
            <w:r w:rsidRPr="002F5F25">
              <w:rPr>
                <w:rFonts w:ascii="CaeciliaLTStd-Light" w:hAnsi="CaeciliaLTStd-Light" w:cs="CaeciliaLTStd-Light"/>
              </w:rPr>
              <w:t>Sprenger</w:t>
            </w:r>
            <w:proofErr w:type="spellEnd"/>
            <w:r w:rsidRPr="002F5F25">
              <w:rPr>
                <w:rFonts w:ascii="CaeciliaLTStd-Light" w:hAnsi="CaeciliaLTStd-Light" w:cs="CaeciliaLTStd-Light"/>
              </w:rPr>
              <w:t xml:space="preserve"> (1998 a abril de 2014) “Propriedade intelectual em melhoramento vegetal: um estudo sobre os certificados de proteção de cultivares protegidas no Brasil”.</w:t>
            </w:r>
          </w:p>
          <w:p w:rsidR="00F14B5F" w:rsidRPr="002F5F25" w:rsidRDefault="00F14B5F" w:rsidP="00F14B5F">
            <w:pPr>
              <w:autoSpaceDE w:val="0"/>
              <w:autoSpaceDN w:val="0"/>
              <w:adjustRightInd w:val="0"/>
              <w:rPr>
                <w:rFonts w:ascii="CaeciliaLTStd-Light" w:hAnsi="CaeciliaLTStd-Light" w:cs="CaeciliaLTStd-Light"/>
              </w:rPr>
            </w:pPr>
          </w:p>
          <w:p w:rsidR="00F14B5F" w:rsidRDefault="00F14B5F" w:rsidP="00F14B5F">
            <w:pPr>
              <w:autoSpaceDE w:val="0"/>
              <w:autoSpaceDN w:val="0"/>
              <w:adjustRightInd w:val="0"/>
            </w:pPr>
            <w:r w:rsidRPr="00DC2354">
              <w:t xml:space="preserve">TRIBUNAL DE JUSTIÇA SÃO PAULO. Acórdão </w:t>
            </w:r>
            <w:proofErr w:type="spellStart"/>
            <w:r w:rsidRPr="00DC2354">
              <w:t>Kaffa</w:t>
            </w:r>
            <w:proofErr w:type="spellEnd"/>
            <w:r w:rsidRPr="00DC2354">
              <w:t xml:space="preserve"> Brasil - Encapsulamento e Comércio de Café Ltda. e Grupo RSX Comércio de Café Ltda. EPP</w:t>
            </w:r>
            <w:proofErr w:type="gramStart"/>
            <w:r w:rsidRPr="00DC2354">
              <w:t>, são</w:t>
            </w:r>
            <w:proofErr w:type="gramEnd"/>
            <w:r w:rsidRPr="00DC2354">
              <w:t xml:space="preserve"> agravados NESTLÉ BRASIL LTDA e SOCIETÉ DES PRODUITS NESTLÉ S.A. Agravo de Instrumento nº 2127728-34.2016.8.26.0000, da Comarca de São Paulo. São Paulo, 22 de fevereiro de 2017. (</w:t>
            </w:r>
            <w:hyperlink r:id="rId14" w:history="1">
              <w:r w:rsidRPr="00DC2354">
                <w:t>http://www.mattosfilho.com.br/Memorandos/Decis%C3%A3o_Nestle.pdf</w:t>
              </w:r>
            </w:hyperlink>
            <w:r w:rsidRPr="00DC2354">
              <w:t>, acessado em 07 de abril de 2017</w:t>
            </w:r>
            <w:proofErr w:type="gramStart"/>
            <w:r w:rsidRPr="00DC2354">
              <w:t>)</w:t>
            </w:r>
            <w:proofErr w:type="gramEnd"/>
          </w:p>
          <w:p w:rsidR="00F14B5F" w:rsidRPr="00DC2354" w:rsidRDefault="00F14B5F" w:rsidP="00F14B5F">
            <w:pPr>
              <w:autoSpaceDE w:val="0"/>
              <w:autoSpaceDN w:val="0"/>
              <w:adjustRightInd w:val="0"/>
            </w:pPr>
          </w:p>
          <w:p w:rsidR="00F14B5F" w:rsidRDefault="00F14B5F" w:rsidP="00F14B5F">
            <w:pPr>
              <w:autoSpaceDE w:val="0"/>
              <w:autoSpaceDN w:val="0"/>
              <w:adjustRightInd w:val="0"/>
            </w:pPr>
            <w:r w:rsidRPr="00D6610C">
              <w:t xml:space="preserve">Vieira, A.; </w:t>
            </w:r>
            <w:proofErr w:type="spellStart"/>
            <w:r w:rsidRPr="00D6610C">
              <w:t>Buainain</w:t>
            </w:r>
            <w:proofErr w:type="spellEnd"/>
            <w:r w:rsidRPr="00D6610C">
              <w:t xml:space="preserve">, A M; </w:t>
            </w:r>
            <w:proofErr w:type="spellStart"/>
            <w:r w:rsidRPr="00D6610C">
              <w:t>Bruch</w:t>
            </w:r>
            <w:proofErr w:type="spellEnd"/>
            <w:r w:rsidRPr="00D6610C">
              <w:t xml:space="preserve">, K. A indicação geográfica como estratégia para minimizar a assimetria de informação. </w:t>
            </w:r>
            <w:proofErr w:type="gramStart"/>
            <w:r w:rsidRPr="00D6610C">
              <w:t>in</w:t>
            </w:r>
            <w:proofErr w:type="gramEnd"/>
            <w:r w:rsidRPr="00D6610C">
              <w:t xml:space="preserve"> </w:t>
            </w:r>
            <w:proofErr w:type="spellStart"/>
            <w:r w:rsidRPr="00D6610C">
              <w:t>Buainain</w:t>
            </w:r>
            <w:proofErr w:type="spellEnd"/>
            <w:r w:rsidRPr="00D6610C">
              <w:t xml:space="preserve">, A M; </w:t>
            </w:r>
            <w:proofErr w:type="spellStart"/>
            <w:r w:rsidRPr="00D6610C">
              <w:t>Bonacelli</w:t>
            </w:r>
            <w:proofErr w:type="spellEnd"/>
            <w:r w:rsidRPr="00D6610C">
              <w:t xml:space="preserve">, M B M; Mendes, C I C. Propriedade Intelectual e Inovações na Agricultura. – </w:t>
            </w:r>
            <w:proofErr w:type="gramStart"/>
            <w:r w:rsidRPr="00D6610C">
              <w:t>Brasília ;</w:t>
            </w:r>
            <w:proofErr w:type="gramEnd"/>
            <w:r w:rsidRPr="00D6610C">
              <w:t xml:space="preserve"> Rio de Janeiro: CNPq, FAPERJ, INCT/PPED, </w:t>
            </w:r>
            <w:proofErr w:type="spellStart"/>
            <w:r w:rsidRPr="00D6610C">
              <w:t>IdeiaD</w:t>
            </w:r>
            <w:proofErr w:type="spellEnd"/>
            <w:r w:rsidRPr="00D6610C">
              <w:t xml:space="preserve"> ; 2015. 384 p.</w:t>
            </w:r>
          </w:p>
          <w:p w:rsidR="00F14B5F" w:rsidRPr="002F5F25" w:rsidRDefault="00F14B5F" w:rsidP="00F14B5F">
            <w:pPr>
              <w:autoSpaceDE w:val="0"/>
              <w:autoSpaceDN w:val="0"/>
              <w:adjustRightInd w:val="0"/>
              <w:rPr>
                <w:rFonts w:ascii="CaeciliaLTStd-Light" w:hAnsi="CaeciliaLTStd-Light" w:cs="CaeciliaLTStd-Light"/>
              </w:rPr>
            </w:pPr>
          </w:p>
          <w:p w:rsidR="00F14B5F" w:rsidRPr="00A64438" w:rsidRDefault="00F14B5F" w:rsidP="00F14B5F">
            <w:pPr>
              <w:autoSpaceDE w:val="0"/>
              <w:autoSpaceDN w:val="0"/>
              <w:adjustRightInd w:val="0"/>
              <w:rPr>
                <w:rFonts w:ascii="CaeciliaLTStd-Light" w:hAnsi="CaeciliaLTStd-Light" w:cs="CaeciliaLTStd-Light"/>
              </w:rPr>
            </w:pPr>
          </w:p>
          <w:p w:rsidR="00F14B5F" w:rsidRPr="0079154E" w:rsidRDefault="00F14B5F" w:rsidP="00F14B5F">
            <w:pPr>
              <w:autoSpaceDE w:val="0"/>
              <w:autoSpaceDN w:val="0"/>
              <w:adjustRightInd w:val="0"/>
            </w:pPr>
          </w:p>
        </w:tc>
      </w:tr>
      <w:tr w:rsidR="005834AB" w:rsidTr="00B41C30">
        <w:trPr>
          <w:jc w:val="center"/>
        </w:trPr>
        <w:tc>
          <w:tcPr>
            <w:tcW w:w="9783" w:type="dxa"/>
            <w:gridSpan w:val="8"/>
            <w:tcBorders>
              <w:bottom w:val="single" w:sz="6" w:space="0" w:color="auto"/>
            </w:tcBorders>
            <w:shd w:val="clear" w:color="auto" w:fill="365F91" w:themeFill="accent1" w:themeFillShade="BF"/>
          </w:tcPr>
          <w:p w:rsidR="005834AB" w:rsidRPr="009F2E32" w:rsidRDefault="005834AB" w:rsidP="00FD2CAB">
            <w:pPr>
              <w:pStyle w:val="Ttulo5"/>
              <w:spacing w:before="120" w:after="120"/>
              <w:jc w:val="left"/>
            </w:pPr>
            <w:r w:rsidRPr="00FD2CAB">
              <w:rPr>
                <w:color w:val="FFFFFF" w:themeColor="background1"/>
              </w:rPr>
              <w:lastRenderedPageBreak/>
              <w:t>Periódicos</w:t>
            </w:r>
          </w:p>
        </w:tc>
      </w:tr>
      <w:tr w:rsidR="005834AB" w:rsidRPr="000C2EEF">
        <w:trPr>
          <w:jc w:val="center"/>
        </w:trPr>
        <w:tc>
          <w:tcPr>
            <w:tcW w:w="9783" w:type="dxa"/>
            <w:gridSpan w:val="8"/>
            <w:shd w:val="clear" w:color="auto" w:fill="auto"/>
          </w:tcPr>
          <w:p w:rsidR="005834AB" w:rsidRPr="009F2E32" w:rsidRDefault="005834AB" w:rsidP="009F2E32">
            <w:pPr>
              <w:spacing w:after="240"/>
              <w:jc w:val="both"/>
              <w:rPr>
                <w:lang w:val="en-US"/>
              </w:rPr>
            </w:pPr>
            <w:r w:rsidRPr="009F2E32">
              <w:rPr>
                <w:lang w:val="en-US"/>
              </w:rPr>
              <w:t xml:space="preserve"> </w:t>
            </w:r>
          </w:p>
        </w:tc>
      </w:tr>
    </w:tbl>
    <w:p w:rsidR="005834AB" w:rsidRPr="005834AB" w:rsidRDefault="005834AB">
      <w:pPr>
        <w:rPr>
          <w:lang w:val="en-US"/>
        </w:rPr>
      </w:pPr>
    </w:p>
    <w:sectPr w:rsidR="005834AB" w:rsidRPr="005834AB" w:rsidSect="00FD2CAB">
      <w:headerReference w:type="even" r:id="rId15"/>
      <w:headerReference w:type="default" r:id="rId16"/>
      <w:pgSz w:w="11907" w:h="16840" w:code="9"/>
      <w:pgMar w:top="899" w:right="1418" w:bottom="125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BB1" w:rsidRDefault="000F3BB1">
      <w:r>
        <w:separator/>
      </w:r>
    </w:p>
  </w:endnote>
  <w:endnote w:type="continuationSeparator" w:id="0">
    <w:p w:rsidR="000F3BB1" w:rsidRDefault="000F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eciliaLTStd-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BB1" w:rsidRDefault="000F3BB1">
      <w:r>
        <w:separator/>
      </w:r>
    </w:p>
  </w:footnote>
  <w:footnote w:type="continuationSeparator" w:id="0">
    <w:p w:rsidR="000F3BB1" w:rsidRDefault="000F3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DF" w:rsidRDefault="00437A13">
    <w:pPr>
      <w:pStyle w:val="Cabealho"/>
      <w:framePr w:wrap="around" w:vAnchor="text" w:hAnchor="margin" w:xAlign="right" w:y="1"/>
      <w:rPr>
        <w:rStyle w:val="Nmerodepgina"/>
      </w:rPr>
    </w:pPr>
    <w:r>
      <w:rPr>
        <w:rStyle w:val="Nmerodepgina"/>
      </w:rPr>
      <w:fldChar w:fldCharType="begin"/>
    </w:r>
    <w:r w:rsidR="00D90EDF">
      <w:rPr>
        <w:rStyle w:val="Nmerodepgina"/>
      </w:rPr>
      <w:instrText xml:space="preserve">PAGE  </w:instrText>
    </w:r>
    <w:r>
      <w:rPr>
        <w:rStyle w:val="Nmerodepgina"/>
      </w:rPr>
      <w:fldChar w:fldCharType="separate"/>
    </w:r>
    <w:r w:rsidR="0017570D">
      <w:rPr>
        <w:rStyle w:val="Nmerodepgina"/>
        <w:noProof/>
      </w:rPr>
      <w:t>4</w:t>
    </w:r>
    <w:r>
      <w:rPr>
        <w:rStyle w:val="Nmerodepgina"/>
      </w:rPr>
      <w:fldChar w:fldCharType="end"/>
    </w:r>
  </w:p>
  <w:p w:rsidR="00D90EDF" w:rsidRDefault="00D90ED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DF" w:rsidRDefault="00D90EDF">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FA8D4C"/>
    <w:lvl w:ilvl="0">
      <w:start w:val="1"/>
      <w:numFmt w:val="decimal"/>
      <w:lvlText w:val="%1."/>
      <w:lvlJc w:val="left"/>
      <w:pPr>
        <w:tabs>
          <w:tab w:val="num" w:pos="1492"/>
        </w:tabs>
        <w:ind w:left="1492" w:hanging="360"/>
      </w:pPr>
    </w:lvl>
  </w:abstractNum>
  <w:abstractNum w:abstractNumId="1">
    <w:nsid w:val="FFFFFF7D"/>
    <w:multiLevelType w:val="singleLevel"/>
    <w:tmpl w:val="E3E45020"/>
    <w:lvl w:ilvl="0">
      <w:start w:val="1"/>
      <w:numFmt w:val="decimal"/>
      <w:lvlText w:val="%1."/>
      <w:lvlJc w:val="left"/>
      <w:pPr>
        <w:tabs>
          <w:tab w:val="num" w:pos="1209"/>
        </w:tabs>
        <w:ind w:left="1209" w:hanging="360"/>
      </w:pPr>
    </w:lvl>
  </w:abstractNum>
  <w:abstractNum w:abstractNumId="2">
    <w:nsid w:val="FFFFFF7E"/>
    <w:multiLevelType w:val="singleLevel"/>
    <w:tmpl w:val="876E00D2"/>
    <w:lvl w:ilvl="0">
      <w:start w:val="1"/>
      <w:numFmt w:val="decimal"/>
      <w:lvlText w:val="%1."/>
      <w:lvlJc w:val="left"/>
      <w:pPr>
        <w:tabs>
          <w:tab w:val="num" w:pos="926"/>
        </w:tabs>
        <w:ind w:left="926" w:hanging="360"/>
      </w:pPr>
    </w:lvl>
  </w:abstractNum>
  <w:abstractNum w:abstractNumId="3">
    <w:nsid w:val="FFFFFF7F"/>
    <w:multiLevelType w:val="singleLevel"/>
    <w:tmpl w:val="FB9A05B6"/>
    <w:lvl w:ilvl="0">
      <w:start w:val="1"/>
      <w:numFmt w:val="decimal"/>
      <w:lvlText w:val="%1."/>
      <w:lvlJc w:val="left"/>
      <w:pPr>
        <w:tabs>
          <w:tab w:val="num" w:pos="643"/>
        </w:tabs>
        <w:ind w:left="643" w:hanging="360"/>
      </w:pPr>
    </w:lvl>
  </w:abstractNum>
  <w:abstractNum w:abstractNumId="4">
    <w:nsid w:val="FFFFFF80"/>
    <w:multiLevelType w:val="singleLevel"/>
    <w:tmpl w:val="D99843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A8A3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6E29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BAED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1C3C62"/>
    <w:lvl w:ilvl="0">
      <w:start w:val="1"/>
      <w:numFmt w:val="decimal"/>
      <w:lvlText w:val="%1."/>
      <w:lvlJc w:val="left"/>
      <w:pPr>
        <w:tabs>
          <w:tab w:val="num" w:pos="360"/>
        </w:tabs>
        <w:ind w:left="360" w:hanging="360"/>
      </w:pPr>
    </w:lvl>
  </w:abstractNum>
  <w:abstractNum w:abstractNumId="9">
    <w:nsid w:val="FFFFFF89"/>
    <w:multiLevelType w:val="singleLevel"/>
    <w:tmpl w:val="7DB4FB10"/>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1">
    <w:nsid w:val="00000004"/>
    <w:multiLevelType w:val="multilevel"/>
    <w:tmpl w:val="1FA8B30C"/>
    <w:name w:val="WW8Num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00000005"/>
    <w:multiLevelType w:val="multilevel"/>
    <w:tmpl w:val="00000005"/>
    <w:name w:val="WW8Num5"/>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3">
    <w:nsid w:val="00000006"/>
    <w:multiLevelType w:val="multilevel"/>
    <w:tmpl w:val="00000006"/>
    <w:name w:val="WW8Num6"/>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4">
    <w:nsid w:val="06F17CC0"/>
    <w:multiLevelType w:val="multilevel"/>
    <w:tmpl w:val="66CC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A44A65"/>
    <w:multiLevelType w:val="multilevel"/>
    <w:tmpl w:val="95EA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076924"/>
    <w:multiLevelType w:val="multilevel"/>
    <w:tmpl w:val="CD50EA7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0266B4"/>
    <w:multiLevelType w:val="multilevel"/>
    <w:tmpl w:val="00000003"/>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8">
    <w:nsid w:val="25A01339"/>
    <w:multiLevelType w:val="multilevel"/>
    <w:tmpl w:val="3262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0213C4"/>
    <w:multiLevelType w:val="multilevel"/>
    <w:tmpl w:val="D3142CC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15959C5"/>
    <w:multiLevelType w:val="multilevel"/>
    <w:tmpl w:val="3D0EA3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7B6F36"/>
    <w:multiLevelType w:val="multilevel"/>
    <w:tmpl w:val="8234ABB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6453865"/>
    <w:multiLevelType w:val="multilevel"/>
    <w:tmpl w:val="8A8C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78131C"/>
    <w:multiLevelType w:val="multilevel"/>
    <w:tmpl w:val="00000003"/>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24">
    <w:nsid w:val="40054185"/>
    <w:multiLevelType w:val="hybridMultilevel"/>
    <w:tmpl w:val="8E0E472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0315363"/>
    <w:multiLevelType w:val="multilevel"/>
    <w:tmpl w:val="A1DE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A62167"/>
    <w:multiLevelType w:val="multilevel"/>
    <w:tmpl w:val="AF8C014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7">
    <w:nsid w:val="44A40065"/>
    <w:multiLevelType w:val="multilevel"/>
    <w:tmpl w:val="00000003"/>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28">
    <w:nsid w:val="47AB40FA"/>
    <w:multiLevelType w:val="hybridMultilevel"/>
    <w:tmpl w:val="6A6E7C1A"/>
    <w:lvl w:ilvl="0" w:tplc="E6F84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2E6403"/>
    <w:multiLevelType w:val="multilevel"/>
    <w:tmpl w:val="0B7A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7F171E"/>
    <w:multiLevelType w:val="multilevel"/>
    <w:tmpl w:val="3F34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3E675A"/>
    <w:multiLevelType w:val="multilevel"/>
    <w:tmpl w:val="817AC6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FE91121"/>
    <w:multiLevelType w:val="multilevel"/>
    <w:tmpl w:val="B20A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D75D5A"/>
    <w:multiLevelType w:val="multilevel"/>
    <w:tmpl w:val="0CD2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13"/>
  </w:num>
  <w:num w:numId="5">
    <w:abstractNumId w:val="23"/>
  </w:num>
  <w:num w:numId="6">
    <w:abstractNumId w:val="27"/>
  </w:num>
  <w:num w:numId="7">
    <w:abstractNumId w:val="17"/>
  </w:num>
  <w:num w:numId="8">
    <w:abstractNumId w:val="24"/>
  </w:num>
  <w:num w:numId="9">
    <w:abstractNumId w:val="14"/>
  </w:num>
  <w:num w:numId="10">
    <w:abstractNumId w:val="18"/>
  </w:num>
  <w:num w:numId="11">
    <w:abstractNumId w:val="30"/>
  </w:num>
  <w:num w:numId="12">
    <w:abstractNumId w:val="32"/>
  </w:num>
  <w:num w:numId="13">
    <w:abstractNumId w:val="15"/>
  </w:num>
  <w:num w:numId="14">
    <w:abstractNumId w:val="25"/>
  </w:num>
  <w:num w:numId="15">
    <w:abstractNumId w:val="33"/>
  </w:num>
  <w:num w:numId="16">
    <w:abstractNumId w:val="22"/>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6"/>
  </w:num>
  <w:num w:numId="29">
    <w:abstractNumId w:val="16"/>
  </w:num>
  <w:num w:numId="30">
    <w:abstractNumId w:val="31"/>
  </w:num>
  <w:num w:numId="31">
    <w:abstractNumId w:val="20"/>
  </w:num>
  <w:num w:numId="32">
    <w:abstractNumId w:val="28"/>
  </w:num>
  <w:num w:numId="33">
    <w:abstractNumId w:val="1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EE"/>
    <w:rsid w:val="00004B26"/>
    <w:rsid w:val="000131EA"/>
    <w:rsid w:val="00016F35"/>
    <w:rsid w:val="00071B88"/>
    <w:rsid w:val="000902E9"/>
    <w:rsid w:val="000A1DF3"/>
    <w:rsid w:val="000A3E07"/>
    <w:rsid w:val="000B5534"/>
    <w:rsid w:val="000C058D"/>
    <w:rsid w:val="000C2EEF"/>
    <w:rsid w:val="000C4F4C"/>
    <w:rsid w:val="000F266F"/>
    <w:rsid w:val="000F3992"/>
    <w:rsid w:val="000F3BB1"/>
    <w:rsid w:val="000F3DA7"/>
    <w:rsid w:val="0010188C"/>
    <w:rsid w:val="00102E5F"/>
    <w:rsid w:val="001124F9"/>
    <w:rsid w:val="00117BEE"/>
    <w:rsid w:val="0016190A"/>
    <w:rsid w:val="0017570D"/>
    <w:rsid w:val="00176BA5"/>
    <w:rsid w:val="001869AB"/>
    <w:rsid w:val="00192B71"/>
    <w:rsid w:val="001950B1"/>
    <w:rsid w:val="001A38BF"/>
    <w:rsid w:val="001C04A3"/>
    <w:rsid w:val="00205BD6"/>
    <w:rsid w:val="00213300"/>
    <w:rsid w:val="00230433"/>
    <w:rsid w:val="00230801"/>
    <w:rsid w:val="00253384"/>
    <w:rsid w:val="00266B3D"/>
    <w:rsid w:val="00271FB7"/>
    <w:rsid w:val="00292274"/>
    <w:rsid w:val="002943F9"/>
    <w:rsid w:val="002A24AC"/>
    <w:rsid w:val="002C22D4"/>
    <w:rsid w:val="002E73E8"/>
    <w:rsid w:val="002F4EBD"/>
    <w:rsid w:val="002F5F25"/>
    <w:rsid w:val="00353B19"/>
    <w:rsid w:val="00356568"/>
    <w:rsid w:val="003679FE"/>
    <w:rsid w:val="0038066D"/>
    <w:rsid w:val="00393298"/>
    <w:rsid w:val="003B2552"/>
    <w:rsid w:val="003C2B44"/>
    <w:rsid w:val="003C3C45"/>
    <w:rsid w:val="003D1511"/>
    <w:rsid w:val="003F7B10"/>
    <w:rsid w:val="0041079E"/>
    <w:rsid w:val="0041143C"/>
    <w:rsid w:val="00416DB0"/>
    <w:rsid w:val="00417AA4"/>
    <w:rsid w:val="00437A13"/>
    <w:rsid w:val="004456E7"/>
    <w:rsid w:val="00446CC9"/>
    <w:rsid w:val="00453C9E"/>
    <w:rsid w:val="00460744"/>
    <w:rsid w:val="00462BA6"/>
    <w:rsid w:val="00465DA3"/>
    <w:rsid w:val="00466C0B"/>
    <w:rsid w:val="00466F3B"/>
    <w:rsid w:val="00486C85"/>
    <w:rsid w:val="00497B35"/>
    <w:rsid w:val="004A6931"/>
    <w:rsid w:val="004D37A9"/>
    <w:rsid w:val="004D7A21"/>
    <w:rsid w:val="004E354B"/>
    <w:rsid w:val="004F136E"/>
    <w:rsid w:val="004F2D70"/>
    <w:rsid w:val="00500EC9"/>
    <w:rsid w:val="0050536F"/>
    <w:rsid w:val="00510FBD"/>
    <w:rsid w:val="005143E6"/>
    <w:rsid w:val="005302E6"/>
    <w:rsid w:val="00552FAB"/>
    <w:rsid w:val="00560741"/>
    <w:rsid w:val="005612F7"/>
    <w:rsid w:val="0057566C"/>
    <w:rsid w:val="00576D29"/>
    <w:rsid w:val="005834AB"/>
    <w:rsid w:val="005B2201"/>
    <w:rsid w:val="005C15E2"/>
    <w:rsid w:val="005C1798"/>
    <w:rsid w:val="005C51D1"/>
    <w:rsid w:val="005C7037"/>
    <w:rsid w:val="005D14C3"/>
    <w:rsid w:val="005D2E6E"/>
    <w:rsid w:val="005F0A3B"/>
    <w:rsid w:val="00610386"/>
    <w:rsid w:val="00612778"/>
    <w:rsid w:val="0061397D"/>
    <w:rsid w:val="00620091"/>
    <w:rsid w:val="00662167"/>
    <w:rsid w:val="00667AC3"/>
    <w:rsid w:val="00684494"/>
    <w:rsid w:val="006B722E"/>
    <w:rsid w:val="006D22C9"/>
    <w:rsid w:val="006E212E"/>
    <w:rsid w:val="006E2418"/>
    <w:rsid w:val="00705E30"/>
    <w:rsid w:val="00716129"/>
    <w:rsid w:val="00723418"/>
    <w:rsid w:val="007271E8"/>
    <w:rsid w:val="0074060A"/>
    <w:rsid w:val="007658A0"/>
    <w:rsid w:val="00766F9C"/>
    <w:rsid w:val="0077474B"/>
    <w:rsid w:val="0079154E"/>
    <w:rsid w:val="007A18C3"/>
    <w:rsid w:val="007A3C77"/>
    <w:rsid w:val="007A4F9F"/>
    <w:rsid w:val="007B262C"/>
    <w:rsid w:val="007E28E5"/>
    <w:rsid w:val="007F170F"/>
    <w:rsid w:val="007F1E60"/>
    <w:rsid w:val="007F55D1"/>
    <w:rsid w:val="0080528A"/>
    <w:rsid w:val="00811289"/>
    <w:rsid w:val="008149B3"/>
    <w:rsid w:val="008214B4"/>
    <w:rsid w:val="00821877"/>
    <w:rsid w:val="00825A82"/>
    <w:rsid w:val="00843349"/>
    <w:rsid w:val="00846005"/>
    <w:rsid w:val="00877F95"/>
    <w:rsid w:val="00881D63"/>
    <w:rsid w:val="008869AA"/>
    <w:rsid w:val="00887027"/>
    <w:rsid w:val="00892F86"/>
    <w:rsid w:val="008A206E"/>
    <w:rsid w:val="008B1029"/>
    <w:rsid w:val="008B5EFD"/>
    <w:rsid w:val="008B6629"/>
    <w:rsid w:val="008E2CCE"/>
    <w:rsid w:val="008E352C"/>
    <w:rsid w:val="008F6E79"/>
    <w:rsid w:val="00901586"/>
    <w:rsid w:val="00901FC5"/>
    <w:rsid w:val="0090328A"/>
    <w:rsid w:val="00912C3A"/>
    <w:rsid w:val="00913D1C"/>
    <w:rsid w:val="009174C0"/>
    <w:rsid w:val="00925A5B"/>
    <w:rsid w:val="0092703C"/>
    <w:rsid w:val="00935B05"/>
    <w:rsid w:val="00951D5A"/>
    <w:rsid w:val="009543BD"/>
    <w:rsid w:val="00962C0A"/>
    <w:rsid w:val="0096467C"/>
    <w:rsid w:val="0097457E"/>
    <w:rsid w:val="00985193"/>
    <w:rsid w:val="009A6232"/>
    <w:rsid w:val="009B4606"/>
    <w:rsid w:val="009B6549"/>
    <w:rsid w:val="009C560D"/>
    <w:rsid w:val="009C7727"/>
    <w:rsid w:val="009F1197"/>
    <w:rsid w:val="009F2E32"/>
    <w:rsid w:val="00A10BE2"/>
    <w:rsid w:val="00A22948"/>
    <w:rsid w:val="00A25A29"/>
    <w:rsid w:val="00A3687E"/>
    <w:rsid w:val="00A439EE"/>
    <w:rsid w:val="00A46747"/>
    <w:rsid w:val="00A50855"/>
    <w:rsid w:val="00A51747"/>
    <w:rsid w:val="00A64438"/>
    <w:rsid w:val="00A72354"/>
    <w:rsid w:val="00A83E7C"/>
    <w:rsid w:val="00A8601C"/>
    <w:rsid w:val="00AA3D93"/>
    <w:rsid w:val="00AB76F4"/>
    <w:rsid w:val="00AE4DCF"/>
    <w:rsid w:val="00AF125F"/>
    <w:rsid w:val="00AF184B"/>
    <w:rsid w:val="00AF41EC"/>
    <w:rsid w:val="00AF4794"/>
    <w:rsid w:val="00B0690E"/>
    <w:rsid w:val="00B21510"/>
    <w:rsid w:val="00B22991"/>
    <w:rsid w:val="00B25D77"/>
    <w:rsid w:val="00B26ECC"/>
    <w:rsid w:val="00B41C30"/>
    <w:rsid w:val="00B53C2E"/>
    <w:rsid w:val="00B82799"/>
    <w:rsid w:val="00B82FD0"/>
    <w:rsid w:val="00BE34A8"/>
    <w:rsid w:val="00BF272E"/>
    <w:rsid w:val="00C128BB"/>
    <w:rsid w:val="00C13465"/>
    <w:rsid w:val="00C1520C"/>
    <w:rsid w:val="00C27AD0"/>
    <w:rsid w:val="00C3313D"/>
    <w:rsid w:val="00C45DA1"/>
    <w:rsid w:val="00C54CFC"/>
    <w:rsid w:val="00C55717"/>
    <w:rsid w:val="00C6052D"/>
    <w:rsid w:val="00C6082C"/>
    <w:rsid w:val="00C66C25"/>
    <w:rsid w:val="00C8409D"/>
    <w:rsid w:val="00C8460C"/>
    <w:rsid w:val="00C85209"/>
    <w:rsid w:val="00C9108F"/>
    <w:rsid w:val="00CB3578"/>
    <w:rsid w:val="00CB5F56"/>
    <w:rsid w:val="00CC4E8E"/>
    <w:rsid w:val="00CD0E23"/>
    <w:rsid w:val="00CD2DB3"/>
    <w:rsid w:val="00CE39AD"/>
    <w:rsid w:val="00CF6D04"/>
    <w:rsid w:val="00CF6F54"/>
    <w:rsid w:val="00D059D1"/>
    <w:rsid w:val="00D151A3"/>
    <w:rsid w:val="00D175B7"/>
    <w:rsid w:val="00D278C1"/>
    <w:rsid w:val="00D32237"/>
    <w:rsid w:val="00D32D4C"/>
    <w:rsid w:val="00D44CD8"/>
    <w:rsid w:val="00D504AE"/>
    <w:rsid w:val="00D6610C"/>
    <w:rsid w:val="00D6624A"/>
    <w:rsid w:val="00D75C93"/>
    <w:rsid w:val="00D848DE"/>
    <w:rsid w:val="00D84D3F"/>
    <w:rsid w:val="00D875DE"/>
    <w:rsid w:val="00D90EDF"/>
    <w:rsid w:val="00DB2145"/>
    <w:rsid w:val="00DC2354"/>
    <w:rsid w:val="00DD4EEE"/>
    <w:rsid w:val="00DD61F5"/>
    <w:rsid w:val="00DD6924"/>
    <w:rsid w:val="00DE54DA"/>
    <w:rsid w:val="00DF3D9C"/>
    <w:rsid w:val="00E23FE7"/>
    <w:rsid w:val="00E24C57"/>
    <w:rsid w:val="00E272D4"/>
    <w:rsid w:val="00E371A1"/>
    <w:rsid w:val="00E44D2B"/>
    <w:rsid w:val="00E46D66"/>
    <w:rsid w:val="00E56D46"/>
    <w:rsid w:val="00E65421"/>
    <w:rsid w:val="00E740E5"/>
    <w:rsid w:val="00E944FB"/>
    <w:rsid w:val="00EB63A0"/>
    <w:rsid w:val="00EC39C9"/>
    <w:rsid w:val="00EC5F04"/>
    <w:rsid w:val="00ED24E2"/>
    <w:rsid w:val="00EE456C"/>
    <w:rsid w:val="00EE484B"/>
    <w:rsid w:val="00EF394E"/>
    <w:rsid w:val="00F005B0"/>
    <w:rsid w:val="00F14056"/>
    <w:rsid w:val="00F14B5F"/>
    <w:rsid w:val="00F23330"/>
    <w:rsid w:val="00F332AA"/>
    <w:rsid w:val="00F616C0"/>
    <w:rsid w:val="00F62420"/>
    <w:rsid w:val="00F6410A"/>
    <w:rsid w:val="00F654B1"/>
    <w:rsid w:val="00F815ED"/>
    <w:rsid w:val="00F81AF9"/>
    <w:rsid w:val="00F93B16"/>
    <w:rsid w:val="00FA46B8"/>
    <w:rsid w:val="00FA7C92"/>
    <w:rsid w:val="00FB4F74"/>
    <w:rsid w:val="00FB60C0"/>
    <w:rsid w:val="00FC0733"/>
    <w:rsid w:val="00FC542A"/>
    <w:rsid w:val="00FC5A55"/>
    <w:rsid w:val="00FD2CAB"/>
    <w:rsid w:val="00FF185A"/>
    <w:rsid w:val="00FF1981"/>
    <w:rsid w:val="00FF1B9F"/>
    <w:rsid w:val="00FF55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45"/>
    <w:rPr>
      <w:sz w:val="24"/>
      <w:szCs w:val="24"/>
    </w:rPr>
  </w:style>
  <w:style w:type="paragraph" w:styleId="Ttulo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Ttulo4">
    <w:name w:val="heading 4"/>
    <w:basedOn w:val="Normal"/>
    <w:next w:val="Normal"/>
    <w:qFormat/>
    <w:pPr>
      <w:keepNext/>
      <w:widowControl w:val="0"/>
      <w:shd w:val="clear" w:color="auto" w:fill="FFFFFF"/>
      <w:outlineLvl w:val="3"/>
    </w:pPr>
    <w:rPr>
      <w:b/>
    </w:rPr>
  </w:style>
  <w:style w:type="paragraph" w:styleId="Ttulo5">
    <w:name w:val="heading 5"/>
    <w:basedOn w:val="Normal"/>
    <w:next w:val="Normal"/>
    <w:qFormat/>
    <w:pPr>
      <w:keepNext/>
      <w:widowControl w:val="0"/>
      <w:jc w:val="center"/>
      <w:outlineLvl w:val="4"/>
    </w:pPr>
    <w:rPr>
      <w:b/>
      <w:color w:val="0000FF"/>
      <w:sz w:val="28"/>
      <w:szCs w:val="20"/>
    </w:rPr>
  </w:style>
  <w:style w:type="paragraph" w:styleId="Ttulo7">
    <w:name w:val="heading 7"/>
    <w:basedOn w:val="Normal"/>
    <w:next w:val="Normal"/>
    <w:qFormat/>
    <w:pPr>
      <w:keepNext/>
      <w:spacing w:before="100" w:beforeAutospacing="1" w:after="100" w:afterAutospacing="1" w:line="120" w:lineRule="auto"/>
      <w:outlineLvl w:val="6"/>
    </w:pPr>
    <w:rPr>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widowControl w:val="0"/>
      <w:tabs>
        <w:tab w:val="center" w:pos="4419"/>
        <w:tab w:val="right" w:pos="8838"/>
      </w:tabs>
    </w:pPr>
    <w:rPr>
      <w:szCs w:val="20"/>
    </w:rPr>
  </w:style>
  <w:style w:type="character" w:customStyle="1" w:styleId="txtarial8ptblack1">
    <w:name w:val="txt_arial_8pt_black1"/>
    <w:rPr>
      <w:rFonts w:ascii="Verdana" w:hAnsi="Verdana" w:hint="default"/>
      <w:color w:val="000000"/>
      <w:sz w:val="16"/>
      <w:szCs w:val="16"/>
    </w:rPr>
  </w:style>
  <w:style w:type="character" w:customStyle="1" w:styleId="txtarial8ptgray1">
    <w:name w:val="txt_arial_8pt_gray1"/>
    <w:rPr>
      <w:rFonts w:ascii="Verdana" w:hAnsi="Verdana" w:hint="default"/>
      <w:color w:val="666666"/>
      <w:sz w:val="16"/>
      <w:szCs w:val="16"/>
    </w:rPr>
  </w:style>
  <w:style w:type="paragraph" w:styleId="Recuodecorpodetexto">
    <w:name w:val="Body Text Indent"/>
    <w:basedOn w:val="Normal"/>
    <w:semiHidden/>
    <w:pPr>
      <w:spacing w:before="100" w:beforeAutospacing="1" w:after="100" w:afterAutospacing="1"/>
      <w:ind w:left="38" w:firstLine="425"/>
      <w:jc w:val="both"/>
    </w:pPr>
  </w:style>
  <w:style w:type="character" w:styleId="Hyperlink">
    <w:name w:val="Hyperlink"/>
    <w:uiPriority w:val="99"/>
    <w:rPr>
      <w:color w:val="0000FF"/>
      <w:u w:val="single"/>
    </w:rPr>
  </w:style>
  <w:style w:type="character" w:customStyle="1" w:styleId="titulodestaque">
    <w:name w:val="titulodestaque"/>
    <w:basedOn w:val="Fontepargpadro"/>
  </w:style>
  <w:style w:type="paragraph" w:styleId="Corpodetexto">
    <w:name w:val="Body Text"/>
    <w:basedOn w:val="Normal"/>
    <w:semiHidden/>
    <w:pPr>
      <w:jc w:val="both"/>
    </w:pPr>
  </w:style>
  <w:style w:type="character" w:customStyle="1" w:styleId="a">
    <w:name w:val="a"/>
    <w:basedOn w:val="Fontepargpadro"/>
  </w:style>
  <w:style w:type="character" w:customStyle="1" w:styleId="w1">
    <w:name w:val="w1"/>
    <w:rPr>
      <w:color w:val="0000CC"/>
    </w:rPr>
  </w:style>
  <w:style w:type="character" w:styleId="Forte">
    <w:name w:val="Strong"/>
    <w:qFormat/>
    <w:rPr>
      <w:b/>
      <w:bCs/>
    </w:rPr>
  </w:style>
  <w:style w:type="character" w:customStyle="1" w:styleId="bf">
    <w:name w:val="bf"/>
    <w:basedOn w:val="Fontepargpadro"/>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cuodecorpodetexto2">
    <w:name w:val="Body Text Indent 2"/>
    <w:basedOn w:val="Normal"/>
    <w:semiHidden/>
    <w:pPr>
      <w:autoSpaceDE w:val="0"/>
      <w:autoSpaceDN w:val="0"/>
      <w:adjustRightInd w:val="0"/>
      <w:ind w:left="525" w:hanging="525"/>
      <w:jc w:val="both"/>
    </w:pPr>
    <w:rPr>
      <w:szCs w:val="16"/>
      <w:lang w:val="en-US"/>
    </w:rPr>
  </w:style>
  <w:style w:type="paragraph" w:styleId="Textoembloco">
    <w:name w:val="Block Text"/>
    <w:basedOn w:val="Normal"/>
    <w:semiHidden/>
    <w:pPr>
      <w:ind w:left="426" w:right="49" w:hanging="426"/>
      <w:jc w:val="both"/>
    </w:pPr>
    <w:rPr>
      <w:rFonts w:ascii="Arial" w:hAnsi="Arial"/>
      <w:szCs w:val="20"/>
      <w:lang w:val="es-ES_tradnl"/>
    </w:rPr>
  </w:style>
  <w:style w:type="paragraph" w:styleId="Recuodecorpodetexto3">
    <w:name w:val="Body Text Indent 3"/>
    <w:basedOn w:val="Normal"/>
    <w:semiHidden/>
    <w:pPr>
      <w:ind w:left="720"/>
      <w:jc w:val="both"/>
    </w:pPr>
  </w:style>
  <w:style w:type="paragraph" w:styleId="Textodebalo">
    <w:name w:val="Balloon Text"/>
    <w:basedOn w:val="Normal"/>
    <w:semiHidden/>
    <w:rPr>
      <w:rFonts w:ascii="Tahoma" w:hAnsi="Tahoma" w:cs="Tahoma"/>
      <w:sz w:val="16"/>
      <w:szCs w:val="16"/>
    </w:rPr>
  </w:style>
  <w:style w:type="character" w:styleId="Refdecomentrio">
    <w:name w:val="annotation reference"/>
    <w:semiHidden/>
    <w:rPr>
      <w:sz w:val="16"/>
      <w:szCs w:val="16"/>
    </w:rPr>
  </w:style>
  <w:style w:type="paragraph" w:styleId="Textodecomentrio">
    <w:name w:val="annotation text"/>
    <w:basedOn w:val="Normal"/>
    <w:semiHidden/>
    <w:rPr>
      <w:sz w:val="20"/>
      <w:szCs w:val="20"/>
    </w:rPr>
  </w:style>
  <w:style w:type="paragraph" w:styleId="Assuntodocomentrio">
    <w:name w:val="annotation subject"/>
    <w:basedOn w:val="Textodecomentrio"/>
    <w:next w:val="Textodecomentrio"/>
    <w:semiHidden/>
    <w:rPr>
      <w:b/>
      <w:bCs/>
    </w:rPr>
  </w:style>
  <w:style w:type="paragraph" w:customStyle="1" w:styleId="Normal1">
    <w:name w:val="Normal+1"/>
    <w:basedOn w:val="Default"/>
    <w:next w:val="Default"/>
    <w:rPr>
      <w:rFonts w:cs="Times New Roman"/>
      <w:color w:val="auto"/>
      <w:sz w:val="20"/>
    </w:rPr>
  </w:style>
  <w:style w:type="paragraph" w:customStyle="1" w:styleId="Default1">
    <w:name w:val="Default1"/>
    <w:basedOn w:val="Default"/>
    <w:next w:val="Default"/>
    <w:pPr>
      <w:spacing w:after="120"/>
    </w:pPr>
    <w:rPr>
      <w:rFonts w:cs="Times New Roman"/>
      <w:color w:val="auto"/>
      <w:sz w:val="20"/>
    </w:rPr>
  </w:style>
  <w:style w:type="character" w:styleId="nfase">
    <w:name w:val="Emphasis"/>
    <w:qFormat/>
    <w:rPr>
      <w:i/>
      <w:iCs/>
    </w:rPr>
  </w:style>
  <w:style w:type="character" w:styleId="HiperlinkVisitado">
    <w:name w:val="FollowedHyperlink"/>
    <w:semiHidden/>
    <w:rPr>
      <w:color w:val="800080"/>
      <w:u w:val="single"/>
    </w:rPr>
  </w:style>
  <w:style w:type="character" w:styleId="Nmerodepgina">
    <w:name w:val="page number"/>
    <w:basedOn w:val="Fontepargpadro"/>
    <w:semiHidden/>
  </w:style>
  <w:style w:type="character" w:customStyle="1" w:styleId="apple-style-span">
    <w:name w:val="apple-style-span"/>
    <w:basedOn w:val="Fontepargpadro"/>
  </w:style>
  <w:style w:type="paragraph" w:styleId="NormalWeb">
    <w:name w:val="Normal (Web)"/>
    <w:basedOn w:val="Normal"/>
    <w:rsid w:val="002F4EBD"/>
    <w:pPr>
      <w:spacing w:before="100" w:beforeAutospacing="1" w:after="100" w:afterAutospacing="1"/>
    </w:pPr>
  </w:style>
  <w:style w:type="character" w:customStyle="1" w:styleId="apple-tab-span">
    <w:name w:val="apple-tab-span"/>
    <w:basedOn w:val="Fontepargpadro"/>
    <w:rsid w:val="002F4EBD"/>
  </w:style>
  <w:style w:type="character" w:customStyle="1" w:styleId="apple-converted-space">
    <w:name w:val="apple-converted-space"/>
    <w:basedOn w:val="Fontepargpadro"/>
    <w:rsid w:val="00FF1981"/>
  </w:style>
  <w:style w:type="paragraph" w:styleId="Rodap">
    <w:name w:val="footer"/>
    <w:basedOn w:val="Normal"/>
    <w:link w:val="RodapChar"/>
    <w:uiPriority w:val="99"/>
    <w:unhideWhenUsed/>
    <w:rsid w:val="00F815ED"/>
    <w:pPr>
      <w:tabs>
        <w:tab w:val="center" w:pos="4252"/>
        <w:tab w:val="right" w:pos="8504"/>
      </w:tabs>
    </w:pPr>
  </w:style>
  <w:style w:type="character" w:customStyle="1" w:styleId="RodapChar">
    <w:name w:val="Rodapé Char"/>
    <w:link w:val="Rodap"/>
    <w:uiPriority w:val="99"/>
    <w:rsid w:val="00F815ED"/>
    <w:rPr>
      <w:sz w:val="24"/>
      <w:szCs w:val="24"/>
    </w:rPr>
  </w:style>
  <w:style w:type="paragraph" w:styleId="PargrafodaLista">
    <w:name w:val="List Paragraph"/>
    <w:basedOn w:val="Normal"/>
    <w:uiPriority w:val="34"/>
    <w:qFormat/>
    <w:rsid w:val="00176B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45"/>
    <w:rPr>
      <w:sz w:val="24"/>
      <w:szCs w:val="24"/>
    </w:rPr>
  </w:style>
  <w:style w:type="paragraph" w:styleId="Ttulo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Ttulo4">
    <w:name w:val="heading 4"/>
    <w:basedOn w:val="Normal"/>
    <w:next w:val="Normal"/>
    <w:qFormat/>
    <w:pPr>
      <w:keepNext/>
      <w:widowControl w:val="0"/>
      <w:shd w:val="clear" w:color="auto" w:fill="FFFFFF"/>
      <w:outlineLvl w:val="3"/>
    </w:pPr>
    <w:rPr>
      <w:b/>
    </w:rPr>
  </w:style>
  <w:style w:type="paragraph" w:styleId="Ttulo5">
    <w:name w:val="heading 5"/>
    <w:basedOn w:val="Normal"/>
    <w:next w:val="Normal"/>
    <w:qFormat/>
    <w:pPr>
      <w:keepNext/>
      <w:widowControl w:val="0"/>
      <w:jc w:val="center"/>
      <w:outlineLvl w:val="4"/>
    </w:pPr>
    <w:rPr>
      <w:b/>
      <w:color w:val="0000FF"/>
      <w:sz w:val="28"/>
      <w:szCs w:val="20"/>
    </w:rPr>
  </w:style>
  <w:style w:type="paragraph" w:styleId="Ttulo7">
    <w:name w:val="heading 7"/>
    <w:basedOn w:val="Normal"/>
    <w:next w:val="Normal"/>
    <w:qFormat/>
    <w:pPr>
      <w:keepNext/>
      <w:spacing w:before="100" w:beforeAutospacing="1" w:after="100" w:afterAutospacing="1" w:line="120" w:lineRule="auto"/>
      <w:outlineLvl w:val="6"/>
    </w:pPr>
    <w:rPr>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widowControl w:val="0"/>
      <w:tabs>
        <w:tab w:val="center" w:pos="4419"/>
        <w:tab w:val="right" w:pos="8838"/>
      </w:tabs>
    </w:pPr>
    <w:rPr>
      <w:szCs w:val="20"/>
    </w:rPr>
  </w:style>
  <w:style w:type="character" w:customStyle="1" w:styleId="txtarial8ptblack1">
    <w:name w:val="txt_arial_8pt_black1"/>
    <w:rPr>
      <w:rFonts w:ascii="Verdana" w:hAnsi="Verdana" w:hint="default"/>
      <w:color w:val="000000"/>
      <w:sz w:val="16"/>
      <w:szCs w:val="16"/>
    </w:rPr>
  </w:style>
  <w:style w:type="character" w:customStyle="1" w:styleId="txtarial8ptgray1">
    <w:name w:val="txt_arial_8pt_gray1"/>
    <w:rPr>
      <w:rFonts w:ascii="Verdana" w:hAnsi="Verdana" w:hint="default"/>
      <w:color w:val="666666"/>
      <w:sz w:val="16"/>
      <w:szCs w:val="16"/>
    </w:rPr>
  </w:style>
  <w:style w:type="paragraph" w:styleId="Recuodecorpodetexto">
    <w:name w:val="Body Text Indent"/>
    <w:basedOn w:val="Normal"/>
    <w:semiHidden/>
    <w:pPr>
      <w:spacing w:before="100" w:beforeAutospacing="1" w:after="100" w:afterAutospacing="1"/>
      <w:ind w:left="38" w:firstLine="425"/>
      <w:jc w:val="both"/>
    </w:pPr>
  </w:style>
  <w:style w:type="character" w:styleId="Hyperlink">
    <w:name w:val="Hyperlink"/>
    <w:uiPriority w:val="99"/>
    <w:rPr>
      <w:color w:val="0000FF"/>
      <w:u w:val="single"/>
    </w:rPr>
  </w:style>
  <w:style w:type="character" w:customStyle="1" w:styleId="titulodestaque">
    <w:name w:val="titulodestaque"/>
    <w:basedOn w:val="Fontepargpadro"/>
  </w:style>
  <w:style w:type="paragraph" w:styleId="Corpodetexto">
    <w:name w:val="Body Text"/>
    <w:basedOn w:val="Normal"/>
    <w:semiHidden/>
    <w:pPr>
      <w:jc w:val="both"/>
    </w:pPr>
  </w:style>
  <w:style w:type="character" w:customStyle="1" w:styleId="a">
    <w:name w:val="a"/>
    <w:basedOn w:val="Fontepargpadro"/>
  </w:style>
  <w:style w:type="character" w:customStyle="1" w:styleId="w1">
    <w:name w:val="w1"/>
    <w:rPr>
      <w:color w:val="0000CC"/>
    </w:rPr>
  </w:style>
  <w:style w:type="character" w:styleId="Forte">
    <w:name w:val="Strong"/>
    <w:qFormat/>
    <w:rPr>
      <w:b/>
      <w:bCs/>
    </w:rPr>
  </w:style>
  <w:style w:type="character" w:customStyle="1" w:styleId="bf">
    <w:name w:val="bf"/>
    <w:basedOn w:val="Fontepargpadro"/>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cuodecorpodetexto2">
    <w:name w:val="Body Text Indent 2"/>
    <w:basedOn w:val="Normal"/>
    <w:semiHidden/>
    <w:pPr>
      <w:autoSpaceDE w:val="0"/>
      <w:autoSpaceDN w:val="0"/>
      <w:adjustRightInd w:val="0"/>
      <w:ind w:left="525" w:hanging="525"/>
      <w:jc w:val="both"/>
    </w:pPr>
    <w:rPr>
      <w:szCs w:val="16"/>
      <w:lang w:val="en-US"/>
    </w:rPr>
  </w:style>
  <w:style w:type="paragraph" w:styleId="Textoembloco">
    <w:name w:val="Block Text"/>
    <w:basedOn w:val="Normal"/>
    <w:semiHidden/>
    <w:pPr>
      <w:ind w:left="426" w:right="49" w:hanging="426"/>
      <w:jc w:val="both"/>
    </w:pPr>
    <w:rPr>
      <w:rFonts w:ascii="Arial" w:hAnsi="Arial"/>
      <w:szCs w:val="20"/>
      <w:lang w:val="es-ES_tradnl"/>
    </w:rPr>
  </w:style>
  <w:style w:type="paragraph" w:styleId="Recuodecorpodetexto3">
    <w:name w:val="Body Text Indent 3"/>
    <w:basedOn w:val="Normal"/>
    <w:semiHidden/>
    <w:pPr>
      <w:ind w:left="720"/>
      <w:jc w:val="both"/>
    </w:pPr>
  </w:style>
  <w:style w:type="paragraph" w:styleId="Textodebalo">
    <w:name w:val="Balloon Text"/>
    <w:basedOn w:val="Normal"/>
    <w:semiHidden/>
    <w:rPr>
      <w:rFonts w:ascii="Tahoma" w:hAnsi="Tahoma" w:cs="Tahoma"/>
      <w:sz w:val="16"/>
      <w:szCs w:val="16"/>
    </w:rPr>
  </w:style>
  <w:style w:type="character" w:styleId="Refdecomentrio">
    <w:name w:val="annotation reference"/>
    <w:semiHidden/>
    <w:rPr>
      <w:sz w:val="16"/>
      <w:szCs w:val="16"/>
    </w:rPr>
  </w:style>
  <w:style w:type="paragraph" w:styleId="Textodecomentrio">
    <w:name w:val="annotation text"/>
    <w:basedOn w:val="Normal"/>
    <w:semiHidden/>
    <w:rPr>
      <w:sz w:val="20"/>
      <w:szCs w:val="20"/>
    </w:rPr>
  </w:style>
  <w:style w:type="paragraph" w:styleId="Assuntodocomentrio">
    <w:name w:val="annotation subject"/>
    <w:basedOn w:val="Textodecomentrio"/>
    <w:next w:val="Textodecomentrio"/>
    <w:semiHidden/>
    <w:rPr>
      <w:b/>
      <w:bCs/>
    </w:rPr>
  </w:style>
  <w:style w:type="paragraph" w:customStyle="1" w:styleId="Normal1">
    <w:name w:val="Normal+1"/>
    <w:basedOn w:val="Default"/>
    <w:next w:val="Default"/>
    <w:rPr>
      <w:rFonts w:cs="Times New Roman"/>
      <w:color w:val="auto"/>
      <w:sz w:val="20"/>
    </w:rPr>
  </w:style>
  <w:style w:type="paragraph" w:customStyle="1" w:styleId="Default1">
    <w:name w:val="Default1"/>
    <w:basedOn w:val="Default"/>
    <w:next w:val="Default"/>
    <w:pPr>
      <w:spacing w:after="120"/>
    </w:pPr>
    <w:rPr>
      <w:rFonts w:cs="Times New Roman"/>
      <w:color w:val="auto"/>
      <w:sz w:val="20"/>
    </w:rPr>
  </w:style>
  <w:style w:type="character" w:styleId="nfase">
    <w:name w:val="Emphasis"/>
    <w:qFormat/>
    <w:rPr>
      <w:i/>
      <w:iCs/>
    </w:rPr>
  </w:style>
  <w:style w:type="character" w:styleId="HiperlinkVisitado">
    <w:name w:val="FollowedHyperlink"/>
    <w:semiHidden/>
    <w:rPr>
      <w:color w:val="800080"/>
      <w:u w:val="single"/>
    </w:rPr>
  </w:style>
  <w:style w:type="character" w:styleId="Nmerodepgina">
    <w:name w:val="page number"/>
    <w:basedOn w:val="Fontepargpadro"/>
    <w:semiHidden/>
  </w:style>
  <w:style w:type="character" w:customStyle="1" w:styleId="apple-style-span">
    <w:name w:val="apple-style-span"/>
    <w:basedOn w:val="Fontepargpadro"/>
  </w:style>
  <w:style w:type="paragraph" w:styleId="NormalWeb">
    <w:name w:val="Normal (Web)"/>
    <w:basedOn w:val="Normal"/>
    <w:rsid w:val="002F4EBD"/>
    <w:pPr>
      <w:spacing w:before="100" w:beforeAutospacing="1" w:after="100" w:afterAutospacing="1"/>
    </w:pPr>
  </w:style>
  <w:style w:type="character" w:customStyle="1" w:styleId="apple-tab-span">
    <w:name w:val="apple-tab-span"/>
    <w:basedOn w:val="Fontepargpadro"/>
    <w:rsid w:val="002F4EBD"/>
  </w:style>
  <w:style w:type="character" w:customStyle="1" w:styleId="apple-converted-space">
    <w:name w:val="apple-converted-space"/>
    <w:basedOn w:val="Fontepargpadro"/>
    <w:rsid w:val="00FF1981"/>
  </w:style>
  <w:style w:type="paragraph" w:styleId="Rodap">
    <w:name w:val="footer"/>
    <w:basedOn w:val="Normal"/>
    <w:link w:val="RodapChar"/>
    <w:uiPriority w:val="99"/>
    <w:unhideWhenUsed/>
    <w:rsid w:val="00F815ED"/>
    <w:pPr>
      <w:tabs>
        <w:tab w:val="center" w:pos="4252"/>
        <w:tab w:val="right" w:pos="8504"/>
      </w:tabs>
    </w:pPr>
  </w:style>
  <w:style w:type="character" w:customStyle="1" w:styleId="RodapChar">
    <w:name w:val="Rodapé Char"/>
    <w:link w:val="Rodap"/>
    <w:uiPriority w:val="99"/>
    <w:rsid w:val="00F815ED"/>
    <w:rPr>
      <w:sz w:val="24"/>
      <w:szCs w:val="24"/>
    </w:rPr>
  </w:style>
  <w:style w:type="paragraph" w:styleId="PargrafodaLista">
    <w:name w:val="List Paragraph"/>
    <w:basedOn w:val="Normal"/>
    <w:uiPriority w:val="34"/>
    <w:qFormat/>
    <w:rsid w:val="00176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7424">
      <w:bodyDiv w:val="1"/>
      <w:marLeft w:val="0"/>
      <w:marRight w:val="0"/>
      <w:marTop w:val="0"/>
      <w:marBottom w:val="0"/>
      <w:divBdr>
        <w:top w:val="none" w:sz="0" w:space="0" w:color="auto"/>
        <w:left w:val="none" w:sz="0" w:space="0" w:color="auto"/>
        <w:bottom w:val="none" w:sz="0" w:space="0" w:color="auto"/>
        <w:right w:val="none" w:sz="0" w:space="0" w:color="auto"/>
      </w:divBdr>
    </w:div>
    <w:div w:id="216625855">
      <w:bodyDiv w:val="1"/>
      <w:marLeft w:val="0"/>
      <w:marRight w:val="0"/>
      <w:marTop w:val="0"/>
      <w:marBottom w:val="0"/>
      <w:divBdr>
        <w:top w:val="none" w:sz="0" w:space="0" w:color="auto"/>
        <w:left w:val="none" w:sz="0" w:space="0" w:color="auto"/>
        <w:bottom w:val="none" w:sz="0" w:space="0" w:color="auto"/>
        <w:right w:val="none" w:sz="0" w:space="0" w:color="auto"/>
      </w:divBdr>
    </w:div>
    <w:div w:id="642852647">
      <w:bodyDiv w:val="1"/>
      <w:marLeft w:val="0"/>
      <w:marRight w:val="0"/>
      <w:marTop w:val="0"/>
      <w:marBottom w:val="0"/>
      <w:divBdr>
        <w:top w:val="none" w:sz="0" w:space="0" w:color="auto"/>
        <w:left w:val="none" w:sz="0" w:space="0" w:color="auto"/>
        <w:bottom w:val="none" w:sz="0" w:space="0" w:color="auto"/>
        <w:right w:val="none" w:sz="0" w:space="0" w:color="auto"/>
      </w:divBdr>
    </w:div>
    <w:div w:id="1101876751">
      <w:bodyDiv w:val="1"/>
      <w:marLeft w:val="0"/>
      <w:marRight w:val="0"/>
      <w:marTop w:val="0"/>
      <w:marBottom w:val="0"/>
      <w:divBdr>
        <w:top w:val="none" w:sz="0" w:space="0" w:color="auto"/>
        <w:left w:val="none" w:sz="0" w:space="0" w:color="auto"/>
        <w:bottom w:val="none" w:sz="0" w:space="0" w:color="auto"/>
        <w:right w:val="none" w:sz="0" w:space="0" w:color="auto"/>
      </w:divBdr>
    </w:div>
    <w:div w:id="15401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ge.unicamp.br/geopi/2017/02/09/cafe-espresso-patentes-desenho-industrial-e-o-mercado-das-maquinas-e-capsulas-de-cafe-ha-perspectiva-para-o-brasil-se-inserir-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ge.unicamp.br/geopi/2017/02/09/cafe-espresso-patentes-desenho-industrial-e-o-mercado-das-maquinas-e-capsulas-de-cafe-ha-perspectiva-para-o-brasil-se-inserir-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e.unicamp.br/geopi/2017/02/09/cafe-espresso-patentes-desenho-industrial-e-o-mercado-das-maquinas-e-capsulas-de-cafe-ha-perspectiva-para-o-brasil-se-inserir-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jbraga@inpi.gov.br" TargetMode="External"/><Relationship Id="rId4" Type="http://schemas.microsoft.com/office/2007/relationships/stylesWithEffects" Target="stylesWithEffects.xml"/><Relationship Id="rId9" Type="http://schemas.openxmlformats.org/officeDocument/2006/relationships/hyperlink" Target="mailto:ricardo.rodrigues@inpi.gov.br" TargetMode="External"/><Relationship Id="rId14" Type="http://schemas.openxmlformats.org/officeDocument/2006/relationships/hyperlink" Target="http://www.mattosfilho.com.br/Memorandos/Decis%C3%A3o_Nestle.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E1731-8B25-435A-A0A4-FFE33B4F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1489</Words>
  <Characters>9720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Instituto Nacional da Propriedade Intelectual</vt:lpstr>
    </vt:vector>
  </TitlesOfParts>
  <Company>INPI</Company>
  <LinksUpToDate>false</LinksUpToDate>
  <CharactersWithSpaces>11187</CharactersWithSpaces>
  <SharedDoc>false</SharedDoc>
  <HLinks>
    <vt:vector size="24" baseType="variant">
      <vt:variant>
        <vt:i4>4325477</vt:i4>
      </vt:variant>
      <vt:variant>
        <vt:i4>9</vt:i4>
      </vt:variant>
      <vt:variant>
        <vt:i4>0</vt:i4>
      </vt:variant>
      <vt:variant>
        <vt:i4>5</vt:i4>
      </vt:variant>
      <vt:variant>
        <vt:lpwstr>http://www.wipo.int/export/sites/www/classifications/ipc/en/guide/guide_ipc.pdf</vt:lpwstr>
      </vt:variant>
      <vt:variant>
        <vt:lpwstr/>
      </vt:variant>
      <vt:variant>
        <vt:i4>4194366</vt:i4>
      </vt:variant>
      <vt:variant>
        <vt:i4>6</vt:i4>
      </vt:variant>
      <vt:variant>
        <vt:i4>0</vt:i4>
      </vt:variant>
      <vt:variant>
        <vt:i4>5</vt:i4>
      </vt:variant>
      <vt:variant>
        <vt:lpwstr>http://ipc.inpi.gov.br/ipcpub/shared/htm/GuiaIPC2012_port.pdf</vt:lpwstr>
      </vt:variant>
      <vt:variant>
        <vt:lpwstr/>
      </vt:variant>
      <vt:variant>
        <vt:i4>2031661</vt:i4>
      </vt:variant>
      <vt:variant>
        <vt:i4>3</vt:i4>
      </vt:variant>
      <vt:variant>
        <vt:i4>0</vt:i4>
      </vt:variant>
      <vt:variant>
        <vt:i4>5</vt:i4>
      </vt:variant>
      <vt:variant>
        <vt:lpwstr>https://e-courses.epo.org/wbts/cpc_general/index.html</vt:lpwstr>
      </vt:variant>
      <vt:variant>
        <vt:lpwstr/>
      </vt:variant>
      <vt:variant>
        <vt:i4>1245219</vt:i4>
      </vt:variant>
      <vt:variant>
        <vt:i4>0</vt:i4>
      </vt:variant>
      <vt:variant>
        <vt:i4>0</vt:i4>
      </vt:variant>
      <vt:variant>
        <vt:i4>5</vt:i4>
      </vt:variant>
      <vt:variant>
        <vt:lpwstr>mailto:ricardo.rodrigues@inpi.gov.br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Nacional da Propriedade Intelectual</dc:title>
  <dc:creator>teruya</dc:creator>
  <cp:lastModifiedBy>root</cp:lastModifiedBy>
  <cp:revision>4</cp:revision>
  <cp:lastPrinted>2018-04-02T17:28:00Z</cp:lastPrinted>
  <dcterms:created xsi:type="dcterms:W3CDTF">2017-09-11T21:28:00Z</dcterms:created>
  <dcterms:modified xsi:type="dcterms:W3CDTF">2018-04-02T18:58:00Z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edimilson.braga@gmail.com@www.mendeley.com</vt:lpwstr>
  </property>
  <property fmtid="{D5CDD505-2E9C-101B-9397-08002B2CF9AE}" pid="4" name="Mendeley Citation Style_1">
    <vt:lpwstr>http://www.zotero.org/styles/research-policy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http://www.zotero.org/styles/associacao-brasileira-de-normas-tecnicas</vt:lpwstr>
  </property>
  <property fmtid="{D5CDD505-2E9C-101B-9397-08002B2CF9AE}" pid="12" name="Mendeley Recent Style Name 3_1">
    <vt:lpwstr>Associação Brasileira de Normas Técnicas (Portuguese - Brazil)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http://www.zotero.org/styles/research-policy</vt:lpwstr>
  </property>
  <property fmtid="{D5CDD505-2E9C-101B-9397-08002B2CF9AE}" pid="22" name="Mendeley Recent Style Name 8_1">
    <vt:lpwstr>Research Policy</vt:lpwstr>
  </property>
  <property fmtid="{D5CDD505-2E9C-101B-9397-08002B2CF9AE}" pid="23" name="Mendeley Recent Style Id 9_1">
    <vt:lpwstr>http://www.zotero.org/styles/world-patent-information</vt:lpwstr>
  </property>
  <property fmtid="{D5CDD505-2E9C-101B-9397-08002B2CF9AE}" pid="24" name="Mendeley Recent Style Name 9_1">
    <vt:lpwstr>World Patent Information</vt:lpwstr>
  </property>
</Properties>
</file>