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FEE22" w14:textId="77777777" w:rsidR="00802A94" w:rsidRDefault="00C9422F" w:rsidP="00577DDB">
      <w:pPr>
        <w:jc w:val="center"/>
        <w:rPr>
          <w:rFonts w:ascii="Arial" w:hAnsi="Arial" w:cs="Arial"/>
          <w:sz w:val="35"/>
          <w:szCs w:val="35"/>
        </w:rPr>
      </w:pPr>
      <w:r>
        <w:rPr>
          <w:noProof/>
          <w:lang w:eastAsia="pt-BR"/>
        </w:rPr>
        <w:drawing>
          <wp:anchor distT="0" distB="0" distL="114300" distR="114300" simplePos="0" relativeHeight="251658240" behindDoc="1" locked="0" layoutInCell="1" allowOverlap="1" wp14:anchorId="101BEB82" wp14:editId="1A26A190">
            <wp:simplePos x="0" y="0"/>
            <wp:positionH relativeFrom="column">
              <wp:posOffset>605790</wp:posOffset>
            </wp:positionH>
            <wp:positionV relativeFrom="paragraph">
              <wp:posOffset>69850</wp:posOffset>
            </wp:positionV>
            <wp:extent cx="4667250" cy="4667250"/>
            <wp:effectExtent l="0" t="0" r="0" b="0"/>
            <wp:wrapNone/>
            <wp:docPr id="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0" cy="4667250"/>
                    </a:xfrm>
                    <a:prstGeom prst="rect">
                      <a:avLst/>
                    </a:prstGeom>
                    <a:noFill/>
                  </pic:spPr>
                </pic:pic>
              </a:graphicData>
            </a:graphic>
            <wp14:sizeRelH relativeFrom="page">
              <wp14:pctWidth>0</wp14:pctWidth>
            </wp14:sizeRelH>
            <wp14:sizeRelV relativeFrom="page">
              <wp14:pctHeight>0</wp14:pctHeight>
            </wp14:sizeRelV>
          </wp:anchor>
        </w:drawing>
      </w:r>
    </w:p>
    <w:p w14:paraId="7CCF79F2" w14:textId="77777777" w:rsidR="00802A94" w:rsidRDefault="00802A94" w:rsidP="00577DDB">
      <w:pPr>
        <w:jc w:val="center"/>
      </w:pPr>
    </w:p>
    <w:p w14:paraId="3E8632D3" w14:textId="77777777" w:rsidR="00802A94" w:rsidRDefault="00802A94" w:rsidP="00577DDB">
      <w:pPr>
        <w:jc w:val="center"/>
      </w:pPr>
    </w:p>
    <w:p w14:paraId="3D589082" w14:textId="77777777" w:rsidR="00802A94" w:rsidRDefault="00802A94" w:rsidP="00577DDB">
      <w:pPr>
        <w:jc w:val="center"/>
      </w:pPr>
    </w:p>
    <w:p w14:paraId="09ACAC7D" w14:textId="77777777" w:rsidR="00802A94" w:rsidRDefault="00802A94" w:rsidP="005F108A">
      <w:pPr>
        <w:jc w:val="center"/>
        <w:rPr>
          <w:b/>
          <w:bCs/>
          <w:sz w:val="28"/>
          <w:szCs w:val="28"/>
        </w:rPr>
      </w:pPr>
    </w:p>
    <w:p w14:paraId="4061E20B" w14:textId="77777777" w:rsidR="00802A94" w:rsidRDefault="00802A94" w:rsidP="005F108A">
      <w:pPr>
        <w:jc w:val="center"/>
        <w:rPr>
          <w:b/>
          <w:bCs/>
          <w:sz w:val="28"/>
          <w:szCs w:val="28"/>
        </w:rPr>
      </w:pPr>
    </w:p>
    <w:p w14:paraId="0629A767" w14:textId="77777777" w:rsidR="00802A94" w:rsidRDefault="00802A94" w:rsidP="005F108A">
      <w:pPr>
        <w:jc w:val="center"/>
        <w:rPr>
          <w:b/>
          <w:bCs/>
          <w:sz w:val="28"/>
          <w:szCs w:val="28"/>
        </w:rPr>
      </w:pPr>
    </w:p>
    <w:p w14:paraId="0707C103" w14:textId="77777777" w:rsidR="00802A94" w:rsidRDefault="00802A94" w:rsidP="005F108A">
      <w:pPr>
        <w:jc w:val="center"/>
        <w:rPr>
          <w:b/>
          <w:bCs/>
          <w:sz w:val="28"/>
          <w:szCs w:val="28"/>
        </w:rPr>
      </w:pPr>
    </w:p>
    <w:p w14:paraId="4F84321B" w14:textId="77777777" w:rsidR="00802A94" w:rsidRDefault="00802A94" w:rsidP="005F108A">
      <w:pPr>
        <w:jc w:val="center"/>
        <w:rPr>
          <w:b/>
          <w:bCs/>
          <w:sz w:val="28"/>
          <w:szCs w:val="28"/>
        </w:rPr>
      </w:pPr>
    </w:p>
    <w:p w14:paraId="1D83217C" w14:textId="77777777" w:rsidR="00802A94" w:rsidRDefault="00802A94" w:rsidP="005F108A">
      <w:pPr>
        <w:jc w:val="center"/>
        <w:rPr>
          <w:b/>
          <w:bCs/>
          <w:sz w:val="28"/>
          <w:szCs w:val="28"/>
        </w:rPr>
      </w:pPr>
    </w:p>
    <w:p w14:paraId="4AA84632" w14:textId="77777777" w:rsidR="00802A94" w:rsidRDefault="00802A94" w:rsidP="005F108A">
      <w:pPr>
        <w:jc w:val="center"/>
        <w:rPr>
          <w:b/>
          <w:bCs/>
          <w:sz w:val="28"/>
          <w:szCs w:val="28"/>
        </w:rPr>
      </w:pPr>
    </w:p>
    <w:p w14:paraId="3499D630" w14:textId="77777777" w:rsidR="00802A94" w:rsidRDefault="00802A94" w:rsidP="005F108A">
      <w:pPr>
        <w:jc w:val="center"/>
        <w:rPr>
          <w:b/>
          <w:bCs/>
          <w:sz w:val="28"/>
          <w:szCs w:val="28"/>
        </w:rPr>
      </w:pPr>
    </w:p>
    <w:p w14:paraId="0CBACA1B" w14:textId="77777777" w:rsidR="00802A94" w:rsidRDefault="00802A94" w:rsidP="005F108A">
      <w:pPr>
        <w:jc w:val="center"/>
        <w:rPr>
          <w:b/>
          <w:bCs/>
          <w:sz w:val="28"/>
          <w:szCs w:val="28"/>
        </w:rPr>
      </w:pPr>
    </w:p>
    <w:p w14:paraId="74E8190A" w14:textId="77777777" w:rsidR="00802A94" w:rsidRDefault="00802A94" w:rsidP="005F108A">
      <w:pPr>
        <w:jc w:val="center"/>
        <w:rPr>
          <w:b/>
          <w:bCs/>
          <w:sz w:val="28"/>
          <w:szCs w:val="28"/>
        </w:rPr>
      </w:pPr>
    </w:p>
    <w:p w14:paraId="07158D6C" w14:textId="77777777" w:rsidR="00802A94" w:rsidRDefault="00802A94" w:rsidP="005F108A">
      <w:pPr>
        <w:jc w:val="center"/>
        <w:rPr>
          <w:b/>
          <w:bCs/>
          <w:sz w:val="28"/>
          <w:szCs w:val="28"/>
        </w:rPr>
      </w:pPr>
    </w:p>
    <w:p w14:paraId="60DF1437" w14:textId="77777777" w:rsidR="00802A94" w:rsidRDefault="00802A94" w:rsidP="005F108A">
      <w:pPr>
        <w:jc w:val="center"/>
        <w:rPr>
          <w:b/>
          <w:bCs/>
          <w:sz w:val="28"/>
          <w:szCs w:val="28"/>
        </w:rPr>
      </w:pPr>
    </w:p>
    <w:p w14:paraId="691773B8" w14:textId="77777777" w:rsidR="00802A94" w:rsidRDefault="00802A94" w:rsidP="005F108A">
      <w:pPr>
        <w:jc w:val="center"/>
        <w:rPr>
          <w:b/>
          <w:bCs/>
          <w:sz w:val="28"/>
          <w:szCs w:val="28"/>
        </w:rPr>
      </w:pPr>
    </w:p>
    <w:p w14:paraId="43BF4FB5" w14:textId="77777777" w:rsidR="00802A94" w:rsidRDefault="00802A94" w:rsidP="005F108A">
      <w:pPr>
        <w:jc w:val="center"/>
        <w:rPr>
          <w:b/>
          <w:bCs/>
          <w:sz w:val="28"/>
          <w:szCs w:val="28"/>
        </w:rPr>
      </w:pPr>
    </w:p>
    <w:p w14:paraId="1D61A1E1" w14:textId="77777777" w:rsidR="00802A94" w:rsidRDefault="00802A94" w:rsidP="005F108A">
      <w:pPr>
        <w:jc w:val="center"/>
        <w:rPr>
          <w:b/>
          <w:bCs/>
          <w:sz w:val="28"/>
          <w:szCs w:val="28"/>
        </w:rPr>
      </w:pPr>
    </w:p>
    <w:p w14:paraId="458C0762" w14:textId="77777777" w:rsidR="00802A94" w:rsidRDefault="00802A94" w:rsidP="005F108A">
      <w:pPr>
        <w:jc w:val="center"/>
        <w:rPr>
          <w:b/>
          <w:bCs/>
          <w:sz w:val="28"/>
          <w:szCs w:val="28"/>
        </w:rPr>
      </w:pPr>
    </w:p>
    <w:p w14:paraId="280421DB" w14:textId="77777777" w:rsidR="00802A94" w:rsidRDefault="00802A94" w:rsidP="005F108A">
      <w:pPr>
        <w:jc w:val="center"/>
        <w:rPr>
          <w:b/>
          <w:bCs/>
          <w:sz w:val="28"/>
          <w:szCs w:val="28"/>
        </w:rPr>
      </w:pPr>
    </w:p>
    <w:p w14:paraId="41938D93" w14:textId="77777777" w:rsidR="00802A94" w:rsidRPr="00C62F21" w:rsidRDefault="00802A94" w:rsidP="005F108A">
      <w:pPr>
        <w:jc w:val="center"/>
        <w:rPr>
          <w:b/>
          <w:bCs/>
          <w:sz w:val="28"/>
          <w:szCs w:val="28"/>
        </w:rPr>
      </w:pPr>
    </w:p>
    <w:p w14:paraId="54AB1106" w14:textId="77777777" w:rsidR="00802A94" w:rsidRDefault="00802A94" w:rsidP="00577DDB">
      <w:pPr>
        <w:jc w:val="center"/>
      </w:pPr>
    </w:p>
    <w:p w14:paraId="41B8FE1A" w14:textId="77777777" w:rsidR="00802A94" w:rsidRDefault="00802A94" w:rsidP="00577DDB">
      <w:pPr>
        <w:jc w:val="center"/>
      </w:pPr>
    </w:p>
    <w:p w14:paraId="70F90D00" w14:textId="77777777" w:rsidR="00802A94" w:rsidRDefault="00802A94" w:rsidP="00577DDB">
      <w:pPr>
        <w:jc w:val="center"/>
      </w:pPr>
    </w:p>
    <w:p w14:paraId="1D74A5E0" w14:textId="77777777" w:rsidR="00802A94" w:rsidRDefault="00802A94" w:rsidP="00577DDB">
      <w:pPr>
        <w:jc w:val="center"/>
      </w:pPr>
    </w:p>
    <w:p w14:paraId="1F0C3301" w14:textId="77777777" w:rsidR="00802A94" w:rsidRDefault="00802A94" w:rsidP="00577DDB">
      <w:pPr>
        <w:jc w:val="center"/>
      </w:pPr>
    </w:p>
    <w:p w14:paraId="320D82C8" w14:textId="77777777" w:rsidR="00802A94" w:rsidRDefault="00802A94" w:rsidP="00577DDB">
      <w:pPr>
        <w:jc w:val="center"/>
      </w:pPr>
    </w:p>
    <w:p w14:paraId="4B5F0F31" w14:textId="77777777" w:rsidR="00802A94" w:rsidRDefault="00C9422F" w:rsidP="00577DDB">
      <w:pPr>
        <w:jc w:val="center"/>
      </w:pPr>
      <w:r>
        <w:rPr>
          <w:noProof/>
          <w:lang w:eastAsia="pt-BR"/>
        </w:rPr>
        <mc:AlternateContent>
          <mc:Choice Requires="wps">
            <w:drawing>
              <wp:anchor distT="0" distB="0" distL="114300" distR="114300" simplePos="0" relativeHeight="251659264" behindDoc="0" locked="0" layoutInCell="1" allowOverlap="1" wp14:anchorId="5710C1CA" wp14:editId="38E7503A">
                <wp:simplePos x="0" y="0"/>
                <wp:positionH relativeFrom="column">
                  <wp:posOffset>910590</wp:posOffset>
                </wp:positionH>
                <wp:positionV relativeFrom="paragraph">
                  <wp:posOffset>-10795</wp:posOffset>
                </wp:positionV>
                <wp:extent cx="4076700" cy="447675"/>
                <wp:effectExtent l="5715" t="8255" r="13335" b="10795"/>
                <wp:wrapNone/>
                <wp:docPr id="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447675"/>
                        </a:xfrm>
                        <a:prstGeom prst="rect">
                          <a:avLst/>
                        </a:prstGeom>
                        <a:gradFill rotWithShape="0">
                          <a:gsLst>
                            <a:gs pos="0">
                              <a:srgbClr val="C3D69B"/>
                            </a:gs>
                            <a:gs pos="50000">
                              <a:srgbClr val="77933C"/>
                            </a:gs>
                            <a:gs pos="100000">
                              <a:srgbClr val="4F6228"/>
                            </a:gs>
                          </a:gsLst>
                          <a:lin ang="5400000"/>
                        </a:gradFill>
                        <a:ln w="9525">
                          <a:solidFill>
                            <a:srgbClr val="000000"/>
                          </a:solidFill>
                          <a:miter lim="800000"/>
                          <a:headEnd/>
                          <a:tailEnd/>
                        </a:ln>
                      </wps:spPr>
                      <wps:txbx>
                        <w:txbxContent>
                          <w:p w14:paraId="0F45495C" w14:textId="77777777" w:rsidR="009633B6" w:rsidRPr="00D65261" w:rsidRDefault="009633B6" w:rsidP="0029073F">
                            <w:pPr>
                              <w:jc w:val="center"/>
                              <w:rPr>
                                <w:rFonts w:ascii="Calibri" w:hAnsi="Calibri" w:cs="Calibri"/>
                                <w:b/>
                                <w:bCs/>
                                <w:color w:val="FFFFFF"/>
                                <w:sz w:val="36"/>
                                <w:szCs w:val="36"/>
                              </w:rPr>
                            </w:pPr>
                            <w:r w:rsidRPr="00D65261">
                              <w:rPr>
                                <w:rFonts w:ascii="Calibri" w:hAnsi="Calibri" w:cs="Calibri"/>
                                <w:b/>
                                <w:bCs/>
                                <w:color w:val="FFFFFF"/>
                                <w:sz w:val="36"/>
                                <w:szCs w:val="36"/>
                              </w:rPr>
                              <w:t>Biotecnologia de brasileiros em saúde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71.7pt;margin-top:-.85pt;width:321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" fillcolor="#c3d69b">
                <v:fill color2="#4f6228" colors="0 #c3d69b;.5 #77933c;1 #4f6228" focus="100%" type="gradient">
                  <o:fill v:ext="view" type="gradientUnscaled"/>
                </v:fill>
                <v:textbox>
                  <w:txbxContent>
                    <w:p w14:paraId="0F45495C" w14:textId="77777777" w:rsidR="009633B6" w:rsidRPr="00D65261" w:rsidRDefault="009633B6" w:rsidP="0029073F">
                      <w:pPr>
                        <w:jc w:val="center"/>
                        <w:rPr>
                          <w:rFonts w:ascii="Calibri" w:hAnsi="Calibri" w:cs="Calibri"/>
                          <w:b/>
                          <w:bCs/>
                          <w:color w:val="FFFFFF"/>
                          <w:sz w:val="36"/>
                          <w:szCs w:val="36"/>
                        </w:rPr>
                      </w:pPr>
                      <w:r w:rsidRPr="00D65261">
                        <w:rPr>
                          <w:rFonts w:ascii="Calibri" w:hAnsi="Calibri" w:cs="Calibri"/>
                          <w:b/>
                          <w:bCs/>
                          <w:color w:val="FFFFFF"/>
                          <w:sz w:val="36"/>
                          <w:szCs w:val="36"/>
                        </w:rPr>
                        <w:t>Biotecnologia de brasileiros em saúde</w:t>
                      </w:r>
                    </w:p>
                  </w:txbxContent>
                </v:textbox>
              </v:shape>
            </w:pict>
          </mc:Fallback>
        </mc:AlternateContent>
      </w:r>
    </w:p>
    <w:p w14:paraId="18D6B128" w14:textId="77777777" w:rsidR="00802A94" w:rsidRDefault="00802A94" w:rsidP="00577DDB">
      <w:pPr>
        <w:jc w:val="center"/>
      </w:pPr>
    </w:p>
    <w:p w14:paraId="7F5703A6" w14:textId="77777777" w:rsidR="00802A94" w:rsidRDefault="00802A94" w:rsidP="00577DDB">
      <w:pPr>
        <w:jc w:val="center"/>
      </w:pPr>
    </w:p>
    <w:p w14:paraId="4833F961" w14:textId="77777777" w:rsidR="00802A94" w:rsidRDefault="00802A94" w:rsidP="00577DDB">
      <w:pPr>
        <w:jc w:val="center"/>
      </w:pPr>
    </w:p>
    <w:p w14:paraId="0CF2E4AB" w14:textId="77777777" w:rsidR="00802A94" w:rsidRDefault="00802A94" w:rsidP="00577DDB">
      <w:pPr>
        <w:jc w:val="center"/>
      </w:pPr>
    </w:p>
    <w:p w14:paraId="5D3B3336" w14:textId="77777777" w:rsidR="00802A94" w:rsidRPr="00316EBE" w:rsidRDefault="00802A94" w:rsidP="00577DDB">
      <w:pPr>
        <w:jc w:val="center"/>
      </w:pPr>
    </w:p>
    <w:p w14:paraId="43287635" w14:textId="77777777" w:rsidR="00802A94" w:rsidRDefault="00802A94" w:rsidP="00577DDB">
      <w:pPr>
        <w:jc w:val="center"/>
        <w:rPr>
          <w:rFonts w:ascii="Calibri" w:hAnsi="Calibri" w:cs="Calibri"/>
          <w:b/>
          <w:bCs/>
        </w:rPr>
      </w:pPr>
    </w:p>
    <w:p w14:paraId="024BB60F" w14:textId="77777777" w:rsidR="00802A94" w:rsidRDefault="00802A94" w:rsidP="00577DDB">
      <w:pPr>
        <w:jc w:val="center"/>
        <w:rPr>
          <w:rFonts w:ascii="Calibri" w:hAnsi="Calibri" w:cs="Calibri"/>
          <w:b/>
          <w:bCs/>
        </w:rPr>
      </w:pPr>
    </w:p>
    <w:p w14:paraId="2D941905" w14:textId="77777777" w:rsidR="00802A94" w:rsidRDefault="00802A94" w:rsidP="00577DDB">
      <w:pPr>
        <w:jc w:val="center"/>
        <w:rPr>
          <w:rFonts w:ascii="Calibri" w:hAnsi="Calibri" w:cs="Calibri"/>
          <w:b/>
          <w:bCs/>
        </w:rPr>
      </w:pPr>
      <w:r w:rsidRPr="003A3C76">
        <w:rPr>
          <w:rFonts w:ascii="Calibri" w:hAnsi="Calibri" w:cs="Calibri"/>
          <w:b/>
          <w:bCs/>
        </w:rPr>
        <w:t>Rio de Janeiro</w:t>
      </w:r>
      <w:r>
        <w:rPr>
          <w:rFonts w:ascii="Calibri" w:hAnsi="Calibri" w:cs="Calibri"/>
          <w:b/>
          <w:bCs/>
        </w:rPr>
        <w:tab/>
      </w:r>
    </w:p>
    <w:p w14:paraId="259097CE" w14:textId="77777777" w:rsidR="00802A94" w:rsidRDefault="00802A94" w:rsidP="00577DDB">
      <w:pPr>
        <w:jc w:val="center"/>
        <w:rPr>
          <w:rFonts w:ascii="Calibri" w:hAnsi="Calibri" w:cs="Calibri"/>
          <w:b/>
          <w:bCs/>
        </w:rPr>
      </w:pPr>
    </w:p>
    <w:p w14:paraId="371C9327" w14:textId="4ABE604A" w:rsidR="00802A94" w:rsidRPr="003A3C76" w:rsidRDefault="00BE5895" w:rsidP="00577DDB">
      <w:pPr>
        <w:jc w:val="center"/>
        <w:rPr>
          <w:rFonts w:ascii="Calibri" w:hAnsi="Calibri" w:cs="Calibri"/>
          <w:b/>
          <w:bCs/>
        </w:rPr>
      </w:pPr>
      <w:r>
        <w:rPr>
          <w:rFonts w:ascii="Calibri" w:hAnsi="Calibri" w:cs="Calibri"/>
          <w:b/>
          <w:bCs/>
        </w:rPr>
        <w:t>Junho</w:t>
      </w:r>
      <w:r w:rsidR="00802A94" w:rsidRPr="00173EF0">
        <w:rPr>
          <w:rFonts w:ascii="Calibri" w:hAnsi="Calibri" w:cs="Calibri"/>
          <w:b/>
          <w:bCs/>
        </w:rPr>
        <w:t xml:space="preserve"> / 201</w:t>
      </w:r>
      <w:r w:rsidR="000E4A97" w:rsidRPr="00173EF0">
        <w:rPr>
          <w:rFonts w:ascii="Calibri" w:hAnsi="Calibri" w:cs="Calibri"/>
          <w:b/>
          <w:bCs/>
        </w:rPr>
        <w:t>5</w:t>
      </w:r>
    </w:p>
    <w:p w14:paraId="5E46066C" w14:textId="77777777" w:rsidR="00802A94" w:rsidRDefault="00802A94" w:rsidP="00577DDB">
      <w:pPr>
        <w:jc w:val="center"/>
        <w:rPr>
          <w:rFonts w:ascii="Calibri" w:hAnsi="Calibri" w:cs="Calibri"/>
        </w:rPr>
      </w:pPr>
    </w:p>
    <w:p w14:paraId="3F715379" w14:textId="77777777" w:rsidR="00802A94" w:rsidRDefault="00802A94" w:rsidP="00577DDB">
      <w:pPr>
        <w:jc w:val="center"/>
        <w:rPr>
          <w:rFonts w:ascii="Calibri" w:hAnsi="Calibri" w:cs="Calibri"/>
        </w:rPr>
      </w:pPr>
    </w:p>
    <w:p w14:paraId="799C148E" w14:textId="77777777" w:rsidR="00802A94" w:rsidRDefault="00802A94" w:rsidP="00577DDB">
      <w:pPr>
        <w:jc w:val="center"/>
        <w:rPr>
          <w:rFonts w:ascii="Calibri" w:hAnsi="Calibri" w:cs="Calibri"/>
        </w:rPr>
      </w:pPr>
    </w:p>
    <w:p w14:paraId="73CD965A" w14:textId="77777777" w:rsidR="00802A94" w:rsidRDefault="00802A94" w:rsidP="00577DDB">
      <w:pPr>
        <w:jc w:val="center"/>
        <w:rPr>
          <w:rFonts w:ascii="Calibri" w:hAnsi="Calibri" w:cs="Calibri"/>
        </w:rPr>
      </w:pPr>
    </w:p>
    <w:p w14:paraId="310DE3D2" w14:textId="77777777" w:rsidR="00802A94" w:rsidRDefault="00802A94" w:rsidP="00577DDB">
      <w:pPr>
        <w:jc w:val="center"/>
        <w:rPr>
          <w:rFonts w:ascii="Calibri" w:hAnsi="Calibri" w:cs="Calibri"/>
        </w:rPr>
        <w:sectPr w:rsidR="00802A94" w:rsidSect="00920A04">
          <w:headerReference w:type="even" r:id="rId10"/>
          <w:headerReference w:type="default" r:id="rId11"/>
          <w:footerReference w:type="even" r:id="rId12"/>
          <w:footerReference w:type="default" r:id="rId13"/>
          <w:headerReference w:type="first" r:id="rId14"/>
          <w:footerReference w:type="first" r:id="rId15"/>
          <w:pgSz w:w="11907" w:h="16839" w:code="9"/>
          <w:pgMar w:top="1418" w:right="1701" w:bottom="1418" w:left="1701" w:header="709" w:footer="709" w:gutter="0"/>
          <w:pgNumType w:fmt="lowerRoman"/>
          <w:cols w:space="708"/>
          <w:titlePg/>
          <w:docGrid w:linePitch="360"/>
        </w:sectPr>
      </w:pPr>
    </w:p>
    <w:p w14:paraId="7CE9C321" w14:textId="77777777" w:rsidR="00802A94" w:rsidRPr="00540F8B" w:rsidRDefault="00802A94" w:rsidP="00577DDB">
      <w:r>
        <w:lastRenderedPageBreak/>
        <w:t>Instituto Nacional d</w:t>
      </w:r>
      <w:r w:rsidRPr="00540F8B">
        <w:t>a Propriedade Industrial - INPI</w:t>
      </w:r>
    </w:p>
    <w:p w14:paraId="417EBDAE" w14:textId="42F8E350" w:rsidR="00802A94" w:rsidRPr="00540F8B" w:rsidRDefault="00802A94" w:rsidP="00577DDB">
      <w:r w:rsidRPr="00540F8B">
        <w:t>Vice-Presidente</w:t>
      </w:r>
      <w:r w:rsidR="000E4A97">
        <w:t xml:space="preserve"> no exercício da Presidência</w:t>
      </w:r>
      <w:r w:rsidRPr="00540F8B">
        <w:t xml:space="preserve">: Ademir </w:t>
      </w:r>
      <w:proofErr w:type="spellStart"/>
      <w:r w:rsidRPr="00540F8B">
        <w:t>Tardelli</w:t>
      </w:r>
      <w:proofErr w:type="spellEnd"/>
      <w:r w:rsidRPr="00540F8B">
        <w:t xml:space="preserve"> </w:t>
      </w:r>
    </w:p>
    <w:p w14:paraId="363FA0C4" w14:textId="77777777" w:rsidR="00802A94" w:rsidRPr="00540F8B" w:rsidRDefault="00802A94" w:rsidP="00577DDB"/>
    <w:p w14:paraId="42074FE7" w14:textId="77777777" w:rsidR="00802A94" w:rsidRPr="00540F8B" w:rsidRDefault="00802A94" w:rsidP="00577DDB">
      <w:r>
        <w:t>Diretoria de Cooperação para o</w:t>
      </w:r>
      <w:r w:rsidRPr="00540F8B">
        <w:t xml:space="preserve"> Desenvolvimento - </w:t>
      </w:r>
      <w:proofErr w:type="spellStart"/>
      <w:r w:rsidRPr="00540F8B">
        <w:t>Dicod</w:t>
      </w:r>
      <w:proofErr w:type="spellEnd"/>
    </w:p>
    <w:p w14:paraId="2D911C72" w14:textId="77777777" w:rsidR="00802A94" w:rsidRPr="00540F8B" w:rsidRDefault="00802A94" w:rsidP="00577DDB">
      <w:r w:rsidRPr="00540F8B">
        <w:t xml:space="preserve">Diretora: Denise Gregory </w:t>
      </w:r>
    </w:p>
    <w:p w14:paraId="32FD1EDA" w14:textId="77777777" w:rsidR="00802A94" w:rsidRPr="00540F8B" w:rsidRDefault="00802A94" w:rsidP="00577DDB"/>
    <w:p w14:paraId="33955814" w14:textId="77777777" w:rsidR="00802A94" w:rsidRPr="00C25D0B" w:rsidRDefault="00802A94" w:rsidP="00577DDB">
      <w:r w:rsidRPr="00C25D0B">
        <w:t xml:space="preserve">Centro </w:t>
      </w:r>
      <w:r>
        <w:t>d</w:t>
      </w:r>
      <w:r w:rsidRPr="00C25D0B">
        <w:t xml:space="preserve">e Disseminação </w:t>
      </w:r>
      <w:r>
        <w:t>d</w:t>
      </w:r>
      <w:r w:rsidRPr="00C25D0B">
        <w:t xml:space="preserve">a Informação Tecnológica - </w:t>
      </w:r>
      <w:proofErr w:type="spellStart"/>
      <w:r w:rsidRPr="00C25D0B">
        <w:t>Cedin</w:t>
      </w:r>
      <w:proofErr w:type="spellEnd"/>
    </w:p>
    <w:p w14:paraId="0360CAAA" w14:textId="77777777" w:rsidR="00802A94" w:rsidRPr="00540F8B" w:rsidRDefault="00802A94" w:rsidP="00577DDB">
      <w:r w:rsidRPr="00540F8B">
        <w:t xml:space="preserve">Coordenador: Luiz </w:t>
      </w:r>
      <w:r>
        <w:t xml:space="preserve">Gomes </w:t>
      </w:r>
      <w:r w:rsidRPr="00540F8B">
        <w:t xml:space="preserve">Ribeiro </w:t>
      </w:r>
      <w:r>
        <w:t>Filho</w:t>
      </w:r>
    </w:p>
    <w:p w14:paraId="334B959B" w14:textId="77777777" w:rsidR="00802A94" w:rsidRPr="00540F8B" w:rsidRDefault="00802A94" w:rsidP="00577DDB"/>
    <w:p w14:paraId="75B71779" w14:textId="77777777" w:rsidR="00802A94" w:rsidRPr="00B9124E" w:rsidRDefault="00802A94" w:rsidP="00577DDB">
      <w:r>
        <w:t xml:space="preserve">Coordenação de Pesquisa em Inovação e Propriedade </w:t>
      </w:r>
      <w:r w:rsidRPr="00DE52BA">
        <w:t xml:space="preserve">Intelectual - </w:t>
      </w:r>
      <w:proofErr w:type="spellStart"/>
      <w:r w:rsidRPr="00DE52BA">
        <w:t>C</w:t>
      </w:r>
      <w:r>
        <w:t>opip</w:t>
      </w:r>
      <w:proofErr w:type="spellEnd"/>
    </w:p>
    <w:p w14:paraId="0C0C77B1" w14:textId="77777777" w:rsidR="00802A94" w:rsidRPr="00540F8B" w:rsidRDefault="00802A94" w:rsidP="00577DDB">
      <w:r w:rsidRPr="00540F8B">
        <w:t>Rafaela Di Sabato Guerrante</w:t>
      </w:r>
    </w:p>
    <w:p w14:paraId="55588928" w14:textId="77777777" w:rsidR="00802A94" w:rsidRPr="00540F8B" w:rsidRDefault="00802A94" w:rsidP="00577DDB"/>
    <w:p w14:paraId="4092A4CA" w14:textId="77777777" w:rsidR="00802A94" w:rsidRPr="00540F8B" w:rsidRDefault="00802A94" w:rsidP="00577DDB">
      <w:r w:rsidRPr="00540F8B">
        <w:t xml:space="preserve">Seção de Administração de Programas - </w:t>
      </w:r>
      <w:proofErr w:type="spellStart"/>
      <w:r w:rsidRPr="00540F8B">
        <w:t>S</w:t>
      </w:r>
      <w:r>
        <w:t>epad</w:t>
      </w:r>
      <w:proofErr w:type="spellEnd"/>
    </w:p>
    <w:p w14:paraId="54C8AA61" w14:textId="77777777" w:rsidR="00802A94" w:rsidRDefault="00802A94" w:rsidP="00577DDB"/>
    <w:p w14:paraId="41CF385E" w14:textId="77777777" w:rsidR="006978BE" w:rsidRPr="00540F8B" w:rsidRDefault="006978BE" w:rsidP="00577DDB"/>
    <w:p w14:paraId="313D32A4" w14:textId="600205DE" w:rsidR="00802A94" w:rsidRDefault="00802A94" w:rsidP="00F11C54">
      <w:pPr>
        <w:rPr>
          <w:b/>
          <w:bCs/>
        </w:rPr>
      </w:pPr>
      <w:r w:rsidRPr="00755A00">
        <w:rPr>
          <w:b/>
          <w:bCs/>
        </w:rPr>
        <w:t>Autores</w:t>
      </w:r>
    </w:p>
    <w:p w14:paraId="13CC8A88" w14:textId="77777777" w:rsidR="00802A94" w:rsidRDefault="00802A94" w:rsidP="00577DDB">
      <w:r w:rsidRPr="00540F8B">
        <w:t xml:space="preserve">Bernardo </w:t>
      </w:r>
      <w:r>
        <w:t xml:space="preserve">Furtado </w:t>
      </w:r>
      <w:r w:rsidRPr="00540F8B">
        <w:t>Nunes</w:t>
      </w:r>
    </w:p>
    <w:p w14:paraId="540B06F0" w14:textId="77777777" w:rsidR="00CC464E" w:rsidRPr="008A7F56" w:rsidRDefault="00CC464E" w:rsidP="00CC464E">
      <w:r w:rsidRPr="008A7F56">
        <w:t>Flávia Romano Villa Verde</w:t>
      </w:r>
    </w:p>
    <w:p w14:paraId="3678BC92" w14:textId="77777777" w:rsidR="00BE5895" w:rsidRDefault="00BE5895" w:rsidP="00BE5895">
      <w:r w:rsidRPr="00BE5895">
        <w:t>Adelaide Maria de Souza Antunes</w:t>
      </w:r>
    </w:p>
    <w:p w14:paraId="65C749B1" w14:textId="77777777" w:rsidR="00802A94" w:rsidRPr="00BE5895" w:rsidRDefault="00802A94" w:rsidP="00E84E65">
      <w:r w:rsidRPr="00BE5895">
        <w:t>Alessandra Alves da Costa</w:t>
      </w:r>
    </w:p>
    <w:p w14:paraId="2962E5D1" w14:textId="77777777" w:rsidR="00802A94" w:rsidRPr="00BE5895" w:rsidRDefault="00802A94" w:rsidP="00E84E65">
      <w:r w:rsidRPr="00BE5895">
        <w:t>Cristina d’Urso de Souza Mendes</w:t>
      </w:r>
    </w:p>
    <w:p w14:paraId="52174696" w14:textId="71EDFC5C" w:rsidR="00802A94" w:rsidRPr="00BE5895" w:rsidRDefault="00B36808" w:rsidP="00E84E65">
      <w:r>
        <w:t xml:space="preserve">Denise Neves </w:t>
      </w:r>
      <w:proofErr w:type="spellStart"/>
      <w:r>
        <w:t>Menchero</w:t>
      </w:r>
      <w:proofErr w:type="spellEnd"/>
      <w:r>
        <w:t xml:space="preserve"> </w:t>
      </w:r>
      <w:proofErr w:type="spellStart"/>
      <w:r>
        <w:t>Pala</w:t>
      </w:r>
      <w:r w:rsidR="00802A94" w:rsidRPr="00BE5895">
        <w:t>cio</w:t>
      </w:r>
      <w:proofErr w:type="spellEnd"/>
    </w:p>
    <w:p w14:paraId="127AA722" w14:textId="77777777" w:rsidR="00802A94" w:rsidRPr="008A7F56" w:rsidRDefault="00802A94" w:rsidP="00E84E65">
      <w:proofErr w:type="spellStart"/>
      <w:r w:rsidRPr="008A7F56">
        <w:t>Franc</w:t>
      </w:r>
      <w:proofErr w:type="spellEnd"/>
      <w:r w:rsidRPr="008A7F56">
        <w:t xml:space="preserve"> Jeferson </w:t>
      </w:r>
      <w:proofErr w:type="spellStart"/>
      <w:r w:rsidRPr="008A7F56">
        <w:t>Alarcon</w:t>
      </w:r>
      <w:proofErr w:type="spellEnd"/>
      <w:r w:rsidRPr="008A7F56">
        <w:t xml:space="preserve"> de </w:t>
      </w:r>
      <w:proofErr w:type="spellStart"/>
      <w:r w:rsidRPr="008A7F56">
        <w:t>Barrientos</w:t>
      </w:r>
      <w:proofErr w:type="spellEnd"/>
    </w:p>
    <w:p w14:paraId="066A6F6A" w14:textId="77777777" w:rsidR="00802A94" w:rsidRPr="00BE5895" w:rsidRDefault="00802A94" w:rsidP="00F11C54">
      <w:r w:rsidRPr="00BE5895">
        <w:t>Priscila Rohem dos Santos</w:t>
      </w:r>
    </w:p>
    <w:p w14:paraId="3C40E17E" w14:textId="77777777" w:rsidR="00802A94" w:rsidRPr="00BE5895" w:rsidRDefault="00802A94" w:rsidP="00577DDB">
      <w:r w:rsidRPr="00BE5895">
        <w:t>Rafaela Di Sabato Guerrante</w:t>
      </w:r>
    </w:p>
    <w:p w14:paraId="5DFA0644" w14:textId="77777777" w:rsidR="003842D6" w:rsidRDefault="003842D6" w:rsidP="000E4A97"/>
    <w:p w14:paraId="50E6EE87" w14:textId="77777777" w:rsidR="00BE5895" w:rsidRDefault="00BE5895" w:rsidP="000E4A97"/>
    <w:p w14:paraId="6A764F06" w14:textId="77777777" w:rsidR="00BF0DB7" w:rsidRPr="006978BE" w:rsidRDefault="00BF0DB7" w:rsidP="00BF0DB7">
      <w:pPr>
        <w:rPr>
          <w:b/>
        </w:rPr>
      </w:pPr>
      <w:r w:rsidRPr="006978BE">
        <w:rPr>
          <w:b/>
        </w:rPr>
        <w:t>Colaboração</w:t>
      </w:r>
    </w:p>
    <w:p w14:paraId="57C29410" w14:textId="666CF2A1" w:rsidR="00BF0DB7" w:rsidRDefault="002809C5" w:rsidP="00BF0DB7">
      <w:r>
        <w:t>Antônio Carlos Souza d</w:t>
      </w:r>
      <w:r w:rsidR="00BF0DB7">
        <w:t>e Abrantes</w:t>
      </w:r>
    </w:p>
    <w:p w14:paraId="51815A69" w14:textId="77777777" w:rsidR="00BF0DB7" w:rsidRDefault="00BF0DB7" w:rsidP="000E4A97"/>
    <w:p w14:paraId="4EB407D4" w14:textId="77777777" w:rsidR="00B36808" w:rsidRDefault="00B36808" w:rsidP="000E4A97"/>
    <w:p w14:paraId="0F979E46" w14:textId="1F405D17" w:rsidR="003842D6" w:rsidRPr="006978BE" w:rsidRDefault="00BF0DB7" w:rsidP="003842D6">
      <w:pPr>
        <w:rPr>
          <w:b/>
        </w:rPr>
      </w:pPr>
      <w:r w:rsidRPr="006978BE">
        <w:rPr>
          <w:b/>
        </w:rPr>
        <w:t>Coordenação</w:t>
      </w:r>
    </w:p>
    <w:p w14:paraId="29F53DCF" w14:textId="77777777" w:rsidR="00BE5895" w:rsidRPr="008A7F56" w:rsidRDefault="00BE5895" w:rsidP="00BE5895">
      <w:r w:rsidRPr="008A7F56">
        <w:t>Flávia Romano Villa Verde</w:t>
      </w:r>
    </w:p>
    <w:p w14:paraId="539977F5" w14:textId="469FAC43" w:rsidR="003842D6" w:rsidRPr="00540F8B" w:rsidRDefault="003842D6" w:rsidP="003842D6">
      <w:r w:rsidRPr="00540F8B">
        <w:t>Priscila Rohem dos Santos</w:t>
      </w:r>
    </w:p>
    <w:p w14:paraId="419BC314" w14:textId="77777777" w:rsidR="003842D6" w:rsidRDefault="003842D6" w:rsidP="003842D6">
      <w:r w:rsidRPr="00540F8B">
        <w:t>Raf</w:t>
      </w:r>
      <w:r>
        <w:t>a</w:t>
      </w:r>
      <w:r w:rsidRPr="00540F8B">
        <w:t xml:space="preserve">ela Di </w:t>
      </w:r>
      <w:proofErr w:type="spellStart"/>
      <w:r w:rsidRPr="00540F8B">
        <w:t>Sabato</w:t>
      </w:r>
      <w:proofErr w:type="spellEnd"/>
      <w:r w:rsidRPr="00540F8B">
        <w:t xml:space="preserve"> Guerrante</w:t>
      </w:r>
    </w:p>
    <w:p w14:paraId="02D093A1" w14:textId="16BC3114" w:rsidR="003842D6" w:rsidRDefault="003842D6" w:rsidP="000E4A97"/>
    <w:p w14:paraId="475B543F" w14:textId="77777777" w:rsidR="00802A94" w:rsidRDefault="00802A94" w:rsidP="00577DDB"/>
    <w:p w14:paraId="7B2BE805" w14:textId="77777777" w:rsidR="00082E65" w:rsidRDefault="00082E65" w:rsidP="00577DDB"/>
    <w:p w14:paraId="5E70FB0E" w14:textId="77777777" w:rsidR="00082E65" w:rsidRDefault="00082E65" w:rsidP="00577DDB"/>
    <w:p w14:paraId="2F5C3003" w14:textId="7EAABA74" w:rsidR="00082E65" w:rsidRDefault="00082E65">
      <w:r>
        <w:br w:type="page"/>
      </w:r>
    </w:p>
    <w:p w14:paraId="76BFEC66" w14:textId="77777777" w:rsidR="00082E65" w:rsidRDefault="00082E65" w:rsidP="00577DDB"/>
    <w:p w14:paraId="4E84DF3B" w14:textId="77777777" w:rsidR="008876D2" w:rsidRDefault="00802A94" w:rsidP="008876D2">
      <w:r>
        <w:rPr>
          <w:color w:val="000000"/>
          <w:sz w:val="18"/>
          <w:szCs w:val="18"/>
        </w:rPr>
        <w:t xml:space="preserve">              </w:t>
      </w:r>
    </w:p>
    <w:p w14:paraId="5A74A6A3" w14:textId="77777777" w:rsidR="008876D2" w:rsidRDefault="008876D2" w:rsidP="008876D2">
      <w:pPr>
        <w:rPr>
          <w:color w:val="000000"/>
          <w:sz w:val="18"/>
          <w:szCs w:val="18"/>
        </w:rPr>
      </w:pPr>
      <w:r>
        <w:rPr>
          <w:color w:val="000000"/>
          <w:sz w:val="18"/>
          <w:szCs w:val="18"/>
        </w:rPr>
        <w:t xml:space="preserve">               Ficha catalográfica elaborada pela Biblioteca Economista Cláudio </w:t>
      </w:r>
      <w:proofErr w:type="spellStart"/>
      <w:r>
        <w:rPr>
          <w:color w:val="000000"/>
          <w:sz w:val="18"/>
          <w:szCs w:val="18"/>
        </w:rPr>
        <w:t>Treiguer</w:t>
      </w:r>
      <w:proofErr w:type="spellEnd"/>
      <w:r>
        <w:rPr>
          <w:color w:val="000000"/>
          <w:sz w:val="18"/>
          <w:szCs w:val="18"/>
        </w:rPr>
        <w:t xml:space="preserve"> – INPI </w:t>
      </w:r>
    </w:p>
    <w:p w14:paraId="4829961A" w14:textId="77777777" w:rsidR="008876D2" w:rsidRDefault="008876D2" w:rsidP="008876D2"/>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535"/>
      </w:tblGrid>
      <w:tr w:rsidR="008876D2" w14:paraId="2600AF2A" w14:textId="77777777" w:rsidTr="005E5588">
        <w:trPr>
          <w:tblHeader/>
        </w:trPr>
        <w:tc>
          <w:tcPr>
            <w:tcW w:w="7535" w:type="dxa"/>
            <w:tcBorders>
              <w:top w:val="single" w:sz="20" w:space="0" w:color="000000"/>
              <w:left w:val="single" w:sz="20" w:space="0" w:color="000000"/>
              <w:bottom w:val="single" w:sz="20" w:space="0" w:color="000000"/>
              <w:right w:val="single" w:sz="20" w:space="0" w:color="000000"/>
            </w:tcBorders>
          </w:tcPr>
          <w:p w14:paraId="7E7049F2" w14:textId="77777777" w:rsidR="008876D2" w:rsidRDefault="008876D2" w:rsidP="005E5588">
            <w:pPr>
              <w:snapToGrid w:val="0"/>
              <w:spacing w:line="100" w:lineRule="atLeast"/>
              <w:ind w:left="965" w:right="5"/>
              <w:rPr>
                <w:rFonts w:ascii="Arial" w:hAnsi="Arial"/>
                <w:color w:val="000000"/>
                <w:sz w:val="20"/>
                <w:szCs w:val="20"/>
              </w:rPr>
            </w:pPr>
          </w:p>
          <w:p w14:paraId="34D1B556" w14:textId="77777777" w:rsidR="008876D2" w:rsidRDefault="008876D2" w:rsidP="005E5588">
            <w:pPr>
              <w:rPr>
                <w:color w:val="000000"/>
                <w:sz w:val="20"/>
                <w:szCs w:val="20"/>
              </w:rPr>
            </w:pPr>
            <w:r>
              <w:rPr>
                <w:sz w:val="20"/>
              </w:rPr>
              <w:t>D636d</w:t>
            </w:r>
            <w:proofErr w:type="gramStart"/>
            <w:r>
              <w:rPr>
                <w:color w:val="000000"/>
                <w:sz w:val="20"/>
                <w:szCs w:val="20"/>
              </w:rPr>
              <w:t xml:space="preserve">   </w:t>
            </w:r>
            <w:proofErr w:type="gramEnd"/>
            <w:r>
              <w:rPr>
                <w:color w:val="000000"/>
                <w:sz w:val="20"/>
                <w:szCs w:val="20"/>
              </w:rPr>
              <w:t xml:space="preserve">Documentos de patentes depositados por brasileiros no Brasil sobre </w:t>
            </w:r>
          </w:p>
          <w:p w14:paraId="6C2677C9" w14:textId="77777777" w:rsidR="008876D2" w:rsidRDefault="008876D2" w:rsidP="005E5588">
            <w:pPr>
              <w:rPr>
                <w:color w:val="000000"/>
                <w:sz w:val="20"/>
                <w:szCs w:val="20"/>
              </w:rPr>
            </w:pPr>
            <w:r>
              <w:rPr>
                <w:color w:val="000000"/>
                <w:sz w:val="20"/>
                <w:szCs w:val="20"/>
              </w:rPr>
              <w:t xml:space="preserve">                    Biotecnologia aplicada à saúde humana</w:t>
            </w:r>
            <w:proofErr w:type="gramStart"/>
            <w:r>
              <w:rPr>
                <w:color w:val="000000"/>
                <w:sz w:val="20"/>
                <w:szCs w:val="20"/>
              </w:rPr>
              <w:t xml:space="preserve">  </w:t>
            </w:r>
            <w:proofErr w:type="gramEnd"/>
            <w:r>
              <w:rPr>
                <w:color w:val="000000"/>
                <w:sz w:val="20"/>
                <w:szCs w:val="20"/>
              </w:rPr>
              <w:t xml:space="preserve">/ Bernardo Furtado Nunes [et al.]; </w:t>
            </w:r>
          </w:p>
          <w:p w14:paraId="1ACE482B" w14:textId="77777777" w:rsidR="008876D2" w:rsidRDefault="008876D2" w:rsidP="005E5588">
            <w:pPr>
              <w:rPr>
                <w:color w:val="000000"/>
                <w:sz w:val="20"/>
                <w:szCs w:val="20"/>
              </w:rPr>
            </w:pPr>
            <w:r>
              <w:rPr>
                <w:color w:val="000000"/>
                <w:sz w:val="20"/>
                <w:szCs w:val="20"/>
              </w:rPr>
              <w:t xml:space="preserve">               Coordenação: Flávia Romano Villa Verde, Priscila Rohem dos Santos e Rafaela</w:t>
            </w:r>
          </w:p>
          <w:p w14:paraId="76B34DB1" w14:textId="77777777" w:rsidR="008876D2" w:rsidRDefault="008876D2" w:rsidP="005E5588">
            <w:pPr>
              <w:rPr>
                <w:color w:val="000000"/>
                <w:sz w:val="20"/>
                <w:szCs w:val="20"/>
              </w:rPr>
            </w:pPr>
            <w:r>
              <w:rPr>
                <w:color w:val="000000"/>
                <w:sz w:val="20"/>
                <w:szCs w:val="20"/>
              </w:rPr>
              <w:t xml:space="preserve">               Di </w:t>
            </w:r>
            <w:proofErr w:type="spellStart"/>
            <w:r>
              <w:rPr>
                <w:color w:val="000000"/>
                <w:sz w:val="20"/>
                <w:szCs w:val="20"/>
              </w:rPr>
              <w:t>Sabato</w:t>
            </w:r>
            <w:proofErr w:type="spellEnd"/>
            <w:r>
              <w:rPr>
                <w:color w:val="000000"/>
                <w:sz w:val="20"/>
                <w:szCs w:val="20"/>
              </w:rPr>
              <w:t xml:space="preserve"> Guerrante; Colaboração: Antonio Carlos Souza de Abrantes. Rio de </w:t>
            </w:r>
          </w:p>
          <w:p w14:paraId="57B888B8" w14:textId="77777777" w:rsidR="008876D2" w:rsidRDefault="008876D2" w:rsidP="005E5588">
            <w:pPr>
              <w:rPr>
                <w:color w:val="000000"/>
                <w:sz w:val="20"/>
                <w:szCs w:val="20"/>
              </w:rPr>
            </w:pPr>
            <w:r>
              <w:rPr>
                <w:color w:val="000000"/>
                <w:sz w:val="20"/>
                <w:szCs w:val="20"/>
              </w:rPr>
              <w:t xml:space="preserve">               Janeiro: Instituto Nacional da Propriedade Industrial –INPI, Diretoria de </w:t>
            </w:r>
          </w:p>
          <w:p w14:paraId="5D61D9C7" w14:textId="77777777" w:rsidR="008876D2" w:rsidRDefault="008876D2" w:rsidP="005E5588">
            <w:pPr>
              <w:rPr>
                <w:color w:val="000000"/>
                <w:sz w:val="20"/>
                <w:szCs w:val="20"/>
              </w:rPr>
            </w:pPr>
            <w:r>
              <w:rPr>
                <w:color w:val="000000"/>
                <w:sz w:val="20"/>
                <w:szCs w:val="20"/>
              </w:rPr>
              <w:t xml:space="preserve">               Cooperação para o Desenvolvimento – DICOD, Centro de Disseminação da </w:t>
            </w:r>
          </w:p>
          <w:p w14:paraId="0DEC8675" w14:textId="77777777" w:rsidR="008876D2" w:rsidRDefault="008876D2" w:rsidP="005E5588">
            <w:pPr>
              <w:rPr>
                <w:color w:val="000000"/>
                <w:sz w:val="20"/>
                <w:szCs w:val="20"/>
              </w:rPr>
            </w:pPr>
            <w:r>
              <w:rPr>
                <w:color w:val="000000"/>
                <w:sz w:val="20"/>
                <w:szCs w:val="20"/>
              </w:rPr>
              <w:t xml:space="preserve">               Informação Tecnológica – CEDIN, </w:t>
            </w:r>
            <w:r w:rsidRPr="00A62FDE">
              <w:rPr>
                <w:color w:val="000000"/>
                <w:sz w:val="20"/>
                <w:szCs w:val="20"/>
              </w:rPr>
              <w:t>Coordenação de Pesquisa</w:t>
            </w:r>
            <w:r>
              <w:rPr>
                <w:color w:val="000000"/>
                <w:sz w:val="20"/>
                <w:szCs w:val="20"/>
              </w:rPr>
              <w:t xml:space="preserve"> </w:t>
            </w:r>
            <w:r w:rsidRPr="00A62FDE">
              <w:rPr>
                <w:color w:val="000000"/>
                <w:sz w:val="20"/>
                <w:szCs w:val="20"/>
              </w:rPr>
              <w:t>em Inovação e</w:t>
            </w:r>
            <w:r>
              <w:rPr>
                <w:color w:val="000000"/>
                <w:sz w:val="20"/>
                <w:szCs w:val="20"/>
              </w:rPr>
              <w:t xml:space="preserve"> </w:t>
            </w:r>
          </w:p>
          <w:p w14:paraId="45EEDDD7" w14:textId="77777777" w:rsidR="008876D2" w:rsidRDefault="008876D2" w:rsidP="005E5588">
            <w:pPr>
              <w:rPr>
                <w:color w:val="000000"/>
                <w:sz w:val="20"/>
                <w:szCs w:val="20"/>
              </w:rPr>
            </w:pPr>
            <w:r>
              <w:rPr>
                <w:color w:val="000000"/>
                <w:sz w:val="20"/>
                <w:szCs w:val="20"/>
              </w:rPr>
              <w:t xml:space="preserve">               </w:t>
            </w:r>
            <w:r w:rsidRPr="00A62FDE">
              <w:rPr>
                <w:color w:val="000000"/>
                <w:sz w:val="20"/>
                <w:szCs w:val="20"/>
              </w:rPr>
              <w:t xml:space="preserve">Propriedade Intelectual </w:t>
            </w:r>
            <w:r>
              <w:rPr>
                <w:color w:val="000000"/>
                <w:sz w:val="20"/>
                <w:szCs w:val="20"/>
              </w:rPr>
              <w:t>–</w:t>
            </w:r>
            <w:r w:rsidRPr="00A62FDE">
              <w:rPr>
                <w:color w:val="000000"/>
                <w:sz w:val="20"/>
                <w:szCs w:val="20"/>
              </w:rPr>
              <w:t xml:space="preserve"> C</w:t>
            </w:r>
            <w:r>
              <w:rPr>
                <w:color w:val="000000"/>
                <w:sz w:val="20"/>
                <w:szCs w:val="20"/>
              </w:rPr>
              <w:t xml:space="preserve">OPIP, </w:t>
            </w:r>
            <w:r w:rsidRPr="00A62FDE">
              <w:rPr>
                <w:color w:val="000000"/>
                <w:sz w:val="20"/>
                <w:szCs w:val="20"/>
              </w:rPr>
              <w:t>Seção de</w:t>
            </w:r>
            <w:r>
              <w:rPr>
                <w:color w:val="000000"/>
                <w:sz w:val="20"/>
                <w:szCs w:val="20"/>
              </w:rPr>
              <w:t xml:space="preserve"> A</w:t>
            </w:r>
            <w:r w:rsidRPr="00A62FDE">
              <w:rPr>
                <w:color w:val="000000"/>
                <w:sz w:val="20"/>
                <w:szCs w:val="20"/>
              </w:rPr>
              <w:t>dministração de</w:t>
            </w:r>
            <w:r>
              <w:rPr>
                <w:color w:val="000000"/>
                <w:sz w:val="20"/>
                <w:szCs w:val="20"/>
              </w:rPr>
              <w:t xml:space="preserve"> </w:t>
            </w:r>
            <w:r w:rsidRPr="00A62FDE">
              <w:rPr>
                <w:color w:val="000000"/>
                <w:sz w:val="20"/>
                <w:szCs w:val="20"/>
              </w:rPr>
              <w:t xml:space="preserve">Programas </w:t>
            </w:r>
            <w:r>
              <w:rPr>
                <w:color w:val="000000"/>
                <w:sz w:val="20"/>
                <w:szCs w:val="20"/>
              </w:rPr>
              <w:t xml:space="preserve">– </w:t>
            </w:r>
          </w:p>
          <w:p w14:paraId="77C168CE" w14:textId="77777777" w:rsidR="008876D2" w:rsidRDefault="008876D2" w:rsidP="005E5588">
            <w:pPr>
              <w:rPr>
                <w:color w:val="000000"/>
                <w:sz w:val="20"/>
                <w:szCs w:val="20"/>
              </w:rPr>
            </w:pPr>
            <w:r>
              <w:rPr>
                <w:color w:val="000000"/>
                <w:sz w:val="20"/>
                <w:szCs w:val="20"/>
              </w:rPr>
              <w:t xml:space="preserve">               SEPAD, 2015.</w:t>
            </w:r>
          </w:p>
          <w:p w14:paraId="51DE8FA9" w14:textId="77777777" w:rsidR="008876D2" w:rsidRDefault="008876D2" w:rsidP="005E5588">
            <w:pPr>
              <w:tabs>
                <w:tab w:val="left" w:pos="1095"/>
                <w:tab w:val="left" w:pos="2268"/>
              </w:tabs>
              <w:spacing w:line="200" w:lineRule="atLeast"/>
              <w:ind w:right="5"/>
              <w:rPr>
                <w:bCs/>
                <w:sz w:val="20"/>
              </w:rPr>
            </w:pPr>
            <w:r>
              <w:rPr>
                <w:bCs/>
                <w:sz w:val="20"/>
              </w:rPr>
              <w:t xml:space="preserve">                                   </w:t>
            </w:r>
          </w:p>
          <w:p w14:paraId="623A24BA" w14:textId="77777777" w:rsidR="008876D2" w:rsidRPr="00903536" w:rsidRDefault="008876D2" w:rsidP="005E5588">
            <w:pPr>
              <w:tabs>
                <w:tab w:val="left" w:pos="1095"/>
                <w:tab w:val="left" w:pos="2268"/>
              </w:tabs>
              <w:spacing w:line="200" w:lineRule="atLeast"/>
              <w:ind w:right="5"/>
              <w:rPr>
                <w:bCs/>
                <w:sz w:val="20"/>
                <w:szCs w:val="20"/>
              </w:rPr>
            </w:pPr>
            <w:r>
              <w:rPr>
                <w:bCs/>
                <w:sz w:val="20"/>
              </w:rPr>
              <w:t xml:space="preserve">               </w:t>
            </w:r>
            <w:r w:rsidRPr="003E6DAD">
              <w:rPr>
                <w:bCs/>
                <w:sz w:val="20"/>
                <w:szCs w:val="20"/>
              </w:rPr>
              <w:t xml:space="preserve"> </w:t>
            </w:r>
            <w:r>
              <w:rPr>
                <w:bCs/>
                <w:sz w:val="20"/>
                <w:szCs w:val="20"/>
              </w:rPr>
              <w:t xml:space="preserve">     </w:t>
            </w:r>
            <w:r w:rsidRPr="00903536">
              <w:rPr>
                <w:bCs/>
                <w:sz w:val="20"/>
                <w:szCs w:val="20"/>
              </w:rPr>
              <w:t xml:space="preserve">12 f.; il.; </w:t>
            </w:r>
            <w:proofErr w:type="spellStart"/>
            <w:r w:rsidRPr="00903536">
              <w:rPr>
                <w:bCs/>
                <w:sz w:val="20"/>
                <w:szCs w:val="20"/>
              </w:rPr>
              <w:t>tabs</w:t>
            </w:r>
            <w:proofErr w:type="spellEnd"/>
            <w:r w:rsidRPr="00903536">
              <w:rPr>
                <w:bCs/>
                <w:sz w:val="20"/>
                <w:szCs w:val="20"/>
              </w:rPr>
              <w:t>.</w:t>
            </w:r>
          </w:p>
          <w:p w14:paraId="6B9FE7B5" w14:textId="77777777" w:rsidR="008876D2" w:rsidRDefault="008876D2" w:rsidP="005E5588">
            <w:pPr>
              <w:tabs>
                <w:tab w:val="left" w:pos="1072"/>
                <w:tab w:val="left" w:pos="3000"/>
              </w:tabs>
              <w:spacing w:line="200" w:lineRule="atLeast"/>
              <w:ind w:right="5"/>
              <w:rPr>
                <w:rFonts w:eastAsia="Arial" w:cs="Arial"/>
                <w:color w:val="000000"/>
                <w:sz w:val="20"/>
                <w:szCs w:val="20"/>
              </w:rPr>
            </w:pPr>
            <w:r>
              <w:rPr>
                <w:bCs/>
                <w:sz w:val="20"/>
              </w:rPr>
              <w:tab/>
            </w:r>
            <w:r>
              <w:rPr>
                <w:color w:val="000000"/>
                <w:sz w:val="20"/>
                <w:szCs w:val="20"/>
              </w:rPr>
              <w:t xml:space="preserve">                   </w:t>
            </w:r>
            <w:r>
              <w:rPr>
                <w:rFonts w:eastAsia="Arial" w:cs="Arial"/>
                <w:color w:val="000000"/>
                <w:sz w:val="20"/>
                <w:szCs w:val="20"/>
              </w:rPr>
              <w:t xml:space="preserve">              </w:t>
            </w:r>
          </w:p>
          <w:p w14:paraId="7088F96C" w14:textId="77777777" w:rsidR="008876D2" w:rsidRDefault="008876D2" w:rsidP="005E5588">
            <w:pPr>
              <w:spacing w:line="200" w:lineRule="atLeast"/>
              <w:ind w:left="830" w:right="5"/>
              <w:rPr>
                <w:sz w:val="20"/>
              </w:rPr>
            </w:pPr>
            <w:r>
              <w:rPr>
                <w:rFonts w:eastAsia="Arial" w:cs="Arial"/>
                <w:color w:val="000000"/>
                <w:sz w:val="20"/>
                <w:szCs w:val="20"/>
              </w:rPr>
              <w:t xml:space="preserve">1. </w:t>
            </w:r>
            <w:r>
              <w:rPr>
                <w:sz w:val="20"/>
              </w:rPr>
              <w:t>Informação Tecnológica – Patente.  2. Informação Tecnológica –</w:t>
            </w:r>
            <w:proofErr w:type="gramStart"/>
            <w:r>
              <w:rPr>
                <w:sz w:val="20"/>
              </w:rPr>
              <w:t xml:space="preserve">  </w:t>
            </w:r>
          </w:p>
          <w:p w14:paraId="51D58903" w14:textId="77777777" w:rsidR="008876D2" w:rsidRDefault="008876D2" w:rsidP="005E5588">
            <w:pPr>
              <w:tabs>
                <w:tab w:val="left" w:pos="851"/>
                <w:tab w:val="left" w:pos="1475"/>
              </w:tabs>
              <w:spacing w:line="200" w:lineRule="atLeast"/>
              <w:ind w:right="5"/>
              <w:rPr>
                <w:sz w:val="20"/>
              </w:rPr>
            </w:pPr>
            <w:proofErr w:type="gramEnd"/>
            <w:r>
              <w:rPr>
                <w:sz w:val="20"/>
              </w:rPr>
              <w:t xml:space="preserve">                 Biotecnologia. 3. Biotecnologia –</w:t>
            </w:r>
            <w:proofErr w:type="gramStart"/>
            <w:r>
              <w:rPr>
                <w:sz w:val="20"/>
              </w:rPr>
              <w:t xml:space="preserve">  </w:t>
            </w:r>
            <w:proofErr w:type="gramEnd"/>
            <w:r>
              <w:rPr>
                <w:sz w:val="20"/>
              </w:rPr>
              <w:t>Patentes. I. Instituto Nacional da Propriedade</w:t>
            </w:r>
          </w:p>
          <w:p w14:paraId="07F61DC5" w14:textId="77777777" w:rsidR="008876D2" w:rsidRDefault="008876D2" w:rsidP="005E5588">
            <w:pPr>
              <w:tabs>
                <w:tab w:val="left" w:pos="851"/>
                <w:tab w:val="left" w:pos="1475"/>
              </w:tabs>
              <w:spacing w:line="200" w:lineRule="atLeast"/>
              <w:ind w:right="5"/>
              <w:rPr>
                <w:sz w:val="20"/>
              </w:rPr>
            </w:pPr>
            <w:r>
              <w:rPr>
                <w:sz w:val="20"/>
              </w:rPr>
              <w:t xml:space="preserve">                 Industrial (Brasil). II. Nunes, Bernardo Furtado. III. Villa Verde, Flávia Romano. </w:t>
            </w:r>
          </w:p>
          <w:p w14:paraId="07E0D4B4" w14:textId="77777777" w:rsidR="008876D2" w:rsidRDefault="008876D2" w:rsidP="005E5588">
            <w:pPr>
              <w:tabs>
                <w:tab w:val="left" w:pos="851"/>
                <w:tab w:val="left" w:pos="1475"/>
              </w:tabs>
              <w:spacing w:line="200" w:lineRule="atLeast"/>
              <w:ind w:right="5"/>
              <w:rPr>
                <w:sz w:val="20"/>
              </w:rPr>
            </w:pPr>
            <w:r>
              <w:rPr>
                <w:sz w:val="20"/>
              </w:rPr>
              <w:t xml:space="preserve">                 IV. Antunes, Adelaide Maria de Souza. V. Costa, Alessandra Alves da. </w:t>
            </w:r>
          </w:p>
          <w:p w14:paraId="574CB177" w14:textId="77777777" w:rsidR="008876D2" w:rsidRDefault="008876D2" w:rsidP="005E5588">
            <w:pPr>
              <w:tabs>
                <w:tab w:val="left" w:pos="851"/>
                <w:tab w:val="left" w:pos="1475"/>
              </w:tabs>
              <w:spacing w:line="200" w:lineRule="atLeast"/>
              <w:ind w:right="5"/>
              <w:rPr>
                <w:sz w:val="20"/>
              </w:rPr>
            </w:pPr>
            <w:r>
              <w:rPr>
                <w:sz w:val="20"/>
              </w:rPr>
              <w:t xml:space="preserve">                 VI. Mendes, Cristina D’Urso de Souza. VII. Palácio, Denise Neves </w:t>
            </w:r>
            <w:proofErr w:type="spellStart"/>
            <w:r>
              <w:rPr>
                <w:sz w:val="20"/>
              </w:rPr>
              <w:t>Menchero</w:t>
            </w:r>
            <w:proofErr w:type="spellEnd"/>
            <w:r>
              <w:rPr>
                <w:sz w:val="20"/>
              </w:rPr>
              <w:t xml:space="preserve">. </w:t>
            </w:r>
          </w:p>
          <w:p w14:paraId="34410549" w14:textId="77777777" w:rsidR="008876D2" w:rsidRDefault="008876D2" w:rsidP="005E5588">
            <w:pPr>
              <w:tabs>
                <w:tab w:val="left" w:pos="851"/>
                <w:tab w:val="left" w:pos="1475"/>
              </w:tabs>
              <w:spacing w:line="200" w:lineRule="atLeast"/>
              <w:ind w:right="5"/>
              <w:rPr>
                <w:sz w:val="20"/>
              </w:rPr>
            </w:pPr>
            <w:r>
              <w:rPr>
                <w:sz w:val="20"/>
              </w:rPr>
              <w:t xml:space="preserve">                 VIII. </w:t>
            </w:r>
            <w:proofErr w:type="spellStart"/>
            <w:r w:rsidRPr="00CB0C51">
              <w:rPr>
                <w:sz w:val="20"/>
              </w:rPr>
              <w:t>Allarcon</w:t>
            </w:r>
            <w:proofErr w:type="spellEnd"/>
            <w:r w:rsidRPr="00CB0C51">
              <w:rPr>
                <w:sz w:val="20"/>
              </w:rPr>
              <w:t xml:space="preserve"> de </w:t>
            </w:r>
            <w:proofErr w:type="spellStart"/>
            <w:r w:rsidRPr="00CB0C51">
              <w:rPr>
                <w:sz w:val="20"/>
              </w:rPr>
              <w:t>Barrientos</w:t>
            </w:r>
            <w:proofErr w:type="spellEnd"/>
            <w:r w:rsidRPr="00CB0C51">
              <w:rPr>
                <w:sz w:val="20"/>
              </w:rPr>
              <w:t xml:space="preserve">, </w:t>
            </w:r>
            <w:proofErr w:type="spellStart"/>
            <w:r w:rsidRPr="00CB0C51">
              <w:rPr>
                <w:sz w:val="20"/>
              </w:rPr>
              <w:t>Franc</w:t>
            </w:r>
            <w:proofErr w:type="spellEnd"/>
            <w:r w:rsidRPr="00CB0C51">
              <w:rPr>
                <w:sz w:val="20"/>
              </w:rPr>
              <w:t xml:space="preserve"> Jeferson. IX. </w:t>
            </w:r>
            <w:r>
              <w:rPr>
                <w:sz w:val="20"/>
              </w:rPr>
              <w:t xml:space="preserve">Santos, Priscila Rohem dos. </w:t>
            </w:r>
          </w:p>
          <w:p w14:paraId="3D74A04E" w14:textId="77777777" w:rsidR="008876D2" w:rsidRDefault="008876D2" w:rsidP="005E5588">
            <w:pPr>
              <w:tabs>
                <w:tab w:val="left" w:pos="851"/>
                <w:tab w:val="left" w:pos="1475"/>
              </w:tabs>
              <w:spacing w:line="200" w:lineRule="atLeast"/>
              <w:ind w:right="5"/>
              <w:rPr>
                <w:sz w:val="20"/>
              </w:rPr>
            </w:pPr>
            <w:r>
              <w:rPr>
                <w:sz w:val="20"/>
              </w:rPr>
              <w:t xml:space="preserve">                  X. Guerrante, Rafaela Di </w:t>
            </w:r>
            <w:proofErr w:type="spellStart"/>
            <w:r>
              <w:rPr>
                <w:sz w:val="20"/>
              </w:rPr>
              <w:t>Sabato</w:t>
            </w:r>
            <w:proofErr w:type="spellEnd"/>
            <w:r>
              <w:rPr>
                <w:sz w:val="20"/>
              </w:rPr>
              <w:t xml:space="preserve">.  XI. Abrantes, Antonio Carlos Souza de </w:t>
            </w:r>
          </w:p>
          <w:p w14:paraId="3E36A18F" w14:textId="77777777" w:rsidR="008876D2" w:rsidRDefault="008876D2" w:rsidP="005E5588">
            <w:pPr>
              <w:tabs>
                <w:tab w:val="left" w:pos="851"/>
                <w:tab w:val="left" w:pos="1475"/>
              </w:tabs>
              <w:spacing w:line="200" w:lineRule="atLeast"/>
              <w:ind w:right="5"/>
              <w:rPr>
                <w:sz w:val="20"/>
              </w:rPr>
            </w:pPr>
            <w:r>
              <w:rPr>
                <w:sz w:val="20"/>
              </w:rPr>
              <w:t xml:space="preserve">                  (</w:t>
            </w:r>
            <w:proofErr w:type="spellStart"/>
            <w:r>
              <w:rPr>
                <w:sz w:val="20"/>
              </w:rPr>
              <w:t>Colab</w:t>
            </w:r>
            <w:proofErr w:type="spellEnd"/>
            <w:r>
              <w:rPr>
                <w:sz w:val="20"/>
              </w:rPr>
              <w:t xml:space="preserve">.). XII. Título. </w:t>
            </w:r>
          </w:p>
          <w:p w14:paraId="50E0C0E4" w14:textId="77777777" w:rsidR="008876D2" w:rsidRDefault="008876D2" w:rsidP="005E5588">
            <w:pPr>
              <w:tabs>
                <w:tab w:val="left" w:pos="851"/>
                <w:tab w:val="left" w:pos="1843"/>
              </w:tabs>
              <w:snapToGrid w:val="0"/>
              <w:spacing w:line="200" w:lineRule="atLeast"/>
              <w:ind w:left="80" w:right="5"/>
              <w:jc w:val="both"/>
              <w:rPr>
                <w:color w:val="000000"/>
                <w:sz w:val="20"/>
                <w:szCs w:val="20"/>
              </w:rPr>
            </w:pPr>
            <w:r>
              <w:rPr>
                <w:color w:val="000000"/>
                <w:sz w:val="20"/>
                <w:szCs w:val="20"/>
              </w:rPr>
              <w:t xml:space="preserve">                                                                                                                     </w:t>
            </w:r>
          </w:p>
          <w:p w14:paraId="5954D1C7" w14:textId="77777777" w:rsidR="008876D2" w:rsidRDefault="008876D2" w:rsidP="005E5588">
            <w:pPr>
              <w:tabs>
                <w:tab w:val="left" w:pos="851"/>
                <w:tab w:val="left" w:pos="1843"/>
              </w:tabs>
              <w:snapToGrid w:val="0"/>
              <w:spacing w:line="200" w:lineRule="atLeast"/>
              <w:ind w:left="80" w:right="5"/>
              <w:jc w:val="both"/>
              <w:rPr>
                <w:color w:val="000000"/>
                <w:sz w:val="20"/>
                <w:szCs w:val="20"/>
              </w:rPr>
            </w:pPr>
            <w:r>
              <w:rPr>
                <w:color w:val="000000"/>
                <w:sz w:val="20"/>
                <w:szCs w:val="20"/>
              </w:rPr>
              <w:t xml:space="preserve">                                                                                                         CDU: 347.771:57.08(81)</w:t>
            </w:r>
          </w:p>
        </w:tc>
      </w:tr>
    </w:tbl>
    <w:p w14:paraId="728381D5" w14:textId="0072C890" w:rsidR="00802A94" w:rsidRDefault="00802A94" w:rsidP="008876D2">
      <w:pPr>
        <w:rPr>
          <w:b/>
          <w:bCs/>
          <w:sz w:val="28"/>
          <w:szCs w:val="28"/>
        </w:rPr>
      </w:pPr>
      <w:r>
        <w:rPr>
          <w:b/>
          <w:bCs/>
          <w:sz w:val="28"/>
          <w:szCs w:val="28"/>
        </w:rPr>
        <w:br w:type="page"/>
      </w:r>
    </w:p>
    <w:p w14:paraId="3A18BE04" w14:textId="77777777" w:rsidR="00802A94" w:rsidRDefault="00802A94" w:rsidP="00AC6E38">
      <w:pPr>
        <w:jc w:val="center"/>
        <w:rPr>
          <w:b/>
          <w:bCs/>
          <w:sz w:val="28"/>
          <w:szCs w:val="28"/>
        </w:rPr>
      </w:pPr>
      <w:r w:rsidRPr="0097541A">
        <w:rPr>
          <w:b/>
          <w:bCs/>
          <w:sz w:val="28"/>
          <w:szCs w:val="28"/>
        </w:rPr>
        <w:lastRenderedPageBreak/>
        <w:t>APRESENTAÇÃO</w:t>
      </w:r>
    </w:p>
    <w:p w14:paraId="623E802F" w14:textId="77777777" w:rsidR="00802A94" w:rsidRDefault="00802A94" w:rsidP="00AC6E38">
      <w:pPr>
        <w:jc w:val="center"/>
        <w:rPr>
          <w:b/>
          <w:bCs/>
          <w:sz w:val="28"/>
          <w:szCs w:val="28"/>
        </w:rPr>
      </w:pPr>
    </w:p>
    <w:p w14:paraId="12C87806" w14:textId="4ED2B1B5" w:rsidR="00802A94" w:rsidRDefault="00802A94" w:rsidP="00801D3F">
      <w:pPr>
        <w:spacing w:line="360" w:lineRule="auto"/>
        <w:ind w:firstLine="709"/>
        <w:jc w:val="both"/>
      </w:pPr>
      <w:r>
        <w:t xml:space="preserve">O </w:t>
      </w:r>
      <w:r w:rsidRPr="0098585D">
        <w:t>Centro de Disseminação da Informação Tecnológica</w:t>
      </w:r>
      <w:r>
        <w:t xml:space="preserve"> – </w:t>
      </w:r>
      <w:r w:rsidR="004A04B5">
        <w:t xml:space="preserve">CEDIN </w:t>
      </w:r>
      <w:r>
        <w:t xml:space="preserve">apresenta o </w:t>
      </w:r>
      <w:r w:rsidRPr="00BC0165">
        <w:t>Radar Tecnológico</w:t>
      </w:r>
      <w:r w:rsidR="00456E72">
        <w:t>,</w:t>
      </w:r>
      <w:r>
        <w:t xml:space="preserve"> </w:t>
      </w:r>
      <w:r w:rsidR="007908E1">
        <w:t>com</w:t>
      </w:r>
      <w:r>
        <w:t xml:space="preserve"> foco em tecnologias/setores elencados como prioritários pelo</w:t>
      </w:r>
      <w:r w:rsidRPr="00BC0165">
        <w:t xml:space="preserve"> governo brasileiro. </w:t>
      </w:r>
      <w:r w:rsidR="00502B38">
        <w:t xml:space="preserve">Esse novo </w:t>
      </w:r>
      <w:r w:rsidRPr="006D21F7">
        <w:t>produto</w:t>
      </w:r>
      <w:r>
        <w:t xml:space="preserve"> </w:t>
      </w:r>
      <w:r w:rsidR="00502B38">
        <w:t xml:space="preserve">tem como base a </w:t>
      </w:r>
      <w:r>
        <w:t>informação tecnológica de patentes</w:t>
      </w:r>
      <w:r w:rsidR="00502B38">
        <w:t>, tratada e exibida</w:t>
      </w:r>
      <w:r>
        <w:t xml:space="preserve"> em formato amigável, buscando facilitar seu entendimento e uso efetivo.</w:t>
      </w:r>
      <w:r w:rsidR="00502B38">
        <w:t xml:space="preserve"> </w:t>
      </w:r>
      <w:r w:rsidR="004A04B5">
        <w:t>O público-</w:t>
      </w:r>
      <w:r>
        <w:t xml:space="preserve">alvo do Radar Tecnológico constitui-se de </w:t>
      </w:r>
      <w:r w:rsidRPr="006D21F7">
        <w:t>associações de empresas de base tecnológica</w:t>
      </w:r>
      <w:r w:rsidR="00502B38">
        <w:t xml:space="preserve"> </w:t>
      </w:r>
      <w:r w:rsidR="00456E72">
        <w:t>de</w:t>
      </w:r>
      <w:r>
        <w:t xml:space="preserve"> diferentes portes, órgãos de fomento e instituições </w:t>
      </w:r>
      <w:r w:rsidR="00627A02" w:rsidRPr="001C304E">
        <w:t>do sistema S</w:t>
      </w:r>
      <w:r w:rsidR="00FB03F5">
        <w:rPr>
          <w:rStyle w:val="Refdenotaderodap"/>
        </w:rPr>
        <w:footnoteReference w:id="2"/>
      </w:r>
      <w:r w:rsidR="00627A02">
        <w:t xml:space="preserve"> e </w:t>
      </w:r>
      <w:r>
        <w:t>de pesquisa.</w:t>
      </w:r>
    </w:p>
    <w:p w14:paraId="2FB135B4" w14:textId="03F84805" w:rsidR="006777F0" w:rsidRDefault="006777F0" w:rsidP="00801D3F">
      <w:pPr>
        <w:spacing w:line="360" w:lineRule="auto"/>
        <w:ind w:firstLine="709"/>
        <w:jc w:val="both"/>
      </w:pPr>
      <w:r>
        <w:t xml:space="preserve">O Radar Tecnológico </w:t>
      </w:r>
      <w:r w:rsidR="00627A02">
        <w:t>é apresentado em</w:t>
      </w:r>
      <w:r>
        <w:t xml:space="preserve"> dois formatos: i) </w:t>
      </w:r>
      <w:r w:rsidR="00627A02" w:rsidRPr="00D36DC4">
        <w:rPr>
          <w:b/>
        </w:rPr>
        <w:t>versão resumida</w:t>
      </w:r>
      <w:r w:rsidR="00627A02">
        <w:t xml:space="preserve">, que </w:t>
      </w:r>
      <w:r w:rsidR="00C45D2E">
        <w:t xml:space="preserve">consiste na apresentação dos resultados por intermédio gráfico; </w:t>
      </w:r>
      <w:r w:rsidR="002E0C9F">
        <w:t xml:space="preserve">e </w:t>
      </w:r>
      <w:proofErr w:type="spellStart"/>
      <w:proofErr w:type="gramStart"/>
      <w:r w:rsidR="00C45D2E">
        <w:t>ii</w:t>
      </w:r>
      <w:proofErr w:type="spellEnd"/>
      <w:proofErr w:type="gramEnd"/>
      <w:r w:rsidR="00C45D2E">
        <w:t xml:space="preserve">) </w:t>
      </w:r>
      <w:r w:rsidR="00C45D2E" w:rsidRPr="00D36DC4">
        <w:rPr>
          <w:b/>
        </w:rPr>
        <w:t>versão estendida</w:t>
      </w:r>
      <w:r w:rsidR="00C45D2E">
        <w:t xml:space="preserve">, </w:t>
      </w:r>
      <w:r w:rsidR="004A04B5">
        <w:t xml:space="preserve">que, </w:t>
      </w:r>
      <w:r w:rsidR="00C45D2E">
        <w:t>além dos dados da versão resumida</w:t>
      </w:r>
      <w:r w:rsidR="002E0C9F">
        <w:t>,</w:t>
      </w:r>
      <w:r w:rsidR="00C45D2E">
        <w:t xml:space="preserve"> traz definiç</w:t>
      </w:r>
      <w:r w:rsidR="002E0C9F">
        <w:t>ões</w:t>
      </w:r>
      <w:r w:rsidR="00C45D2E">
        <w:t xml:space="preserve"> de conceitos</w:t>
      </w:r>
      <w:r w:rsidR="00526020">
        <w:t xml:space="preserve"> de patente, descrição da metodologia empregada e inferências sobre os gráficos e tabelas apresentados. Ambas as versões estão </w:t>
      </w:r>
      <w:r>
        <w:t>disponíveis no Portal do INPI.</w:t>
      </w:r>
    </w:p>
    <w:p w14:paraId="3C6604B8" w14:textId="585C4414" w:rsidR="00802A94" w:rsidRPr="009A70A7" w:rsidRDefault="006777F0" w:rsidP="00AC6E38">
      <w:pPr>
        <w:spacing w:line="360" w:lineRule="auto"/>
        <w:ind w:firstLine="709"/>
        <w:jc w:val="both"/>
      </w:pPr>
      <w:r>
        <w:t>Entre outros aspectos, o</w:t>
      </w:r>
      <w:r w:rsidR="00802A94">
        <w:t xml:space="preserve"> Radar Tecnológico permitirá</w:t>
      </w:r>
      <w:r w:rsidR="00802A94" w:rsidRPr="002522F5">
        <w:t xml:space="preserve"> estimular negociações e parcerias para </w:t>
      </w:r>
      <w:r w:rsidR="00802A94">
        <w:t xml:space="preserve">o </w:t>
      </w:r>
      <w:r w:rsidR="00802A94" w:rsidRPr="002522F5">
        <w:t xml:space="preserve">desenvolvimento </w:t>
      </w:r>
      <w:r w:rsidR="00456E72">
        <w:t>de tecnologias</w:t>
      </w:r>
      <w:r w:rsidR="007D29DB">
        <w:t>;</w:t>
      </w:r>
      <w:r w:rsidR="00802A94" w:rsidRPr="0075289B">
        <w:t xml:space="preserve"> </w:t>
      </w:r>
      <w:r w:rsidR="007D29DB" w:rsidRPr="0075289B">
        <w:t>avalia</w:t>
      </w:r>
      <w:r w:rsidR="007D29DB">
        <w:t>r</w:t>
      </w:r>
      <w:r w:rsidR="007D29DB" w:rsidRPr="0075289B">
        <w:t xml:space="preserve"> </w:t>
      </w:r>
      <w:r w:rsidR="00802A94" w:rsidRPr="0075289B">
        <w:t xml:space="preserve">o cenário </w:t>
      </w:r>
      <w:r w:rsidR="00456E72">
        <w:t xml:space="preserve">tecnológico </w:t>
      </w:r>
      <w:r w:rsidR="00802A94" w:rsidRPr="0075289B">
        <w:t>de determinado setor</w:t>
      </w:r>
      <w:r w:rsidR="007D29DB">
        <w:t>;</w:t>
      </w:r>
      <w:r w:rsidR="00802A94" w:rsidRPr="003E2C4A">
        <w:t xml:space="preserve"> </w:t>
      </w:r>
      <w:r w:rsidR="00802A94">
        <w:t>gera</w:t>
      </w:r>
      <w:r w:rsidR="007D29DB">
        <w:t>r</w:t>
      </w:r>
      <w:r w:rsidR="00802A94" w:rsidRPr="009A70A7">
        <w:t xml:space="preserve"> subs</w:t>
      </w:r>
      <w:r w:rsidR="00AE54E9">
        <w:t>ídios à gestão dos direitos de P</w:t>
      </w:r>
      <w:r w:rsidR="00802A94" w:rsidRPr="009A70A7">
        <w:t xml:space="preserve">ropriedade </w:t>
      </w:r>
      <w:r w:rsidR="00AE54E9">
        <w:t>I</w:t>
      </w:r>
      <w:r w:rsidR="00802A94" w:rsidRPr="009A70A7">
        <w:t>ndustrial (PI)</w:t>
      </w:r>
      <w:r w:rsidR="007D29DB">
        <w:t xml:space="preserve">, além de </w:t>
      </w:r>
      <w:r w:rsidR="007D29DB" w:rsidRPr="002522F5">
        <w:t xml:space="preserve">identificar tecnologias passíveis de </w:t>
      </w:r>
      <w:r w:rsidR="007D29DB" w:rsidRPr="002522F5">
        <w:rPr>
          <w:b/>
          <w:bCs/>
        </w:rPr>
        <w:t>exploração no território nacional</w:t>
      </w:r>
      <w:r w:rsidR="007D29DB">
        <w:rPr>
          <w:b/>
          <w:bCs/>
        </w:rPr>
        <w:t>,</w:t>
      </w:r>
      <w:r w:rsidR="007D29DB" w:rsidRPr="002522F5">
        <w:t xml:space="preserve"> sem </w:t>
      </w:r>
      <w:r w:rsidR="007D29DB">
        <w:t>a violação de</w:t>
      </w:r>
      <w:r w:rsidR="007D29DB" w:rsidRPr="002522F5">
        <w:t xml:space="preserve"> direitos </w:t>
      </w:r>
      <w:proofErr w:type="spellStart"/>
      <w:r w:rsidR="007D29DB" w:rsidRPr="002522F5">
        <w:t>patentários</w:t>
      </w:r>
      <w:proofErr w:type="spellEnd"/>
      <w:r w:rsidR="007D29DB" w:rsidRPr="002522F5">
        <w:t xml:space="preserve"> (</w:t>
      </w:r>
      <w:r w:rsidR="007D29DB" w:rsidRPr="00E40EC7">
        <w:t>liberdade de operação</w:t>
      </w:r>
      <w:r w:rsidR="007D29DB">
        <w:t>)</w:t>
      </w:r>
      <w:r w:rsidR="00802A94" w:rsidRPr="009A70A7">
        <w:t>.</w:t>
      </w:r>
    </w:p>
    <w:p w14:paraId="30CFE7E1" w14:textId="6841CEAC" w:rsidR="00802A94" w:rsidRDefault="00802A94" w:rsidP="00AC6E38">
      <w:pPr>
        <w:spacing w:line="360" w:lineRule="auto"/>
        <w:ind w:firstLine="709"/>
        <w:jc w:val="both"/>
      </w:pPr>
      <w:r w:rsidRPr="002522F5">
        <w:t xml:space="preserve">O conceito de liberdade de operação, </w:t>
      </w:r>
      <w:r>
        <w:t>do termo em inglês</w:t>
      </w:r>
      <w:r w:rsidRPr="002522F5">
        <w:t xml:space="preserve"> “</w:t>
      </w:r>
      <w:proofErr w:type="spellStart"/>
      <w:r w:rsidRPr="00E97DE1">
        <w:rPr>
          <w:i/>
          <w:iCs/>
        </w:rPr>
        <w:t>freedom</w:t>
      </w:r>
      <w:proofErr w:type="spellEnd"/>
      <w:r w:rsidRPr="00E97DE1">
        <w:rPr>
          <w:i/>
          <w:iCs/>
        </w:rPr>
        <w:t xml:space="preserve"> </w:t>
      </w:r>
      <w:proofErr w:type="spellStart"/>
      <w:r w:rsidRPr="00E97DE1">
        <w:rPr>
          <w:i/>
          <w:iCs/>
        </w:rPr>
        <w:t>to</w:t>
      </w:r>
      <w:proofErr w:type="spellEnd"/>
      <w:r w:rsidRPr="00E97DE1">
        <w:rPr>
          <w:i/>
          <w:iCs/>
        </w:rPr>
        <w:t xml:space="preserve"> </w:t>
      </w:r>
      <w:proofErr w:type="spellStart"/>
      <w:r w:rsidRPr="00E97DE1">
        <w:rPr>
          <w:i/>
          <w:iCs/>
        </w:rPr>
        <w:t>operate</w:t>
      </w:r>
      <w:proofErr w:type="spellEnd"/>
      <w:r w:rsidRPr="002522F5">
        <w:t>” (FTO), significa que</w:t>
      </w:r>
      <w:r>
        <w:t>,</w:t>
      </w:r>
      <w:r w:rsidRPr="002522F5">
        <w:t xml:space="preserve"> para um dado produto</w:t>
      </w:r>
      <w:r>
        <w:t xml:space="preserve"> e/ou processo</w:t>
      </w:r>
      <w:r w:rsidRPr="002522F5">
        <w:t xml:space="preserve">, não há violação de direitos de </w:t>
      </w:r>
      <w:r w:rsidR="00456E72">
        <w:t xml:space="preserve">patente </w:t>
      </w:r>
      <w:r>
        <w:t xml:space="preserve">em determinado território. </w:t>
      </w:r>
      <w:r w:rsidR="00D00FDE">
        <w:t>Cabe a cada país – baseado na legislação local</w:t>
      </w:r>
      <w:r w:rsidR="00D00FDE" w:rsidRPr="00857F3B">
        <w:t xml:space="preserve"> </w:t>
      </w:r>
      <w:r w:rsidR="00D00FDE">
        <w:t>e respeitando os acordos internacionais</w:t>
      </w:r>
      <w:r w:rsidR="00D00FDE" w:rsidRPr="00857F3B">
        <w:t xml:space="preserve"> </w:t>
      </w:r>
      <w:r w:rsidR="00D00FDE">
        <w:t>dos quais é signatário – decidir</w:t>
      </w:r>
      <w:r w:rsidR="00D00FDE" w:rsidRPr="003D64EE">
        <w:t xml:space="preserve"> </w:t>
      </w:r>
      <w:r w:rsidR="00D00FDE">
        <w:t>se a invenção é patenteável ou não</w:t>
      </w:r>
      <w:r w:rsidR="00456E72">
        <w:t xml:space="preserve"> em seu território</w:t>
      </w:r>
      <w:r w:rsidR="00D00FDE">
        <w:t xml:space="preserve">. </w:t>
      </w:r>
      <w:r w:rsidR="00FB686F">
        <w:t xml:space="preserve">O </w:t>
      </w:r>
      <w:r>
        <w:t xml:space="preserve">conceito </w:t>
      </w:r>
      <w:r w:rsidR="00740E63">
        <w:t>de liberdade de o</w:t>
      </w:r>
      <w:r w:rsidR="00FB686F">
        <w:t xml:space="preserve">peração </w:t>
      </w:r>
      <w:r>
        <w:t>se baseia no fato de que a</w:t>
      </w:r>
      <w:r w:rsidRPr="002522F5">
        <w:t xml:space="preserve"> </w:t>
      </w:r>
      <w:r w:rsidRPr="002522F5">
        <w:rPr>
          <w:b/>
          <w:bCs/>
        </w:rPr>
        <w:t xml:space="preserve">proteção </w:t>
      </w:r>
      <w:proofErr w:type="spellStart"/>
      <w:r w:rsidRPr="002522F5">
        <w:rPr>
          <w:b/>
          <w:bCs/>
        </w:rPr>
        <w:t>patentária</w:t>
      </w:r>
      <w:proofErr w:type="spellEnd"/>
      <w:r w:rsidRPr="002522F5">
        <w:rPr>
          <w:b/>
          <w:bCs/>
        </w:rPr>
        <w:t xml:space="preserve"> é territorial,</w:t>
      </w:r>
      <w:r w:rsidRPr="002522F5">
        <w:t xml:space="preserve"> já que confere ao titular</w:t>
      </w:r>
      <w:r w:rsidR="001C304E">
        <w:rPr>
          <w:rStyle w:val="Refdenotaderodap"/>
        </w:rPr>
        <w:footnoteReference w:id="3"/>
      </w:r>
      <w:r w:rsidRPr="002522F5">
        <w:t xml:space="preserve"> </w:t>
      </w:r>
      <w:r w:rsidRPr="002522F5">
        <w:rPr>
          <w:b/>
          <w:bCs/>
        </w:rPr>
        <w:t>o direito de explorar</w:t>
      </w:r>
      <w:r w:rsidRPr="002522F5">
        <w:t xml:space="preserve"> </w:t>
      </w:r>
      <w:r>
        <w:t xml:space="preserve">(usar, </w:t>
      </w:r>
      <w:r w:rsidR="005B6BAE">
        <w:t>ceder</w:t>
      </w:r>
      <w:r>
        <w:t>, importar</w:t>
      </w:r>
      <w:r w:rsidRPr="002522F5">
        <w:rPr>
          <w:b/>
          <w:bCs/>
        </w:rPr>
        <w:t>)</w:t>
      </w:r>
      <w:r w:rsidRPr="002522F5">
        <w:t xml:space="preserve"> determinada tecnologia e o </w:t>
      </w:r>
      <w:r w:rsidRPr="00886A5E">
        <w:rPr>
          <w:b/>
        </w:rPr>
        <w:t xml:space="preserve">direito </w:t>
      </w:r>
      <w:r w:rsidRPr="00F36CFE">
        <w:rPr>
          <w:b/>
          <w:bCs/>
        </w:rPr>
        <w:t>d</w:t>
      </w:r>
      <w:r w:rsidRPr="002522F5">
        <w:rPr>
          <w:b/>
          <w:bCs/>
        </w:rPr>
        <w:t xml:space="preserve">e impedir </w:t>
      </w:r>
      <w:r>
        <w:rPr>
          <w:b/>
          <w:bCs/>
        </w:rPr>
        <w:t xml:space="preserve">que </w:t>
      </w:r>
      <w:r w:rsidRPr="002522F5">
        <w:rPr>
          <w:b/>
          <w:bCs/>
        </w:rPr>
        <w:t>terceiros</w:t>
      </w:r>
      <w:r w:rsidRPr="002522F5">
        <w:t xml:space="preserve"> </w:t>
      </w:r>
      <w:r>
        <w:t xml:space="preserve">façam a </w:t>
      </w:r>
      <w:r w:rsidRPr="002522F5">
        <w:t xml:space="preserve">exploração </w:t>
      </w:r>
      <w:r w:rsidRPr="002522F5">
        <w:rPr>
          <w:b/>
          <w:bCs/>
        </w:rPr>
        <w:t>no território</w:t>
      </w:r>
      <w:r>
        <w:t xml:space="preserve"> onde a patente foi </w:t>
      </w:r>
      <w:r w:rsidRPr="00AA714B">
        <w:rPr>
          <w:b/>
          <w:bCs/>
        </w:rPr>
        <w:t>concedida</w:t>
      </w:r>
      <w:r>
        <w:t xml:space="preserve">. </w:t>
      </w:r>
    </w:p>
    <w:p w14:paraId="32FF5ED5" w14:textId="4131C71E" w:rsidR="00802A94" w:rsidRDefault="00F36CFE" w:rsidP="00801D3F">
      <w:pPr>
        <w:spacing w:line="360" w:lineRule="auto"/>
        <w:ind w:firstLine="709"/>
        <w:jc w:val="both"/>
      </w:pPr>
      <w:r>
        <w:lastRenderedPageBreak/>
        <w:t xml:space="preserve">Tendo em vista que o titular usufrui de direitos </w:t>
      </w:r>
      <w:r w:rsidR="0029560A">
        <w:t xml:space="preserve">exclusivos e </w:t>
      </w:r>
      <w:r>
        <w:t>territoriais sobre sua invenção</w:t>
      </w:r>
      <w:r w:rsidR="0029560A">
        <w:t xml:space="preserve"> durante um período de tempo</w:t>
      </w:r>
      <w:r w:rsidR="00516BB7">
        <w:t xml:space="preserve"> determinado</w:t>
      </w:r>
      <w:r w:rsidR="0029560A">
        <w:rPr>
          <w:rStyle w:val="Refdenotaderodap"/>
        </w:rPr>
        <w:footnoteReference w:id="4"/>
      </w:r>
      <w:r w:rsidR="00886A5E">
        <w:t>,</w:t>
      </w:r>
      <w:r>
        <w:t xml:space="preserve"> o sistema de patentes </w:t>
      </w:r>
      <w:r w:rsidR="00886A5E">
        <w:t>impõe</w:t>
      </w:r>
      <w:r w:rsidR="0029560A">
        <w:t>,</w:t>
      </w:r>
      <w:r w:rsidR="00886A5E">
        <w:t xml:space="preserve"> </w:t>
      </w:r>
      <w:r w:rsidR="00FB686F">
        <w:t>como contrapartida</w:t>
      </w:r>
      <w:r w:rsidR="004923BD">
        <w:t xml:space="preserve"> para a sociedade</w:t>
      </w:r>
      <w:r w:rsidR="0029560A">
        <w:t>,</w:t>
      </w:r>
      <w:r w:rsidR="004923BD">
        <w:t xml:space="preserve"> que o objeto de proteção por patente seja descrito em um documento d</w:t>
      </w:r>
      <w:r w:rsidR="00886A5E">
        <w:rPr>
          <w:color w:val="000000" w:themeColor="text1"/>
        </w:rPr>
        <w:t>e forma clara e objetiva</w:t>
      </w:r>
      <w:r w:rsidR="004923BD">
        <w:rPr>
          <w:color w:val="000000" w:themeColor="text1"/>
        </w:rPr>
        <w:t xml:space="preserve">. </w:t>
      </w:r>
      <w:r w:rsidR="00BE66A5">
        <w:rPr>
          <w:color w:val="000000" w:themeColor="text1"/>
        </w:rPr>
        <w:t>N</w:t>
      </w:r>
      <w:r w:rsidR="00BE66A5" w:rsidRPr="001C304E">
        <w:rPr>
          <w:color w:val="000000" w:themeColor="text1"/>
        </w:rPr>
        <w:t>ormalmente</w:t>
      </w:r>
      <w:r w:rsidR="00BE66A5">
        <w:rPr>
          <w:color w:val="000000" w:themeColor="text1"/>
        </w:rPr>
        <w:t xml:space="preserve">, </w:t>
      </w:r>
      <w:r w:rsidR="00BE66A5">
        <w:t>a</w:t>
      </w:r>
      <w:r w:rsidR="00802A94">
        <w:t>pós 18 meses</w:t>
      </w:r>
      <w:r w:rsidR="00994E1A">
        <w:t xml:space="preserve"> </w:t>
      </w:r>
      <w:r w:rsidR="004923BD">
        <w:t xml:space="preserve">de seu depósito, o documento é </w:t>
      </w:r>
      <w:r w:rsidR="00802A94">
        <w:t>publicado e estará disponível em bases de dados</w:t>
      </w:r>
      <w:r w:rsidR="00BB7AFB">
        <w:t xml:space="preserve"> de patente</w:t>
      </w:r>
      <w:r w:rsidR="00802A94">
        <w:t xml:space="preserve"> (internet), podendo ser recuperado gratuitamente. Desta maneira, </w:t>
      </w:r>
      <w:r w:rsidR="00BB7AFB">
        <w:t xml:space="preserve">essas </w:t>
      </w:r>
      <w:r w:rsidR="00802A94">
        <w:t xml:space="preserve">bases </w:t>
      </w:r>
      <w:r w:rsidR="0033405C">
        <w:t>são</w:t>
      </w:r>
      <w:r w:rsidR="004923BD">
        <w:t xml:space="preserve"> </w:t>
      </w:r>
      <w:r w:rsidR="00802A94">
        <w:t>fontes de informação tecnológica e jurídica</w:t>
      </w:r>
      <w:r w:rsidR="005B6BAE">
        <w:t xml:space="preserve"> de grande relevância</w:t>
      </w:r>
      <w:r w:rsidR="00802A94">
        <w:t>.</w:t>
      </w:r>
    </w:p>
    <w:p w14:paraId="09E5DEC9" w14:textId="17675F83" w:rsidR="00802A94" w:rsidRDefault="00802A94" w:rsidP="00AC6E38">
      <w:pPr>
        <w:spacing w:line="360" w:lineRule="auto"/>
        <w:ind w:firstLine="708"/>
        <w:jc w:val="both"/>
      </w:pPr>
      <w:r w:rsidRPr="0054017D">
        <w:t xml:space="preserve">Este </w:t>
      </w:r>
      <w:r>
        <w:t>Radar Tecnológico</w:t>
      </w:r>
      <w:r w:rsidRPr="0054017D">
        <w:t xml:space="preserve"> tem como escopo acompanhar</w:t>
      </w:r>
      <w:r>
        <w:t xml:space="preserve"> </w:t>
      </w:r>
      <w:r w:rsidRPr="0054017D">
        <w:t xml:space="preserve">o </w:t>
      </w:r>
      <w:r w:rsidR="0033405C">
        <w:t xml:space="preserve">estágio de </w:t>
      </w:r>
      <w:r w:rsidRPr="0054017D">
        <w:t xml:space="preserve">desenvolvimento </w:t>
      </w:r>
      <w:r w:rsidR="0033405C">
        <w:t>das</w:t>
      </w:r>
      <w:r w:rsidRPr="0054017D">
        <w:t xml:space="preserve"> </w:t>
      </w:r>
      <w:r>
        <w:t xml:space="preserve">biotecnologias </w:t>
      </w:r>
      <w:r w:rsidR="005B6BAE">
        <w:t xml:space="preserve">de </w:t>
      </w:r>
      <w:r>
        <w:t>aplica</w:t>
      </w:r>
      <w:r w:rsidR="005B6BAE">
        <w:t xml:space="preserve">ção na </w:t>
      </w:r>
      <w:r>
        <w:t xml:space="preserve">saúde humana </w:t>
      </w:r>
      <w:r w:rsidR="0033405C">
        <w:t>geradas</w:t>
      </w:r>
      <w:r>
        <w:t xml:space="preserve"> por brasileiros. Este tema foi definido como foco prioritário para monitoramento no âmbito d</w:t>
      </w:r>
      <w:r w:rsidR="005B6BAE">
        <w:t xml:space="preserve">a parceria estabelecida </w:t>
      </w:r>
      <w:r>
        <w:t>entre o INPI e a Agência Brasileira de Desenvolvimento Industrial (ABDI).</w:t>
      </w:r>
    </w:p>
    <w:p w14:paraId="420088E1" w14:textId="77777777" w:rsidR="006B01A9" w:rsidRDefault="006B01A9" w:rsidP="00AC6E38">
      <w:pPr>
        <w:spacing w:line="360" w:lineRule="auto"/>
        <w:ind w:firstLine="709"/>
        <w:jc w:val="both"/>
      </w:pPr>
    </w:p>
    <w:p w14:paraId="52A06A7C" w14:textId="29900352" w:rsidR="00AD72F5" w:rsidRDefault="00802A94" w:rsidP="00AC6E38">
      <w:pPr>
        <w:spacing w:line="360" w:lineRule="auto"/>
        <w:ind w:firstLine="709"/>
        <w:jc w:val="both"/>
      </w:pPr>
      <w:r w:rsidRPr="002522F5">
        <w:t>Para determinar a estratégia de bus</w:t>
      </w:r>
      <w:r>
        <w:t>ca</w:t>
      </w:r>
      <w:r w:rsidR="00D5787C">
        <w:t xml:space="preserve"> dos documentos de patente de interesse</w:t>
      </w:r>
      <w:r>
        <w:t xml:space="preserve"> em bases de dados,</w:t>
      </w:r>
      <w:r w:rsidRPr="002522F5">
        <w:t xml:space="preserve"> é necessário definir</w:t>
      </w:r>
      <w:r w:rsidR="00AD72F5">
        <w:t>: i)</w:t>
      </w:r>
      <w:r w:rsidRPr="002522F5">
        <w:t xml:space="preserve"> o período do monitoramento</w:t>
      </w:r>
      <w:r w:rsidR="00AD72F5">
        <w:t xml:space="preserve">; </w:t>
      </w:r>
      <w:proofErr w:type="spellStart"/>
      <w:proofErr w:type="gramStart"/>
      <w:r w:rsidR="00B96770">
        <w:t>ii</w:t>
      </w:r>
      <w:proofErr w:type="spellEnd"/>
      <w:proofErr w:type="gramEnd"/>
      <w:r w:rsidR="00B96770">
        <w:t>) a</w:t>
      </w:r>
      <w:r w:rsidR="00D5787C">
        <w:t>(s)</w:t>
      </w:r>
      <w:r w:rsidR="00B96770">
        <w:t xml:space="preserve"> base</w:t>
      </w:r>
      <w:r w:rsidR="00D5787C">
        <w:t>(s)</w:t>
      </w:r>
      <w:r w:rsidR="00B96770">
        <w:t xml:space="preserve"> de dados</w:t>
      </w:r>
      <w:r w:rsidR="00D5787C">
        <w:t xml:space="preserve"> a ser(em) usada(s)</w:t>
      </w:r>
      <w:r w:rsidR="00AD72F5">
        <w:t>; e</w:t>
      </w:r>
      <w:r w:rsidR="00B96770" w:rsidRPr="00B96770">
        <w:t xml:space="preserve"> </w:t>
      </w:r>
      <w:proofErr w:type="spellStart"/>
      <w:r w:rsidR="00B96770">
        <w:t>iii</w:t>
      </w:r>
      <w:proofErr w:type="spellEnd"/>
      <w:r w:rsidR="00B96770">
        <w:t>)</w:t>
      </w:r>
      <w:r w:rsidR="00B96770" w:rsidRPr="002522F5">
        <w:t xml:space="preserve"> o enquadramento do setor </w:t>
      </w:r>
      <w:r w:rsidR="00D5787C">
        <w:t xml:space="preserve">tecnológico de interesse, </w:t>
      </w:r>
      <w:r w:rsidR="00B96770" w:rsidRPr="002522F5">
        <w:t>de acordo com a Classificação Internacional de Patentes (CIP)</w:t>
      </w:r>
      <w:r w:rsidR="00B96770" w:rsidRPr="002522F5">
        <w:rPr>
          <w:rStyle w:val="Refdenotaderodap"/>
        </w:rPr>
        <w:footnoteReference w:id="5"/>
      </w:r>
      <w:r w:rsidRPr="002522F5">
        <w:t>.</w:t>
      </w:r>
    </w:p>
    <w:p w14:paraId="6F21E9FD" w14:textId="400485A2" w:rsidR="00CF4A50" w:rsidRDefault="00802A94" w:rsidP="004C3C0C">
      <w:pPr>
        <w:spacing w:line="360" w:lineRule="auto"/>
        <w:ind w:firstLine="709"/>
        <w:jc w:val="both"/>
      </w:pPr>
      <w:r w:rsidRPr="002522F5">
        <w:t xml:space="preserve">O período estabelecido </w:t>
      </w:r>
      <w:r>
        <w:t xml:space="preserve">para este Radar Tecnológico </w:t>
      </w:r>
      <w:r w:rsidRPr="002522F5">
        <w:t xml:space="preserve">foi de </w:t>
      </w:r>
      <w:r w:rsidRPr="00FD3943">
        <w:rPr>
          <w:b/>
          <w:bCs/>
        </w:rPr>
        <w:t>2009 a 2013</w:t>
      </w:r>
      <w:r w:rsidRPr="004E5253">
        <w:t xml:space="preserve"> (</w:t>
      </w:r>
      <w:r w:rsidR="00292C62">
        <w:t xml:space="preserve">data de </w:t>
      </w:r>
      <w:r w:rsidRPr="004E5253">
        <w:t>publicação</w:t>
      </w:r>
      <w:r w:rsidR="00DF41C8">
        <w:rPr>
          <w:rStyle w:val="Refdenotaderodap"/>
        </w:rPr>
        <w:footnoteReference w:id="6"/>
      </w:r>
      <w:r w:rsidRPr="004E5253">
        <w:t>)</w:t>
      </w:r>
      <w:r w:rsidR="00AD72F5">
        <w:t xml:space="preserve"> e</w:t>
      </w:r>
      <w:r w:rsidR="00AD72F5" w:rsidRPr="00AD72F5">
        <w:t xml:space="preserve"> </w:t>
      </w:r>
      <w:r w:rsidR="00AD72F5">
        <w:t>o</w:t>
      </w:r>
      <w:r w:rsidR="00AD72F5" w:rsidRPr="002522F5">
        <w:t>s documentos de patente foram obtidos em consulta à base</w:t>
      </w:r>
      <w:r w:rsidR="00AD72F5">
        <w:t xml:space="preserve"> de </w:t>
      </w:r>
      <w:r w:rsidR="005B6BAE">
        <w:t>patentes</w:t>
      </w:r>
      <w:r w:rsidR="00AD72F5" w:rsidRPr="002522F5">
        <w:t xml:space="preserve"> do </w:t>
      </w:r>
      <w:r w:rsidR="00AD72F5">
        <w:t>INPI</w:t>
      </w:r>
      <w:r w:rsidR="00AD72F5" w:rsidRPr="002522F5">
        <w:t>.</w:t>
      </w:r>
      <w:r w:rsidR="00AD72F5">
        <w:t xml:space="preserve"> </w:t>
      </w:r>
      <w:r w:rsidR="00E40A79">
        <w:t>Quanto à CIP, utilizou-se o conjunto de classificações listadas pela Organização para a Cooperação e Desenvolvimento Econômico (OCDE) relativas à biotecnologia</w:t>
      </w:r>
      <w:bookmarkStart w:id="0" w:name="_Ref419452438"/>
      <w:r w:rsidR="00661E71">
        <w:rPr>
          <w:rStyle w:val="Refdenotaderodap"/>
        </w:rPr>
        <w:footnoteReference w:id="7"/>
      </w:r>
      <w:bookmarkEnd w:id="0"/>
      <w:r w:rsidR="00E40A79">
        <w:t xml:space="preserve">. </w:t>
      </w:r>
      <w:r w:rsidR="004C3C0C">
        <w:t>C</w:t>
      </w:r>
      <w:r w:rsidR="00CF4A50">
        <w:t xml:space="preserve">om base </w:t>
      </w:r>
      <w:r w:rsidR="004C3C0C">
        <w:t>na</w:t>
      </w:r>
      <w:r w:rsidR="00CF4A50">
        <w:t xml:space="preserve"> OCDE (2008), foram utilizadas as seguintes classificações</w:t>
      </w:r>
      <w:r w:rsidR="0059412B">
        <w:t xml:space="preserve"> internacionais</w:t>
      </w:r>
      <w:r w:rsidR="00CF4A50">
        <w:t>:</w:t>
      </w:r>
    </w:p>
    <w:p w14:paraId="031A920A" w14:textId="77777777" w:rsidR="005B6AE1" w:rsidRDefault="005B6AE1" w:rsidP="004C3C0C">
      <w:pPr>
        <w:spacing w:line="360" w:lineRule="auto"/>
        <w:ind w:firstLine="709"/>
        <w:jc w:val="both"/>
      </w:pPr>
    </w:p>
    <w:p w14:paraId="2D613851" w14:textId="77777777" w:rsidR="00CF4A50" w:rsidRDefault="00CF4A50" w:rsidP="004C3C0C">
      <w:pPr>
        <w:pStyle w:val="PargrafodaLista"/>
        <w:numPr>
          <w:ilvl w:val="0"/>
          <w:numId w:val="23"/>
        </w:numPr>
        <w:spacing w:line="360" w:lineRule="auto"/>
        <w:jc w:val="both"/>
      </w:pPr>
      <w:r>
        <w:t>De A01H 1/00 até A01H 1/08;</w:t>
      </w:r>
    </w:p>
    <w:p w14:paraId="05BA3520" w14:textId="77777777" w:rsidR="00CF4A50" w:rsidRDefault="00CF4A50" w:rsidP="004C3C0C">
      <w:pPr>
        <w:pStyle w:val="PargrafodaLista"/>
        <w:numPr>
          <w:ilvl w:val="0"/>
          <w:numId w:val="23"/>
        </w:numPr>
        <w:spacing w:line="360" w:lineRule="auto"/>
        <w:jc w:val="both"/>
      </w:pPr>
      <w:r>
        <w:t>A01H 4/00;</w:t>
      </w:r>
    </w:p>
    <w:p w14:paraId="5394D1DC" w14:textId="77777777" w:rsidR="00CF4A50" w:rsidRDefault="00CF4A50" w:rsidP="004C3C0C">
      <w:pPr>
        <w:pStyle w:val="PargrafodaLista"/>
        <w:numPr>
          <w:ilvl w:val="0"/>
          <w:numId w:val="23"/>
        </w:numPr>
        <w:spacing w:line="360" w:lineRule="auto"/>
        <w:jc w:val="both"/>
      </w:pPr>
      <w:r>
        <w:t>De A61K 38/00 até A61K 38/58;</w:t>
      </w:r>
    </w:p>
    <w:p w14:paraId="0F43B878" w14:textId="77777777" w:rsidR="009728EF" w:rsidRDefault="009728EF" w:rsidP="004C3C0C">
      <w:pPr>
        <w:pStyle w:val="PargrafodaLista"/>
        <w:numPr>
          <w:ilvl w:val="0"/>
          <w:numId w:val="23"/>
        </w:numPr>
        <w:spacing w:line="360" w:lineRule="auto"/>
        <w:jc w:val="both"/>
      </w:pPr>
      <w:r>
        <w:t xml:space="preserve">De </w:t>
      </w:r>
      <w:r w:rsidR="00CF4A50">
        <w:t>A61K 39</w:t>
      </w:r>
      <w:r>
        <w:t>/00 até A61K 39/44;</w:t>
      </w:r>
    </w:p>
    <w:p w14:paraId="34089B60" w14:textId="77777777" w:rsidR="009728EF" w:rsidRDefault="00CF4A50" w:rsidP="004C3C0C">
      <w:pPr>
        <w:pStyle w:val="PargrafodaLista"/>
        <w:numPr>
          <w:ilvl w:val="0"/>
          <w:numId w:val="23"/>
        </w:numPr>
        <w:spacing w:line="360" w:lineRule="auto"/>
        <w:jc w:val="both"/>
      </w:pPr>
      <w:r>
        <w:lastRenderedPageBreak/>
        <w:t>A61K 48</w:t>
      </w:r>
      <w:r w:rsidR="009728EF">
        <w:t>/00;</w:t>
      </w:r>
    </w:p>
    <w:p w14:paraId="493D8C2A" w14:textId="77777777" w:rsidR="009728EF" w:rsidRDefault="009728EF" w:rsidP="004C3C0C">
      <w:pPr>
        <w:pStyle w:val="PargrafodaLista"/>
        <w:numPr>
          <w:ilvl w:val="0"/>
          <w:numId w:val="23"/>
        </w:numPr>
        <w:spacing w:line="360" w:lineRule="auto"/>
        <w:jc w:val="both"/>
      </w:pPr>
      <w:r>
        <w:t>C02F 3/34;</w:t>
      </w:r>
    </w:p>
    <w:p w14:paraId="5936FC60" w14:textId="77777777" w:rsidR="009728EF" w:rsidRDefault="009728EF" w:rsidP="004C3C0C">
      <w:pPr>
        <w:pStyle w:val="PargrafodaLista"/>
        <w:numPr>
          <w:ilvl w:val="0"/>
          <w:numId w:val="23"/>
        </w:numPr>
        <w:spacing w:line="360" w:lineRule="auto"/>
        <w:jc w:val="both"/>
      </w:pPr>
      <w:r>
        <w:t xml:space="preserve">De </w:t>
      </w:r>
      <w:r w:rsidR="00CF4A50">
        <w:t>C07G 11</w:t>
      </w:r>
      <w:r>
        <w:t xml:space="preserve">/00 até </w:t>
      </w:r>
      <w:r w:rsidR="00CF4A50">
        <w:t>C07G 15</w:t>
      </w:r>
      <w:r>
        <w:t>/00;</w:t>
      </w:r>
    </w:p>
    <w:p w14:paraId="2D7CD5E7" w14:textId="77777777" w:rsidR="009728EF" w:rsidRDefault="009728EF" w:rsidP="004C3C0C">
      <w:pPr>
        <w:pStyle w:val="PargrafodaLista"/>
        <w:numPr>
          <w:ilvl w:val="0"/>
          <w:numId w:val="23"/>
        </w:numPr>
        <w:spacing w:line="360" w:lineRule="auto"/>
        <w:jc w:val="both"/>
      </w:pPr>
      <w:r>
        <w:t xml:space="preserve">De </w:t>
      </w:r>
      <w:r w:rsidR="00CF4A50">
        <w:t>C07K 4</w:t>
      </w:r>
      <w:r>
        <w:t>/00 até C07K 4/12;</w:t>
      </w:r>
    </w:p>
    <w:p w14:paraId="2926CF65" w14:textId="77777777" w:rsidR="009728EF" w:rsidRDefault="009728EF" w:rsidP="004C3C0C">
      <w:pPr>
        <w:pStyle w:val="PargrafodaLista"/>
        <w:numPr>
          <w:ilvl w:val="0"/>
          <w:numId w:val="23"/>
        </w:numPr>
        <w:spacing w:line="360" w:lineRule="auto"/>
        <w:jc w:val="both"/>
      </w:pPr>
      <w:r>
        <w:t>De</w:t>
      </w:r>
      <w:r w:rsidR="00CF4A50">
        <w:t xml:space="preserve"> C07K 14</w:t>
      </w:r>
      <w:r>
        <w:t xml:space="preserve">/00 até </w:t>
      </w:r>
      <w:r w:rsidR="00CF4A50">
        <w:t>C07K 19</w:t>
      </w:r>
      <w:r>
        <w:t>/00;</w:t>
      </w:r>
    </w:p>
    <w:p w14:paraId="50EF0C50" w14:textId="77777777" w:rsidR="009728EF" w:rsidRDefault="009728EF" w:rsidP="004C3C0C">
      <w:pPr>
        <w:pStyle w:val="PargrafodaLista"/>
        <w:numPr>
          <w:ilvl w:val="0"/>
          <w:numId w:val="23"/>
        </w:numPr>
        <w:spacing w:line="360" w:lineRule="auto"/>
        <w:jc w:val="both"/>
      </w:pPr>
      <w:r>
        <w:t xml:space="preserve">De </w:t>
      </w:r>
      <w:r w:rsidR="00CF4A50">
        <w:t>C12M</w:t>
      </w:r>
      <w:r>
        <w:t xml:space="preserve"> 1/00 até C12M 3/10;</w:t>
      </w:r>
    </w:p>
    <w:p w14:paraId="7DB842DC" w14:textId="77777777" w:rsidR="009728EF" w:rsidRDefault="009728EF" w:rsidP="004C3C0C">
      <w:pPr>
        <w:pStyle w:val="PargrafodaLista"/>
        <w:numPr>
          <w:ilvl w:val="0"/>
          <w:numId w:val="23"/>
        </w:numPr>
        <w:spacing w:line="360" w:lineRule="auto"/>
        <w:jc w:val="both"/>
      </w:pPr>
      <w:r>
        <w:t xml:space="preserve">De </w:t>
      </w:r>
      <w:r w:rsidR="00CF4A50">
        <w:t>C12N</w:t>
      </w:r>
      <w:r>
        <w:t xml:space="preserve"> 1/00 até C12N 15/90;</w:t>
      </w:r>
    </w:p>
    <w:p w14:paraId="20E9DE0C" w14:textId="77777777" w:rsidR="009728EF" w:rsidRDefault="009728EF" w:rsidP="004C3C0C">
      <w:pPr>
        <w:pStyle w:val="PargrafodaLista"/>
        <w:numPr>
          <w:ilvl w:val="0"/>
          <w:numId w:val="23"/>
        </w:numPr>
        <w:spacing w:line="360" w:lineRule="auto"/>
        <w:jc w:val="both"/>
      </w:pPr>
      <w:r>
        <w:t xml:space="preserve">De </w:t>
      </w:r>
      <w:r w:rsidR="00CF4A50">
        <w:t>C12P</w:t>
      </w:r>
      <w:r>
        <w:t xml:space="preserve"> 1/00 até C12P 41/00;</w:t>
      </w:r>
    </w:p>
    <w:p w14:paraId="46F82A08" w14:textId="77777777" w:rsidR="009728EF" w:rsidRDefault="009728EF" w:rsidP="004C3C0C">
      <w:pPr>
        <w:pStyle w:val="PargrafodaLista"/>
        <w:numPr>
          <w:ilvl w:val="0"/>
          <w:numId w:val="23"/>
        </w:numPr>
        <w:spacing w:line="360" w:lineRule="auto"/>
        <w:jc w:val="both"/>
      </w:pPr>
      <w:r>
        <w:t xml:space="preserve">De </w:t>
      </w:r>
      <w:r w:rsidR="00CF4A50">
        <w:t>C12Q</w:t>
      </w:r>
      <w:r>
        <w:t xml:space="preserve"> 1/00 até C12Q 3/00;</w:t>
      </w:r>
    </w:p>
    <w:p w14:paraId="39714D2C" w14:textId="77777777" w:rsidR="000C2B3B" w:rsidRDefault="009728EF" w:rsidP="004C3C0C">
      <w:pPr>
        <w:pStyle w:val="PargrafodaLista"/>
        <w:numPr>
          <w:ilvl w:val="0"/>
          <w:numId w:val="23"/>
        </w:numPr>
        <w:spacing w:line="360" w:lineRule="auto"/>
        <w:jc w:val="both"/>
      </w:pPr>
      <w:r>
        <w:t xml:space="preserve">De </w:t>
      </w:r>
      <w:r w:rsidR="00CF4A50">
        <w:t>C12S</w:t>
      </w:r>
      <w:r>
        <w:t xml:space="preserve"> 1/00 até C12S</w:t>
      </w:r>
      <w:r w:rsidR="000C2B3B">
        <w:t xml:space="preserve"> 99/00</w:t>
      </w:r>
      <w:r w:rsidR="000C2B3B">
        <w:rPr>
          <w:rStyle w:val="Refdenotaderodap"/>
        </w:rPr>
        <w:footnoteReference w:id="8"/>
      </w:r>
      <w:r w:rsidR="000C2B3B">
        <w:t>;</w:t>
      </w:r>
    </w:p>
    <w:p w14:paraId="4AAA69C6" w14:textId="77777777" w:rsidR="000C2B3B" w:rsidRDefault="00CF4A50" w:rsidP="004C3C0C">
      <w:pPr>
        <w:pStyle w:val="PargrafodaLista"/>
        <w:numPr>
          <w:ilvl w:val="0"/>
          <w:numId w:val="23"/>
        </w:numPr>
        <w:spacing w:line="360" w:lineRule="auto"/>
        <w:jc w:val="both"/>
      </w:pPr>
      <w:r>
        <w:t>G01N 27/327</w:t>
      </w:r>
      <w:r w:rsidR="000C2B3B">
        <w:t>;</w:t>
      </w:r>
    </w:p>
    <w:p w14:paraId="06A8B423" w14:textId="77777777" w:rsidR="000C2B3B" w:rsidRDefault="00CF4A50" w:rsidP="004C3C0C">
      <w:pPr>
        <w:pStyle w:val="PargrafodaLista"/>
        <w:numPr>
          <w:ilvl w:val="0"/>
          <w:numId w:val="23"/>
        </w:numPr>
        <w:spacing w:line="360" w:lineRule="auto"/>
        <w:jc w:val="both"/>
      </w:pPr>
      <w:r>
        <w:t>G01N 33/53</w:t>
      </w:r>
      <w:r w:rsidR="005B6AE1">
        <w:t>;</w:t>
      </w:r>
    </w:p>
    <w:p w14:paraId="11136913" w14:textId="77777777" w:rsidR="000C2B3B" w:rsidRDefault="000C2B3B" w:rsidP="004C3C0C">
      <w:pPr>
        <w:pStyle w:val="PargrafodaLista"/>
        <w:numPr>
          <w:ilvl w:val="0"/>
          <w:numId w:val="23"/>
        </w:numPr>
        <w:spacing w:line="360" w:lineRule="auto"/>
        <w:jc w:val="both"/>
      </w:pPr>
      <w:r>
        <w:t>De G01N 33/531 até G01N 33/559;</w:t>
      </w:r>
    </w:p>
    <w:p w14:paraId="30B2C6E2" w14:textId="77777777" w:rsidR="00B251DF" w:rsidRDefault="000C2B3B" w:rsidP="004C3C0C">
      <w:pPr>
        <w:pStyle w:val="PargrafodaLista"/>
        <w:numPr>
          <w:ilvl w:val="0"/>
          <w:numId w:val="23"/>
        </w:numPr>
        <w:spacing w:line="360" w:lineRule="auto"/>
        <w:jc w:val="both"/>
      </w:pPr>
      <w:r>
        <w:t xml:space="preserve">De </w:t>
      </w:r>
      <w:r w:rsidR="00CF4A50">
        <w:t>G01N 33/57</w:t>
      </w:r>
      <w:r w:rsidR="00B251DF">
        <w:t>1 até G01N 33/579;</w:t>
      </w:r>
    </w:p>
    <w:p w14:paraId="5584A2CB" w14:textId="77777777" w:rsidR="00B251DF" w:rsidRDefault="00B251DF" w:rsidP="004C3C0C">
      <w:pPr>
        <w:pStyle w:val="PargrafodaLista"/>
        <w:numPr>
          <w:ilvl w:val="0"/>
          <w:numId w:val="23"/>
        </w:numPr>
        <w:spacing w:line="360" w:lineRule="auto"/>
        <w:jc w:val="both"/>
      </w:pPr>
      <w:r>
        <w:t>G01N 33/68;</w:t>
      </w:r>
    </w:p>
    <w:p w14:paraId="5C6625A7" w14:textId="77777777" w:rsidR="00B251DF" w:rsidRDefault="00B251DF" w:rsidP="004C3C0C">
      <w:pPr>
        <w:pStyle w:val="PargrafodaLista"/>
        <w:numPr>
          <w:ilvl w:val="0"/>
          <w:numId w:val="23"/>
        </w:numPr>
        <w:spacing w:line="360" w:lineRule="auto"/>
        <w:jc w:val="both"/>
      </w:pPr>
      <w:r>
        <w:t xml:space="preserve">De </w:t>
      </w:r>
      <w:r w:rsidR="00CF4A50">
        <w:t>G01N 33/74</w:t>
      </w:r>
      <w:r>
        <w:t xml:space="preserve"> até </w:t>
      </w:r>
      <w:r w:rsidR="00CF4A50">
        <w:t>G01N 33/78</w:t>
      </w:r>
      <w:r>
        <w:t>;</w:t>
      </w:r>
    </w:p>
    <w:p w14:paraId="55BF64B0" w14:textId="77777777" w:rsidR="00B251DF" w:rsidRDefault="00CF4A50" w:rsidP="004C3C0C">
      <w:pPr>
        <w:pStyle w:val="PargrafodaLista"/>
        <w:numPr>
          <w:ilvl w:val="0"/>
          <w:numId w:val="23"/>
        </w:numPr>
        <w:spacing w:line="360" w:lineRule="auto"/>
        <w:jc w:val="both"/>
      </w:pPr>
      <w:r>
        <w:t>G01N 33/88</w:t>
      </w:r>
      <w:r w:rsidR="00B251DF">
        <w:t>;</w:t>
      </w:r>
    </w:p>
    <w:p w14:paraId="2A8698CB" w14:textId="77777777" w:rsidR="00CF4A50" w:rsidRDefault="00CF4A50" w:rsidP="004C3C0C">
      <w:pPr>
        <w:pStyle w:val="PargrafodaLista"/>
        <w:numPr>
          <w:ilvl w:val="0"/>
          <w:numId w:val="23"/>
        </w:numPr>
        <w:spacing w:line="360" w:lineRule="auto"/>
        <w:jc w:val="both"/>
      </w:pPr>
      <w:r>
        <w:t>G01N 33/92.</w:t>
      </w:r>
    </w:p>
    <w:p w14:paraId="08A069F5" w14:textId="77777777" w:rsidR="004C3C0C" w:rsidRDefault="004C3C0C" w:rsidP="004C3C0C">
      <w:pPr>
        <w:pStyle w:val="PargrafodaLista"/>
        <w:spacing w:line="360" w:lineRule="auto"/>
        <w:ind w:left="1429"/>
        <w:jc w:val="both"/>
      </w:pPr>
    </w:p>
    <w:p w14:paraId="0D0D970D" w14:textId="7333992D" w:rsidR="005B6AE1" w:rsidRDefault="005B6AE1" w:rsidP="00AC6E38">
      <w:pPr>
        <w:spacing w:line="360" w:lineRule="auto"/>
        <w:ind w:firstLine="709"/>
        <w:jc w:val="both"/>
      </w:pPr>
      <w:r>
        <w:t>Para a OCDE</w:t>
      </w:r>
      <w:r w:rsidR="00492237">
        <w:t>,</w:t>
      </w:r>
      <w:r>
        <w:t xml:space="preserve"> esse conjunto de </w:t>
      </w:r>
      <w:proofErr w:type="spellStart"/>
      <w:r>
        <w:t>CIPs</w:t>
      </w:r>
      <w:proofErr w:type="spellEnd"/>
      <w:r>
        <w:t xml:space="preserve"> contempla os conceitos de biotecnologia moderna e tradicional, </w:t>
      </w:r>
      <w:r w:rsidR="001B3011">
        <w:t xml:space="preserve">uma vez que </w:t>
      </w:r>
      <w:r>
        <w:t>define biotecnologia como sendo “a aplicação de ciência e tecnologia em organismos vivos, bem como em partes, produtos e modelos dos mesmos, a fim de alterar materiais vivos ou não vivos para a produção de conhecimento, bens e serviços</w:t>
      </w:r>
      <w:proofErr w:type="gramStart"/>
      <w:r>
        <w:t>”</w:t>
      </w:r>
      <w:proofErr w:type="gramEnd"/>
      <w:r>
        <w:rPr>
          <w:rStyle w:val="Refdenotaderodap"/>
        </w:rPr>
        <w:footnoteReference w:id="9"/>
      </w:r>
      <w:r>
        <w:t>.</w:t>
      </w:r>
    </w:p>
    <w:p w14:paraId="5D68864B" w14:textId="1A581232" w:rsidR="0059412B" w:rsidRDefault="0059412B" w:rsidP="00AC6E38">
      <w:pPr>
        <w:spacing w:line="360" w:lineRule="auto"/>
        <w:ind w:firstLine="709"/>
        <w:jc w:val="both"/>
      </w:pPr>
      <w:r>
        <w:t xml:space="preserve">Tendo em vista que o objetivo </w:t>
      </w:r>
      <w:r w:rsidR="00BE66A5">
        <w:t>deste Radar T</w:t>
      </w:r>
      <w:r w:rsidR="005B6AE1">
        <w:t xml:space="preserve">ecnológico é </w:t>
      </w:r>
      <w:bookmarkStart w:id="1" w:name="_GoBack"/>
      <w:bookmarkEnd w:id="1"/>
      <w:r>
        <w:t>mapear o desenvolvimento tecnológico promovido por brasileiros</w:t>
      </w:r>
      <w:r w:rsidR="001B3011">
        <w:t xml:space="preserve"> no setor de biotecnologia de aplicação na saúde</w:t>
      </w:r>
      <w:r>
        <w:t>, foram considerados apenas os documentos de patente depositados no Brasil</w:t>
      </w:r>
      <w:r w:rsidR="00D5787C">
        <w:t xml:space="preserve">, dos quais pelo menos </w:t>
      </w:r>
      <w:r>
        <w:t xml:space="preserve">um depositante </w:t>
      </w:r>
      <w:r w:rsidR="0021453E">
        <w:t>seja</w:t>
      </w:r>
      <w:r>
        <w:t xml:space="preserve"> residente no País.</w:t>
      </w:r>
    </w:p>
    <w:p w14:paraId="0DF4CA69" w14:textId="58E0C7DE" w:rsidR="005B6AE1" w:rsidRDefault="0021453E" w:rsidP="0059412B">
      <w:pPr>
        <w:spacing w:line="360" w:lineRule="auto"/>
        <w:ind w:firstLine="709"/>
        <w:jc w:val="both"/>
      </w:pPr>
      <w:r>
        <w:lastRenderedPageBreak/>
        <w:t xml:space="preserve">Por meio da </w:t>
      </w:r>
      <w:r w:rsidR="0059412B">
        <w:t>leitura dos títulos</w:t>
      </w:r>
      <w:r w:rsidR="00BE66A5">
        <w:t xml:space="preserve"> e resumos</w:t>
      </w:r>
      <w:r>
        <w:t xml:space="preserve"> </w:t>
      </w:r>
      <w:r w:rsidR="0059412B">
        <w:t xml:space="preserve">dos documentos de patente obtidos com </w:t>
      </w:r>
      <w:r w:rsidR="00253BC3">
        <w:t xml:space="preserve">a </w:t>
      </w:r>
      <w:r w:rsidR="0059412B">
        <w:t>estratégia</w:t>
      </w:r>
      <w:r w:rsidR="00253BC3">
        <w:t xml:space="preserve"> de busca empregada</w:t>
      </w:r>
      <w:r w:rsidR="0059412B">
        <w:t xml:space="preserve">, foram identificados aqueles que </w:t>
      </w:r>
      <w:r w:rsidR="00253BC3">
        <w:t xml:space="preserve">se referiam a </w:t>
      </w:r>
      <w:r w:rsidR="0059412B">
        <w:t>biotecnologia</w:t>
      </w:r>
      <w:r w:rsidR="00253BC3">
        <w:t>s de aplicação na</w:t>
      </w:r>
      <w:r w:rsidR="0059412B">
        <w:t xml:space="preserve"> saúde humana.</w:t>
      </w:r>
      <w:r w:rsidR="0059412B" w:rsidRPr="0059412B">
        <w:t xml:space="preserve"> </w:t>
      </w:r>
      <w:r w:rsidR="0059412B">
        <w:t>Desta forma, o número de documentos de patente (inventos)</w:t>
      </w:r>
      <w:r w:rsidR="00253BC3">
        <w:t xml:space="preserve"> empregados neste Radar é de </w:t>
      </w:r>
      <w:r w:rsidR="0059412B">
        <w:t>149.</w:t>
      </w:r>
    </w:p>
    <w:p w14:paraId="0305C57C" w14:textId="77777777" w:rsidR="00B96770" w:rsidRDefault="00B96770">
      <w:r>
        <w:br w:type="page"/>
      </w:r>
    </w:p>
    <w:p w14:paraId="0F75E763" w14:textId="77777777" w:rsidR="00802A94" w:rsidRDefault="00802A94" w:rsidP="00AC6E38">
      <w:pPr>
        <w:pStyle w:val="PargrafodaLista"/>
        <w:numPr>
          <w:ilvl w:val="0"/>
          <w:numId w:val="19"/>
        </w:numPr>
        <w:jc w:val="both"/>
        <w:rPr>
          <w:b/>
          <w:bCs/>
        </w:rPr>
      </w:pPr>
      <w:r>
        <w:rPr>
          <w:b/>
          <w:bCs/>
        </w:rPr>
        <w:lastRenderedPageBreak/>
        <w:t>Distribuição dos pedidos de patente por perfil de depositante</w:t>
      </w:r>
    </w:p>
    <w:p w14:paraId="393A836E" w14:textId="77777777" w:rsidR="00802A94" w:rsidRDefault="00802A94" w:rsidP="00AC6E38">
      <w:pPr>
        <w:spacing w:line="360" w:lineRule="auto"/>
        <w:ind w:firstLine="709"/>
        <w:jc w:val="both"/>
      </w:pPr>
    </w:p>
    <w:p w14:paraId="14D0E1DD" w14:textId="1BB40A75" w:rsidR="00802A94" w:rsidRDefault="00802A94" w:rsidP="00AC6E38">
      <w:pPr>
        <w:spacing w:line="360" w:lineRule="auto"/>
        <w:ind w:firstLine="709"/>
        <w:jc w:val="both"/>
      </w:pPr>
      <w:r>
        <w:t>Os depositantes dos documentos de patente da amostra des</w:t>
      </w:r>
      <w:r w:rsidR="003B58DE">
        <w:t>t</w:t>
      </w:r>
      <w:r>
        <w:t xml:space="preserve">e Radar Tecnológico foram classificados em </w:t>
      </w:r>
      <w:r w:rsidR="00D36DC4">
        <w:t>universidade</w:t>
      </w:r>
      <w:r>
        <w:t xml:space="preserve">, </w:t>
      </w:r>
      <w:r w:rsidR="00D36DC4">
        <w:t>empresa</w:t>
      </w:r>
      <w:r w:rsidR="000D5F12">
        <w:t xml:space="preserve">, </w:t>
      </w:r>
      <w:r w:rsidR="00D36DC4">
        <w:t>i</w:t>
      </w:r>
      <w:r w:rsidR="00D36DC4" w:rsidRPr="000D5F12">
        <w:t xml:space="preserve">nstituto </w:t>
      </w:r>
      <w:r w:rsidRPr="000D5F12">
        <w:t>de pesquisa</w:t>
      </w:r>
      <w:r w:rsidR="000D5F12" w:rsidRPr="000D5F12">
        <w:t xml:space="preserve"> e</w:t>
      </w:r>
      <w:r w:rsidRPr="000D5F12">
        <w:t xml:space="preserve"> </w:t>
      </w:r>
      <w:r w:rsidR="00BE0B71">
        <w:t>pessoa física</w:t>
      </w:r>
      <w:r w:rsidR="000D5F12" w:rsidRPr="000D5F12">
        <w:t>.</w:t>
      </w:r>
    </w:p>
    <w:p w14:paraId="2C759907" w14:textId="16F23239" w:rsidR="00802A94" w:rsidRDefault="00802A94" w:rsidP="00AC6E38">
      <w:pPr>
        <w:spacing w:line="360" w:lineRule="auto"/>
        <w:ind w:firstLine="709"/>
        <w:jc w:val="both"/>
      </w:pPr>
      <w:r>
        <w:t xml:space="preserve">A </w:t>
      </w:r>
      <w:r w:rsidR="00E9405E">
        <w:t>F</w:t>
      </w:r>
      <w:r>
        <w:t xml:space="preserve">igura </w:t>
      </w:r>
      <w:r w:rsidR="00E9405E">
        <w:t>1</w:t>
      </w:r>
      <w:r>
        <w:t xml:space="preserve"> apresenta a distribuição dos documentos de patente por esses perfis de depositante. </w:t>
      </w:r>
      <w:proofErr w:type="gramStart"/>
      <w:r w:rsidRPr="00D36DC4">
        <w:t>Cabe</w:t>
      </w:r>
      <w:proofErr w:type="gramEnd"/>
      <w:r w:rsidRPr="00D36DC4">
        <w:t xml:space="preserve"> destacar que os números </w:t>
      </w:r>
      <w:r w:rsidR="004B2B93" w:rsidRPr="00D36DC4">
        <w:t xml:space="preserve">indicados </w:t>
      </w:r>
      <w:r w:rsidRPr="00D36DC4">
        <w:t xml:space="preserve">dentro dos círculos </w:t>
      </w:r>
      <w:r w:rsidR="00A91B47" w:rsidRPr="00D36DC4">
        <w:t>representam</w:t>
      </w:r>
      <w:r w:rsidRPr="00D36DC4">
        <w:t xml:space="preserve"> a quantidade de documentos de patente daquele perfil de depositante sem </w:t>
      </w:r>
      <w:r w:rsidR="009930B7" w:rsidRPr="00D36DC4">
        <w:t>codepósito</w:t>
      </w:r>
      <w:r w:rsidR="00AD497B" w:rsidRPr="00D36DC4">
        <w:rPr>
          <w:rStyle w:val="Refdenotaderodap"/>
        </w:rPr>
        <w:footnoteReference w:id="10"/>
      </w:r>
      <w:r w:rsidRPr="00D36DC4">
        <w:t xml:space="preserve">, ao passo que os números próximos às retas (parceria) são relativos </w:t>
      </w:r>
      <w:r w:rsidR="003B58DE">
        <w:t>à quantidade</w:t>
      </w:r>
      <w:r w:rsidRPr="00D36DC4">
        <w:t xml:space="preserve"> de documentos de patente com </w:t>
      </w:r>
      <w:r w:rsidR="009930B7" w:rsidRPr="00D36DC4">
        <w:t>codepósito</w:t>
      </w:r>
      <w:r w:rsidRPr="00D36DC4">
        <w:t xml:space="preserve"> entre os dois perfis de depositantes que estão nos extremos</w:t>
      </w:r>
      <w:r w:rsidR="00300DDA" w:rsidRPr="00D36DC4">
        <w:rPr>
          <w:rStyle w:val="Refdenotaderodap"/>
        </w:rPr>
        <w:footnoteReference w:id="11"/>
      </w:r>
      <w:r w:rsidRPr="00D36DC4">
        <w:t>.</w:t>
      </w:r>
      <w:r w:rsidR="00A91B47">
        <w:t xml:space="preserve"> </w:t>
      </w:r>
      <w:r>
        <w:t>Exemplo: há 10 d</w:t>
      </w:r>
      <w:r w:rsidR="009930B7">
        <w:t xml:space="preserve">ocumentos de patente </w:t>
      </w:r>
      <w:r w:rsidR="00A91B47">
        <w:t xml:space="preserve">depositados em conjunto por </w:t>
      </w:r>
      <w:r w:rsidR="00A46F6B">
        <w:t>u</w:t>
      </w:r>
      <w:r w:rsidR="00F93B66">
        <w:t>niversidade</w:t>
      </w:r>
      <w:r w:rsidR="00A46F6B">
        <w:t>s</w:t>
      </w:r>
      <w:r>
        <w:t xml:space="preserve"> e </w:t>
      </w:r>
      <w:r w:rsidR="00A46F6B">
        <w:t>i</w:t>
      </w:r>
      <w:r w:rsidR="00F93B66">
        <w:t>nstituto</w:t>
      </w:r>
      <w:r w:rsidR="00A46F6B">
        <w:t>s</w:t>
      </w:r>
      <w:r w:rsidR="00F93B66">
        <w:t xml:space="preserve"> </w:t>
      </w:r>
      <w:r>
        <w:t>de pesquisa.</w:t>
      </w:r>
    </w:p>
    <w:p w14:paraId="334FD290" w14:textId="77777777" w:rsidR="00E20958" w:rsidRDefault="00E20958" w:rsidP="00AC6E38">
      <w:pPr>
        <w:spacing w:line="360" w:lineRule="auto"/>
        <w:ind w:firstLine="709"/>
        <w:jc w:val="both"/>
      </w:pPr>
    </w:p>
    <w:p w14:paraId="367C6ECC" w14:textId="13A09779" w:rsidR="00802A94" w:rsidRDefault="00AD65E2" w:rsidP="005B6AE1">
      <w:pPr>
        <w:spacing w:line="360" w:lineRule="auto"/>
        <w:jc w:val="center"/>
      </w:pPr>
      <w:r>
        <w:rPr>
          <w:noProof/>
          <w:lang w:eastAsia="pt-BR"/>
        </w:rPr>
        <w:drawing>
          <wp:inline distT="0" distB="0" distL="0" distR="0" wp14:anchorId="5DD7052E" wp14:editId="6CF6A17D">
            <wp:extent cx="5518150" cy="2500824"/>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30603" cy="2506468"/>
                    </a:xfrm>
                    <a:prstGeom prst="rect">
                      <a:avLst/>
                    </a:prstGeom>
                    <a:noFill/>
                  </pic:spPr>
                </pic:pic>
              </a:graphicData>
            </a:graphic>
          </wp:inline>
        </w:drawing>
      </w:r>
    </w:p>
    <w:p w14:paraId="5B372637" w14:textId="77777777" w:rsidR="004B11C1" w:rsidRDefault="004B11C1" w:rsidP="005B6AE1">
      <w:pPr>
        <w:spacing w:line="360" w:lineRule="auto"/>
        <w:jc w:val="center"/>
      </w:pPr>
    </w:p>
    <w:p w14:paraId="5EB34600" w14:textId="77777777" w:rsidR="00802A94" w:rsidRPr="00D312BA" w:rsidRDefault="00802A94" w:rsidP="00AE54E9">
      <w:pPr>
        <w:spacing w:line="360" w:lineRule="auto"/>
        <w:jc w:val="center"/>
        <w:rPr>
          <w:b/>
          <w:bCs/>
        </w:rPr>
      </w:pPr>
      <w:r w:rsidRPr="00D312BA">
        <w:rPr>
          <w:b/>
          <w:bCs/>
        </w:rPr>
        <w:t xml:space="preserve">Figura </w:t>
      </w:r>
      <w:r w:rsidR="00E9405E">
        <w:rPr>
          <w:b/>
          <w:bCs/>
        </w:rPr>
        <w:t>1</w:t>
      </w:r>
      <w:r w:rsidRPr="00D312BA">
        <w:rPr>
          <w:b/>
          <w:bCs/>
        </w:rPr>
        <w:t>: Distribuição dos documentos de patente por perfil do depositante</w:t>
      </w:r>
    </w:p>
    <w:p w14:paraId="1E914931" w14:textId="77777777" w:rsidR="00802A94" w:rsidRDefault="00802A94" w:rsidP="00AC6E38">
      <w:pPr>
        <w:ind w:left="360"/>
        <w:jc w:val="both"/>
        <w:rPr>
          <w:b/>
          <w:bCs/>
        </w:rPr>
      </w:pPr>
    </w:p>
    <w:p w14:paraId="46B19273" w14:textId="436E0A34" w:rsidR="009930B7" w:rsidRDefault="004B11C1" w:rsidP="004B11C1">
      <w:pPr>
        <w:spacing w:line="360" w:lineRule="auto"/>
        <w:ind w:firstLine="708"/>
        <w:jc w:val="both"/>
        <w:rPr>
          <w:b/>
          <w:bCs/>
        </w:rPr>
      </w:pPr>
      <w:r w:rsidRPr="00612151">
        <w:t xml:space="preserve">Cabe destacar que as pessoas </w:t>
      </w:r>
      <w:r w:rsidR="00612151" w:rsidRPr="00612151">
        <w:t>físicas são</w:t>
      </w:r>
      <w:r w:rsidRPr="00612151">
        <w:t xml:space="preserve"> inventores isolados, </w:t>
      </w:r>
      <w:r w:rsidR="00612151" w:rsidRPr="00612151">
        <w:t>que</w:t>
      </w:r>
      <w:r w:rsidRPr="00612151">
        <w:t xml:space="preserve"> não depositam seus pedidos de patente em conjunto com organizações (universidade, empresa ou instituto de pesquisa).</w:t>
      </w:r>
    </w:p>
    <w:p w14:paraId="254C21B7" w14:textId="77777777" w:rsidR="00F93B66" w:rsidRDefault="00F93B66" w:rsidP="00AC6E38">
      <w:pPr>
        <w:ind w:left="360"/>
        <w:jc w:val="both"/>
        <w:rPr>
          <w:b/>
          <w:bCs/>
        </w:rPr>
      </w:pPr>
    </w:p>
    <w:p w14:paraId="74B63E72" w14:textId="77777777" w:rsidR="00B96770" w:rsidRDefault="00B96770" w:rsidP="00AC6E38">
      <w:pPr>
        <w:ind w:left="360"/>
        <w:jc w:val="both"/>
        <w:rPr>
          <w:b/>
          <w:bCs/>
        </w:rPr>
      </w:pPr>
    </w:p>
    <w:p w14:paraId="07C8BB13" w14:textId="77777777" w:rsidR="00BE0B71" w:rsidRDefault="00BE0B71" w:rsidP="00AC6E38">
      <w:pPr>
        <w:ind w:left="360"/>
        <w:jc w:val="both"/>
        <w:rPr>
          <w:b/>
          <w:bCs/>
        </w:rPr>
      </w:pPr>
    </w:p>
    <w:p w14:paraId="0E869ADF" w14:textId="77777777" w:rsidR="009930B7" w:rsidRDefault="009930B7" w:rsidP="00AC6E38">
      <w:pPr>
        <w:ind w:left="360"/>
        <w:jc w:val="both"/>
        <w:rPr>
          <w:b/>
          <w:bCs/>
        </w:rPr>
      </w:pPr>
    </w:p>
    <w:p w14:paraId="31CD2867" w14:textId="77777777" w:rsidR="00802A94" w:rsidRDefault="00802A94" w:rsidP="00AC6E38">
      <w:pPr>
        <w:pStyle w:val="PargrafodaLista"/>
        <w:numPr>
          <w:ilvl w:val="0"/>
          <w:numId w:val="19"/>
        </w:numPr>
        <w:jc w:val="both"/>
      </w:pPr>
      <w:r w:rsidRPr="00CE0B98">
        <w:rPr>
          <w:b/>
          <w:bCs/>
        </w:rPr>
        <w:lastRenderedPageBreak/>
        <w:t>Análise dos principais depositantes</w:t>
      </w:r>
      <w:r w:rsidRPr="00D27E10">
        <w:t xml:space="preserve"> </w:t>
      </w:r>
    </w:p>
    <w:p w14:paraId="4F1F5C9C" w14:textId="77777777" w:rsidR="00A91B47" w:rsidRDefault="00A91B47" w:rsidP="00AC6E38">
      <w:pPr>
        <w:spacing w:line="360" w:lineRule="auto"/>
        <w:ind w:firstLine="709"/>
        <w:jc w:val="both"/>
      </w:pPr>
    </w:p>
    <w:p w14:paraId="2693BB4E" w14:textId="1F189C6D" w:rsidR="00802A94" w:rsidRDefault="00A91B47" w:rsidP="00AC6E38">
      <w:pPr>
        <w:spacing w:line="360" w:lineRule="auto"/>
        <w:ind w:firstLine="709"/>
        <w:jc w:val="both"/>
      </w:pPr>
      <w:r>
        <w:t>Entre os principais depositantes dos</w:t>
      </w:r>
      <w:r w:rsidR="00802A94">
        <w:t xml:space="preserve"> documentos de patentes (inventos), foram identificados seis </w:t>
      </w:r>
      <w:r w:rsidR="002F4056">
        <w:t>u</w:t>
      </w:r>
      <w:r w:rsidR="00F93B66">
        <w:t>niversidades</w:t>
      </w:r>
      <w:r w:rsidR="00802A94">
        <w:t xml:space="preserve">, duas </w:t>
      </w:r>
      <w:r w:rsidR="002F4056">
        <w:t>e</w:t>
      </w:r>
      <w:r w:rsidR="00F93B66">
        <w:t>mpresas</w:t>
      </w:r>
      <w:r w:rsidR="00802A94">
        <w:t xml:space="preserve"> e um </w:t>
      </w:r>
      <w:r w:rsidR="002F4056">
        <w:t>i</w:t>
      </w:r>
      <w:r w:rsidR="00F93B66">
        <w:t xml:space="preserve">nstituto </w:t>
      </w:r>
      <w:r w:rsidR="00802A94">
        <w:t>de pesquisa.</w:t>
      </w:r>
    </w:p>
    <w:p w14:paraId="0C85688B" w14:textId="489BD7D6" w:rsidR="00802A94" w:rsidRDefault="00A91B47" w:rsidP="00AC6E38">
      <w:pPr>
        <w:spacing w:line="360" w:lineRule="auto"/>
        <w:ind w:firstLine="709"/>
        <w:jc w:val="both"/>
      </w:pPr>
      <w:r>
        <w:t>Entre eles</w:t>
      </w:r>
      <w:r w:rsidR="00802A94" w:rsidRPr="009601F3">
        <w:t xml:space="preserve">, a </w:t>
      </w:r>
      <w:r w:rsidR="00802A94">
        <w:t xml:space="preserve">Universidade Federal de Minas Gerais </w:t>
      </w:r>
      <w:r>
        <w:t xml:space="preserve">(UFMG) </w:t>
      </w:r>
      <w:r w:rsidR="00802A94">
        <w:t xml:space="preserve">é a que detém maior número de depósitos de patente sobre biotecnologia aplicada à saúde, sendo apenas três documentos </w:t>
      </w:r>
      <w:r>
        <w:t xml:space="preserve">depositados </w:t>
      </w:r>
      <w:r w:rsidRPr="006B01A9">
        <w:t>com outras instituições</w:t>
      </w:r>
      <w:r w:rsidR="00802A94" w:rsidRPr="002F4056">
        <w:t>.</w:t>
      </w:r>
      <w:r w:rsidR="00802A94">
        <w:t xml:space="preserve"> </w:t>
      </w:r>
      <w:r>
        <w:t>Por outro lado</w:t>
      </w:r>
      <w:r w:rsidR="00802A94">
        <w:t xml:space="preserve">, a Universidade Federal de Uberlândia </w:t>
      </w:r>
      <w:r>
        <w:t xml:space="preserve">(UFU) </w:t>
      </w:r>
      <w:r w:rsidR="00802A94">
        <w:t>detém cinco documentos d</w:t>
      </w:r>
      <w:r w:rsidR="009930B7">
        <w:t xml:space="preserve">e patente, sendo 80% </w:t>
      </w:r>
      <w:r>
        <w:t xml:space="preserve">deles com </w:t>
      </w:r>
      <w:r w:rsidR="009930B7">
        <w:t>codep</w:t>
      </w:r>
      <w:r>
        <w:t>ositantes</w:t>
      </w:r>
      <w:r w:rsidR="006B01A9">
        <w:rPr>
          <w:rStyle w:val="Refdenotaderodap"/>
        </w:rPr>
        <w:footnoteReference w:id="12"/>
      </w:r>
      <w:r w:rsidR="00802A94">
        <w:t>.</w:t>
      </w:r>
    </w:p>
    <w:p w14:paraId="750861BA" w14:textId="3629F2E4" w:rsidR="00802A94" w:rsidRDefault="00802A94" w:rsidP="00AC6E38">
      <w:pPr>
        <w:spacing w:line="360" w:lineRule="auto"/>
        <w:ind w:firstLine="709"/>
        <w:jc w:val="both"/>
      </w:pPr>
      <w:r>
        <w:t>O</w:t>
      </w:r>
      <w:r w:rsidRPr="009601F3">
        <w:t xml:space="preserve"> </w:t>
      </w:r>
      <w:r w:rsidR="00F93B66">
        <w:t>G</w:t>
      </w:r>
      <w:r w:rsidRPr="009601F3">
        <w:t>ráfico</w:t>
      </w:r>
      <w:r>
        <w:t xml:space="preserve"> 1</w:t>
      </w:r>
      <w:r w:rsidRPr="009601F3">
        <w:t xml:space="preserve"> indica os </w:t>
      </w:r>
      <w:r w:rsidR="0052072B">
        <w:t>9</w:t>
      </w:r>
      <w:r w:rsidR="0052072B" w:rsidRPr="009601F3">
        <w:t xml:space="preserve"> </w:t>
      </w:r>
      <w:r w:rsidRPr="009601F3">
        <w:t xml:space="preserve">principais depositantes, o número de </w:t>
      </w:r>
      <w:r w:rsidR="006B01A9">
        <w:t>documentos</w:t>
      </w:r>
      <w:r w:rsidR="006B01A9" w:rsidRPr="009601F3">
        <w:t xml:space="preserve"> </w:t>
      </w:r>
      <w:r w:rsidR="00CB01B6">
        <w:t>de patente depositados em conjunto</w:t>
      </w:r>
      <w:r w:rsidR="009633B6">
        <w:t>,</w:t>
      </w:r>
      <w:r w:rsidRPr="009601F3">
        <w:t xml:space="preserve"> </w:t>
      </w:r>
      <w:r w:rsidR="00F93B66">
        <w:t xml:space="preserve">assim como </w:t>
      </w:r>
      <w:r w:rsidRPr="009601F3">
        <w:t xml:space="preserve">o número de </w:t>
      </w:r>
      <w:r w:rsidR="006B01A9">
        <w:t>documentos</w:t>
      </w:r>
      <w:r w:rsidR="006B01A9" w:rsidRPr="009601F3">
        <w:t xml:space="preserve"> </w:t>
      </w:r>
      <w:r>
        <w:t>sem co</w:t>
      </w:r>
      <w:r w:rsidR="009930B7">
        <w:t>depósito</w:t>
      </w:r>
      <w:r w:rsidRPr="009601F3">
        <w:t>.</w:t>
      </w:r>
    </w:p>
    <w:p w14:paraId="5D9A167A" w14:textId="77777777" w:rsidR="005B6AE1" w:rsidRDefault="005B6AE1" w:rsidP="00AC6E38">
      <w:pPr>
        <w:spacing w:line="360" w:lineRule="auto"/>
        <w:ind w:firstLine="709"/>
        <w:jc w:val="both"/>
      </w:pPr>
    </w:p>
    <w:p w14:paraId="0257E455" w14:textId="77777777" w:rsidR="0052072B" w:rsidRPr="009601F3" w:rsidRDefault="0052072B" w:rsidP="00AC6E38">
      <w:pPr>
        <w:spacing w:line="360" w:lineRule="auto"/>
        <w:ind w:firstLine="709"/>
        <w:jc w:val="both"/>
      </w:pPr>
    </w:p>
    <w:p w14:paraId="7B5D3489" w14:textId="77777777" w:rsidR="00802A94" w:rsidRDefault="00C9422F" w:rsidP="000B5A09">
      <w:pPr>
        <w:jc w:val="center"/>
      </w:pPr>
      <w:r>
        <w:rPr>
          <w:noProof/>
          <w:lang w:eastAsia="pt-BR"/>
        </w:rPr>
        <w:drawing>
          <wp:inline distT="0" distB="0" distL="0" distR="0" wp14:anchorId="595096DA" wp14:editId="03B807C2">
            <wp:extent cx="5543550" cy="37782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43550" cy="3778250"/>
                    </a:xfrm>
                    <a:prstGeom prst="rect">
                      <a:avLst/>
                    </a:prstGeom>
                    <a:noFill/>
                    <a:ln>
                      <a:noFill/>
                    </a:ln>
                  </pic:spPr>
                </pic:pic>
              </a:graphicData>
            </a:graphic>
          </wp:inline>
        </w:drawing>
      </w:r>
    </w:p>
    <w:p w14:paraId="41B57364" w14:textId="77777777" w:rsidR="00802A94" w:rsidRDefault="00802A94" w:rsidP="00AC6E38">
      <w:pPr>
        <w:jc w:val="center"/>
        <w:rPr>
          <w:b/>
          <w:bCs/>
        </w:rPr>
      </w:pPr>
    </w:p>
    <w:p w14:paraId="69189479" w14:textId="77777777" w:rsidR="00802A94" w:rsidRDefault="00802A94" w:rsidP="00AC6E38">
      <w:pPr>
        <w:jc w:val="center"/>
      </w:pPr>
      <w:r>
        <w:rPr>
          <w:b/>
          <w:bCs/>
        </w:rPr>
        <w:t>Gráfico 1</w:t>
      </w:r>
      <w:r w:rsidRPr="004034F4">
        <w:rPr>
          <w:b/>
          <w:bCs/>
        </w:rPr>
        <w:t>:</w:t>
      </w:r>
      <w:r>
        <w:rPr>
          <w:b/>
          <w:bCs/>
        </w:rPr>
        <w:t xml:space="preserve"> Principais depositantes de pedidos de patente</w:t>
      </w:r>
    </w:p>
    <w:p w14:paraId="6F04DB4B" w14:textId="77777777" w:rsidR="00802A94" w:rsidRDefault="00802A94" w:rsidP="00AC6E38"/>
    <w:p w14:paraId="285DB752" w14:textId="77777777" w:rsidR="00F93B66" w:rsidRDefault="00F93B66" w:rsidP="00AC6E38"/>
    <w:p w14:paraId="69DEE963" w14:textId="77777777" w:rsidR="00612151" w:rsidRDefault="00612151" w:rsidP="00AC6E38"/>
    <w:p w14:paraId="2E4E8DFF" w14:textId="77777777" w:rsidR="00802A94" w:rsidRDefault="00802A94" w:rsidP="00D312BA">
      <w:pPr>
        <w:pStyle w:val="PargrafodaLista"/>
        <w:numPr>
          <w:ilvl w:val="0"/>
          <w:numId w:val="19"/>
        </w:numPr>
        <w:jc w:val="both"/>
        <w:rPr>
          <w:b/>
          <w:bCs/>
        </w:rPr>
      </w:pPr>
      <w:r>
        <w:rPr>
          <w:b/>
          <w:bCs/>
        </w:rPr>
        <w:lastRenderedPageBreak/>
        <w:t>Usos da biotecnologia aplicada à saúde</w:t>
      </w:r>
    </w:p>
    <w:p w14:paraId="16AA34E0" w14:textId="77777777" w:rsidR="00802A94" w:rsidRDefault="00802A94" w:rsidP="00920A04">
      <w:pPr>
        <w:pStyle w:val="PargrafodaLista"/>
        <w:spacing w:line="360" w:lineRule="auto"/>
        <w:ind w:left="360"/>
        <w:jc w:val="both"/>
        <w:rPr>
          <w:b/>
          <w:bCs/>
        </w:rPr>
      </w:pPr>
    </w:p>
    <w:p w14:paraId="1ABB228F" w14:textId="3552BE6E" w:rsidR="00802A94" w:rsidRDefault="00802A94" w:rsidP="00C40428">
      <w:pPr>
        <w:spacing w:line="360" w:lineRule="auto"/>
        <w:ind w:firstLine="709"/>
        <w:jc w:val="both"/>
      </w:pPr>
      <w:r>
        <w:t>Com base na leitura de títulos e resumos dos documentos de patente, foram criadas categorias de uso (</w:t>
      </w:r>
      <w:r w:rsidR="00D36DC4">
        <w:t>diagnóstico</w:t>
      </w:r>
      <w:r>
        <w:t xml:space="preserve">, </w:t>
      </w:r>
      <w:r w:rsidR="00D36DC4">
        <w:t xml:space="preserve">prevenção </w:t>
      </w:r>
      <w:r>
        <w:t xml:space="preserve">e </w:t>
      </w:r>
      <w:r w:rsidR="00D36DC4">
        <w:t>tratamento</w:t>
      </w:r>
      <w:r>
        <w:t>), bem como</w:t>
      </w:r>
      <w:r w:rsidR="009633B6">
        <w:t xml:space="preserve"> as</w:t>
      </w:r>
      <w:r>
        <w:t xml:space="preserve"> subcategorias </w:t>
      </w:r>
      <w:r w:rsidR="00D36DC4">
        <w:t>infecções</w:t>
      </w:r>
      <w:r>
        <w:t xml:space="preserve">, </w:t>
      </w:r>
      <w:r w:rsidR="00D36DC4">
        <w:t>neoplasias</w:t>
      </w:r>
      <w:r>
        <w:t xml:space="preserve">, </w:t>
      </w:r>
      <w:r w:rsidR="00D36DC4">
        <w:t xml:space="preserve">mapeamento </w:t>
      </w:r>
      <w:r w:rsidR="005037EE">
        <w:t>genético, entre outras</w:t>
      </w:r>
      <w:r>
        <w:t>.</w:t>
      </w:r>
      <w:r w:rsidR="00292C62">
        <w:t xml:space="preserve"> A Figura 2 apresenta </w:t>
      </w:r>
      <w:r w:rsidR="00300DDA">
        <w:t xml:space="preserve">a distribuição dos documentos de patente por categorias e </w:t>
      </w:r>
      <w:r w:rsidR="00AA087F">
        <w:t xml:space="preserve">as respectivas </w:t>
      </w:r>
      <w:r w:rsidR="00300DDA">
        <w:t>subcategorias</w:t>
      </w:r>
      <w:r w:rsidR="00292C62">
        <w:t>.</w:t>
      </w:r>
    </w:p>
    <w:p w14:paraId="18298FBC" w14:textId="77777777" w:rsidR="00B96770" w:rsidRDefault="00B96770" w:rsidP="00C40428">
      <w:pPr>
        <w:spacing w:line="360" w:lineRule="auto"/>
        <w:ind w:firstLine="709"/>
        <w:jc w:val="both"/>
      </w:pPr>
    </w:p>
    <w:p w14:paraId="0D7BD33A" w14:textId="77777777" w:rsidR="00802A94" w:rsidRDefault="00C9422F" w:rsidP="00D312BA">
      <w:pPr>
        <w:spacing w:line="360" w:lineRule="auto"/>
        <w:jc w:val="center"/>
      </w:pPr>
      <w:r>
        <w:rPr>
          <w:noProof/>
          <w:lang w:eastAsia="pt-BR"/>
        </w:rPr>
        <w:drawing>
          <wp:inline distT="0" distB="0" distL="0" distR="0" wp14:anchorId="460E59CB" wp14:editId="2F97A30E">
            <wp:extent cx="5327853" cy="2286000"/>
            <wp:effectExtent l="0" t="0" r="635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1660" cy="2287633"/>
                    </a:xfrm>
                    <a:prstGeom prst="rect">
                      <a:avLst/>
                    </a:prstGeom>
                    <a:noFill/>
                    <a:ln>
                      <a:noFill/>
                    </a:ln>
                  </pic:spPr>
                </pic:pic>
              </a:graphicData>
            </a:graphic>
          </wp:inline>
        </w:drawing>
      </w:r>
    </w:p>
    <w:p w14:paraId="626306D3" w14:textId="77777777" w:rsidR="00B96770" w:rsidRDefault="00B96770" w:rsidP="00D312BA">
      <w:pPr>
        <w:spacing w:line="360" w:lineRule="auto"/>
        <w:jc w:val="center"/>
      </w:pPr>
    </w:p>
    <w:p w14:paraId="0C09B3AF" w14:textId="77777777" w:rsidR="00802A94" w:rsidRDefault="00802A94" w:rsidP="005A4623">
      <w:pPr>
        <w:spacing w:line="360" w:lineRule="auto"/>
        <w:ind w:firstLine="709"/>
        <w:jc w:val="both"/>
        <w:rPr>
          <w:b/>
          <w:bCs/>
        </w:rPr>
      </w:pPr>
      <w:r w:rsidRPr="00D312BA">
        <w:rPr>
          <w:b/>
          <w:bCs/>
        </w:rPr>
        <w:t>Figura 2: Distribuição dos documentos de patente segundo sua aplicação</w:t>
      </w:r>
    </w:p>
    <w:p w14:paraId="6B3EEAAE" w14:textId="77777777" w:rsidR="005B6AE1" w:rsidRPr="00B96770" w:rsidRDefault="005B6AE1" w:rsidP="005A4623">
      <w:pPr>
        <w:spacing w:line="360" w:lineRule="auto"/>
        <w:ind w:firstLine="709"/>
        <w:jc w:val="both"/>
        <w:rPr>
          <w:b/>
          <w:bCs/>
        </w:rPr>
      </w:pPr>
    </w:p>
    <w:p w14:paraId="67BE188F" w14:textId="28F6F6C1" w:rsidR="00802A94" w:rsidRDefault="00802A94" w:rsidP="005A4623">
      <w:pPr>
        <w:spacing w:line="360" w:lineRule="auto"/>
        <w:ind w:firstLine="709"/>
        <w:jc w:val="both"/>
      </w:pPr>
      <w:r>
        <w:t xml:space="preserve">Um documento de patente pode </w:t>
      </w:r>
      <w:r w:rsidR="00856B16">
        <w:t xml:space="preserve">estar classificado em mais de uma categoria ou subcategoria, o que justifica que </w:t>
      </w:r>
      <w:r>
        <w:t>o</w:t>
      </w:r>
      <w:r w:rsidRPr="00E8170E">
        <w:t xml:space="preserve"> número total </w:t>
      </w:r>
      <w:r>
        <w:t>de documentos</w:t>
      </w:r>
      <w:r w:rsidR="0060082D">
        <w:t xml:space="preserve"> (somatório)</w:t>
      </w:r>
      <w:r>
        <w:t xml:space="preserve"> apresentado</w:t>
      </w:r>
      <w:r w:rsidRPr="00E8170E">
        <w:t xml:space="preserve"> n</w:t>
      </w:r>
      <w:r>
        <w:t xml:space="preserve">a </w:t>
      </w:r>
      <w:r w:rsidR="00292C62">
        <w:t xml:space="preserve">Figura </w:t>
      </w:r>
      <w:r>
        <w:t>2, ou seja, 179</w:t>
      </w:r>
      <w:proofErr w:type="gramStart"/>
      <w:r>
        <w:t>,</w:t>
      </w:r>
      <w:r w:rsidRPr="00E8170E">
        <w:t xml:space="preserve"> é</w:t>
      </w:r>
      <w:proofErr w:type="gramEnd"/>
      <w:r w:rsidRPr="00E8170E">
        <w:t xml:space="preserve"> maior que o número de documentos da amostra </w:t>
      </w:r>
      <w:r>
        <w:t>considerada neste Radar Tecnológico</w:t>
      </w:r>
      <w:r w:rsidR="00856B16">
        <w:t>,</w:t>
      </w:r>
      <w:r>
        <w:t xml:space="preserve"> que é de 149 documentos.</w:t>
      </w:r>
    </w:p>
    <w:p w14:paraId="02C10FD4" w14:textId="77777777" w:rsidR="00802A94" w:rsidRPr="00B96770" w:rsidRDefault="00802A94" w:rsidP="00AC6E38">
      <w:pPr>
        <w:spacing w:line="360" w:lineRule="auto"/>
        <w:ind w:firstLine="709"/>
        <w:jc w:val="both"/>
      </w:pPr>
    </w:p>
    <w:p w14:paraId="4388DE61" w14:textId="77777777" w:rsidR="00802A94" w:rsidRDefault="00802A94" w:rsidP="00D312BA">
      <w:pPr>
        <w:pStyle w:val="PargrafodaLista"/>
        <w:numPr>
          <w:ilvl w:val="0"/>
          <w:numId w:val="19"/>
        </w:numPr>
        <w:jc w:val="both"/>
        <w:rPr>
          <w:b/>
          <w:bCs/>
        </w:rPr>
      </w:pPr>
      <w:r>
        <w:rPr>
          <w:b/>
          <w:bCs/>
        </w:rPr>
        <w:t>Nuvem de palavras</w:t>
      </w:r>
    </w:p>
    <w:p w14:paraId="74C80914" w14:textId="77777777" w:rsidR="00802A94" w:rsidRPr="00B96770" w:rsidRDefault="00802A94" w:rsidP="00920A04">
      <w:pPr>
        <w:spacing w:line="360" w:lineRule="auto"/>
        <w:jc w:val="both"/>
        <w:rPr>
          <w:b/>
          <w:bCs/>
        </w:rPr>
      </w:pPr>
    </w:p>
    <w:p w14:paraId="39112CF1" w14:textId="593EBE1E" w:rsidR="00802A94" w:rsidRDefault="00802A94" w:rsidP="00AC6E38">
      <w:pPr>
        <w:spacing w:line="360" w:lineRule="auto"/>
        <w:ind w:firstLine="709"/>
        <w:jc w:val="both"/>
      </w:pPr>
      <w:r>
        <w:t>Com base nos títulos dos documentos de patentes da amostra des</w:t>
      </w:r>
      <w:r w:rsidR="00AF667D">
        <w:t>t</w:t>
      </w:r>
      <w:r>
        <w:t>e Radar Tecnológico, foi elaborada uma nuvem de palavras com as 100 palavras mais recorrentes</w:t>
      </w:r>
      <w:r w:rsidR="00292C62">
        <w:t>, conforme apresentado na Figura 3</w:t>
      </w:r>
      <w:r>
        <w:t>. O tamanho da palavra nessa nuvem está relacionado</w:t>
      </w:r>
      <w:r w:rsidR="00856B16">
        <w:t xml:space="preserve"> à</w:t>
      </w:r>
      <w:r>
        <w:t xml:space="preserve"> frequência com que ela aparece nos títulos dos documentos. Assim, palavras maiores são mais recorrentes.</w:t>
      </w:r>
    </w:p>
    <w:p w14:paraId="62F5E9F2" w14:textId="77777777" w:rsidR="00292C62" w:rsidRPr="00B96770" w:rsidRDefault="00292C62" w:rsidP="00AC6E38">
      <w:pPr>
        <w:spacing w:line="360" w:lineRule="auto"/>
        <w:ind w:firstLine="709"/>
        <w:jc w:val="both"/>
        <w:rPr>
          <w:sz w:val="16"/>
        </w:rPr>
      </w:pPr>
    </w:p>
    <w:p w14:paraId="0F1CE54C" w14:textId="77777777" w:rsidR="00802A94" w:rsidRPr="0066664D" w:rsidRDefault="00C9422F" w:rsidP="00AA6A52">
      <w:pPr>
        <w:spacing w:line="360" w:lineRule="auto"/>
        <w:jc w:val="center"/>
        <w:rPr>
          <w:b/>
          <w:bCs/>
        </w:rPr>
      </w:pPr>
      <w:r>
        <w:rPr>
          <w:b/>
          <w:bCs/>
          <w:noProof/>
          <w:lang w:eastAsia="pt-BR"/>
        </w:rPr>
        <w:lastRenderedPageBreak/>
        <w:drawing>
          <wp:inline distT="0" distB="0" distL="0" distR="0" wp14:anchorId="67570F8C" wp14:editId="11FC684C">
            <wp:extent cx="5536276" cy="2621280"/>
            <wp:effectExtent l="0" t="0" r="7620" b="762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b="1456"/>
                    <a:stretch/>
                  </pic:blipFill>
                  <pic:spPr bwMode="auto">
                    <a:xfrm>
                      <a:off x="0" y="0"/>
                      <a:ext cx="5543828" cy="2624855"/>
                    </a:xfrm>
                    <a:prstGeom prst="rect">
                      <a:avLst/>
                    </a:prstGeom>
                    <a:noFill/>
                    <a:ln>
                      <a:noFill/>
                    </a:ln>
                    <a:extLst>
                      <a:ext uri="{53640926-AAD7-44D8-BBD7-CCE9431645EC}">
                        <a14:shadowObscured xmlns:a14="http://schemas.microsoft.com/office/drawing/2010/main"/>
                      </a:ext>
                    </a:extLst>
                  </pic:spPr>
                </pic:pic>
              </a:graphicData>
            </a:graphic>
          </wp:inline>
        </w:drawing>
      </w:r>
    </w:p>
    <w:p w14:paraId="21FFE4F0" w14:textId="77777777" w:rsidR="00BE66A5" w:rsidRDefault="00802A94" w:rsidP="00B96770">
      <w:pPr>
        <w:jc w:val="center"/>
        <w:rPr>
          <w:b/>
          <w:bCs/>
        </w:rPr>
      </w:pPr>
      <w:r>
        <w:rPr>
          <w:b/>
          <w:bCs/>
        </w:rPr>
        <w:t>Figura</w:t>
      </w:r>
      <w:r w:rsidRPr="004034F4">
        <w:rPr>
          <w:b/>
          <w:bCs/>
        </w:rPr>
        <w:t xml:space="preserve"> </w:t>
      </w:r>
      <w:r>
        <w:rPr>
          <w:b/>
          <w:bCs/>
        </w:rPr>
        <w:t>3</w:t>
      </w:r>
      <w:r w:rsidRPr="004034F4">
        <w:rPr>
          <w:b/>
          <w:bCs/>
        </w:rPr>
        <w:t>:</w:t>
      </w:r>
      <w:r>
        <w:rPr>
          <w:b/>
          <w:bCs/>
        </w:rPr>
        <w:t xml:space="preserve"> Nuvem das 100 palavras mais recorrentes nos títulos dos documentos de patente</w:t>
      </w:r>
    </w:p>
    <w:p w14:paraId="62955C2A" w14:textId="724D6363" w:rsidR="00802A94" w:rsidRDefault="00802A94" w:rsidP="00B96770">
      <w:pPr>
        <w:jc w:val="center"/>
        <w:rPr>
          <w:b/>
          <w:bCs/>
        </w:rPr>
      </w:pPr>
    </w:p>
    <w:p w14:paraId="525DCCEC" w14:textId="77777777" w:rsidR="00BE66A5" w:rsidRDefault="00BE66A5">
      <w:pPr>
        <w:rPr>
          <w:b/>
          <w:bCs/>
        </w:rPr>
      </w:pPr>
      <w:r>
        <w:rPr>
          <w:b/>
          <w:bCs/>
        </w:rPr>
        <w:br w:type="page"/>
      </w:r>
    </w:p>
    <w:p w14:paraId="16FDA302" w14:textId="1DEAC394" w:rsidR="00802A94" w:rsidRDefault="00802A94" w:rsidP="00AC6E38">
      <w:pPr>
        <w:spacing w:line="360" w:lineRule="auto"/>
        <w:rPr>
          <w:b/>
          <w:bCs/>
        </w:rPr>
      </w:pPr>
      <w:r w:rsidRPr="009306D3">
        <w:rPr>
          <w:b/>
          <w:bCs/>
        </w:rPr>
        <w:lastRenderedPageBreak/>
        <w:t>Considerações Finais</w:t>
      </w:r>
    </w:p>
    <w:p w14:paraId="1B633ED9" w14:textId="77777777" w:rsidR="00802A94" w:rsidRPr="00140B7A" w:rsidRDefault="00802A94" w:rsidP="00AC6E38">
      <w:pPr>
        <w:spacing w:line="360" w:lineRule="auto"/>
        <w:rPr>
          <w:b/>
          <w:bCs/>
        </w:rPr>
      </w:pPr>
    </w:p>
    <w:p w14:paraId="496ECA5F" w14:textId="0802B2A4" w:rsidR="00802A94" w:rsidRDefault="00802A94" w:rsidP="00B96770">
      <w:pPr>
        <w:pStyle w:val="PargrafodaLista"/>
        <w:numPr>
          <w:ilvl w:val="0"/>
          <w:numId w:val="24"/>
        </w:numPr>
        <w:spacing w:line="360" w:lineRule="auto"/>
        <w:jc w:val="both"/>
      </w:pPr>
      <w:r>
        <w:t>Caso os dados apresentados neste Radar Tecnológico despertem interesse para fins de licenciamento de tecnologias, recomenda-se que o(s) depositante(s) da(s) patente(s) em questão sej</w:t>
      </w:r>
      <w:r w:rsidR="00856B16">
        <w:t>a</w:t>
      </w:r>
      <w:r>
        <w:t>(m) contatado(s).</w:t>
      </w:r>
    </w:p>
    <w:p w14:paraId="3A56798D" w14:textId="429C2560" w:rsidR="00802A94" w:rsidRDefault="00856B16" w:rsidP="00B96770">
      <w:pPr>
        <w:pStyle w:val="PargrafodaLista"/>
        <w:numPr>
          <w:ilvl w:val="0"/>
          <w:numId w:val="24"/>
        </w:numPr>
        <w:spacing w:line="360" w:lineRule="auto"/>
        <w:jc w:val="both"/>
      </w:pPr>
      <w:r>
        <w:t>Nesse âmbito, a</w:t>
      </w:r>
      <w:r w:rsidR="00802A94">
        <w:t xml:space="preserve"> atuação do INPI se dá por meio da averbação de contratos de exploração de patentes, de acordo com as cláusulas estabelecidas entre as partes (depositante da patente e interessado no seu licenciamento).</w:t>
      </w:r>
      <w:r w:rsidR="00802A94" w:rsidRPr="00A50D3B">
        <w:t xml:space="preserve"> </w:t>
      </w:r>
      <w:r w:rsidR="00802A94">
        <w:t xml:space="preserve">Para </w:t>
      </w:r>
      <w:r w:rsidR="00802A94" w:rsidRPr="006C2476">
        <w:t xml:space="preserve">mais informações: </w:t>
      </w:r>
      <w:r w:rsidR="00802A94">
        <w:t>&lt;</w:t>
      </w:r>
      <w:hyperlink r:id="rId20" w:history="1">
        <w:r w:rsidR="00802A94" w:rsidRPr="002861FD">
          <w:rPr>
            <w:rStyle w:val="Hyperlink"/>
          </w:rPr>
          <w:t>http://www.inpi.gov.br/portal/artigo/guia_basico_contratos_de_tecnologia</w:t>
        </w:r>
      </w:hyperlink>
      <w:r w:rsidR="00802A94">
        <w:t>&gt;</w:t>
      </w:r>
    </w:p>
    <w:p w14:paraId="2281E44D" w14:textId="77777777" w:rsidR="00802A94" w:rsidRDefault="00802A94" w:rsidP="00B96770">
      <w:pPr>
        <w:pStyle w:val="PargrafodaLista"/>
        <w:numPr>
          <w:ilvl w:val="0"/>
          <w:numId w:val="24"/>
        </w:numPr>
        <w:spacing w:line="360" w:lineRule="auto"/>
        <w:jc w:val="both"/>
      </w:pPr>
      <w:r>
        <w:t xml:space="preserve">Quando há interesse por parte do titular (depositante), a patente pode ser ofertada para licenciamento. Recomenda-se que seja utilizado o instrumento “oferta de licença”, uma publicação que se dá na Revista da Propriedade Industrial (RPI). Tal artifício está estabelecido </w:t>
      </w:r>
      <w:r w:rsidRPr="006C2476">
        <w:t>na Lei nº 9279/96</w:t>
      </w:r>
      <w:r>
        <w:t xml:space="preserve"> (</w:t>
      </w:r>
      <w:proofErr w:type="spellStart"/>
      <w:r>
        <w:t>Arts</w:t>
      </w:r>
      <w:proofErr w:type="spellEnd"/>
      <w:r>
        <w:t>. 64-67). Para mais informações: &lt;</w:t>
      </w:r>
      <w:hyperlink r:id="rId21" w:history="1">
        <w:r w:rsidRPr="002861FD">
          <w:rPr>
            <w:rStyle w:val="Hyperlink"/>
          </w:rPr>
          <w:t>http://www.planalto.gov.br/ccivil_03/leis/l9279.htm</w:t>
        </w:r>
      </w:hyperlink>
      <w:r>
        <w:t xml:space="preserve">&gt; </w:t>
      </w:r>
    </w:p>
    <w:p w14:paraId="6C201BC9" w14:textId="2B208BCD" w:rsidR="00802A94" w:rsidRDefault="00802A94" w:rsidP="00B96770">
      <w:pPr>
        <w:pStyle w:val="PargrafodaLista"/>
        <w:numPr>
          <w:ilvl w:val="0"/>
          <w:numId w:val="24"/>
        </w:numPr>
        <w:spacing w:line="360" w:lineRule="auto"/>
        <w:jc w:val="both"/>
      </w:pPr>
      <w:r w:rsidRPr="0049066B">
        <w:t>Caso haja</w:t>
      </w:r>
      <w:r>
        <w:t xml:space="preserve"> outros</w:t>
      </w:r>
      <w:r w:rsidRPr="0049066B">
        <w:t xml:space="preserve"> interesse</w:t>
      </w:r>
      <w:r>
        <w:t>s</w:t>
      </w:r>
      <w:r w:rsidRPr="0049066B">
        <w:t xml:space="preserve"> específico</w:t>
      </w:r>
      <w:r>
        <w:t>s em relação aos documentos de patente</w:t>
      </w:r>
      <w:r w:rsidRPr="0049066B">
        <w:t xml:space="preserve">, é possível </w:t>
      </w:r>
      <w:r>
        <w:t>fazer buscas gratuitas em bases de dados disponíveis na internet, como no Portal do INPI (</w:t>
      </w:r>
      <w:r w:rsidRPr="00EC6D70">
        <w:t>www.inpi.gov.br</w:t>
      </w:r>
      <w:r>
        <w:t>) ou no Escritório Europeu de Patentes (</w:t>
      </w:r>
      <w:proofErr w:type="spellStart"/>
      <w:r>
        <w:t>Espacenet</w:t>
      </w:r>
      <w:proofErr w:type="spellEnd"/>
      <w:r>
        <w:t>), disponível em: &lt;</w:t>
      </w:r>
      <w:hyperlink r:id="rId22" w:history="1">
        <w:r w:rsidRPr="006D4142">
          <w:rPr>
            <w:rStyle w:val="Hyperlink"/>
          </w:rPr>
          <w:t>http://worldwide.espacenet.com</w:t>
        </w:r>
      </w:hyperlink>
      <w:r>
        <w:t xml:space="preserve">&gt; . Para auxiliar nestes casos, o INPI disponibilizou um </w:t>
      </w:r>
      <w:r w:rsidR="00856B16">
        <w:t xml:space="preserve">Guia Prático para Buscas de Patentes </w:t>
      </w:r>
      <w:r>
        <w:t xml:space="preserve">em seu Portal: </w:t>
      </w:r>
      <w:r w:rsidR="00856B16">
        <w:t>&lt;</w:t>
      </w:r>
      <w:hyperlink r:id="rId23" w:history="1">
        <w:r w:rsidR="00856B16" w:rsidRPr="00AF667D">
          <w:rPr>
            <w:rStyle w:val="Hyperlink"/>
          </w:rPr>
          <w:t>http://www.inpi.gov.br/imagens/aprenda-a-fazer-busca/menu-servicos/informacao/guia-pratico-para-buscas-de-patentes</w:t>
        </w:r>
      </w:hyperlink>
      <w:proofErr w:type="gramStart"/>
      <w:r w:rsidR="00856B16">
        <w:t>&gt;</w:t>
      </w:r>
      <w:proofErr w:type="gramEnd"/>
    </w:p>
    <w:p w14:paraId="26D6E89B" w14:textId="0786159A" w:rsidR="00802A94" w:rsidRDefault="00802A94" w:rsidP="00B96770">
      <w:pPr>
        <w:pStyle w:val="PargrafodaLista"/>
        <w:numPr>
          <w:ilvl w:val="0"/>
          <w:numId w:val="24"/>
        </w:numPr>
        <w:spacing w:line="360" w:lineRule="auto"/>
        <w:jc w:val="both"/>
      </w:pPr>
      <w:r>
        <w:t>O INPI também disponibiliza</w:t>
      </w:r>
      <w:r w:rsidR="00D36DC4">
        <w:t xml:space="preserve"> </w:t>
      </w:r>
      <w:r w:rsidR="00856B16">
        <w:t>ao público</w:t>
      </w:r>
      <w:r>
        <w:t xml:space="preserve"> um serviço de buscas mediante pagamento, cujas informações estão disponíveis em &lt;</w:t>
      </w:r>
      <w:hyperlink r:id="rId24" w:history="1">
        <w:r w:rsidRPr="002861FD">
          <w:rPr>
            <w:rStyle w:val="Hyperlink"/>
          </w:rPr>
          <w:t>http://www.inpi.gov.br/portal/artigo/busca_de_patentes</w:t>
        </w:r>
      </w:hyperlink>
      <w:r>
        <w:t>&gt;.</w:t>
      </w:r>
    </w:p>
    <w:p w14:paraId="1DA63C15" w14:textId="38E506A1" w:rsidR="00802A94" w:rsidRPr="008F4AD6" w:rsidRDefault="00802A94" w:rsidP="008D2E09">
      <w:pPr>
        <w:pStyle w:val="PargrafodaLista"/>
        <w:numPr>
          <w:ilvl w:val="0"/>
          <w:numId w:val="24"/>
        </w:numPr>
        <w:spacing w:line="360" w:lineRule="auto"/>
        <w:jc w:val="both"/>
      </w:pPr>
      <w:r w:rsidRPr="008F4AD6">
        <w:t xml:space="preserve">Uma planilha com dados bibliográficos </w:t>
      </w:r>
      <w:r w:rsidR="00856B16">
        <w:t xml:space="preserve">de </w:t>
      </w:r>
      <w:r w:rsidRPr="008F4AD6">
        <w:t>cada um d</w:t>
      </w:r>
      <w:r>
        <w:t>o</w:t>
      </w:r>
      <w:r w:rsidRPr="008F4AD6">
        <w:t xml:space="preserve">s </w:t>
      </w:r>
      <w:r>
        <w:t>149</w:t>
      </w:r>
      <w:r w:rsidRPr="008F4AD6">
        <w:t xml:space="preserve"> documentos</w:t>
      </w:r>
      <w:r>
        <w:t xml:space="preserve"> de patente</w:t>
      </w:r>
      <w:r w:rsidR="00856B16">
        <w:t xml:space="preserve"> empregados na elaboração deste Radar</w:t>
      </w:r>
      <w:r>
        <w:t xml:space="preserve"> </w:t>
      </w:r>
      <w:r w:rsidR="008A7F56">
        <w:t xml:space="preserve">Tecnológico </w:t>
      </w:r>
      <w:r>
        <w:t>está disponível no Portal</w:t>
      </w:r>
      <w:r w:rsidR="008D2E09">
        <w:t xml:space="preserve"> do INPI: &lt;</w:t>
      </w:r>
      <w:r w:rsidR="008D2E09" w:rsidRPr="008D2E09">
        <w:t xml:space="preserve"> </w:t>
      </w:r>
      <w:hyperlink r:id="rId25" w:history="1">
        <w:r w:rsidR="008D2E09" w:rsidRPr="000F45D0">
          <w:rPr>
            <w:rStyle w:val="Hyperlink"/>
          </w:rPr>
          <w:t>http://www.inpi.gov.br/menu-servicos/informacao/radares-tecnologicos</w:t>
        </w:r>
      </w:hyperlink>
      <w:r w:rsidR="008D2E09">
        <w:t xml:space="preserve">&gt;. </w:t>
      </w:r>
    </w:p>
    <w:p w14:paraId="0D5BA6D5" w14:textId="77777777" w:rsidR="00802A94" w:rsidRDefault="00802A94" w:rsidP="00920A04">
      <w:pPr>
        <w:spacing w:line="360" w:lineRule="auto"/>
        <w:jc w:val="both"/>
      </w:pPr>
    </w:p>
    <w:sectPr w:rsidR="00802A94" w:rsidSect="00B96770">
      <w:footerReference w:type="default" r:id="rId26"/>
      <w:pgSz w:w="11907" w:h="16839" w:code="9"/>
      <w:pgMar w:top="1418" w:right="1418" w:bottom="141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DDA1B6" w14:textId="77777777" w:rsidR="006748A4" w:rsidRDefault="006748A4" w:rsidP="00577DDB">
      <w:r>
        <w:separator/>
      </w:r>
    </w:p>
  </w:endnote>
  <w:endnote w:type="continuationSeparator" w:id="0">
    <w:p w14:paraId="1975A6B6" w14:textId="77777777" w:rsidR="006748A4" w:rsidRDefault="006748A4" w:rsidP="00577DDB">
      <w:r>
        <w:continuationSeparator/>
      </w:r>
    </w:p>
  </w:endnote>
  <w:endnote w:type="continuationNotice" w:id="1">
    <w:p w14:paraId="1CC58A49" w14:textId="77777777" w:rsidR="006748A4" w:rsidRDefault="006748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6E158" w14:textId="77777777" w:rsidR="00BB47D1" w:rsidRDefault="00BB47D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43167" w14:textId="77777777" w:rsidR="009633B6" w:rsidRDefault="009633B6">
    <w:pPr>
      <w:pStyle w:val="Rodap"/>
      <w:jc w:val="right"/>
    </w:pPr>
    <w:r>
      <w:fldChar w:fldCharType="begin"/>
    </w:r>
    <w:r>
      <w:instrText>PAGE   \* MERGEFORMAT</w:instrText>
    </w:r>
    <w:r>
      <w:fldChar w:fldCharType="separate"/>
    </w:r>
    <w:r>
      <w:rPr>
        <w:noProof/>
      </w:rPr>
      <w:t>iii</w:t>
    </w:r>
    <w:r>
      <w:rPr>
        <w:noProof/>
      </w:rPr>
      <w:fldChar w:fldCharType="end"/>
    </w:r>
  </w:p>
  <w:p w14:paraId="47A8435D" w14:textId="77777777" w:rsidR="009633B6" w:rsidRDefault="009633B6">
    <w:pPr>
      <w:pStyle w:val="Rodap"/>
    </w:pPr>
    <w:r>
      <w:rPr>
        <w:noProof/>
        <w:lang w:eastAsia="pt-BR"/>
      </w:rPr>
      <w:drawing>
        <wp:inline distT="0" distB="0" distL="0" distR="0" wp14:anchorId="5A4096E0" wp14:editId="7AE9083B">
          <wp:extent cx="5613400" cy="508000"/>
          <wp:effectExtent l="0" t="0" r="6350" b="6350"/>
          <wp:docPr id="1"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3400" cy="50800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CA28E" w14:textId="77777777" w:rsidR="009633B6" w:rsidRDefault="009633B6" w:rsidP="00920A04">
    <w:pPr>
      <w:pStyle w:val="Rodap"/>
      <w:jc w:val="right"/>
    </w:pPr>
    <w:r>
      <w:rPr>
        <w:noProof/>
        <w:lang w:eastAsia="pt-BR"/>
      </w:rPr>
      <w:drawing>
        <wp:inline distT="0" distB="0" distL="0" distR="0" wp14:anchorId="58EDBF1C" wp14:editId="33C982CB">
          <wp:extent cx="1809750" cy="546100"/>
          <wp:effectExtent l="0" t="0" r="0" b="0"/>
          <wp:docPr id="2"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546100"/>
                  </a:xfrm>
                  <a:prstGeom prst="rect">
                    <a:avLst/>
                  </a:prstGeom>
                  <a:noFill/>
                  <a:ln>
                    <a:noFill/>
                  </a:ln>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66F1A" w14:textId="77777777" w:rsidR="009633B6" w:rsidRDefault="009633B6">
    <w:pPr>
      <w:pStyle w:val="Rodap"/>
      <w:jc w:val="right"/>
    </w:pPr>
    <w:r>
      <w:fldChar w:fldCharType="begin"/>
    </w:r>
    <w:r>
      <w:instrText>PAGE   \* MERGEFORMAT</w:instrText>
    </w:r>
    <w:r>
      <w:fldChar w:fldCharType="separate"/>
    </w:r>
    <w:r w:rsidR="00BA26F7">
      <w:rPr>
        <w:noProof/>
      </w:rPr>
      <w:t>5</w:t>
    </w:r>
    <w:r>
      <w:rPr>
        <w:noProof/>
      </w:rPr>
      <w:fldChar w:fldCharType="end"/>
    </w:r>
  </w:p>
  <w:p w14:paraId="0C210374" w14:textId="77777777" w:rsidR="009633B6" w:rsidRDefault="009633B6">
    <w:pPr>
      <w:pStyle w:val="Rodap"/>
    </w:pPr>
    <w:r>
      <w:rPr>
        <w:noProof/>
        <w:lang w:eastAsia="pt-BR"/>
      </w:rPr>
      <w:drawing>
        <wp:inline distT="0" distB="0" distL="0" distR="0" wp14:anchorId="54AB759E" wp14:editId="50CC205D">
          <wp:extent cx="5613400" cy="508000"/>
          <wp:effectExtent l="0" t="0" r="6350" b="635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3400" cy="5080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B54F10" w14:textId="77777777" w:rsidR="006748A4" w:rsidRDefault="006748A4" w:rsidP="00577DDB">
      <w:r>
        <w:separator/>
      </w:r>
    </w:p>
  </w:footnote>
  <w:footnote w:type="continuationSeparator" w:id="0">
    <w:p w14:paraId="06AA3C8A" w14:textId="77777777" w:rsidR="006748A4" w:rsidRDefault="006748A4" w:rsidP="00577DDB">
      <w:r>
        <w:continuationSeparator/>
      </w:r>
    </w:p>
  </w:footnote>
  <w:footnote w:type="continuationNotice" w:id="1">
    <w:p w14:paraId="1A82759F" w14:textId="77777777" w:rsidR="006748A4" w:rsidRDefault="006748A4"/>
  </w:footnote>
  <w:footnote w:id="2">
    <w:p w14:paraId="0DD01A96" w14:textId="0A690587" w:rsidR="00FB03F5" w:rsidRPr="00FB03F5" w:rsidRDefault="00FB03F5">
      <w:pPr>
        <w:pStyle w:val="Textodenotaderodap"/>
      </w:pPr>
      <w:r>
        <w:rPr>
          <w:rStyle w:val="Refdenotaderodap"/>
        </w:rPr>
        <w:footnoteRef/>
      </w:r>
      <w:r>
        <w:t xml:space="preserve"> </w:t>
      </w:r>
      <w:r w:rsidRPr="0052072B">
        <w:t xml:space="preserve">Sistema S é o nome pelo qual ficou convencionado chamar o conjunto de nove instituições de interesse de categorias profissionais, estabelecidas pela </w:t>
      </w:r>
      <w:hyperlink r:id="rId1" w:tooltip="Constituição brasileira de 1988" w:history="1">
        <w:r w:rsidRPr="0052072B">
          <w:t>Constituição brasileira</w:t>
        </w:r>
      </w:hyperlink>
      <w:r w:rsidRPr="0052072B">
        <w:t xml:space="preserve">. São elas: </w:t>
      </w:r>
      <w:proofErr w:type="spellStart"/>
      <w:r w:rsidRPr="0052072B">
        <w:t>Senar</w:t>
      </w:r>
      <w:proofErr w:type="spellEnd"/>
      <w:r w:rsidRPr="0052072B">
        <w:t xml:space="preserve">, Senac, Sesc, </w:t>
      </w:r>
      <w:proofErr w:type="spellStart"/>
      <w:r w:rsidRPr="0052072B">
        <w:t>Sescoop</w:t>
      </w:r>
      <w:proofErr w:type="spellEnd"/>
      <w:r w:rsidRPr="0052072B">
        <w:t xml:space="preserve">, Senai, Sesi, </w:t>
      </w:r>
      <w:proofErr w:type="spellStart"/>
      <w:r w:rsidRPr="0052072B">
        <w:t>Sest</w:t>
      </w:r>
      <w:proofErr w:type="spellEnd"/>
      <w:r w:rsidRPr="0052072B">
        <w:t xml:space="preserve"> e Sebrae.</w:t>
      </w:r>
    </w:p>
  </w:footnote>
  <w:footnote w:id="3">
    <w:p w14:paraId="2032EC2C" w14:textId="474404C1" w:rsidR="001C304E" w:rsidRDefault="001C304E" w:rsidP="001C304E">
      <w:pPr>
        <w:pStyle w:val="Textodenotaderodap"/>
      </w:pPr>
      <w:r>
        <w:rPr>
          <w:rStyle w:val="Refdenotaderodap"/>
        </w:rPr>
        <w:footnoteRef/>
      </w:r>
      <w:r>
        <w:t xml:space="preserve"> Titular: detentor da patente. Em nome de quem é emitida a carta</w:t>
      </w:r>
      <w:r w:rsidR="007E7AA9">
        <w:t>-</w:t>
      </w:r>
      <w:r>
        <w:t>patente.</w:t>
      </w:r>
    </w:p>
  </w:footnote>
  <w:footnote w:id="4">
    <w:p w14:paraId="4BE3DE06" w14:textId="77777777" w:rsidR="0029560A" w:rsidRDefault="0029560A" w:rsidP="0029560A">
      <w:pPr>
        <w:pStyle w:val="Textodenotaderodap"/>
      </w:pPr>
      <w:r>
        <w:rPr>
          <w:rStyle w:val="Refdenotaderodap"/>
        </w:rPr>
        <w:footnoteRef/>
      </w:r>
      <w:r>
        <w:t xml:space="preserve"> A vigência de uma patente pode variar entre 15 e 20 anos a partir de seu depósito, dependendo do que nela foi reivindicado.</w:t>
      </w:r>
    </w:p>
  </w:footnote>
  <w:footnote w:id="5">
    <w:p w14:paraId="42027430" w14:textId="2E5C3A6F" w:rsidR="009633B6" w:rsidRDefault="009633B6" w:rsidP="00B96770">
      <w:pPr>
        <w:pStyle w:val="Textodenotaderodap"/>
      </w:pPr>
      <w:r>
        <w:rPr>
          <w:rStyle w:val="Refdenotaderodap"/>
        </w:rPr>
        <w:footnoteRef/>
      </w:r>
      <w:r>
        <w:t xml:space="preserve"> A Classificação Internacional de Patentes (CIP) é uma forma de indexação dos documentos de patente, ou seja, uma maneira de r</w:t>
      </w:r>
      <w:r w:rsidRPr="009D2389">
        <w:t xml:space="preserve">eferenciá-los </w:t>
      </w:r>
      <w:r>
        <w:t>de modo a facilitar sua</w:t>
      </w:r>
      <w:r w:rsidRPr="009D2389">
        <w:t xml:space="preserve"> recuperação</w:t>
      </w:r>
      <w:r>
        <w:t>. Esta classificação foi estabelecida pela Convenção de Estrasburgo em 1971, no âmbito da Organização Mundial da Propriedade Intelectual – WIPO/OMPI</w:t>
      </w:r>
      <w:r w:rsidR="007E7AA9">
        <w:t>,</w:t>
      </w:r>
      <w:r>
        <w:t xml:space="preserve"> e está disponível, em português, no site do INPI &lt;</w:t>
      </w:r>
      <w:hyperlink r:id="rId2" w:history="1">
        <w:r w:rsidRPr="00D05922">
          <w:rPr>
            <w:rStyle w:val="Hyperlink"/>
          </w:rPr>
          <w:t>http://ipc.inpi.gov.br/ipcpub</w:t>
        </w:r>
      </w:hyperlink>
      <w:r w:rsidR="00994E1A">
        <w:t>&gt;.</w:t>
      </w:r>
    </w:p>
  </w:footnote>
  <w:footnote w:id="6">
    <w:p w14:paraId="08875F90" w14:textId="764C329E" w:rsidR="00DF41C8" w:rsidRDefault="00DF41C8">
      <w:pPr>
        <w:pStyle w:val="Textodenotaderodap"/>
      </w:pPr>
      <w:r>
        <w:rPr>
          <w:rStyle w:val="Refdenotaderodap"/>
        </w:rPr>
        <w:footnoteRef/>
      </w:r>
      <w:r>
        <w:t xml:space="preserve"> Refere-se </w:t>
      </w:r>
      <w:r w:rsidR="006536FA">
        <w:t>à</w:t>
      </w:r>
      <w:r>
        <w:t xml:space="preserve"> data da publicação do documento de patente que ocorre normalmente 18 meses após sua data de depósito.</w:t>
      </w:r>
    </w:p>
  </w:footnote>
  <w:footnote w:id="7">
    <w:p w14:paraId="73303E8F" w14:textId="0031D469" w:rsidR="009633B6" w:rsidRPr="00661E71" w:rsidRDefault="009633B6">
      <w:pPr>
        <w:pStyle w:val="Textodenotaderodap"/>
      </w:pPr>
      <w:r>
        <w:rPr>
          <w:rStyle w:val="Refdenotaderodap"/>
        </w:rPr>
        <w:footnoteRef/>
      </w:r>
      <w:r>
        <w:t xml:space="preserve"> </w:t>
      </w:r>
      <w:r w:rsidRPr="00661E71">
        <w:t>OCDE, 2008,</w:t>
      </w:r>
      <w:r>
        <w:t xml:space="preserve"> </w:t>
      </w:r>
      <w:r w:rsidRPr="00661E71">
        <w:t xml:space="preserve">disponível em: </w:t>
      </w:r>
      <w:hyperlink r:id="rId3" w:history="1">
        <w:r w:rsidR="00994E1A" w:rsidRPr="00502F45">
          <w:rPr>
            <w:rStyle w:val="Hyperlink"/>
          </w:rPr>
          <w:t>http://www.oecd.org/sti/inno/37569377.pdf</w:t>
        </w:r>
      </w:hyperlink>
      <w:r w:rsidR="00994E1A">
        <w:t>.</w:t>
      </w:r>
    </w:p>
  </w:footnote>
  <w:footnote w:id="8">
    <w:p w14:paraId="1CDCEE16" w14:textId="77777777" w:rsidR="009633B6" w:rsidRDefault="009633B6">
      <w:pPr>
        <w:pStyle w:val="Textodenotaderodap"/>
      </w:pPr>
      <w:r>
        <w:rPr>
          <w:rStyle w:val="Refdenotaderodap"/>
        </w:rPr>
        <w:footnoteRef/>
      </w:r>
      <w:r>
        <w:t xml:space="preserve"> Essa classificação consta até a versão de 2012.01 da CIP.</w:t>
      </w:r>
    </w:p>
  </w:footnote>
  <w:footnote w:id="9">
    <w:p w14:paraId="62A67877" w14:textId="27AC655D" w:rsidR="009633B6" w:rsidRPr="00E10AD4" w:rsidRDefault="009633B6" w:rsidP="005B6AE1">
      <w:pPr>
        <w:pStyle w:val="Textodenotaderodap"/>
        <w:rPr>
          <w:lang w:val="en-US"/>
        </w:rPr>
      </w:pPr>
      <w:r>
        <w:rPr>
          <w:rStyle w:val="Refdenotaderodap"/>
        </w:rPr>
        <w:footnoteRef/>
      </w:r>
      <w:r w:rsidRPr="00E10AD4">
        <w:rPr>
          <w:lang w:val="en-US"/>
        </w:rPr>
        <w:t xml:space="preserve"> </w:t>
      </w:r>
      <w:r w:rsidRPr="00173EF0">
        <w:rPr>
          <w:lang w:val="en-US"/>
        </w:rPr>
        <w:t>Tradução</w:t>
      </w:r>
      <w:r w:rsidRPr="00E10AD4">
        <w:rPr>
          <w:lang w:val="en-US"/>
        </w:rPr>
        <w:t xml:space="preserve"> livre de </w:t>
      </w:r>
      <w:r w:rsidRPr="00E10AD4">
        <w:rPr>
          <w:i/>
          <w:lang w:val="en-US"/>
        </w:rPr>
        <w:t>“The application of science and technology to living organisms, as well as parts, products and models thereof, to alter living or nonliving materials for the production of knowledge, goods and services”</w:t>
      </w:r>
      <w:r>
        <w:rPr>
          <w:lang w:val="en-US"/>
        </w:rPr>
        <w:t xml:space="preserve"> (OCDE, 2008, p.18, </w:t>
      </w:r>
      <w:proofErr w:type="spellStart"/>
      <w:r w:rsidRPr="00173EF0">
        <w:rPr>
          <w:lang w:val="en-US"/>
        </w:rPr>
        <w:t>disponível</w:t>
      </w:r>
      <w:proofErr w:type="spellEnd"/>
      <w:r>
        <w:rPr>
          <w:lang w:val="en-US"/>
        </w:rPr>
        <w:t xml:space="preserve"> </w:t>
      </w:r>
      <w:proofErr w:type="spellStart"/>
      <w:r>
        <w:rPr>
          <w:lang w:val="en-US"/>
        </w:rPr>
        <w:t>em</w:t>
      </w:r>
      <w:proofErr w:type="spellEnd"/>
      <w:r>
        <w:rPr>
          <w:lang w:val="en-US"/>
        </w:rPr>
        <w:t>: &lt;</w:t>
      </w:r>
      <w:r w:rsidRPr="00E10AD4">
        <w:rPr>
          <w:lang w:val="en-US"/>
        </w:rPr>
        <w:t>http://www.oecd.org/sti/inno/37569377.pdf</w:t>
      </w:r>
      <w:r>
        <w:rPr>
          <w:lang w:val="en-US"/>
        </w:rPr>
        <w:t>&gt;).</w:t>
      </w:r>
    </w:p>
  </w:footnote>
  <w:footnote w:id="10">
    <w:p w14:paraId="66C8EBB8" w14:textId="33DC91BE" w:rsidR="009633B6" w:rsidRDefault="009633B6">
      <w:pPr>
        <w:pStyle w:val="Textodenotaderodap"/>
      </w:pPr>
      <w:r>
        <w:rPr>
          <w:rStyle w:val="Refdenotaderodap"/>
        </w:rPr>
        <w:footnoteRef/>
      </w:r>
      <w:r>
        <w:t xml:space="preserve"> O codepósito se refere a um pedido de patente que apresenta </w:t>
      </w:r>
      <w:r w:rsidR="00D522B7">
        <w:t>mais de um depositante.</w:t>
      </w:r>
    </w:p>
  </w:footnote>
  <w:footnote w:id="11">
    <w:p w14:paraId="4507CF0E" w14:textId="77777777" w:rsidR="009633B6" w:rsidRDefault="009633B6">
      <w:pPr>
        <w:pStyle w:val="Textodenotaderodap"/>
      </w:pPr>
      <w:r>
        <w:rPr>
          <w:rStyle w:val="Refdenotaderodap"/>
        </w:rPr>
        <w:footnoteRef/>
      </w:r>
      <w:r>
        <w:t xml:space="preserve"> Foram considerados como parceria os documentos de patente que apresentam </w:t>
      </w:r>
      <w:proofErr w:type="spellStart"/>
      <w:r>
        <w:t>codepósitos</w:t>
      </w:r>
      <w:proofErr w:type="spellEnd"/>
      <w:r>
        <w:t>.</w:t>
      </w:r>
    </w:p>
  </w:footnote>
  <w:footnote w:id="12">
    <w:p w14:paraId="7C830ADD" w14:textId="7E0BA25B" w:rsidR="006B01A9" w:rsidRDefault="006B01A9">
      <w:pPr>
        <w:pStyle w:val="Textodenotaderodap"/>
      </w:pPr>
      <w:r>
        <w:rPr>
          <w:rStyle w:val="Refdenotaderodap"/>
        </w:rPr>
        <w:footnoteRef/>
      </w:r>
      <w:r>
        <w:t xml:space="preserve"> O codepósito se refere a um pedido de patente que apresenta mais de um depositante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CBD22" w14:textId="77777777" w:rsidR="00BB47D1" w:rsidRDefault="00BB47D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267CF" w14:textId="77777777" w:rsidR="00BB47D1" w:rsidRDefault="00BB47D1">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2A2BE" w14:textId="77777777" w:rsidR="009633B6" w:rsidRPr="00920A04" w:rsidRDefault="009633B6" w:rsidP="00920A04">
    <w:pPr>
      <w:pStyle w:val="Cabealho"/>
      <w:rPr>
        <w:sz w:val="20"/>
        <w:szCs w:val="20"/>
      </w:rPr>
    </w:pPr>
    <w:r w:rsidRPr="00920A04">
      <w:rPr>
        <w:sz w:val="20"/>
        <w:szCs w:val="20"/>
      </w:rPr>
      <w:t xml:space="preserve">Centro de Disseminação da Informação Tecnológica - </w:t>
    </w:r>
    <w:proofErr w:type="spellStart"/>
    <w:r w:rsidRPr="00920A04">
      <w:rPr>
        <w:sz w:val="20"/>
        <w:szCs w:val="20"/>
      </w:rPr>
      <w:t>Cedin</w:t>
    </w:r>
    <w:proofErr w:type="spellEnd"/>
  </w:p>
  <w:p w14:paraId="2DFA3ED9" w14:textId="77777777" w:rsidR="009633B6" w:rsidRPr="00920A04" w:rsidRDefault="009633B6" w:rsidP="00920A04">
    <w:pPr>
      <w:rPr>
        <w:sz w:val="20"/>
        <w:szCs w:val="20"/>
      </w:rPr>
    </w:pPr>
    <w:r w:rsidRPr="00920A04">
      <w:rPr>
        <w:sz w:val="20"/>
        <w:szCs w:val="20"/>
      </w:rPr>
      <w:t>Radar Tecnológico - Patentes</w:t>
    </w:r>
  </w:p>
  <w:p w14:paraId="7449CCEA" w14:textId="77777777" w:rsidR="009633B6" w:rsidRPr="00920A04" w:rsidRDefault="009633B6" w:rsidP="00920A04">
    <w:pPr>
      <w:rPr>
        <w:sz w:val="20"/>
        <w:szCs w:val="20"/>
      </w:rPr>
    </w:pPr>
    <w:r>
      <w:rPr>
        <w:sz w:val="20"/>
        <w:szCs w:val="20"/>
      </w:rPr>
      <w:t xml:space="preserve">Biotecnologia </w:t>
    </w:r>
    <w:r w:rsidRPr="00BB47D1">
      <w:rPr>
        <w:sz w:val="20"/>
        <w:szCs w:val="20"/>
      </w:rPr>
      <w:t xml:space="preserve">de brasileiros </w:t>
    </w:r>
    <w:r>
      <w:rPr>
        <w:sz w:val="20"/>
        <w:szCs w:val="20"/>
      </w:rPr>
      <w:t>em saúde</w:t>
    </w:r>
  </w:p>
  <w:p w14:paraId="4E473527" w14:textId="77777777" w:rsidR="009633B6" w:rsidRDefault="009633B6" w:rsidP="0066664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8A0CA9C"/>
    <w:lvl w:ilvl="0">
      <w:start w:val="1"/>
      <w:numFmt w:val="bullet"/>
      <w:lvlText w:val=""/>
      <w:lvlJc w:val="left"/>
      <w:pPr>
        <w:tabs>
          <w:tab w:val="num" w:pos="360"/>
        </w:tabs>
        <w:ind w:left="360" w:hanging="360"/>
      </w:pPr>
      <w:rPr>
        <w:rFonts w:ascii="Symbol" w:hAnsi="Symbol" w:cs="Symbol" w:hint="default"/>
      </w:rPr>
    </w:lvl>
  </w:abstractNum>
  <w:abstractNum w:abstractNumId="1">
    <w:nsid w:val="0A965B1F"/>
    <w:multiLevelType w:val="hybridMultilevel"/>
    <w:tmpl w:val="AD0401F0"/>
    <w:lvl w:ilvl="0" w:tplc="321EF62C">
      <w:start w:val="1"/>
      <w:numFmt w:val="decimal"/>
      <w:lvlText w:val="%1)"/>
      <w:lvlJc w:val="left"/>
      <w:pPr>
        <w:ind w:left="720" w:hanging="360"/>
      </w:pPr>
      <w:rPr>
        <w:rFonts w:hint="default"/>
        <w:b/>
        <w:bCs/>
        <w:i w:val="0"/>
        <w:i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EDA6A4E"/>
    <w:multiLevelType w:val="hybridMultilevel"/>
    <w:tmpl w:val="3D2412CC"/>
    <w:lvl w:ilvl="0" w:tplc="4BC2E1A4">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2601EFB"/>
    <w:multiLevelType w:val="hybridMultilevel"/>
    <w:tmpl w:val="3D2412CC"/>
    <w:lvl w:ilvl="0" w:tplc="4BC2E1A4">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B566388"/>
    <w:multiLevelType w:val="hybridMultilevel"/>
    <w:tmpl w:val="60CE13F8"/>
    <w:lvl w:ilvl="0" w:tplc="7BCE1C3C">
      <w:start w:val="1"/>
      <w:numFmt w:val="bullet"/>
      <w:lvlText w:val=""/>
      <w:lvlJc w:val="left"/>
      <w:pPr>
        <w:tabs>
          <w:tab w:val="num" w:pos="720"/>
        </w:tabs>
        <w:ind w:left="720" w:hanging="360"/>
      </w:pPr>
      <w:rPr>
        <w:rFonts w:ascii="Wingdings" w:hAnsi="Wingdings" w:cs="Wingdings" w:hint="default"/>
      </w:rPr>
    </w:lvl>
    <w:lvl w:ilvl="1" w:tplc="74EC099A" w:tentative="1">
      <w:start w:val="1"/>
      <w:numFmt w:val="bullet"/>
      <w:lvlText w:val=""/>
      <w:lvlJc w:val="left"/>
      <w:pPr>
        <w:tabs>
          <w:tab w:val="num" w:pos="1440"/>
        </w:tabs>
        <w:ind w:left="1440" w:hanging="360"/>
      </w:pPr>
      <w:rPr>
        <w:rFonts w:ascii="Wingdings" w:hAnsi="Wingdings" w:cs="Wingdings" w:hint="default"/>
      </w:rPr>
    </w:lvl>
    <w:lvl w:ilvl="2" w:tplc="AB6E4A74" w:tentative="1">
      <w:start w:val="1"/>
      <w:numFmt w:val="bullet"/>
      <w:lvlText w:val=""/>
      <w:lvlJc w:val="left"/>
      <w:pPr>
        <w:tabs>
          <w:tab w:val="num" w:pos="2160"/>
        </w:tabs>
        <w:ind w:left="2160" w:hanging="360"/>
      </w:pPr>
      <w:rPr>
        <w:rFonts w:ascii="Wingdings" w:hAnsi="Wingdings" w:cs="Wingdings" w:hint="default"/>
      </w:rPr>
    </w:lvl>
    <w:lvl w:ilvl="3" w:tplc="9468E6E0" w:tentative="1">
      <w:start w:val="1"/>
      <w:numFmt w:val="bullet"/>
      <w:lvlText w:val=""/>
      <w:lvlJc w:val="left"/>
      <w:pPr>
        <w:tabs>
          <w:tab w:val="num" w:pos="2880"/>
        </w:tabs>
        <w:ind w:left="2880" w:hanging="360"/>
      </w:pPr>
      <w:rPr>
        <w:rFonts w:ascii="Wingdings" w:hAnsi="Wingdings" w:cs="Wingdings" w:hint="default"/>
      </w:rPr>
    </w:lvl>
    <w:lvl w:ilvl="4" w:tplc="A5D6969A" w:tentative="1">
      <w:start w:val="1"/>
      <w:numFmt w:val="bullet"/>
      <w:lvlText w:val=""/>
      <w:lvlJc w:val="left"/>
      <w:pPr>
        <w:tabs>
          <w:tab w:val="num" w:pos="3600"/>
        </w:tabs>
        <w:ind w:left="3600" w:hanging="360"/>
      </w:pPr>
      <w:rPr>
        <w:rFonts w:ascii="Wingdings" w:hAnsi="Wingdings" w:cs="Wingdings" w:hint="default"/>
      </w:rPr>
    </w:lvl>
    <w:lvl w:ilvl="5" w:tplc="34B0A054" w:tentative="1">
      <w:start w:val="1"/>
      <w:numFmt w:val="bullet"/>
      <w:lvlText w:val=""/>
      <w:lvlJc w:val="left"/>
      <w:pPr>
        <w:tabs>
          <w:tab w:val="num" w:pos="4320"/>
        </w:tabs>
        <w:ind w:left="4320" w:hanging="360"/>
      </w:pPr>
      <w:rPr>
        <w:rFonts w:ascii="Wingdings" w:hAnsi="Wingdings" w:cs="Wingdings" w:hint="default"/>
      </w:rPr>
    </w:lvl>
    <w:lvl w:ilvl="6" w:tplc="21369D50" w:tentative="1">
      <w:start w:val="1"/>
      <w:numFmt w:val="bullet"/>
      <w:lvlText w:val=""/>
      <w:lvlJc w:val="left"/>
      <w:pPr>
        <w:tabs>
          <w:tab w:val="num" w:pos="5040"/>
        </w:tabs>
        <w:ind w:left="5040" w:hanging="360"/>
      </w:pPr>
      <w:rPr>
        <w:rFonts w:ascii="Wingdings" w:hAnsi="Wingdings" w:cs="Wingdings" w:hint="default"/>
      </w:rPr>
    </w:lvl>
    <w:lvl w:ilvl="7" w:tplc="741E0976" w:tentative="1">
      <w:start w:val="1"/>
      <w:numFmt w:val="bullet"/>
      <w:lvlText w:val=""/>
      <w:lvlJc w:val="left"/>
      <w:pPr>
        <w:tabs>
          <w:tab w:val="num" w:pos="5760"/>
        </w:tabs>
        <w:ind w:left="5760" w:hanging="360"/>
      </w:pPr>
      <w:rPr>
        <w:rFonts w:ascii="Wingdings" w:hAnsi="Wingdings" w:cs="Wingdings" w:hint="default"/>
      </w:rPr>
    </w:lvl>
    <w:lvl w:ilvl="8" w:tplc="2F483182" w:tentative="1">
      <w:start w:val="1"/>
      <w:numFmt w:val="bullet"/>
      <w:lvlText w:val=""/>
      <w:lvlJc w:val="left"/>
      <w:pPr>
        <w:tabs>
          <w:tab w:val="num" w:pos="6480"/>
        </w:tabs>
        <w:ind w:left="6480" w:hanging="360"/>
      </w:pPr>
      <w:rPr>
        <w:rFonts w:ascii="Wingdings" w:hAnsi="Wingdings" w:cs="Wingdings" w:hint="default"/>
      </w:rPr>
    </w:lvl>
  </w:abstractNum>
  <w:abstractNum w:abstractNumId="5">
    <w:nsid w:val="2C045A30"/>
    <w:multiLevelType w:val="hybridMultilevel"/>
    <w:tmpl w:val="2926E7E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61D2CF6"/>
    <w:multiLevelType w:val="hybridMultilevel"/>
    <w:tmpl w:val="CC3A4A72"/>
    <w:lvl w:ilvl="0" w:tplc="04160001">
      <w:start w:val="1"/>
      <w:numFmt w:val="bullet"/>
      <w:lvlText w:val=""/>
      <w:lvlJc w:val="left"/>
      <w:pPr>
        <w:ind w:left="360" w:hanging="360"/>
      </w:pPr>
      <w:rPr>
        <w:rFonts w:ascii="Symbol" w:hAnsi="Symbol" w:cs="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cs="Wingdings" w:hint="default"/>
      </w:rPr>
    </w:lvl>
    <w:lvl w:ilvl="3" w:tplc="04160001" w:tentative="1">
      <w:start w:val="1"/>
      <w:numFmt w:val="bullet"/>
      <w:lvlText w:val=""/>
      <w:lvlJc w:val="left"/>
      <w:pPr>
        <w:ind w:left="2520" w:hanging="360"/>
      </w:pPr>
      <w:rPr>
        <w:rFonts w:ascii="Symbol" w:hAnsi="Symbol" w:cs="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cs="Wingdings" w:hint="default"/>
      </w:rPr>
    </w:lvl>
    <w:lvl w:ilvl="6" w:tplc="04160001" w:tentative="1">
      <w:start w:val="1"/>
      <w:numFmt w:val="bullet"/>
      <w:lvlText w:val=""/>
      <w:lvlJc w:val="left"/>
      <w:pPr>
        <w:ind w:left="4680" w:hanging="360"/>
      </w:pPr>
      <w:rPr>
        <w:rFonts w:ascii="Symbol" w:hAnsi="Symbol" w:cs="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cs="Wingdings" w:hint="default"/>
      </w:rPr>
    </w:lvl>
  </w:abstractNum>
  <w:abstractNum w:abstractNumId="7">
    <w:nsid w:val="380F5794"/>
    <w:multiLevelType w:val="hybridMultilevel"/>
    <w:tmpl w:val="409E60CE"/>
    <w:lvl w:ilvl="0" w:tplc="04160011">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94B3466"/>
    <w:multiLevelType w:val="hybridMultilevel"/>
    <w:tmpl w:val="01382DB4"/>
    <w:lvl w:ilvl="0" w:tplc="4BC2E1A4">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E9D499D"/>
    <w:multiLevelType w:val="hybridMultilevel"/>
    <w:tmpl w:val="7DA82854"/>
    <w:lvl w:ilvl="0" w:tplc="407C2474">
      <w:start w:val="1"/>
      <w:numFmt w:val="bullet"/>
      <w:lvlText w:val=""/>
      <w:lvlJc w:val="left"/>
      <w:pPr>
        <w:ind w:left="360" w:hanging="360"/>
      </w:pPr>
      <w:rPr>
        <w:rFonts w:ascii="Symbol" w:hAnsi="Symbol" w:hint="default"/>
        <w:b w:val="0"/>
        <w:i w:val="0"/>
        <w:color w:val="00B050"/>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cs="Wingdings" w:hint="default"/>
      </w:rPr>
    </w:lvl>
    <w:lvl w:ilvl="3" w:tplc="04160001" w:tentative="1">
      <w:start w:val="1"/>
      <w:numFmt w:val="bullet"/>
      <w:lvlText w:val=""/>
      <w:lvlJc w:val="left"/>
      <w:pPr>
        <w:ind w:left="2520" w:hanging="360"/>
      </w:pPr>
      <w:rPr>
        <w:rFonts w:ascii="Symbol" w:hAnsi="Symbol" w:cs="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cs="Wingdings" w:hint="default"/>
      </w:rPr>
    </w:lvl>
    <w:lvl w:ilvl="6" w:tplc="04160001" w:tentative="1">
      <w:start w:val="1"/>
      <w:numFmt w:val="bullet"/>
      <w:lvlText w:val=""/>
      <w:lvlJc w:val="left"/>
      <w:pPr>
        <w:ind w:left="4680" w:hanging="360"/>
      </w:pPr>
      <w:rPr>
        <w:rFonts w:ascii="Symbol" w:hAnsi="Symbol" w:cs="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cs="Wingdings" w:hint="default"/>
      </w:rPr>
    </w:lvl>
  </w:abstractNum>
  <w:abstractNum w:abstractNumId="10">
    <w:nsid w:val="46737AFE"/>
    <w:multiLevelType w:val="hybridMultilevel"/>
    <w:tmpl w:val="01382DB4"/>
    <w:lvl w:ilvl="0" w:tplc="4BC2E1A4">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7780A22"/>
    <w:multiLevelType w:val="hybridMultilevel"/>
    <w:tmpl w:val="01382DB4"/>
    <w:lvl w:ilvl="0" w:tplc="4BC2E1A4">
      <w:start w:val="1"/>
      <w:numFmt w:val="decimal"/>
      <w:pStyle w:val="Commarcadores"/>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0091E98"/>
    <w:multiLevelType w:val="hybridMultilevel"/>
    <w:tmpl w:val="C102FE06"/>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13">
    <w:nsid w:val="50476918"/>
    <w:multiLevelType w:val="hybridMultilevel"/>
    <w:tmpl w:val="3FF4C7E6"/>
    <w:lvl w:ilvl="0" w:tplc="53B83888">
      <w:start w:val="1170"/>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14">
    <w:nsid w:val="549A603F"/>
    <w:multiLevelType w:val="hybridMultilevel"/>
    <w:tmpl w:val="3AB0CB5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5">
    <w:nsid w:val="601010F0"/>
    <w:multiLevelType w:val="hybridMultilevel"/>
    <w:tmpl w:val="0AE698DC"/>
    <w:lvl w:ilvl="0" w:tplc="C38EC296">
      <w:start w:val="1"/>
      <w:numFmt w:val="bullet"/>
      <w:lvlText w:val=""/>
      <w:lvlJc w:val="left"/>
      <w:pPr>
        <w:tabs>
          <w:tab w:val="num" w:pos="720"/>
        </w:tabs>
        <w:ind w:left="720" w:hanging="360"/>
      </w:pPr>
      <w:rPr>
        <w:rFonts w:ascii="Wingdings" w:hAnsi="Wingdings" w:cs="Wingdings" w:hint="default"/>
      </w:rPr>
    </w:lvl>
    <w:lvl w:ilvl="1" w:tplc="A9246EA4" w:tentative="1">
      <w:start w:val="1"/>
      <w:numFmt w:val="bullet"/>
      <w:lvlText w:val=""/>
      <w:lvlJc w:val="left"/>
      <w:pPr>
        <w:tabs>
          <w:tab w:val="num" w:pos="1440"/>
        </w:tabs>
        <w:ind w:left="1440" w:hanging="360"/>
      </w:pPr>
      <w:rPr>
        <w:rFonts w:ascii="Wingdings" w:hAnsi="Wingdings" w:cs="Wingdings" w:hint="default"/>
      </w:rPr>
    </w:lvl>
    <w:lvl w:ilvl="2" w:tplc="25C676F6" w:tentative="1">
      <w:start w:val="1"/>
      <w:numFmt w:val="bullet"/>
      <w:lvlText w:val=""/>
      <w:lvlJc w:val="left"/>
      <w:pPr>
        <w:tabs>
          <w:tab w:val="num" w:pos="2160"/>
        </w:tabs>
        <w:ind w:left="2160" w:hanging="360"/>
      </w:pPr>
      <w:rPr>
        <w:rFonts w:ascii="Wingdings" w:hAnsi="Wingdings" w:cs="Wingdings" w:hint="default"/>
      </w:rPr>
    </w:lvl>
    <w:lvl w:ilvl="3" w:tplc="479A40FC" w:tentative="1">
      <w:start w:val="1"/>
      <w:numFmt w:val="bullet"/>
      <w:lvlText w:val=""/>
      <w:lvlJc w:val="left"/>
      <w:pPr>
        <w:tabs>
          <w:tab w:val="num" w:pos="2880"/>
        </w:tabs>
        <w:ind w:left="2880" w:hanging="360"/>
      </w:pPr>
      <w:rPr>
        <w:rFonts w:ascii="Wingdings" w:hAnsi="Wingdings" w:cs="Wingdings" w:hint="default"/>
      </w:rPr>
    </w:lvl>
    <w:lvl w:ilvl="4" w:tplc="7EC6D300" w:tentative="1">
      <w:start w:val="1"/>
      <w:numFmt w:val="bullet"/>
      <w:lvlText w:val=""/>
      <w:lvlJc w:val="left"/>
      <w:pPr>
        <w:tabs>
          <w:tab w:val="num" w:pos="3600"/>
        </w:tabs>
        <w:ind w:left="3600" w:hanging="360"/>
      </w:pPr>
      <w:rPr>
        <w:rFonts w:ascii="Wingdings" w:hAnsi="Wingdings" w:cs="Wingdings" w:hint="default"/>
      </w:rPr>
    </w:lvl>
    <w:lvl w:ilvl="5" w:tplc="36722CEE" w:tentative="1">
      <w:start w:val="1"/>
      <w:numFmt w:val="bullet"/>
      <w:lvlText w:val=""/>
      <w:lvlJc w:val="left"/>
      <w:pPr>
        <w:tabs>
          <w:tab w:val="num" w:pos="4320"/>
        </w:tabs>
        <w:ind w:left="4320" w:hanging="360"/>
      </w:pPr>
      <w:rPr>
        <w:rFonts w:ascii="Wingdings" w:hAnsi="Wingdings" w:cs="Wingdings" w:hint="default"/>
      </w:rPr>
    </w:lvl>
    <w:lvl w:ilvl="6" w:tplc="0212AE90" w:tentative="1">
      <w:start w:val="1"/>
      <w:numFmt w:val="bullet"/>
      <w:lvlText w:val=""/>
      <w:lvlJc w:val="left"/>
      <w:pPr>
        <w:tabs>
          <w:tab w:val="num" w:pos="5040"/>
        </w:tabs>
        <w:ind w:left="5040" w:hanging="360"/>
      </w:pPr>
      <w:rPr>
        <w:rFonts w:ascii="Wingdings" w:hAnsi="Wingdings" w:cs="Wingdings" w:hint="default"/>
      </w:rPr>
    </w:lvl>
    <w:lvl w:ilvl="7" w:tplc="70E20E26" w:tentative="1">
      <w:start w:val="1"/>
      <w:numFmt w:val="bullet"/>
      <w:lvlText w:val=""/>
      <w:lvlJc w:val="left"/>
      <w:pPr>
        <w:tabs>
          <w:tab w:val="num" w:pos="5760"/>
        </w:tabs>
        <w:ind w:left="5760" w:hanging="360"/>
      </w:pPr>
      <w:rPr>
        <w:rFonts w:ascii="Wingdings" w:hAnsi="Wingdings" w:cs="Wingdings" w:hint="default"/>
      </w:rPr>
    </w:lvl>
    <w:lvl w:ilvl="8" w:tplc="461048BE" w:tentative="1">
      <w:start w:val="1"/>
      <w:numFmt w:val="bullet"/>
      <w:lvlText w:val=""/>
      <w:lvlJc w:val="left"/>
      <w:pPr>
        <w:tabs>
          <w:tab w:val="num" w:pos="6480"/>
        </w:tabs>
        <w:ind w:left="6480" w:hanging="360"/>
      </w:pPr>
      <w:rPr>
        <w:rFonts w:ascii="Wingdings" w:hAnsi="Wingdings" w:cs="Wingdings" w:hint="default"/>
      </w:rPr>
    </w:lvl>
  </w:abstractNum>
  <w:abstractNum w:abstractNumId="16">
    <w:nsid w:val="63242E2E"/>
    <w:multiLevelType w:val="hybridMultilevel"/>
    <w:tmpl w:val="A380EA5A"/>
    <w:lvl w:ilvl="0" w:tplc="1B34DB9A">
      <w:start w:val="1"/>
      <w:numFmt w:val="bullet"/>
      <w:lvlText w:val=""/>
      <w:lvlJc w:val="left"/>
      <w:pPr>
        <w:tabs>
          <w:tab w:val="num" w:pos="720"/>
        </w:tabs>
        <w:ind w:left="720" w:hanging="360"/>
      </w:pPr>
      <w:rPr>
        <w:rFonts w:ascii="Wingdings" w:hAnsi="Wingdings" w:cs="Wingdings" w:hint="default"/>
      </w:rPr>
    </w:lvl>
    <w:lvl w:ilvl="1" w:tplc="262CC62E" w:tentative="1">
      <w:start w:val="1"/>
      <w:numFmt w:val="bullet"/>
      <w:lvlText w:val=""/>
      <w:lvlJc w:val="left"/>
      <w:pPr>
        <w:tabs>
          <w:tab w:val="num" w:pos="1440"/>
        </w:tabs>
        <w:ind w:left="1440" w:hanging="360"/>
      </w:pPr>
      <w:rPr>
        <w:rFonts w:ascii="Wingdings" w:hAnsi="Wingdings" w:cs="Wingdings" w:hint="default"/>
      </w:rPr>
    </w:lvl>
    <w:lvl w:ilvl="2" w:tplc="903842FA" w:tentative="1">
      <w:start w:val="1"/>
      <w:numFmt w:val="bullet"/>
      <w:lvlText w:val=""/>
      <w:lvlJc w:val="left"/>
      <w:pPr>
        <w:tabs>
          <w:tab w:val="num" w:pos="2160"/>
        </w:tabs>
        <w:ind w:left="2160" w:hanging="360"/>
      </w:pPr>
      <w:rPr>
        <w:rFonts w:ascii="Wingdings" w:hAnsi="Wingdings" w:cs="Wingdings" w:hint="default"/>
      </w:rPr>
    </w:lvl>
    <w:lvl w:ilvl="3" w:tplc="D0C25A70" w:tentative="1">
      <w:start w:val="1"/>
      <w:numFmt w:val="bullet"/>
      <w:lvlText w:val=""/>
      <w:lvlJc w:val="left"/>
      <w:pPr>
        <w:tabs>
          <w:tab w:val="num" w:pos="2880"/>
        </w:tabs>
        <w:ind w:left="2880" w:hanging="360"/>
      </w:pPr>
      <w:rPr>
        <w:rFonts w:ascii="Wingdings" w:hAnsi="Wingdings" w:cs="Wingdings" w:hint="default"/>
      </w:rPr>
    </w:lvl>
    <w:lvl w:ilvl="4" w:tplc="DFB4BD98" w:tentative="1">
      <w:start w:val="1"/>
      <w:numFmt w:val="bullet"/>
      <w:lvlText w:val=""/>
      <w:lvlJc w:val="left"/>
      <w:pPr>
        <w:tabs>
          <w:tab w:val="num" w:pos="3600"/>
        </w:tabs>
        <w:ind w:left="3600" w:hanging="360"/>
      </w:pPr>
      <w:rPr>
        <w:rFonts w:ascii="Wingdings" w:hAnsi="Wingdings" w:cs="Wingdings" w:hint="default"/>
      </w:rPr>
    </w:lvl>
    <w:lvl w:ilvl="5" w:tplc="06BCBE3E" w:tentative="1">
      <w:start w:val="1"/>
      <w:numFmt w:val="bullet"/>
      <w:lvlText w:val=""/>
      <w:lvlJc w:val="left"/>
      <w:pPr>
        <w:tabs>
          <w:tab w:val="num" w:pos="4320"/>
        </w:tabs>
        <w:ind w:left="4320" w:hanging="360"/>
      </w:pPr>
      <w:rPr>
        <w:rFonts w:ascii="Wingdings" w:hAnsi="Wingdings" w:cs="Wingdings" w:hint="default"/>
      </w:rPr>
    </w:lvl>
    <w:lvl w:ilvl="6" w:tplc="D8F6EAFC" w:tentative="1">
      <w:start w:val="1"/>
      <w:numFmt w:val="bullet"/>
      <w:lvlText w:val=""/>
      <w:lvlJc w:val="left"/>
      <w:pPr>
        <w:tabs>
          <w:tab w:val="num" w:pos="5040"/>
        </w:tabs>
        <w:ind w:left="5040" w:hanging="360"/>
      </w:pPr>
      <w:rPr>
        <w:rFonts w:ascii="Wingdings" w:hAnsi="Wingdings" w:cs="Wingdings" w:hint="default"/>
      </w:rPr>
    </w:lvl>
    <w:lvl w:ilvl="7" w:tplc="447EE538" w:tentative="1">
      <w:start w:val="1"/>
      <w:numFmt w:val="bullet"/>
      <w:lvlText w:val=""/>
      <w:lvlJc w:val="left"/>
      <w:pPr>
        <w:tabs>
          <w:tab w:val="num" w:pos="5760"/>
        </w:tabs>
        <w:ind w:left="5760" w:hanging="360"/>
      </w:pPr>
      <w:rPr>
        <w:rFonts w:ascii="Wingdings" w:hAnsi="Wingdings" w:cs="Wingdings" w:hint="default"/>
      </w:rPr>
    </w:lvl>
    <w:lvl w:ilvl="8" w:tplc="33FA8ACC" w:tentative="1">
      <w:start w:val="1"/>
      <w:numFmt w:val="bullet"/>
      <w:lvlText w:val=""/>
      <w:lvlJc w:val="left"/>
      <w:pPr>
        <w:tabs>
          <w:tab w:val="num" w:pos="6480"/>
        </w:tabs>
        <w:ind w:left="6480" w:hanging="360"/>
      </w:pPr>
      <w:rPr>
        <w:rFonts w:ascii="Wingdings" w:hAnsi="Wingdings" w:cs="Wingdings" w:hint="default"/>
      </w:rPr>
    </w:lvl>
  </w:abstractNum>
  <w:abstractNum w:abstractNumId="17">
    <w:nsid w:val="6B5D28F2"/>
    <w:multiLevelType w:val="hybridMultilevel"/>
    <w:tmpl w:val="1520C5B2"/>
    <w:lvl w:ilvl="0" w:tplc="0416000D">
      <w:start w:val="1"/>
      <w:numFmt w:val="bullet"/>
      <w:lvlText w:val=""/>
      <w:lvlJc w:val="left"/>
      <w:pPr>
        <w:ind w:left="720" w:hanging="360"/>
      </w:pPr>
      <w:rPr>
        <w:rFonts w:ascii="Wingdings" w:hAnsi="Wingdings" w:cs="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18">
    <w:nsid w:val="6D62162F"/>
    <w:multiLevelType w:val="hybridMultilevel"/>
    <w:tmpl w:val="8E3CF51C"/>
    <w:lvl w:ilvl="0" w:tplc="407C2474">
      <w:start w:val="1"/>
      <w:numFmt w:val="bullet"/>
      <w:lvlText w:val=""/>
      <w:lvlJc w:val="left"/>
      <w:pPr>
        <w:ind w:left="1429" w:hanging="360"/>
      </w:pPr>
      <w:rPr>
        <w:rFonts w:ascii="Symbol" w:hAnsi="Symbol" w:hint="default"/>
        <w:b w:val="0"/>
        <w:i w:val="0"/>
        <w:color w:val="00B050"/>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9">
    <w:nsid w:val="75604389"/>
    <w:multiLevelType w:val="hybridMultilevel"/>
    <w:tmpl w:val="C5668936"/>
    <w:lvl w:ilvl="0" w:tplc="04160011">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12"/>
  </w:num>
  <w:num w:numId="6">
    <w:abstractNumId w:val="2"/>
  </w:num>
  <w:num w:numId="7">
    <w:abstractNumId w:val="17"/>
  </w:num>
  <w:num w:numId="8">
    <w:abstractNumId w:val="13"/>
  </w:num>
  <w:num w:numId="9">
    <w:abstractNumId w:val="10"/>
  </w:num>
  <w:num w:numId="10">
    <w:abstractNumId w:val="11"/>
  </w:num>
  <w:num w:numId="11">
    <w:abstractNumId w:val="8"/>
  </w:num>
  <w:num w:numId="12">
    <w:abstractNumId w:val="3"/>
  </w:num>
  <w:num w:numId="13">
    <w:abstractNumId w:val="0"/>
  </w:num>
  <w:num w:numId="14">
    <w:abstractNumId w:val="15"/>
  </w:num>
  <w:num w:numId="15">
    <w:abstractNumId w:val="16"/>
  </w:num>
  <w:num w:numId="16">
    <w:abstractNumId w:val="4"/>
  </w:num>
  <w:num w:numId="17">
    <w:abstractNumId w:val="5"/>
  </w:num>
  <w:num w:numId="18">
    <w:abstractNumId w:val="19"/>
  </w:num>
  <w:num w:numId="19">
    <w:abstractNumId w:val="1"/>
  </w:num>
  <w:num w:numId="20">
    <w:abstractNumId w:val="7"/>
  </w:num>
  <w:num w:numId="21">
    <w:abstractNumId w:val="6"/>
  </w:num>
  <w:num w:numId="22">
    <w:abstractNumId w:val="14"/>
  </w:num>
  <w:num w:numId="23">
    <w:abstractNumId w:val="18"/>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F8F"/>
    <w:rsid w:val="00000ACB"/>
    <w:rsid w:val="00007FE6"/>
    <w:rsid w:val="00011B62"/>
    <w:rsid w:val="000151F1"/>
    <w:rsid w:val="00017E31"/>
    <w:rsid w:val="00031E95"/>
    <w:rsid w:val="0003590F"/>
    <w:rsid w:val="00035C00"/>
    <w:rsid w:val="00036601"/>
    <w:rsid w:val="00060276"/>
    <w:rsid w:val="0006098A"/>
    <w:rsid w:val="00061DF9"/>
    <w:rsid w:val="000650BC"/>
    <w:rsid w:val="00067884"/>
    <w:rsid w:val="00074859"/>
    <w:rsid w:val="000820F9"/>
    <w:rsid w:val="00082E65"/>
    <w:rsid w:val="0008623B"/>
    <w:rsid w:val="00086C83"/>
    <w:rsid w:val="00091468"/>
    <w:rsid w:val="000A338B"/>
    <w:rsid w:val="000B5A09"/>
    <w:rsid w:val="000B6501"/>
    <w:rsid w:val="000C23A6"/>
    <w:rsid w:val="000C2B3B"/>
    <w:rsid w:val="000C7CDC"/>
    <w:rsid w:val="000D3B59"/>
    <w:rsid w:val="000D5F12"/>
    <w:rsid w:val="000E4A97"/>
    <w:rsid w:val="000E5763"/>
    <w:rsid w:val="000F58DF"/>
    <w:rsid w:val="00100782"/>
    <w:rsid w:val="00100991"/>
    <w:rsid w:val="001043CF"/>
    <w:rsid w:val="001066AF"/>
    <w:rsid w:val="001215EB"/>
    <w:rsid w:val="001247A8"/>
    <w:rsid w:val="00124F32"/>
    <w:rsid w:val="00127B16"/>
    <w:rsid w:val="00134166"/>
    <w:rsid w:val="00140B7A"/>
    <w:rsid w:val="00151349"/>
    <w:rsid w:val="00160659"/>
    <w:rsid w:val="0016198D"/>
    <w:rsid w:val="00166FA2"/>
    <w:rsid w:val="001700B7"/>
    <w:rsid w:val="00173EF0"/>
    <w:rsid w:val="00176935"/>
    <w:rsid w:val="00184581"/>
    <w:rsid w:val="0018585D"/>
    <w:rsid w:val="00186808"/>
    <w:rsid w:val="00190FD4"/>
    <w:rsid w:val="00192A40"/>
    <w:rsid w:val="00194C5E"/>
    <w:rsid w:val="001B3011"/>
    <w:rsid w:val="001C304E"/>
    <w:rsid w:val="001C4024"/>
    <w:rsid w:val="001C53CD"/>
    <w:rsid w:val="001C62DC"/>
    <w:rsid w:val="001C6406"/>
    <w:rsid w:val="001D5670"/>
    <w:rsid w:val="001D77A6"/>
    <w:rsid w:val="001E78D0"/>
    <w:rsid w:val="001F7CD2"/>
    <w:rsid w:val="00204167"/>
    <w:rsid w:val="00204757"/>
    <w:rsid w:val="002120A7"/>
    <w:rsid w:val="0021453E"/>
    <w:rsid w:val="002168D0"/>
    <w:rsid w:val="00235565"/>
    <w:rsid w:val="002418FF"/>
    <w:rsid w:val="00243CCF"/>
    <w:rsid w:val="002522F5"/>
    <w:rsid w:val="00253BC3"/>
    <w:rsid w:val="00261DED"/>
    <w:rsid w:val="0026581C"/>
    <w:rsid w:val="00273E27"/>
    <w:rsid w:val="002809C5"/>
    <w:rsid w:val="00283EDD"/>
    <w:rsid w:val="002861FD"/>
    <w:rsid w:val="0028649B"/>
    <w:rsid w:val="0029073F"/>
    <w:rsid w:val="00292C62"/>
    <w:rsid w:val="0029560A"/>
    <w:rsid w:val="002A6440"/>
    <w:rsid w:val="002B217D"/>
    <w:rsid w:val="002B3F1D"/>
    <w:rsid w:val="002B49EA"/>
    <w:rsid w:val="002C2C9D"/>
    <w:rsid w:val="002C74AD"/>
    <w:rsid w:val="002D0000"/>
    <w:rsid w:val="002D5EB7"/>
    <w:rsid w:val="002E0C9F"/>
    <w:rsid w:val="002E5E9F"/>
    <w:rsid w:val="002F4056"/>
    <w:rsid w:val="002F4687"/>
    <w:rsid w:val="00300979"/>
    <w:rsid w:val="00300D32"/>
    <w:rsid w:val="00300DDA"/>
    <w:rsid w:val="003026D4"/>
    <w:rsid w:val="00302CBC"/>
    <w:rsid w:val="003107D6"/>
    <w:rsid w:val="00311413"/>
    <w:rsid w:val="00316EBE"/>
    <w:rsid w:val="00323FE3"/>
    <w:rsid w:val="00324CD2"/>
    <w:rsid w:val="00324D08"/>
    <w:rsid w:val="00325F1A"/>
    <w:rsid w:val="0033405C"/>
    <w:rsid w:val="00342253"/>
    <w:rsid w:val="00342DDD"/>
    <w:rsid w:val="003432FE"/>
    <w:rsid w:val="00344B12"/>
    <w:rsid w:val="003471B0"/>
    <w:rsid w:val="00354943"/>
    <w:rsid w:val="00356B09"/>
    <w:rsid w:val="003745CF"/>
    <w:rsid w:val="003817D5"/>
    <w:rsid w:val="003842D6"/>
    <w:rsid w:val="00387361"/>
    <w:rsid w:val="003A3C76"/>
    <w:rsid w:val="003A4B30"/>
    <w:rsid w:val="003B58DE"/>
    <w:rsid w:val="003C0787"/>
    <w:rsid w:val="003C6222"/>
    <w:rsid w:val="003D3B2C"/>
    <w:rsid w:val="003D4386"/>
    <w:rsid w:val="003D64EE"/>
    <w:rsid w:val="003E2C4A"/>
    <w:rsid w:val="003E5462"/>
    <w:rsid w:val="003F0ED2"/>
    <w:rsid w:val="003F7F6F"/>
    <w:rsid w:val="00400D8E"/>
    <w:rsid w:val="004034F4"/>
    <w:rsid w:val="00407072"/>
    <w:rsid w:val="00413103"/>
    <w:rsid w:val="00421123"/>
    <w:rsid w:val="00427455"/>
    <w:rsid w:val="00440D2E"/>
    <w:rsid w:val="00444D49"/>
    <w:rsid w:val="00446DE3"/>
    <w:rsid w:val="004533D2"/>
    <w:rsid w:val="00455D94"/>
    <w:rsid w:val="00456DD5"/>
    <w:rsid w:val="00456E72"/>
    <w:rsid w:val="0046129C"/>
    <w:rsid w:val="0046266A"/>
    <w:rsid w:val="00475B4D"/>
    <w:rsid w:val="00477661"/>
    <w:rsid w:val="004813E8"/>
    <w:rsid w:val="004827D1"/>
    <w:rsid w:val="0049066B"/>
    <w:rsid w:val="00492237"/>
    <w:rsid w:val="004923BD"/>
    <w:rsid w:val="00493B84"/>
    <w:rsid w:val="0049512B"/>
    <w:rsid w:val="004A04B5"/>
    <w:rsid w:val="004A4D1E"/>
    <w:rsid w:val="004A544A"/>
    <w:rsid w:val="004A61D7"/>
    <w:rsid w:val="004A6AAE"/>
    <w:rsid w:val="004B11C1"/>
    <w:rsid w:val="004B1B0C"/>
    <w:rsid w:val="004B2B93"/>
    <w:rsid w:val="004B7ACF"/>
    <w:rsid w:val="004C040F"/>
    <w:rsid w:val="004C3C0C"/>
    <w:rsid w:val="004C7FC6"/>
    <w:rsid w:val="004E237D"/>
    <w:rsid w:val="004E25E6"/>
    <w:rsid w:val="004E5253"/>
    <w:rsid w:val="0050004B"/>
    <w:rsid w:val="0050156C"/>
    <w:rsid w:val="00502B38"/>
    <w:rsid w:val="005037EE"/>
    <w:rsid w:val="0051069F"/>
    <w:rsid w:val="00516BB7"/>
    <w:rsid w:val="0052072B"/>
    <w:rsid w:val="00521DE2"/>
    <w:rsid w:val="00524846"/>
    <w:rsid w:val="00526020"/>
    <w:rsid w:val="00531C65"/>
    <w:rsid w:val="00534668"/>
    <w:rsid w:val="005359AD"/>
    <w:rsid w:val="00535B16"/>
    <w:rsid w:val="0054017D"/>
    <w:rsid w:val="00540F8B"/>
    <w:rsid w:val="0054762C"/>
    <w:rsid w:val="00547938"/>
    <w:rsid w:val="00547A9C"/>
    <w:rsid w:val="00554E09"/>
    <w:rsid w:val="00562C8D"/>
    <w:rsid w:val="005662CC"/>
    <w:rsid w:val="00566C21"/>
    <w:rsid w:val="00567F2C"/>
    <w:rsid w:val="00570A15"/>
    <w:rsid w:val="00577DDB"/>
    <w:rsid w:val="005817F0"/>
    <w:rsid w:val="005819D1"/>
    <w:rsid w:val="005829BF"/>
    <w:rsid w:val="00586518"/>
    <w:rsid w:val="0059412B"/>
    <w:rsid w:val="00594761"/>
    <w:rsid w:val="005A1439"/>
    <w:rsid w:val="005A211F"/>
    <w:rsid w:val="005A4623"/>
    <w:rsid w:val="005B2C60"/>
    <w:rsid w:val="005B6AE1"/>
    <w:rsid w:val="005B6BAE"/>
    <w:rsid w:val="005C78FD"/>
    <w:rsid w:val="005E005F"/>
    <w:rsid w:val="005E11FA"/>
    <w:rsid w:val="005F108A"/>
    <w:rsid w:val="005F2D31"/>
    <w:rsid w:val="005F5E5B"/>
    <w:rsid w:val="0060082D"/>
    <w:rsid w:val="00605048"/>
    <w:rsid w:val="00607D08"/>
    <w:rsid w:val="00612151"/>
    <w:rsid w:val="00616CE6"/>
    <w:rsid w:val="006179E6"/>
    <w:rsid w:val="00627A02"/>
    <w:rsid w:val="00634477"/>
    <w:rsid w:val="00635DD7"/>
    <w:rsid w:val="006462DE"/>
    <w:rsid w:val="006477D2"/>
    <w:rsid w:val="00652278"/>
    <w:rsid w:val="006536FA"/>
    <w:rsid w:val="00655843"/>
    <w:rsid w:val="00661937"/>
    <w:rsid w:val="00661E71"/>
    <w:rsid w:val="00662B8E"/>
    <w:rsid w:val="0066664D"/>
    <w:rsid w:val="00671F33"/>
    <w:rsid w:val="0067348B"/>
    <w:rsid w:val="006748A4"/>
    <w:rsid w:val="00675F4E"/>
    <w:rsid w:val="006777F0"/>
    <w:rsid w:val="00684DD5"/>
    <w:rsid w:val="006863D0"/>
    <w:rsid w:val="006872CA"/>
    <w:rsid w:val="006978BE"/>
    <w:rsid w:val="006A1505"/>
    <w:rsid w:val="006A3A18"/>
    <w:rsid w:val="006A4404"/>
    <w:rsid w:val="006A570B"/>
    <w:rsid w:val="006B01A9"/>
    <w:rsid w:val="006C2476"/>
    <w:rsid w:val="006C55B4"/>
    <w:rsid w:val="006D21F7"/>
    <w:rsid w:val="006D4142"/>
    <w:rsid w:val="006D7400"/>
    <w:rsid w:val="006E6C6C"/>
    <w:rsid w:val="006F07E9"/>
    <w:rsid w:val="006F4F21"/>
    <w:rsid w:val="0070398F"/>
    <w:rsid w:val="007040E1"/>
    <w:rsid w:val="00704310"/>
    <w:rsid w:val="007067DC"/>
    <w:rsid w:val="00706CBB"/>
    <w:rsid w:val="007134AC"/>
    <w:rsid w:val="00713797"/>
    <w:rsid w:val="00717079"/>
    <w:rsid w:val="00724FF4"/>
    <w:rsid w:val="00725271"/>
    <w:rsid w:val="00740E63"/>
    <w:rsid w:val="00750566"/>
    <w:rsid w:val="007511E5"/>
    <w:rsid w:val="0075289B"/>
    <w:rsid w:val="00755A00"/>
    <w:rsid w:val="00757121"/>
    <w:rsid w:val="0076047A"/>
    <w:rsid w:val="00760A1B"/>
    <w:rsid w:val="00765F1D"/>
    <w:rsid w:val="007709A6"/>
    <w:rsid w:val="007719BC"/>
    <w:rsid w:val="007815B9"/>
    <w:rsid w:val="00781B66"/>
    <w:rsid w:val="007908E1"/>
    <w:rsid w:val="007A4B03"/>
    <w:rsid w:val="007C2BEC"/>
    <w:rsid w:val="007C3E27"/>
    <w:rsid w:val="007C7474"/>
    <w:rsid w:val="007D0562"/>
    <w:rsid w:val="007D29DB"/>
    <w:rsid w:val="007D2D67"/>
    <w:rsid w:val="007D4049"/>
    <w:rsid w:val="007E5641"/>
    <w:rsid w:val="007E7AA9"/>
    <w:rsid w:val="007E7C97"/>
    <w:rsid w:val="008017CD"/>
    <w:rsid w:val="00801D3F"/>
    <w:rsid w:val="00802A94"/>
    <w:rsid w:val="00806428"/>
    <w:rsid w:val="00815E66"/>
    <w:rsid w:val="00822702"/>
    <w:rsid w:val="00830DFA"/>
    <w:rsid w:val="00833760"/>
    <w:rsid w:val="00835A78"/>
    <w:rsid w:val="00835FB8"/>
    <w:rsid w:val="00846B8F"/>
    <w:rsid w:val="00852DAE"/>
    <w:rsid w:val="00856B16"/>
    <w:rsid w:val="0085730F"/>
    <w:rsid w:val="00857F3B"/>
    <w:rsid w:val="00861BE7"/>
    <w:rsid w:val="0086244D"/>
    <w:rsid w:val="0087182D"/>
    <w:rsid w:val="008737D6"/>
    <w:rsid w:val="00886A5E"/>
    <w:rsid w:val="008876D2"/>
    <w:rsid w:val="0089321E"/>
    <w:rsid w:val="008A7F56"/>
    <w:rsid w:val="008C3056"/>
    <w:rsid w:val="008D2E09"/>
    <w:rsid w:val="008E4BC4"/>
    <w:rsid w:val="008F2E85"/>
    <w:rsid w:val="008F4AD6"/>
    <w:rsid w:val="00906597"/>
    <w:rsid w:val="009076D3"/>
    <w:rsid w:val="00914BC9"/>
    <w:rsid w:val="00920A04"/>
    <w:rsid w:val="0093038B"/>
    <w:rsid w:val="009306D3"/>
    <w:rsid w:val="00933A0D"/>
    <w:rsid w:val="00944374"/>
    <w:rsid w:val="00945D2A"/>
    <w:rsid w:val="00946796"/>
    <w:rsid w:val="00950C36"/>
    <w:rsid w:val="009526F8"/>
    <w:rsid w:val="00956144"/>
    <w:rsid w:val="009601F3"/>
    <w:rsid w:val="00961AAD"/>
    <w:rsid w:val="009633B6"/>
    <w:rsid w:val="009639CA"/>
    <w:rsid w:val="0097178A"/>
    <w:rsid w:val="009728EF"/>
    <w:rsid w:val="0097541A"/>
    <w:rsid w:val="0098003D"/>
    <w:rsid w:val="0098585D"/>
    <w:rsid w:val="009878FF"/>
    <w:rsid w:val="009930B7"/>
    <w:rsid w:val="00994370"/>
    <w:rsid w:val="00994E1A"/>
    <w:rsid w:val="009A670B"/>
    <w:rsid w:val="009A70A7"/>
    <w:rsid w:val="009B134C"/>
    <w:rsid w:val="009B6DF4"/>
    <w:rsid w:val="009C6F70"/>
    <w:rsid w:val="009C7CBD"/>
    <w:rsid w:val="009D2389"/>
    <w:rsid w:val="009D72D9"/>
    <w:rsid w:val="009F29F9"/>
    <w:rsid w:val="00A03A96"/>
    <w:rsid w:val="00A04BFC"/>
    <w:rsid w:val="00A05953"/>
    <w:rsid w:val="00A06619"/>
    <w:rsid w:val="00A13C39"/>
    <w:rsid w:val="00A159AF"/>
    <w:rsid w:val="00A2554D"/>
    <w:rsid w:val="00A3175F"/>
    <w:rsid w:val="00A35983"/>
    <w:rsid w:val="00A374A2"/>
    <w:rsid w:val="00A44918"/>
    <w:rsid w:val="00A46F6B"/>
    <w:rsid w:val="00A50D3B"/>
    <w:rsid w:val="00A54686"/>
    <w:rsid w:val="00A548A4"/>
    <w:rsid w:val="00A55151"/>
    <w:rsid w:val="00A62FDE"/>
    <w:rsid w:val="00A64DCA"/>
    <w:rsid w:val="00A72A09"/>
    <w:rsid w:val="00A734EB"/>
    <w:rsid w:val="00A86CC7"/>
    <w:rsid w:val="00A878CC"/>
    <w:rsid w:val="00A914E2"/>
    <w:rsid w:val="00A91B47"/>
    <w:rsid w:val="00A971E8"/>
    <w:rsid w:val="00A977FB"/>
    <w:rsid w:val="00AA06A2"/>
    <w:rsid w:val="00AA087F"/>
    <w:rsid w:val="00AA6A52"/>
    <w:rsid w:val="00AA714B"/>
    <w:rsid w:val="00AB201D"/>
    <w:rsid w:val="00AB480D"/>
    <w:rsid w:val="00AB55DA"/>
    <w:rsid w:val="00AC1E12"/>
    <w:rsid w:val="00AC339E"/>
    <w:rsid w:val="00AC3FD1"/>
    <w:rsid w:val="00AC4448"/>
    <w:rsid w:val="00AC5506"/>
    <w:rsid w:val="00AC6E38"/>
    <w:rsid w:val="00AD17FD"/>
    <w:rsid w:val="00AD497B"/>
    <w:rsid w:val="00AD65E2"/>
    <w:rsid w:val="00AD72F5"/>
    <w:rsid w:val="00AE440E"/>
    <w:rsid w:val="00AE54E9"/>
    <w:rsid w:val="00AF1F8F"/>
    <w:rsid w:val="00AF667D"/>
    <w:rsid w:val="00B02A29"/>
    <w:rsid w:val="00B03497"/>
    <w:rsid w:val="00B0602F"/>
    <w:rsid w:val="00B07BB4"/>
    <w:rsid w:val="00B251DF"/>
    <w:rsid w:val="00B26F85"/>
    <w:rsid w:val="00B27E19"/>
    <w:rsid w:val="00B32AAD"/>
    <w:rsid w:val="00B33156"/>
    <w:rsid w:val="00B33255"/>
    <w:rsid w:val="00B351FA"/>
    <w:rsid w:val="00B36808"/>
    <w:rsid w:val="00B4086B"/>
    <w:rsid w:val="00B51AE3"/>
    <w:rsid w:val="00B54131"/>
    <w:rsid w:val="00B5433C"/>
    <w:rsid w:val="00B56DD4"/>
    <w:rsid w:val="00B60E72"/>
    <w:rsid w:val="00B63187"/>
    <w:rsid w:val="00B7098C"/>
    <w:rsid w:val="00B71B0F"/>
    <w:rsid w:val="00B76B24"/>
    <w:rsid w:val="00B76FD9"/>
    <w:rsid w:val="00B81772"/>
    <w:rsid w:val="00B8357F"/>
    <w:rsid w:val="00B849EC"/>
    <w:rsid w:val="00B8786A"/>
    <w:rsid w:val="00B9124E"/>
    <w:rsid w:val="00B94983"/>
    <w:rsid w:val="00B96770"/>
    <w:rsid w:val="00B97539"/>
    <w:rsid w:val="00BA011C"/>
    <w:rsid w:val="00BA26F7"/>
    <w:rsid w:val="00BB1F1B"/>
    <w:rsid w:val="00BB47D1"/>
    <w:rsid w:val="00BB7183"/>
    <w:rsid w:val="00BB7AFB"/>
    <w:rsid w:val="00BC0165"/>
    <w:rsid w:val="00BC139C"/>
    <w:rsid w:val="00BC7B43"/>
    <w:rsid w:val="00BC7E52"/>
    <w:rsid w:val="00BD1E2D"/>
    <w:rsid w:val="00BE0B71"/>
    <w:rsid w:val="00BE5895"/>
    <w:rsid w:val="00BE66A5"/>
    <w:rsid w:val="00BE6B24"/>
    <w:rsid w:val="00BF0DB7"/>
    <w:rsid w:val="00BF2BBC"/>
    <w:rsid w:val="00BF3195"/>
    <w:rsid w:val="00BF725B"/>
    <w:rsid w:val="00BF7AD2"/>
    <w:rsid w:val="00C01A5A"/>
    <w:rsid w:val="00C04B4C"/>
    <w:rsid w:val="00C07B26"/>
    <w:rsid w:val="00C10A5D"/>
    <w:rsid w:val="00C12CA6"/>
    <w:rsid w:val="00C25D0B"/>
    <w:rsid w:val="00C40428"/>
    <w:rsid w:val="00C41F25"/>
    <w:rsid w:val="00C43942"/>
    <w:rsid w:val="00C44487"/>
    <w:rsid w:val="00C44FDB"/>
    <w:rsid w:val="00C45D2E"/>
    <w:rsid w:val="00C460B4"/>
    <w:rsid w:val="00C548B7"/>
    <w:rsid w:val="00C61927"/>
    <w:rsid w:val="00C62F21"/>
    <w:rsid w:val="00C65A67"/>
    <w:rsid w:val="00C75551"/>
    <w:rsid w:val="00C76931"/>
    <w:rsid w:val="00C83868"/>
    <w:rsid w:val="00C84060"/>
    <w:rsid w:val="00C92522"/>
    <w:rsid w:val="00C9422F"/>
    <w:rsid w:val="00CA2A1B"/>
    <w:rsid w:val="00CA33BD"/>
    <w:rsid w:val="00CA7E2B"/>
    <w:rsid w:val="00CB01B6"/>
    <w:rsid w:val="00CB661C"/>
    <w:rsid w:val="00CC464E"/>
    <w:rsid w:val="00CC4A53"/>
    <w:rsid w:val="00CD2B43"/>
    <w:rsid w:val="00CD4259"/>
    <w:rsid w:val="00CE0B98"/>
    <w:rsid w:val="00CE272F"/>
    <w:rsid w:val="00CE71DE"/>
    <w:rsid w:val="00CF20EB"/>
    <w:rsid w:val="00CF2D0A"/>
    <w:rsid w:val="00CF3B58"/>
    <w:rsid w:val="00CF4A50"/>
    <w:rsid w:val="00CF70F6"/>
    <w:rsid w:val="00D00C91"/>
    <w:rsid w:val="00D00FDE"/>
    <w:rsid w:val="00D05922"/>
    <w:rsid w:val="00D05D7B"/>
    <w:rsid w:val="00D132C5"/>
    <w:rsid w:val="00D22162"/>
    <w:rsid w:val="00D244EE"/>
    <w:rsid w:val="00D26C3E"/>
    <w:rsid w:val="00D27E10"/>
    <w:rsid w:val="00D30D3E"/>
    <w:rsid w:val="00D312BA"/>
    <w:rsid w:val="00D31A02"/>
    <w:rsid w:val="00D34E0C"/>
    <w:rsid w:val="00D35FDD"/>
    <w:rsid w:val="00D36BEA"/>
    <w:rsid w:val="00D36DC4"/>
    <w:rsid w:val="00D45252"/>
    <w:rsid w:val="00D46277"/>
    <w:rsid w:val="00D522B7"/>
    <w:rsid w:val="00D5653C"/>
    <w:rsid w:val="00D5787C"/>
    <w:rsid w:val="00D65261"/>
    <w:rsid w:val="00D67C2C"/>
    <w:rsid w:val="00D700BB"/>
    <w:rsid w:val="00D722B2"/>
    <w:rsid w:val="00D73431"/>
    <w:rsid w:val="00D854BA"/>
    <w:rsid w:val="00D85900"/>
    <w:rsid w:val="00D9720A"/>
    <w:rsid w:val="00DA2902"/>
    <w:rsid w:val="00DC1744"/>
    <w:rsid w:val="00DC55EF"/>
    <w:rsid w:val="00DC7213"/>
    <w:rsid w:val="00DD4AC2"/>
    <w:rsid w:val="00DE202D"/>
    <w:rsid w:val="00DE3ADD"/>
    <w:rsid w:val="00DE4851"/>
    <w:rsid w:val="00DE52BA"/>
    <w:rsid w:val="00DE63BB"/>
    <w:rsid w:val="00DF19A4"/>
    <w:rsid w:val="00DF2CD7"/>
    <w:rsid w:val="00DF41C8"/>
    <w:rsid w:val="00E07563"/>
    <w:rsid w:val="00E10AD4"/>
    <w:rsid w:val="00E1275A"/>
    <w:rsid w:val="00E14DF4"/>
    <w:rsid w:val="00E20958"/>
    <w:rsid w:val="00E21ECB"/>
    <w:rsid w:val="00E22FC0"/>
    <w:rsid w:val="00E33810"/>
    <w:rsid w:val="00E40A79"/>
    <w:rsid w:val="00E40EC7"/>
    <w:rsid w:val="00E42BE7"/>
    <w:rsid w:val="00E56B87"/>
    <w:rsid w:val="00E67C9A"/>
    <w:rsid w:val="00E70E5F"/>
    <w:rsid w:val="00E716DA"/>
    <w:rsid w:val="00E74BE6"/>
    <w:rsid w:val="00E8170E"/>
    <w:rsid w:val="00E81967"/>
    <w:rsid w:val="00E82C21"/>
    <w:rsid w:val="00E84E65"/>
    <w:rsid w:val="00E9405E"/>
    <w:rsid w:val="00E97357"/>
    <w:rsid w:val="00E97DE1"/>
    <w:rsid w:val="00EB1476"/>
    <w:rsid w:val="00EB394B"/>
    <w:rsid w:val="00EB4FBA"/>
    <w:rsid w:val="00EB528E"/>
    <w:rsid w:val="00EB64C6"/>
    <w:rsid w:val="00EC6D70"/>
    <w:rsid w:val="00ED2AE5"/>
    <w:rsid w:val="00ED49A8"/>
    <w:rsid w:val="00EE0F52"/>
    <w:rsid w:val="00EE4E22"/>
    <w:rsid w:val="00EE537E"/>
    <w:rsid w:val="00F11C54"/>
    <w:rsid w:val="00F15925"/>
    <w:rsid w:val="00F16AE1"/>
    <w:rsid w:val="00F2164A"/>
    <w:rsid w:val="00F25D6E"/>
    <w:rsid w:val="00F336B0"/>
    <w:rsid w:val="00F3531D"/>
    <w:rsid w:val="00F36CFE"/>
    <w:rsid w:val="00F37324"/>
    <w:rsid w:val="00F45CE3"/>
    <w:rsid w:val="00F469E7"/>
    <w:rsid w:val="00F47258"/>
    <w:rsid w:val="00F54F43"/>
    <w:rsid w:val="00F60F69"/>
    <w:rsid w:val="00F611DF"/>
    <w:rsid w:val="00F620F2"/>
    <w:rsid w:val="00F622E3"/>
    <w:rsid w:val="00F646D3"/>
    <w:rsid w:val="00F650B9"/>
    <w:rsid w:val="00F662A6"/>
    <w:rsid w:val="00F667CD"/>
    <w:rsid w:val="00F73F50"/>
    <w:rsid w:val="00F807DC"/>
    <w:rsid w:val="00F82D0F"/>
    <w:rsid w:val="00F91BE8"/>
    <w:rsid w:val="00F93B66"/>
    <w:rsid w:val="00F9567C"/>
    <w:rsid w:val="00FA5710"/>
    <w:rsid w:val="00FA7470"/>
    <w:rsid w:val="00FB03F5"/>
    <w:rsid w:val="00FB4627"/>
    <w:rsid w:val="00FB5CC1"/>
    <w:rsid w:val="00FB686F"/>
    <w:rsid w:val="00FC3192"/>
    <w:rsid w:val="00FC4AF6"/>
    <w:rsid w:val="00FD3943"/>
    <w:rsid w:val="00FD728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A4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endnote reference" w:unhideWhenUsed="0"/>
    <w:lsdException w:name="endnote text" w:unhideWhenUsed="0"/>
    <w:lsdException w:name="List Bulle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F4E"/>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rsid w:val="002B3F1D"/>
    <w:pPr>
      <w:spacing w:before="100" w:beforeAutospacing="1" w:after="100" w:afterAutospacing="1"/>
    </w:pPr>
    <w:rPr>
      <w:lang w:eastAsia="pt-BR"/>
    </w:rPr>
  </w:style>
  <w:style w:type="paragraph" w:styleId="Textodebalo">
    <w:name w:val="Balloon Text"/>
    <w:basedOn w:val="Normal"/>
    <w:link w:val="TextodebaloChar"/>
    <w:uiPriority w:val="99"/>
    <w:semiHidden/>
    <w:rsid w:val="002B3F1D"/>
    <w:rPr>
      <w:rFonts w:ascii="Tahoma" w:hAnsi="Tahoma" w:cs="Tahoma"/>
      <w:sz w:val="16"/>
      <w:szCs w:val="16"/>
    </w:rPr>
  </w:style>
  <w:style w:type="character" w:customStyle="1" w:styleId="TextodebaloChar">
    <w:name w:val="Texto de balão Char"/>
    <w:basedOn w:val="Fontepargpadro"/>
    <w:link w:val="Textodebalo"/>
    <w:uiPriority w:val="99"/>
    <w:semiHidden/>
    <w:rsid w:val="002B3F1D"/>
    <w:rPr>
      <w:rFonts w:ascii="Tahoma" w:hAnsi="Tahoma" w:cs="Tahoma"/>
      <w:sz w:val="16"/>
      <w:szCs w:val="16"/>
      <w:lang w:eastAsia="en-US"/>
    </w:rPr>
  </w:style>
  <w:style w:type="paragraph" w:styleId="PargrafodaLista">
    <w:name w:val="List Paragraph"/>
    <w:basedOn w:val="Normal"/>
    <w:uiPriority w:val="99"/>
    <w:qFormat/>
    <w:rsid w:val="00577DDB"/>
    <w:pPr>
      <w:ind w:left="720"/>
      <w:contextualSpacing/>
    </w:pPr>
  </w:style>
  <w:style w:type="paragraph" w:styleId="Cabealho">
    <w:name w:val="header"/>
    <w:basedOn w:val="Normal"/>
    <w:link w:val="CabealhoChar"/>
    <w:uiPriority w:val="99"/>
    <w:rsid w:val="00577DDB"/>
    <w:pPr>
      <w:tabs>
        <w:tab w:val="center" w:pos="4252"/>
        <w:tab w:val="right" w:pos="8504"/>
      </w:tabs>
    </w:pPr>
  </w:style>
  <w:style w:type="character" w:customStyle="1" w:styleId="CabealhoChar">
    <w:name w:val="Cabeçalho Char"/>
    <w:basedOn w:val="Fontepargpadro"/>
    <w:link w:val="Cabealho"/>
    <w:uiPriority w:val="99"/>
    <w:rsid w:val="00577DDB"/>
    <w:rPr>
      <w:sz w:val="24"/>
      <w:szCs w:val="24"/>
      <w:lang w:eastAsia="en-US"/>
    </w:rPr>
  </w:style>
  <w:style w:type="paragraph" w:styleId="Rodap">
    <w:name w:val="footer"/>
    <w:basedOn w:val="Normal"/>
    <w:link w:val="RodapChar"/>
    <w:uiPriority w:val="99"/>
    <w:rsid w:val="00577DDB"/>
    <w:pPr>
      <w:tabs>
        <w:tab w:val="center" w:pos="4252"/>
        <w:tab w:val="right" w:pos="8504"/>
      </w:tabs>
    </w:pPr>
  </w:style>
  <w:style w:type="character" w:customStyle="1" w:styleId="RodapChar">
    <w:name w:val="Rodapé Char"/>
    <w:basedOn w:val="Fontepargpadro"/>
    <w:link w:val="Rodap"/>
    <w:uiPriority w:val="99"/>
    <w:rsid w:val="00577DDB"/>
    <w:rPr>
      <w:sz w:val="24"/>
      <w:szCs w:val="24"/>
      <w:lang w:eastAsia="en-US"/>
    </w:rPr>
  </w:style>
  <w:style w:type="paragraph" w:styleId="Textodenotaderodap">
    <w:name w:val="footnote text"/>
    <w:basedOn w:val="Normal"/>
    <w:link w:val="TextodenotaderodapChar"/>
    <w:uiPriority w:val="99"/>
    <w:semiHidden/>
    <w:rsid w:val="007067DC"/>
    <w:rPr>
      <w:sz w:val="20"/>
      <w:szCs w:val="20"/>
    </w:rPr>
  </w:style>
  <w:style w:type="character" w:customStyle="1" w:styleId="TextodenotaderodapChar">
    <w:name w:val="Texto de nota de rodapé Char"/>
    <w:basedOn w:val="Fontepargpadro"/>
    <w:link w:val="Textodenotaderodap"/>
    <w:uiPriority w:val="99"/>
    <w:semiHidden/>
    <w:rsid w:val="007067DC"/>
    <w:rPr>
      <w:lang w:eastAsia="en-US"/>
    </w:rPr>
  </w:style>
  <w:style w:type="character" w:styleId="Refdenotaderodap">
    <w:name w:val="footnote reference"/>
    <w:basedOn w:val="Fontepargpadro"/>
    <w:uiPriority w:val="99"/>
    <w:semiHidden/>
    <w:rsid w:val="007067DC"/>
    <w:rPr>
      <w:vertAlign w:val="superscript"/>
    </w:rPr>
  </w:style>
  <w:style w:type="character" w:styleId="Hyperlink">
    <w:name w:val="Hyperlink"/>
    <w:basedOn w:val="Fontepargpadro"/>
    <w:uiPriority w:val="99"/>
    <w:rsid w:val="00190FD4"/>
    <w:rPr>
      <w:color w:val="0000FF"/>
      <w:u w:val="single"/>
    </w:rPr>
  </w:style>
  <w:style w:type="character" w:customStyle="1" w:styleId="apple-converted-space">
    <w:name w:val="apple-converted-space"/>
    <w:basedOn w:val="Fontepargpadro"/>
    <w:rsid w:val="009D2389"/>
  </w:style>
  <w:style w:type="character" w:styleId="HiperlinkVisitado">
    <w:name w:val="FollowedHyperlink"/>
    <w:basedOn w:val="Fontepargpadro"/>
    <w:uiPriority w:val="99"/>
    <w:semiHidden/>
    <w:rsid w:val="00F807DC"/>
    <w:rPr>
      <w:color w:val="800080"/>
      <w:u w:val="single"/>
    </w:rPr>
  </w:style>
  <w:style w:type="paragraph" w:styleId="Textodenotadefim">
    <w:name w:val="endnote text"/>
    <w:basedOn w:val="Normal"/>
    <w:link w:val="TextodenotadefimChar"/>
    <w:uiPriority w:val="99"/>
    <w:semiHidden/>
    <w:rsid w:val="00EE0F52"/>
    <w:rPr>
      <w:sz w:val="20"/>
      <w:szCs w:val="20"/>
    </w:rPr>
  </w:style>
  <w:style w:type="character" w:customStyle="1" w:styleId="TextodenotadefimChar">
    <w:name w:val="Texto de nota de fim Char"/>
    <w:basedOn w:val="Fontepargpadro"/>
    <w:link w:val="Textodenotadefim"/>
    <w:uiPriority w:val="99"/>
    <w:semiHidden/>
    <w:rsid w:val="00EE0F52"/>
    <w:rPr>
      <w:lang w:eastAsia="en-US"/>
    </w:rPr>
  </w:style>
  <w:style w:type="character" w:styleId="Refdenotadefim">
    <w:name w:val="endnote reference"/>
    <w:basedOn w:val="Fontepargpadro"/>
    <w:uiPriority w:val="99"/>
    <w:semiHidden/>
    <w:rsid w:val="00EE0F52"/>
    <w:rPr>
      <w:vertAlign w:val="superscript"/>
    </w:rPr>
  </w:style>
  <w:style w:type="paragraph" w:styleId="Commarcadores">
    <w:name w:val="List Bullet"/>
    <w:basedOn w:val="Normal"/>
    <w:uiPriority w:val="99"/>
    <w:rsid w:val="00521DE2"/>
    <w:pPr>
      <w:numPr>
        <w:numId w:val="10"/>
      </w:numPr>
      <w:tabs>
        <w:tab w:val="num" w:pos="360"/>
      </w:tabs>
      <w:ind w:left="360"/>
      <w:contextualSpacing/>
    </w:pPr>
  </w:style>
  <w:style w:type="paragraph" w:styleId="Reviso">
    <w:name w:val="Revision"/>
    <w:hidden/>
    <w:uiPriority w:val="99"/>
    <w:semiHidden/>
    <w:rsid w:val="004E5253"/>
    <w:rPr>
      <w:sz w:val="24"/>
      <w:szCs w:val="24"/>
      <w:lang w:eastAsia="en-US"/>
    </w:rPr>
  </w:style>
  <w:style w:type="character" w:customStyle="1" w:styleId="Ttulo1">
    <w:name w:val="Título1"/>
    <w:basedOn w:val="Fontepargpadro"/>
    <w:uiPriority w:val="99"/>
    <w:rsid w:val="00635DD7"/>
  </w:style>
  <w:style w:type="table" w:styleId="Tabelacomgrade">
    <w:name w:val="Table Grid"/>
    <w:basedOn w:val="Tabelanormal"/>
    <w:uiPriority w:val="99"/>
    <w:rsid w:val="0008623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E9405E"/>
    <w:rPr>
      <w:sz w:val="16"/>
      <w:szCs w:val="16"/>
    </w:rPr>
  </w:style>
  <w:style w:type="paragraph" w:styleId="Textodecomentrio">
    <w:name w:val="annotation text"/>
    <w:basedOn w:val="Normal"/>
    <w:link w:val="TextodecomentrioChar"/>
    <w:uiPriority w:val="99"/>
    <w:semiHidden/>
    <w:unhideWhenUsed/>
    <w:rsid w:val="00E9405E"/>
    <w:rPr>
      <w:sz w:val="20"/>
      <w:szCs w:val="20"/>
    </w:rPr>
  </w:style>
  <w:style w:type="character" w:customStyle="1" w:styleId="TextodecomentrioChar">
    <w:name w:val="Texto de comentário Char"/>
    <w:basedOn w:val="Fontepargpadro"/>
    <w:link w:val="Textodecomentrio"/>
    <w:uiPriority w:val="99"/>
    <w:semiHidden/>
    <w:rsid w:val="00E9405E"/>
    <w:rPr>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E9405E"/>
    <w:rPr>
      <w:b/>
      <w:bCs/>
    </w:rPr>
  </w:style>
  <w:style w:type="character" w:customStyle="1" w:styleId="AssuntodocomentrioChar">
    <w:name w:val="Assunto do comentário Char"/>
    <w:basedOn w:val="TextodecomentrioChar"/>
    <w:link w:val="Assuntodocomentrio"/>
    <w:uiPriority w:val="99"/>
    <w:semiHidden/>
    <w:rsid w:val="00E9405E"/>
    <w:rPr>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endnote reference" w:unhideWhenUsed="0"/>
    <w:lsdException w:name="endnote text" w:unhideWhenUsed="0"/>
    <w:lsdException w:name="List Bulle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F4E"/>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rsid w:val="002B3F1D"/>
    <w:pPr>
      <w:spacing w:before="100" w:beforeAutospacing="1" w:after="100" w:afterAutospacing="1"/>
    </w:pPr>
    <w:rPr>
      <w:lang w:eastAsia="pt-BR"/>
    </w:rPr>
  </w:style>
  <w:style w:type="paragraph" w:styleId="Textodebalo">
    <w:name w:val="Balloon Text"/>
    <w:basedOn w:val="Normal"/>
    <w:link w:val="TextodebaloChar"/>
    <w:uiPriority w:val="99"/>
    <w:semiHidden/>
    <w:rsid w:val="002B3F1D"/>
    <w:rPr>
      <w:rFonts w:ascii="Tahoma" w:hAnsi="Tahoma" w:cs="Tahoma"/>
      <w:sz w:val="16"/>
      <w:szCs w:val="16"/>
    </w:rPr>
  </w:style>
  <w:style w:type="character" w:customStyle="1" w:styleId="TextodebaloChar">
    <w:name w:val="Texto de balão Char"/>
    <w:basedOn w:val="Fontepargpadro"/>
    <w:link w:val="Textodebalo"/>
    <w:uiPriority w:val="99"/>
    <w:semiHidden/>
    <w:rsid w:val="002B3F1D"/>
    <w:rPr>
      <w:rFonts w:ascii="Tahoma" w:hAnsi="Tahoma" w:cs="Tahoma"/>
      <w:sz w:val="16"/>
      <w:szCs w:val="16"/>
      <w:lang w:eastAsia="en-US"/>
    </w:rPr>
  </w:style>
  <w:style w:type="paragraph" w:styleId="PargrafodaLista">
    <w:name w:val="List Paragraph"/>
    <w:basedOn w:val="Normal"/>
    <w:uiPriority w:val="99"/>
    <w:qFormat/>
    <w:rsid w:val="00577DDB"/>
    <w:pPr>
      <w:ind w:left="720"/>
      <w:contextualSpacing/>
    </w:pPr>
  </w:style>
  <w:style w:type="paragraph" w:styleId="Cabealho">
    <w:name w:val="header"/>
    <w:basedOn w:val="Normal"/>
    <w:link w:val="CabealhoChar"/>
    <w:uiPriority w:val="99"/>
    <w:rsid w:val="00577DDB"/>
    <w:pPr>
      <w:tabs>
        <w:tab w:val="center" w:pos="4252"/>
        <w:tab w:val="right" w:pos="8504"/>
      </w:tabs>
    </w:pPr>
  </w:style>
  <w:style w:type="character" w:customStyle="1" w:styleId="CabealhoChar">
    <w:name w:val="Cabeçalho Char"/>
    <w:basedOn w:val="Fontepargpadro"/>
    <w:link w:val="Cabealho"/>
    <w:uiPriority w:val="99"/>
    <w:rsid w:val="00577DDB"/>
    <w:rPr>
      <w:sz w:val="24"/>
      <w:szCs w:val="24"/>
      <w:lang w:eastAsia="en-US"/>
    </w:rPr>
  </w:style>
  <w:style w:type="paragraph" w:styleId="Rodap">
    <w:name w:val="footer"/>
    <w:basedOn w:val="Normal"/>
    <w:link w:val="RodapChar"/>
    <w:uiPriority w:val="99"/>
    <w:rsid w:val="00577DDB"/>
    <w:pPr>
      <w:tabs>
        <w:tab w:val="center" w:pos="4252"/>
        <w:tab w:val="right" w:pos="8504"/>
      </w:tabs>
    </w:pPr>
  </w:style>
  <w:style w:type="character" w:customStyle="1" w:styleId="RodapChar">
    <w:name w:val="Rodapé Char"/>
    <w:basedOn w:val="Fontepargpadro"/>
    <w:link w:val="Rodap"/>
    <w:uiPriority w:val="99"/>
    <w:rsid w:val="00577DDB"/>
    <w:rPr>
      <w:sz w:val="24"/>
      <w:szCs w:val="24"/>
      <w:lang w:eastAsia="en-US"/>
    </w:rPr>
  </w:style>
  <w:style w:type="paragraph" w:styleId="Textodenotaderodap">
    <w:name w:val="footnote text"/>
    <w:basedOn w:val="Normal"/>
    <w:link w:val="TextodenotaderodapChar"/>
    <w:uiPriority w:val="99"/>
    <w:semiHidden/>
    <w:rsid w:val="007067DC"/>
    <w:rPr>
      <w:sz w:val="20"/>
      <w:szCs w:val="20"/>
    </w:rPr>
  </w:style>
  <w:style w:type="character" w:customStyle="1" w:styleId="TextodenotaderodapChar">
    <w:name w:val="Texto de nota de rodapé Char"/>
    <w:basedOn w:val="Fontepargpadro"/>
    <w:link w:val="Textodenotaderodap"/>
    <w:uiPriority w:val="99"/>
    <w:semiHidden/>
    <w:rsid w:val="007067DC"/>
    <w:rPr>
      <w:lang w:eastAsia="en-US"/>
    </w:rPr>
  </w:style>
  <w:style w:type="character" w:styleId="Refdenotaderodap">
    <w:name w:val="footnote reference"/>
    <w:basedOn w:val="Fontepargpadro"/>
    <w:uiPriority w:val="99"/>
    <w:semiHidden/>
    <w:rsid w:val="007067DC"/>
    <w:rPr>
      <w:vertAlign w:val="superscript"/>
    </w:rPr>
  </w:style>
  <w:style w:type="character" w:styleId="Hyperlink">
    <w:name w:val="Hyperlink"/>
    <w:basedOn w:val="Fontepargpadro"/>
    <w:uiPriority w:val="99"/>
    <w:rsid w:val="00190FD4"/>
    <w:rPr>
      <w:color w:val="0000FF"/>
      <w:u w:val="single"/>
    </w:rPr>
  </w:style>
  <w:style w:type="character" w:customStyle="1" w:styleId="apple-converted-space">
    <w:name w:val="apple-converted-space"/>
    <w:basedOn w:val="Fontepargpadro"/>
    <w:rsid w:val="009D2389"/>
  </w:style>
  <w:style w:type="character" w:styleId="HiperlinkVisitado">
    <w:name w:val="FollowedHyperlink"/>
    <w:basedOn w:val="Fontepargpadro"/>
    <w:uiPriority w:val="99"/>
    <w:semiHidden/>
    <w:rsid w:val="00F807DC"/>
    <w:rPr>
      <w:color w:val="800080"/>
      <w:u w:val="single"/>
    </w:rPr>
  </w:style>
  <w:style w:type="paragraph" w:styleId="Textodenotadefim">
    <w:name w:val="endnote text"/>
    <w:basedOn w:val="Normal"/>
    <w:link w:val="TextodenotadefimChar"/>
    <w:uiPriority w:val="99"/>
    <w:semiHidden/>
    <w:rsid w:val="00EE0F52"/>
    <w:rPr>
      <w:sz w:val="20"/>
      <w:szCs w:val="20"/>
    </w:rPr>
  </w:style>
  <w:style w:type="character" w:customStyle="1" w:styleId="TextodenotadefimChar">
    <w:name w:val="Texto de nota de fim Char"/>
    <w:basedOn w:val="Fontepargpadro"/>
    <w:link w:val="Textodenotadefim"/>
    <w:uiPriority w:val="99"/>
    <w:semiHidden/>
    <w:rsid w:val="00EE0F52"/>
    <w:rPr>
      <w:lang w:eastAsia="en-US"/>
    </w:rPr>
  </w:style>
  <w:style w:type="character" w:styleId="Refdenotadefim">
    <w:name w:val="endnote reference"/>
    <w:basedOn w:val="Fontepargpadro"/>
    <w:uiPriority w:val="99"/>
    <w:semiHidden/>
    <w:rsid w:val="00EE0F52"/>
    <w:rPr>
      <w:vertAlign w:val="superscript"/>
    </w:rPr>
  </w:style>
  <w:style w:type="paragraph" w:styleId="Commarcadores">
    <w:name w:val="List Bullet"/>
    <w:basedOn w:val="Normal"/>
    <w:uiPriority w:val="99"/>
    <w:rsid w:val="00521DE2"/>
    <w:pPr>
      <w:numPr>
        <w:numId w:val="10"/>
      </w:numPr>
      <w:tabs>
        <w:tab w:val="num" w:pos="360"/>
      </w:tabs>
      <w:ind w:left="360"/>
      <w:contextualSpacing/>
    </w:pPr>
  </w:style>
  <w:style w:type="paragraph" w:styleId="Reviso">
    <w:name w:val="Revision"/>
    <w:hidden/>
    <w:uiPriority w:val="99"/>
    <w:semiHidden/>
    <w:rsid w:val="004E5253"/>
    <w:rPr>
      <w:sz w:val="24"/>
      <w:szCs w:val="24"/>
      <w:lang w:eastAsia="en-US"/>
    </w:rPr>
  </w:style>
  <w:style w:type="character" w:customStyle="1" w:styleId="Ttulo1">
    <w:name w:val="Título1"/>
    <w:basedOn w:val="Fontepargpadro"/>
    <w:uiPriority w:val="99"/>
    <w:rsid w:val="00635DD7"/>
  </w:style>
  <w:style w:type="table" w:styleId="Tabelacomgrade">
    <w:name w:val="Table Grid"/>
    <w:basedOn w:val="Tabelanormal"/>
    <w:uiPriority w:val="99"/>
    <w:rsid w:val="0008623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E9405E"/>
    <w:rPr>
      <w:sz w:val="16"/>
      <w:szCs w:val="16"/>
    </w:rPr>
  </w:style>
  <w:style w:type="paragraph" w:styleId="Textodecomentrio">
    <w:name w:val="annotation text"/>
    <w:basedOn w:val="Normal"/>
    <w:link w:val="TextodecomentrioChar"/>
    <w:uiPriority w:val="99"/>
    <w:semiHidden/>
    <w:unhideWhenUsed/>
    <w:rsid w:val="00E9405E"/>
    <w:rPr>
      <w:sz w:val="20"/>
      <w:szCs w:val="20"/>
    </w:rPr>
  </w:style>
  <w:style w:type="character" w:customStyle="1" w:styleId="TextodecomentrioChar">
    <w:name w:val="Texto de comentário Char"/>
    <w:basedOn w:val="Fontepargpadro"/>
    <w:link w:val="Textodecomentrio"/>
    <w:uiPriority w:val="99"/>
    <w:semiHidden/>
    <w:rsid w:val="00E9405E"/>
    <w:rPr>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E9405E"/>
    <w:rPr>
      <w:b/>
      <w:bCs/>
    </w:rPr>
  </w:style>
  <w:style w:type="character" w:customStyle="1" w:styleId="AssuntodocomentrioChar">
    <w:name w:val="Assunto do comentário Char"/>
    <w:basedOn w:val="TextodecomentrioChar"/>
    <w:link w:val="Assuntodocomentrio"/>
    <w:uiPriority w:val="99"/>
    <w:semiHidden/>
    <w:rsid w:val="00E9405E"/>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568840">
      <w:marLeft w:val="0"/>
      <w:marRight w:val="0"/>
      <w:marTop w:val="0"/>
      <w:marBottom w:val="0"/>
      <w:divBdr>
        <w:top w:val="none" w:sz="0" w:space="0" w:color="auto"/>
        <w:left w:val="none" w:sz="0" w:space="0" w:color="auto"/>
        <w:bottom w:val="none" w:sz="0" w:space="0" w:color="auto"/>
        <w:right w:val="none" w:sz="0" w:space="0" w:color="auto"/>
      </w:divBdr>
    </w:div>
    <w:div w:id="1440568842">
      <w:marLeft w:val="0"/>
      <w:marRight w:val="0"/>
      <w:marTop w:val="0"/>
      <w:marBottom w:val="0"/>
      <w:divBdr>
        <w:top w:val="none" w:sz="0" w:space="0" w:color="auto"/>
        <w:left w:val="none" w:sz="0" w:space="0" w:color="auto"/>
        <w:bottom w:val="none" w:sz="0" w:space="0" w:color="auto"/>
        <w:right w:val="none" w:sz="0" w:space="0" w:color="auto"/>
      </w:divBdr>
    </w:div>
    <w:div w:id="1440568845">
      <w:marLeft w:val="0"/>
      <w:marRight w:val="0"/>
      <w:marTop w:val="0"/>
      <w:marBottom w:val="0"/>
      <w:divBdr>
        <w:top w:val="none" w:sz="0" w:space="0" w:color="auto"/>
        <w:left w:val="none" w:sz="0" w:space="0" w:color="auto"/>
        <w:bottom w:val="none" w:sz="0" w:space="0" w:color="auto"/>
        <w:right w:val="none" w:sz="0" w:space="0" w:color="auto"/>
      </w:divBdr>
      <w:divsChild>
        <w:div w:id="1440568838">
          <w:marLeft w:val="0"/>
          <w:marRight w:val="0"/>
          <w:marTop w:val="0"/>
          <w:marBottom w:val="0"/>
          <w:divBdr>
            <w:top w:val="none" w:sz="0" w:space="0" w:color="auto"/>
            <w:left w:val="none" w:sz="0" w:space="0" w:color="auto"/>
            <w:bottom w:val="none" w:sz="0" w:space="0" w:color="auto"/>
            <w:right w:val="none" w:sz="0" w:space="0" w:color="auto"/>
          </w:divBdr>
        </w:div>
        <w:div w:id="1440568839">
          <w:marLeft w:val="0"/>
          <w:marRight w:val="0"/>
          <w:marTop w:val="0"/>
          <w:marBottom w:val="0"/>
          <w:divBdr>
            <w:top w:val="none" w:sz="0" w:space="0" w:color="auto"/>
            <w:left w:val="none" w:sz="0" w:space="0" w:color="auto"/>
            <w:bottom w:val="none" w:sz="0" w:space="0" w:color="auto"/>
            <w:right w:val="none" w:sz="0" w:space="0" w:color="auto"/>
          </w:divBdr>
        </w:div>
        <w:div w:id="1440568844">
          <w:marLeft w:val="0"/>
          <w:marRight w:val="0"/>
          <w:marTop w:val="0"/>
          <w:marBottom w:val="0"/>
          <w:divBdr>
            <w:top w:val="none" w:sz="0" w:space="0" w:color="auto"/>
            <w:left w:val="none" w:sz="0" w:space="0" w:color="auto"/>
            <w:bottom w:val="none" w:sz="0" w:space="0" w:color="auto"/>
            <w:right w:val="none" w:sz="0" w:space="0" w:color="auto"/>
          </w:divBdr>
        </w:div>
        <w:div w:id="1440568847">
          <w:marLeft w:val="0"/>
          <w:marRight w:val="0"/>
          <w:marTop w:val="0"/>
          <w:marBottom w:val="0"/>
          <w:divBdr>
            <w:top w:val="none" w:sz="0" w:space="0" w:color="auto"/>
            <w:left w:val="none" w:sz="0" w:space="0" w:color="auto"/>
            <w:bottom w:val="none" w:sz="0" w:space="0" w:color="auto"/>
            <w:right w:val="none" w:sz="0" w:space="0" w:color="auto"/>
          </w:divBdr>
        </w:div>
        <w:div w:id="1440568853">
          <w:marLeft w:val="0"/>
          <w:marRight w:val="0"/>
          <w:marTop w:val="0"/>
          <w:marBottom w:val="0"/>
          <w:divBdr>
            <w:top w:val="none" w:sz="0" w:space="0" w:color="auto"/>
            <w:left w:val="none" w:sz="0" w:space="0" w:color="auto"/>
            <w:bottom w:val="none" w:sz="0" w:space="0" w:color="auto"/>
            <w:right w:val="none" w:sz="0" w:space="0" w:color="auto"/>
          </w:divBdr>
        </w:div>
        <w:div w:id="1440568856">
          <w:marLeft w:val="0"/>
          <w:marRight w:val="0"/>
          <w:marTop w:val="0"/>
          <w:marBottom w:val="0"/>
          <w:divBdr>
            <w:top w:val="none" w:sz="0" w:space="0" w:color="auto"/>
            <w:left w:val="none" w:sz="0" w:space="0" w:color="auto"/>
            <w:bottom w:val="none" w:sz="0" w:space="0" w:color="auto"/>
            <w:right w:val="none" w:sz="0" w:space="0" w:color="auto"/>
          </w:divBdr>
        </w:div>
        <w:div w:id="1440568859">
          <w:marLeft w:val="0"/>
          <w:marRight w:val="0"/>
          <w:marTop w:val="0"/>
          <w:marBottom w:val="0"/>
          <w:divBdr>
            <w:top w:val="none" w:sz="0" w:space="0" w:color="auto"/>
            <w:left w:val="none" w:sz="0" w:space="0" w:color="auto"/>
            <w:bottom w:val="none" w:sz="0" w:space="0" w:color="auto"/>
            <w:right w:val="none" w:sz="0" w:space="0" w:color="auto"/>
          </w:divBdr>
        </w:div>
        <w:div w:id="1440568860">
          <w:marLeft w:val="0"/>
          <w:marRight w:val="0"/>
          <w:marTop w:val="0"/>
          <w:marBottom w:val="0"/>
          <w:divBdr>
            <w:top w:val="none" w:sz="0" w:space="0" w:color="auto"/>
            <w:left w:val="none" w:sz="0" w:space="0" w:color="auto"/>
            <w:bottom w:val="none" w:sz="0" w:space="0" w:color="auto"/>
            <w:right w:val="none" w:sz="0" w:space="0" w:color="auto"/>
          </w:divBdr>
        </w:div>
        <w:div w:id="1440568862">
          <w:marLeft w:val="0"/>
          <w:marRight w:val="0"/>
          <w:marTop w:val="0"/>
          <w:marBottom w:val="0"/>
          <w:divBdr>
            <w:top w:val="none" w:sz="0" w:space="0" w:color="auto"/>
            <w:left w:val="none" w:sz="0" w:space="0" w:color="auto"/>
            <w:bottom w:val="none" w:sz="0" w:space="0" w:color="auto"/>
            <w:right w:val="none" w:sz="0" w:space="0" w:color="auto"/>
          </w:divBdr>
        </w:div>
        <w:div w:id="1440568865">
          <w:marLeft w:val="0"/>
          <w:marRight w:val="0"/>
          <w:marTop w:val="0"/>
          <w:marBottom w:val="0"/>
          <w:divBdr>
            <w:top w:val="none" w:sz="0" w:space="0" w:color="auto"/>
            <w:left w:val="none" w:sz="0" w:space="0" w:color="auto"/>
            <w:bottom w:val="none" w:sz="0" w:space="0" w:color="auto"/>
            <w:right w:val="none" w:sz="0" w:space="0" w:color="auto"/>
          </w:divBdr>
        </w:div>
        <w:div w:id="1440568868">
          <w:marLeft w:val="0"/>
          <w:marRight w:val="0"/>
          <w:marTop w:val="0"/>
          <w:marBottom w:val="0"/>
          <w:divBdr>
            <w:top w:val="none" w:sz="0" w:space="0" w:color="auto"/>
            <w:left w:val="none" w:sz="0" w:space="0" w:color="auto"/>
            <w:bottom w:val="none" w:sz="0" w:space="0" w:color="auto"/>
            <w:right w:val="none" w:sz="0" w:space="0" w:color="auto"/>
          </w:divBdr>
        </w:div>
        <w:div w:id="1440568870">
          <w:marLeft w:val="0"/>
          <w:marRight w:val="0"/>
          <w:marTop w:val="0"/>
          <w:marBottom w:val="0"/>
          <w:divBdr>
            <w:top w:val="none" w:sz="0" w:space="0" w:color="auto"/>
            <w:left w:val="none" w:sz="0" w:space="0" w:color="auto"/>
            <w:bottom w:val="none" w:sz="0" w:space="0" w:color="auto"/>
            <w:right w:val="none" w:sz="0" w:space="0" w:color="auto"/>
          </w:divBdr>
        </w:div>
        <w:div w:id="1440568874">
          <w:marLeft w:val="0"/>
          <w:marRight w:val="0"/>
          <w:marTop w:val="0"/>
          <w:marBottom w:val="0"/>
          <w:divBdr>
            <w:top w:val="none" w:sz="0" w:space="0" w:color="auto"/>
            <w:left w:val="none" w:sz="0" w:space="0" w:color="auto"/>
            <w:bottom w:val="none" w:sz="0" w:space="0" w:color="auto"/>
            <w:right w:val="none" w:sz="0" w:space="0" w:color="auto"/>
          </w:divBdr>
        </w:div>
      </w:divsChild>
    </w:div>
    <w:div w:id="1440568848">
      <w:marLeft w:val="0"/>
      <w:marRight w:val="0"/>
      <w:marTop w:val="0"/>
      <w:marBottom w:val="0"/>
      <w:divBdr>
        <w:top w:val="none" w:sz="0" w:space="0" w:color="auto"/>
        <w:left w:val="none" w:sz="0" w:space="0" w:color="auto"/>
        <w:bottom w:val="none" w:sz="0" w:space="0" w:color="auto"/>
        <w:right w:val="none" w:sz="0" w:space="0" w:color="auto"/>
      </w:divBdr>
    </w:div>
    <w:div w:id="1440568850">
      <w:marLeft w:val="0"/>
      <w:marRight w:val="0"/>
      <w:marTop w:val="0"/>
      <w:marBottom w:val="0"/>
      <w:divBdr>
        <w:top w:val="none" w:sz="0" w:space="0" w:color="auto"/>
        <w:left w:val="none" w:sz="0" w:space="0" w:color="auto"/>
        <w:bottom w:val="none" w:sz="0" w:space="0" w:color="auto"/>
        <w:right w:val="none" w:sz="0" w:space="0" w:color="auto"/>
      </w:divBdr>
    </w:div>
    <w:div w:id="1440568851">
      <w:marLeft w:val="0"/>
      <w:marRight w:val="0"/>
      <w:marTop w:val="0"/>
      <w:marBottom w:val="0"/>
      <w:divBdr>
        <w:top w:val="none" w:sz="0" w:space="0" w:color="auto"/>
        <w:left w:val="none" w:sz="0" w:space="0" w:color="auto"/>
        <w:bottom w:val="none" w:sz="0" w:space="0" w:color="auto"/>
        <w:right w:val="none" w:sz="0" w:space="0" w:color="auto"/>
      </w:divBdr>
      <w:divsChild>
        <w:div w:id="1440568841">
          <w:marLeft w:val="346"/>
          <w:marRight w:val="0"/>
          <w:marTop w:val="0"/>
          <w:marBottom w:val="0"/>
          <w:divBdr>
            <w:top w:val="none" w:sz="0" w:space="0" w:color="auto"/>
            <w:left w:val="none" w:sz="0" w:space="0" w:color="auto"/>
            <w:bottom w:val="none" w:sz="0" w:space="0" w:color="auto"/>
            <w:right w:val="none" w:sz="0" w:space="0" w:color="auto"/>
          </w:divBdr>
        </w:div>
        <w:div w:id="1440568877">
          <w:marLeft w:val="346"/>
          <w:marRight w:val="0"/>
          <w:marTop w:val="0"/>
          <w:marBottom w:val="0"/>
          <w:divBdr>
            <w:top w:val="none" w:sz="0" w:space="0" w:color="auto"/>
            <w:left w:val="none" w:sz="0" w:space="0" w:color="auto"/>
            <w:bottom w:val="none" w:sz="0" w:space="0" w:color="auto"/>
            <w:right w:val="none" w:sz="0" w:space="0" w:color="auto"/>
          </w:divBdr>
        </w:div>
      </w:divsChild>
    </w:div>
    <w:div w:id="1440568852">
      <w:marLeft w:val="0"/>
      <w:marRight w:val="0"/>
      <w:marTop w:val="0"/>
      <w:marBottom w:val="0"/>
      <w:divBdr>
        <w:top w:val="none" w:sz="0" w:space="0" w:color="auto"/>
        <w:left w:val="none" w:sz="0" w:space="0" w:color="auto"/>
        <w:bottom w:val="none" w:sz="0" w:space="0" w:color="auto"/>
        <w:right w:val="none" w:sz="0" w:space="0" w:color="auto"/>
      </w:divBdr>
    </w:div>
    <w:div w:id="1440568854">
      <w:marLeft w:val="0"/>
      <w:marRight w:val="0"/>
      <w:marTop w:val="0"/>
      <w:marBottom w:val="0"/>
      <w:divBdr>
        <w:top w:val="none" w:sz="0" w:space="0" w:color="auto"/>
        <w:left w:val="none" w:sz="0" w:space="0" w:color="auto"/>
        <w:bottom w:val="none" w:sz="0" w:space="0" w:color="auto"/>
        <w:right w:val="none" w:sz="0" w:space="0" w:color="auto"/>
      </w:divBdr>
    </w:div>
    <w:div w:id="1440568855">
      <w:marLeft w:val="0"/>
      <w:marRight w:val="0"/>
      <w:marTop w:val="0"/>
      <w:marBottom w:val="0"/>
      <w:divBdr>
        <w:top w:val="none" w:sz="0" w:space="0" w:color="auto"/>
        <w:left w:val="none" w:sz="0" w:space="0" w:color="auto"/>
        <w:bottom w:val="none" w:sz="0" w:space="0" w:color="auto"/>
        <w:right w:val="none" w:sz="0" w:space="0" w:color="auto"/>
      </w:divBdr>
      <w:divsChild>
        <w:div w:id="1440568846">
          <w:marLeft w:val="0"/>
          <w:marRight w:val="0"/>
          <w:marTop w:val="0"/>
          <w:marBottom w:val="0"/>
          <w:divBdr>
            <w:top w:val="none" w:sz="0" w:space="0" w:color="auto"/>
            <w:left w:val="none" w:sz="0" w:space="0" w:color="auto"/>
            <w:bottom w:val="none" w:sz="0" w:space="0" w:color="auto"/>
            <w:right w:val="none" w:sz="0" w:space="0" w:color="auto"/>
          </w:divBdr>
        </w:div>
        <w:div w:id="1440568864">
          <w:marLeft w:val="0"/>
          <w:marRight w:val="0"/>
          <w:marTop w:val="0"/>
          <w:marBottom w:val="0"/>
          <w:divBdr>
            <w:top w:val="none" w:sz="0" w:space="0" w:color="auto"/>
            <w:left w:val="none" w:sz="0" w:space="0" w:color="auto"/>
            <w:bottom w:val="none" w:sz="0" w:space="0" w:color="auto"/>
            <w:right w:val="none" w:sz="0" w:space="0" w:color="auto"/>
          </w:divBdr>
        </w:div>
        <w:div w:id="1440568875">
          <w:marLeft w:val="0"/>
          <w:marRight w:val="0"/>
          <w:marTop w:val="0"/>
          <w:marBottom w:val="0"/>
          <w:divBdr>
            <w:top w:val="none" w:sz="0" w:space="0" w:color="auto"/>
            <w:left w:val="none" w:sz="0" w:space="0" w:color="auto"/>
            <w:bottom w:val="none" w:sz="0" w:space="0" w:color="auto"/>
            <w:right w:val="none" w:sz="0" w:space="0" w:color="auto"/>
          </w:divBdr>
        </w:div>
      </w:divsChild>
    </w:div>
    <w:div w:id="1440568858">
      <w:marLeft w:val="0"/>
      <w:marRight w:val="0"/>
      <w:marTop w:val="0"/>
      <w:marBottom w:val="0"/>
      <w:divBdr>
        <w:top w:val="none" w:sz="0" w:space="0" w:color="auto"/>
        <w:left w:val="none" w:sz="0" w:space="0" w:color="auto"/>
        <w:bottom w:val="none" w:sz="0" w:space="0" w:color="auto"/>
        <w:right w:val="none" w:sz="0" w:space="0" w:color="auto"/>
      </w:divBdr>
    </w:div>
    <w:div w:id="1440568861">
      <w:marLeft w:val="0"/>
      <w:marRight w:val="0"/>
      <w:marTop w:val="0"/>
      <w:marBottom w:val="0"/>
      <w:divBdr>
        <w:top w:val="none" w:sz="0" w:space="0" w:color="auto"/>
        <w:left w:val="none" w:sz="0" w:space="0" w:color="auto"/>
        <w:bottom w:val="none" w:sz="0" w:space="0" w:color="auto"/>
        <w:right w:val="none" w:sz="0" w:space="0" w:color="auto"/>
      </w:divBdr>
    </w:div>
    <w:div w:id="1440568863">
      <w:marLeft w:val="0"/>
      <w:marRight w:val="0"/>
      <w:marTop w:val="0"/>
      <w:marBottom w:val="0"/>
      <w:divBdr>
        <w:top w:val="none" w:sz="0" w:space="0" w:color="auto"/>
        <w:left w:val="none" w:sz="0" w:space="0" w:color="auto"/>
        <w:bottom w:val="none" w:sz="0" w:space="0" w:color="auto"/>
        <w:right w:val="none" w:sz="0" w:space="0" w:color="auto"/>
      </w:divBdr>
    </w:div>
    <w:div w:id="1440568867">
      <w:marLeft w:val="0"/>
      <w:marRight w:val="0"/>
      <w:marTop w:val="0"/>
      <w:marBottom w:val="0"/>
      <w:divBdr>
        <w:top w:val="none" w:sz="0" w:space="0" w:color="auto"/>
        <w:left w:val="none" w:sz="0" w:space="0" w:color="auto"/>
        <w:bottom w:val="none" w:sz="0" w:space="0" w:color="auto"/>
        <w:right w:val="none" w:sz="0" w:space="0" w:color="auto"/>
      </w:divBdr>
    </w:div>
    <w:div w:id="1440568869">
      <w:marLeft w:val="0"/>
      <w:marRight w:val="0"/>
      <w:marTop w:val="0"/>
      <w:marBottom w:val="0"/>
      <w:divBdr>
        <w:top w:val="none" w:sz="0" w:space="0" w:color="auto"/>
        <w:left w:val="none" w:sz="0" w:space="0" w:color="auto"/>
        <w:bottom w:val="none" w:sz="0" w:space="0" w:color="auto"/>
        <w:right w:val="none" w:sz="0" w:space="0" w:color="auto"/>
      </w:divBdr>
    </w:div>
    <w:div w:id="1440568871">
      <w:marLeft w:val="0"/>
      <w:marRight w:val="0"/>
      <w:marTop w:val="0"/>
      <w:marBottom w:val="0"/>
      <w:divBdr>
        <w:top w:val="none" w:sz="0" w:space="0" w:color="auto"/>
        <w:left w:val="none" w:sz="0" w:space="0" w:color="auto"/>
        <w:bottom w:val="none" w:sz="0" w:space="0" w:color="auto"/>
        <w:right w:val="none" w:sz="0" w:space="0" w:color="auto"/>
      </w:divBdr>
    </w:div>
    <w:div w:id="1440568872">
      <w:marLeft w:val="0"/>
      <w:marRight w:val="0"/>
      <w:marTop w:val="0"/>
      <w:marBottom w:val="0"/>
      <w:divBdr>
        <w:top w:val="none" w:sz="0" w:space="0" w:color="auto"/>
        <w:left w:val="none" w:sz="0" w:space="0" w:color="auto"/>
        <w:bottom w:val="none" w:sz="0" w:space="0" w:color="auto"/>
        <w:right w:val="none" w:sz="0" w:space="0" w:color="auto"/>
      </w:divBdr>
    </w:div>
    <w:div w:id="1440568873">
      <w:marLeft w:val="0"/>
      <w:marRight w:val="0"/>
      <w:marTop w:val="0"/>
      <w:marBottom w:val="0"/>
      <w:divBdr>
        <w:top w:val="none" w:sz="0" w:space="0" w:color="auto"/>
        <w:left w:val="none" w:sz="0" w:space="0" w:color="auto"/>
        <w:bottom w:val="none" w:sz="0" w:space="0" w:color="auto"/>
        <w:right w:val="none" w:sz="0" w:space="0" w:color="auto"/>
      </w:divBdr>
    </w:div>
    <w:div w:id="1440568876">
      <w:marLeft w:val="0"/>
      <w:marRight w:val="0"/>
      <w:marTop w:val="0"/>
      <w:marBottom w:val="0"/>
      <w:divBdr>
        <w:top w:val="none" w:sz="0" w:space="0" w:color="auto"/>
        <w:left w:val="none" w:sz="0" w:space="0" w:color="auto"/>
        <w:bottom w:val="none" w:sz="0" w:space="0" w:color="auto"/>
        <w:right w:val="none" w:sz="0" w:space="0" w:color="auto"/>
      </w:divBdr>
      <w:divsChild>
        <w:div w:id="1440568882">
          <w:marLeft w:val="346"/>
          <w:marRight w:val="0"/>
          <w:marTop w:val="0"/>
          <w:marBottom w:val="0"/>
          <w:divBdr>
            <w:top w:val="none" w:sz="0" w:space="0" w:color="auto"/>
            <w:left w:val="none" w:sz="0" w:space="0" w:color="auto"/>
            <w:bottom w:val="none" w:sz="0" w:space="0" w:color="auto"/>
            <w:right w:val="none" w:sz="0" w:space="0" w:color="auto"/>
          </w:divBdr>
        </w:div>
      </w:divsChild>
    </w:div>
    <w:div w:id="1440568878">
      <w:marLeft w:val="0"/>
      <w:marRight w:val="0"/>
      <w:marTop w:val="0"/>
      <w:marBottom w:val="0"/>
      <w:divBdr>
        <w:top w:val="none" w:sz="0" w:space="0" w:color="auto"/>
        <w:left w:val="none" w:sz="0" w:space="0" w:color="auto"/>
        <w:bottom w:val="none" w:sz="0" w:space="0" w:color="auto"/>
        <w:right w:val="none" w:sz="0" w:space="0" w:color="auto"/>
      </w:divBdr>
    </w:div>
    <w:div w:id="1440568879">
      <w:marLeft w:val="0"/>
      <w:marRight w:val="0"/>
      <w:marTop w:val="0"/>
      <w:marBottom w:val="0"/>
      <w:divBdr>
        <w:top w:val="none" w:sz="0" w:space="0" w:color="auto"/>
        <w:left w:val="none" w:sz="0" w:space="0" w:color="auto"/>
        <w:bottom w:val="none" w:sz="0" w:space="0" w:color="auto"/>
        <w:right w:val="none" w:sz="0" w:space="0" w:color="auto"/>
      </w:divBdr>
    </w:div>
    <w:div w:id="1440568880">
      <w:marLeft w:val="0"/>
      <w:marRight w:val="0"/>
      <w:marTop w:val="0"/>
      <w:marBottom w:val="0"/>
      <w:divBdr>
        <w:top w:val="none" w:sz="0" w:space="0" w:color="auto"/>
        <w:left w:val="none" w:sz="0" w:space="0" w:color="auto"/>
        <w:bottom w:val="none" w:sz="0" w:space="0" w:color="auto"/>
        <w:right w:val="none" w:sz="0" w:space="0" w:color="auto"/>
      </w:divBdr>
      <w:divsChild>
        <w:div w:id="1440568866">
          <w:marLeft w:val="346"/>
          <w:marRight w:val="0"/>
          <w:marTop w:val="0"/>
          <w:marBottom w:val="0"/>
          <w:divBdr>
            <w:top w:val="none" w:sz="0" w:space="0" w:color="auto"/>
            <w:left w:val="none" w:sz="0" w:space="0" w:color="auto"/>
            <w:bottom w:val="none" w:sz="0" w:space="0" w:color="auto"/>
            <w:right w:val="none" w:sz="0" w:space="0" w:color="auto"/>
          </w:divBdr>
        </w:div>
      </w:divsChild>
    </w:div>
    <w:div w:id="1440568881">
      <w:marLeft w:val="0"/>
      <w:marRight w:val="0"/>
      <w:marTop w:val="0"/>
      <w:marBottom w:val="0"/>
      <w:divBdr>
        <w:top w:val="none" w:sz="0" w:space="0" w:color="auto"/>
        <w:left w:val="none" w:sz="0" w:space="0" w:color="auto"/>
        <w:bottom w:val="none" w:sz="0" w:space="0" w:color="auto"/>
        <w:right w:val="none" w:sz="0" w:space="0" w:color="auto"/>
      </w:divBdr>
      <w:divsChild>
        <w:div w:id="1440568849">
          <w:marLeft w:val="720"/>
          <w:marRight w:val="720"/>
          <w:marTop w:val="100"/>
          <w:marBottom w:val="100"/>
          <w:divBdr>
            <w:top w:val="none" w:sz="0" w:space="0" w:color="auto"/>
            <w:left w:val="none" w:sz="0" w:space="0" w:color="auto"/>
            <w:bottom w:val="none" w:sz="0" w:space="0" w:color="auto"/>
            <w:right w:val="none" w:sz="0" w:space="0" w:color="auto"/>
          </w:divBdr>
        </w:div>
      </w:divsChild>
    </w:div>
    <w:div w:id="1440568883">
      <w:marLeft w:val="0"/>
      <w:marRight w:val="0"/>
      <w:marTop w:val="0"/>
      <w:marBottom w:val="0"/>
      <w:divBdr>
        <w:top w:val="none" w:sz="0" w:space="0" w:color="auto"/>
        <w:left w:val="none" w:sz="0" w:space="0" w:color="auto"/>
        <w:bottom w:val="none" w:sz="0" w:space="0" w:color="auto"/>
        <w:right w:val="none" w:sz="0" w:space="0" w:color="auto"/>
      </w:divBdr>
      <w:divsChild>
        <w:div w:id="1440568857">
          <w:marLeft w:val="0"/>
          <w:marRight w:val="0"/>
          <w:marTop w:val="0"/>
          <w:marBottom w:val="0"/>
          <w:divBdr>
            <w:top w:val="none" w:sz="0" w:space="0" w:color="auto"/>
            <w:left w:val="none" w:sz="0" w:space="0" w:color="auto"/>
            <w:bottom w:val="none" w:sz="0" w:space="0" w:color="auto"/>
            <w:right w:val="none" w:sz="0" w:space="0" w:color="auto"/>
          </w:divBdr>
          <w:divsChild>
            <w:div w:id="14405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6.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planalto.gov.br/ccivil_03/leis/l9279.htm"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yperlink" Target="http://www.inpi.gov.br/menu-servicos/informacao/radares-tecnologicos"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inpi.gov.br/portal/artigo/guia_basico_contratos_de_tecnologi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inpi.gov.br/portal/artigo/busca_de_patentes"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inpi.gov.br/imagens/aprenda-a-fazer-busca/menu-servicos/informacao/guia-pratico-para-buscas-de-patentes"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worldwide.espacenet.com"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oecd.org/sti/inno/37569377.pdf" TargetMode="External"/><Relationship Id="rId2" Type="http://schemas.openxmlformats.org/officeDocument/2006/relationships/hyperlink" Target="http://ipc.inpi.gov.br/ipcpub" TargetMode="External"/><Relationship Id="rId1" Type="http://schemas.openxmlformats.org/officeDocument/2006/relationships/hyperlink" Target="http://pt.wikipedia.org/wiki/Constitui%C3%A7%C3%A3o_brasileira_de_19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39B46-F300-4951-B5B4-5D2995A03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2064</Words>
  <Characters>11150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INPI</Company>
  <LinksUpToDate>false</LinksUpToDate>
  <CharactersWithSpaces>13188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14</cp:revision>
  <cp:lastPrinted>2014-05-29T12:35:00Z</cp:lastPrinted>
  <dcterms:created xsi:type="dcterms:W3CDTF">2015-06-30T19:54:00Z</dcterms:created>
  <dcterms:modified xsi:type="dcterms:W3CDTF">2015-07-07T21:28:00Z</dcterms:modified>
</cp:coreProperties>
</file>