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91" w:rsidRDefault="00100991" w:rsidP="00577DDB">
      <w:pPr>
        <w:jc w:val="center"/>
        <w:rPr>
          <w:rFonts w:ascii="Arial" w:hAnsi="Arial" w:cs="Arial"/>
          <w:sz w:val="35"/>
          <w:szCs w:val="35"/>
        </w:rPr>
      </w:pPr>
    </w:p>
    <w:p w:rsidR="0051069F" w:rsidRDefault="0051069F" w:rsidP="00577DDB">
      <w:pPr>
        <w:jc w:val="center"/>
      </w:pPr>
    </w:p>
    <w:p w:rsidR="009E7A72" w:rsidRDefault="009E7A72" w:rsidP="00577DDB">
      <w:pPr>
        <w:jc w:val="center"/>
      </w:pPr>
    </w:p>
    <w:p w:rsidR="009E7A72" w:rsidRDefault="009E7A72" w:rsidP="00577DDB">
      <w:pPr>
        <w:jc w:val="center"/>
      </w:pPr>
    </w:p>
    <w:p w:rsidR="00577DDB" w:rsidRDefault="00577DDB" w:rsidP="00577DDB">
      <w:pPr>
        <w:jc w:val="center"/>
      </w:pPr>
    </w:p>
    <w:p w:rsidR="005F108A" w:rsidRDefault="005F108A" w:rsidP="00577DDB">
      <w:pPr>
        <w:jc w:val="center"/>
      </w:pPr>
    </w:p>
    <w:p w:rsidR="005F108A" w:rsidRDefault="00414E7F" w:rsidP="005F108A">
      <w:pPr>
        <w:jc w:val="center"/>
        <w:rPr>
          <w:b/>
          <w:sz w:val="28"/>
          <w:szCs w:val="36"/>
        </w:rPr>
      </w:pPr>
      <w:r>
        <w:rPr>
          <w:b/>
          <w:noProof/>
          <w:sz w:val="28"/>
          <w:szCs w:val="36"/>
          <w:lang w:eastAsia="pt-BR"/>
        </w:rPr>
        <w:drawing>
          <wp:inline distT="0" distB="0" distL="0" distR="0">
            <wp:extent cx="3595456" cy="3595456"/>
            <wp:effectExtent l="0" t="0" r="508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T_amarel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896" cy="359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E72B4" w:rsidRDefault="00FE72B4" w:rsidP="00577DDB">
      <w:pPr>
        <w:jc w:val="center"/>
      </w:pPr>
    </w:p>
    <w:p w:rsidR="00F2164A" w:rsidRDefault="004174D1" w:rsidP="00577DDB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4C9A6" wp14:editId="4A38D6F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76700" cy="4476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476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FCAA"/>
                            </a:gs>
                            <a:gs pos="41000">
                              <a:srgbClr val="FFC000"/>
                            </a:gs>
                            <a:gs pos="100000">
                              <a:srgbClr val="888202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F2164A" w:rsidRPr="00F2164A" w:rsidRDefault="008C647D" w:rsidP="00F216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Máquinas </w:t>
                            </w:r>
                            <w:r w:rsidR="00321F9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grícolas 3 - Colheita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321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" fillcolor="#fafcaa">
                <v:fill color2="#888202" colors="0 #fafcaa;26870f #ffc000;1 #888202" focus="100%" type="gradient">
                  <o:fill v:ext="view" type="gradientUnscaled"/>
                </v:fill>
                <v:textbox>
                  <w:txbxContent>
                    <w:p w:rsidR="00F2164A" w:rsidRPr="00F2164A" w:rsidRDefault="008C647D" w:rsidP="00F2164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Máquinas </w:t>
                      </w:r>
                      <w:r w:rsidR="00321F90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grícolas 3 - Colheita</w:t>
                      </w:r>
                    </w:p>
                  </w:txbxContent>
                </v:textbox>
              </v:shape>
            </w:pict>
          </mc:Fallback>
        </mc:AlternateContent>
      </w: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Pr="00316EBE" w:rsidRDefault="00F2164A" w:rsidP="00577DDB">
      <w:pPr>
        <w:jc w:val="center"/>
      </w:pPr>
    </w:p>
    <w:p w:rsidR="00577DDB" w:rsidRDefault="00577DDB" w:rsidP="00577DDB">
      <w:pPr>
        <w:jc w:val="center"/>
      </w:pPr>
    </w:p>
    <w:p w:rsidR="003A3C76" w:rsidRDefault="003A3C76" w:rsidP="00577DDB">
      <w:pPr>
        <w:jc w:val="center"/>
        <w:rPr>
          <w:rFonts w:asciiTheme="minorHAnsi" w:hAnsiTheme="minorHAnsi"/>
          <w:b/>
        </w:rPr>
      </w:pPr>
    </w:p>
    <w:p w:rsidR="004174D1" w:rsidRDefault="004174D1" w:rsidP="00577DDB">
      <w:pPr>
        <w:jc w:val="center"/>
        <w:rPr>
          <w:rFonts w:asciiTheme="minorHAnsi" w:hAnsiTheme="minorHAnsi"/>
          <w:b/>
        </w:rPr>
      </w:pPr>
    </w:p>
    <w:p w:rsidR="003A3C76" w:rsidRDefault="003A3C76" w:rsidP="00577DDB">
      <w:pPr>
        <w:jc w:val="center"/>
        <w:rPr>
          <w:rFonts w:asciiTheme="minorHAnsi" w:hAnsiTheme="minorHAnsi"/>
          <w:b/>
        </w:rPr>
      </w:pPr>
    </w:p>
    <w:p w:rsidR="009E7A72" w:rsidRDefault="00577DDB" w:rsidP="009E7A72">
      <w:pPr>
        <w:jc w:val="center"/>
        <w:rPr>
          <w:rFonts w:asciiTheme="minorHAnsi" w:hAnsiTheme="minorHAnsi"/>
          <w:b/>
        </w:rPr>
      </w:pPr>
      <w:r w:rsidRPr="003A3C76">
        <w:rPr>
          <w:rFonts w:asciiTheme="minorHAnsi" w:hAnsiTheme="minorHAnsi"/>
          <w:b/>
        </w:rPr>
        <w:t>Rio de Janeiro</w:t>
      </w:r>
    </w:p>
    <w:p w:rsidR="00316EBE" w:rsidRDefault="00FB1C80" w:rsidP="009E7A7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Setembro</w:t>
      </w:r>
      <w:r w:rsidR="003A3C76">
        <w:rPr>
          <w:rFonts w:asciiTheme="minorHAnsi" w:hAnsiTheme="minorHAnsi"/>
          <w:b/>
        </w:rPr>
        <w:t>/</w:t>
      </w:r>
      <w:r w:rsidR="00577DDB" w:rsidRPr="003A3C76">
        <w:rPr>
          <w:rFonts w:asciiTheme="minorHAnsi" w:hAnsiTheme="minorHAnsi"/>
          <w:b/>
        </w:rPr>
        <w:t>201</w:t>
      </w:r>
      <w:r w:rsidR="008B6DF6">
        <w:rPr>
          <w:rFonts w:asciiTheme="minorHAnsi" w:hAnsiTheme="minorHAnsi"/>
          <w:b/>
        </w:rPr>
        <w:t>5</w:t>
      </w:r>
    </w:p>
    <w:p w:rsidR="004174D1" w:rsidRPr="003A3C76" w:rsidRDefault="004174D1" w:rsidP="009E7A72">
      <w:pPr>
        <w:jc w:val="center"/>
        <w:rPr>
          <w:rFonts w:asciiTheme="minorHAnsi" w:hAnsiTheme="minorHAnsi"/>
          <w:b/>
        </w:rPr>
      </w:pPr>
    </w:p>
    <w:p w:rsidR="00F2164A" w:rsidRDefault="00F2164A" w:rsidP="00577DDB">
      <w:pPr>
        <w:jc w:val="center"/>
        <w:rPr>
          <w:rFonts w:asciiTheme="minorHAnsi" w:hAnsiTheme="minorHAnsi"/>
        </w:rPr>
      </w:pPr>
    </w:p>
    <w:p w:rsidR="008B6DF6" w:rsidRPr="00540F8B" w:rsidRDefault="008B6DF6" w:rsidP="008B6DF6">
      <w:r>
        <w:lastRenderedPageBreak/>
        <w:t>Instituto Nacional d</w:t>
      </w:r>
      <w:r w:rsidRPr="00540F8B">
        <w:t>a Propriedade Industrial - INPI</w:t>
      </w:r>
    </w:p>
    <w:p w:rsidR="005418A1" w:rsidRDefault="005418A1" w:rsidP="005418A1">
      <w:r>
        <w:t xml:space="preserve">Presidente: </w:t>
      </w:r>
      <w:r w:rsidRPr="00FB3A49">
        <w:t>Luiz Otávio Pimentel</w:t>
      </w:r>
    </w:p>
    <w:p w:rsidR="008B6DF6" w:rsidRPr="00540F8B" w:rsidRDefault="008B6DF6" w:rsidP="008B6DF6">
      <w:r w:rsidRPr="009375BD">
        <w:t xml:space="preserve">Vice-Presidente: </w:t>
      </w:r>
      <w:r w:rsidR="009375BD" w:rsidRPr="009375BD">
        <w:t>Mauro Maia</w:t>
      </w:r>
    </w:p>
    <w:p w:rsidR="008B6DF6" w:rsidRPr="00540F8B" w:rsidRDefault="008B6DF6" w:rsidP="008B6DF6"/>
    <w:p w:rsidR="008B6DF6" w:rsidRPr="00540F8B" w:rsidRDefault="008B6DF6" w:rsidP="008B6DF6">
      <w:r>
        <w:t>Diretoria de Cooperação para o</w:t>
      </w:r>
      <w:r w:rsidRPr="00540F8B">
        <w:t xml:space="preserve"> Desenvolvimento - </w:t>
      </w:r>
      <w:proofErr w:type="spellStart"/>
      <w:r w:rsidRPr="00540F8B">
        <w:t>Dicod</w:t>
      </w:r>
      <w:proofErr w:type="spellEnd"/>
    </w:p>
    <w:p w:rsidR="008B6DF6" w:rsidRPr="00540F8B" w:rsidRDefault="008B6DF6" w:rsidP="008B6DF6">
      <w:r w:rsidRPr="00540F8B">
        <w:t xml:space="preserve">Diretora: Denise Gregory </w:t>
      </w:r>
    </w:p>
    <w:p w:rsidR="008B6DF6" w:rsidRPr="00540F8B" w:rsidRDefault="008B6DF6" w:rsidP="008B6DF6"/>
    <w:p w:rsidR="008B6DF6" w:rsidRPr="00C25D0B" w:rsidRDefault="008B6DF6" w:rsidP="008B6DF6">
      <w:r w:rsidRPr="00C25D0B">
        <w:t xml:space="preserve">Centro </w:t>
      </w:r>
      <w:r>
        <w:t>d</w:t>
      </w:r>
      <w:r w:rsidRPr="00C25D0B">
        <w:t xml:space="preserve">e Disseminação </w:t>
      </w:r>
      <w:r>
        <w:t>d</w:t>
      </w:r>
      <w:r w:rsidRPr="00C25D0B">
        <w:t xml:space="preserve">a Informação Tecnológica - </w:t>
      </w:r>
      <w:proofErr w:type="spellStart"/>
      <w:r w:rsidRPr="00C25D0B">
        <w:t>Cedin</w:t>
      </w:r>
      <w:proofErr w:type="spellEnd"/>
    </w:p>
    <w:p w:rsidR="008B6DF6" w:rsidRPr="00540F8B" w:rsidRDefault="008B6DF6" w:rsidP="008B6DF6">
      <w:r w:rsidRPr="00540F8B">
        <w:t xml:space="preserve">Coordenador: Luiz </w:t>
      </w:r>
      <w:r>
        <w:t xml:space="preserve">Gomes </w:t>
      </w:r>
      <w:r w:rsidRPr="00540F8B">
        <w:t xml:space="preserve">Ribeiro </w:t>
      </w:r>
    </w:p>
    <w:p w:rsidR="008B6DF6" w:rsidRPr="00540F8B" w:rsidRDefault="008B6DF6" w:rsidP="008B6DF6"/>
    <w:p w:rsidR="008B6DF6" w:rsidRPr="00B9124E" w:rsidRDefault="008B6DF6" w:rsidP="008B6DF6">
      <w:r>
        <w:t xml:space="preserve">Coordenação de Pesquisa em Inovação e Propriedade </w:t>
      </w:r>
      <w:r w:rsidRPr="00DE52BA">
        <w:t xml:space="preserve">Intelectual - </w:t>
      </w:r>
      <w:proofErr w:type="spellStart"/>
      <w:r w:rsidRPr="00DE52BA">
        <w:t>C</w:t>
      </w:r>
      <w:r>
        <w:t>opip</w:t>
      </w:r>
      <w:proofErr w:type="spellEnd"/>
    </w:p>
    <w:p w:rsidR="008B6DF6" w:rsidRPr="00540F8B" w:rsidRDefault="008B6DF6" w:rsidP="008B6DF6">
      <w:r w:rsidRPr="00540F8B">
        <w:t xml:space="preserve">Rafaela Di </w:t>
      </w:r>
      <w:proofErr w:type="spellStart"/>
      <w:r w:rsidRPr="00540F8B">
        <w:t>Sabato</w:t>
      </w:r>
      <w:proofErr w:type="spellEnd"/>
      <w:r w:rsidRPr="00540F8B">
        <w:t xml:space="preserve"> </w:t>
      </w:r>
      <w:proofErr w:type="spellStart"/>
      <w:r w:rsidRPr="00540F8B">
        <w:t>Guerrante</w:t>
      </w:r>
      <w:proofErr w:type="spellEnd"/>
    </w:p>
    <w:p w:rsidR="008B6DF6" w:rsidRPr="00540F8B" w:rsidRDefault="008B6DF6" w:rsidP="008B6DF6"/>
    <w:p w:rsidR="008B6DF6" w:rsidRDefault="008B6DF6" w:rsidP="008B6DF6">
      <w:r w:rsidRPr="00540F8B">
        <w:t xml:space="preserve">Seção de Administração de Programas </w:t>
      </w:r>
      <w:r>
        <w:t>–</w:t>
      </w:r>
      <w:r w:rsidRPr="00540F8B">
        <w:t xml:space="preserve"> </w:t>
      </w:r>
      <w:proofErr w:type="spellStart"/>
      <w:r w:rsidRPr="00540F8B">
        <w:t>S</w:t>
      </w:r>
      <w:r>
        <w:t>epad</w:t>
      </w:r>
      <w:proofErr w:type="spellEnd"/>
    </w:p>
    <w:p w:rsidR="008B6DF6" w:rsidRPr="00540F8B" w:rsidRDefault="008B6DF6" w:rsidP="008B6DF6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:rsidR="008B6DF6" w:rsidRPr="00540F8B" w:rsidRDefault="008B6DF6" w:rsidP="008B6DF6"/>
    <w:p w:rsidR="009E7A72" w:rsidRDefault="009E7A72" w:rsidP="009E7A72">
      <w:pPr>
        <w:rPr>
          <w:b/>
        </w:rPr>
      </w:pPr>
      <w:r w:rsidRPr="00661937">
        <w:rPr>
          <w:b/>
        </w:rPr>
        <w:t>Autores</w:t>
      </w:r>
    </w:p>
    <w:p w:rsidR="009E7A72" w:rsidRPr="00661937" w:rsidRDefault="009E7A72" w:rsidP="009E7A72">
      <w:pPr>
        <w:rPr>
          <w:b/>
        </w:rPr>
      </w:pPr>
    </w:p>
    <w:p w:rsidR="009E7A72" w:rsidRDefault="009E7A72" w:rsidP="009E7A72">
      <w:r>
        <w:t>Flávia Romano Villa Verde</w:t>
      </w:r>
    </w:p>
    <w:p w:rsidR="009E7A72" w:rsidRDefault="009E7A72" w:rsidP="009E7A72">
      <w:r>
        <w:t>Bernardo Furtado Nunes</w:t>
      </w:r>
    </w:p>
    <w:p w:rsidR="009E7A72" w:rsidRDefault="009E7A72" w:rsidP="009E7A72">
      <w:r>
        <w:t>Alessandra Alves da Costa</w:t>
      </w:r>
    </w:p>
    <w:p w:rsidR="001535F3" w:rsidRDefault="001535F3" w:rsidP="001535F3">
      <w:r>
        <w:t xml:space="preserve">Denise Neves </w:t>
      </w:r>
      <w:proofErr w:type="spellStart"/>
      <w:r>
        <w:t>Menchero</w:t>
      </w:r>
      <w:proofErr w:type="spellEnd"/>
      <w:r>
        <w:t xml:space="preserve"> </w:t>
      </w:r>
      <w:proofErr w:type="spellStart"/>
      <w:r>
        <w:t>Palacio</w:t>
      </w:r>
      <w:proofErr w:type="spellEnd"/>
    </w:p>
    <w:p w:rsidR="009E7A72" w:rsidRDefault="009E7A72" w:rsidP="009E7A72">
      <w:bookmarkStart w:id="0" w:name="_GoBack"/>
      <w:bookmarkEnd w:id="0"/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:rsidR="009E7A72" w:rsidRDefault="009E7A72" w:rsidP="009E7A72">
      <w:r>
        <w:t xml:space="preserve">Rafaela Di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Guerrante</w:t>
      </w:r>
      <w:proofErr w:type="spellEnd"/>
    </w:p>
    <w:p w:rsidR="009E7A72" w:rsidRDefault="009E7A72" w:rsidP="009E7A72"/>
    <w:p w:rsidR="008B5AAB" w:rsidRDefault="008B5AAB" w:rsidP="009E7A72"/>
    <w:p w:rsidR="009E7A72" w:rsidRDefault="009E7A72" w:rsidP="009E7A72">
      <w:pPr>
        <w:rPr>
          <w:b/>
        </w:rPr>
      </w:pPr>
      <w:r w:rsidRPr="00F5088A">
        <w:rPr>
          <w:b/>
        </w:rPr>
        <w:t>Coordenação</w:t>
      </w:r>
    </w:p>
    <w:p w:rsidR="009E7A72" w:rsidRPr="00F5088A" w:rsidRDefault="009E7A72" w:rsidP="009E7A72">
      <w:pPr>
        <w:rPr>
          <w:b/>
        </w:rPr>
      </w:pPr>
    </w:p>
    <w:p w:rsidR="009E7A72" w:rsidRDefault="009E7A72" w:rsidP="009E7A72">
      <w:r>
        <w:t>Flávia Romano Villa Verde</w:t>
      </w:r>
    </w:p>
    <w:p w:rsidR="009E7A72" w:rsidRDefault="009E7A72" w:rsidP="009E7A72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:rsidR="009E7A72" w:rsidRDefault="009E7A72" w:rsidP="009E7A72">
      <w:r>
        <w:t xml:space="preserve">Rafaela Di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Guerrante</w:t>
      </w:r>
      <w:proofErr w:type="spellEnd"/>
    </w:p>
    <w:p w:rsidR="009E7A72" w:rsidRDefault="009E7A72">
      <w:r>
        <w:br w:type="page"/>
      </w:r>
    </w:p>
    <w:p w:rsidR="009E7A72" w:rsidRDefault="009E7A72" w:rsidP="009E7A72"/>
    <w:p w:rsidR="009E7A72" w:rsidRDefault="009E7A72" w:rsidP="009E7A72"/>
    <w:p w:rsidR="008B6DF6" w:rsidRDefault="008B6DF6" w:rsidP="008B6DF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Ficha catalográfica elaborada pela Biblioteca Economista Cláudio </w:t>
      </w:r>
      <w:proofErr w:type="spellStart"/>
      <w:r>
        <w:rPr>
          <w:color w:val="000000"/>
          <w:sz w:val="18"/>
          <w:szCs w:val="18"/>
        </w:rPr>
        <w:t>Treiguer</w:t>
      </w:r>
      <w:proofErr w:type="spellEnd"/>
      <w:r>
        <w:rPr>
          <w:color w:val="000000"/>
          <w:sz w:val="18"/>
          <w:szCs w:val="18"/>
        </w:rPr>
        <w:t xml:space="preserve"> – INPI </w:t>
      </w:r>
    </w:p>
    <w:p w:rsidR="008B6DF6" w:rsidRDefault="008B6DF6" w:rsidP="008B6DF6"/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9"/>
      </w:tblGrid>
      <w:tr w:rsidR="008B6DF6" w:rsidTr="00945D4B">
        <w:trPr>
          <w:tblHeader/>
          <w:jc w:val="center"/>
        </w:trPr>
        <w:tc>
          <w:tcPr>
            <w:tcW w:w="794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5418A1" w:rsidRPr="00750566" w:rsidRDefault="005418A1" w:rsidP="00541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V712m</w:t>
            </w:r>
            <w:proofErr w:type="gramStart"/>
            <w:r w:rsidRPr="00750566">
              <w:rPr>
                <w:sz w:val="20"/>
                <w:szCs w:val="20"/>
              </w:rPr>
              <w:t xml:space="preserve">    </w:t>
            </w:r>
            <w:proofErr w:type="gramEnd"/>
            <w:r>
              <w:rPr>
                <w:sz w:val="20"/>
                <w:szCs w:val="20"/>
              </w:rPr>
              <w:t>Villa Verde, Flávia Romano</w:t>
            </w:r>
          </w:p>
          <w:p w:rsidR="005418A1" w:rsidRDefault="005418A1" w:rsidP="005418A1">
            <w:pPr>
              <w:rPr>
                <w:sz w:val="20"/>
                <w:szCs w:val="20"/>
              </w:rPr>
            </w:pPr>
            <w:r w:rsidRPr="00750566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Máquinas agrícolas 3: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colheita </w:t>
            </w:r>
            <w:r w:rsidRPr="00750566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Flávia Romano Villa Verde, Bernardo</w:t>
            </w:r>
          </w:p>
          <w:p w:rsidR="005418A1" w:rsidRDefault="005418A1" w:rsidP="00541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>Furtado Nunes</w:t>
            </w:r>
            <w:r>
              <w:rPr>
                <w:sz w:val="20"/>
                <w:szCs w:val="20"/>
              </w:rPr>
              <w:t xml:space="preserve">, Denise Neves </w:t>
            </w:r>
            <w:proofErr w:type="spellStart"/>
            <w:r>
              <w:rPr>
                <w:sz w:val="20"/>
                <w:szCs w:val="20"/>
              </w:rPr>
              <w:t>Menchero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</w:t>
            </w:r>
            <w:r w:rsidR="00311B6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cio</w:t>
            </w:r>
            <w:proofErr w:type="spellEnd"/>
            <w:r>
              <w:rPr>
                <w:sz w:val="20"/>
                <w:szCs w:val="20"/>
              </w:rPr>
              <w:t>, Alessandra Alves da Costa</w:t>
            </w:r>
            <w:r w:rsidRPr="00750566">
              <w:rPr>
                <w:sz w:val="20"/>
                <w:szCs w:val="20"/>
              </w:rPr>
              <w:t>,</w:t>
            </w:r>
            <w:proofErr w:type="gramStart"/>
            <w:r w:rsidRPr="007505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  <w:p w:rsidR="005418A1" w:rsidRPr="003517D1" w:rsidRDefault="005418A1" w:rsidP="005418A1">
            <w:pPr>
              <w:rPr>
                <w:sz w:val="20"/>
                <w:szCs w:val="20"/>
              </w:rPr>
            </w:pPr>
            <w:proofErr w:type="gramEnd"/>
            <w:r>
              <w:rPr>
                <w:sz w:val="20"/>
                <w:szCs w:val="20"/>
              </w:rPr>
              <w:t xml:space="preserve">                 Priscila </w:t>
            </w:r>
            <w:proofErr w:type="spellStart"/>
            <w:r>
              <w:rPr>
                <w:sz w:val="20"/>
                <w:szCs w:val="20"/>
              </w:rPr>
              <w:t>Rohem</w:t>
            </w:r>
            <w:proofErr w:type="spellEnd"/>
            <w:r>
              <w:rPr>
                <w:sz w:val="20"/>
                <w:szCs w:val="20"/>
              </w:rPr>
              <w:t xml:space="preserve"> dos Santos e Rafaela Di </w:t>
            </w:r>
            <w:proofErr w:type="spellStart"/>
            <w:r>
              <w:rPr>
                <w:sz w:val="20"/>
                <w:szCs w:val="20"/>
              </w:rPr>
              <w:t>Sabato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Guerrante</w:t>
            </w:r>
            <w:proofErr w:type="spellEnd"/>
            <w:r>
              <w:rPr>
                <w:sz w:val="20"/>
                <w:szCs w:val="20"/>
              </w:rPr>
              <w:t xml:space="preserve">; Coordenação: </w:t>
            </w:r>
            <w:r w:rsidRPr="003517D1">
              <w:rPr>
                <w:sz w:val="20"/>
                <w:szCs w:val="20"/>
              </w:rPr>
              <w:t>Flávia</w:t>
            </w:r>
            <w:proofErr w:type="gramStart"/>
            <w:r w:rsidRPr="003517D1">
              <w:rPr>
                <w:sz w:val="20"/>
                <w:szCs w:val="20"/>
              </w:rPr>
              <w:t xml:space="preserve">  </w:t>
            </w:r>
          </w:p>
          <w:p w:rsidR="005418A1" w:rsidRDefault="005418A1" w:rsidP="005418A1">
            <w:pPr>
              <w:rPr>
                <w:sz w:val="20"/>
                <w:szCs w:val="20"/>
              </w:rPr>
            </w:pPr>
            <w:proofErr w:type="gramEnd"/>
            <w:r w:rsidRPr="003517D1">
              <w:rPr>
                <w:sz w:val="20"/>
                <w:szCs w:val="20"/>
              </w:rPr>
              <w:t xml:space="preserve">                 </w:t>
            </w:r>
            <w:r w:rsidR="00311B69">
              <w:rPr>
                <w:sz w:val="20"/>
                <w:szCs w:val="20"/>
              </w:rPr>
              <w:t xml:space="preserve">Romano Villa Verde, </w:t>
            </w:r>
            <w:r w:rsidRPr="003517D1">
              <w:rPr>
                <w:sz w:val="20"/>
                <w:szCs w:val="20"/>
              </w:rPr>
              <w:t xml:space="preserve">Priscila </w:t>
            </w:r>
            <w:proofErr w:type="spellStart"/>
            <w:r w:rsidRPr="003517D1">
              <w:rPr>
                <w:sz w:val="20"/>
                <w:szCs w:val="20"/>
              </w:rPr>
              <w:t>Rohem</w:t>
            </w:r>
            <w:proofErr w:type="spellEnd"/>
            <w:r w:rsidRPr="003517D1">
              <w:rPr>
                <w:sz w:val="20"/>
                <w:szCs w:val="20"/>
              </w:rPr>
              <w:t xml:space="preserve"> dos Santos e Rafaela Di </w:t>
            </w:r>
            <w:proofErr w:type="spellStart"/>
            <w:r w:rsidRPr="003517D1">
              <w:rPr>
                <w:sz w:val="20"/>
                <w:szCs w:val="20"/>
              </w:rPr>
              <w:t>Sabato</w:t>
            </w:r>
            <w:proofErr w:type="spellEnd"/>
            <w:r w:rsidRPr="003517D1">
              <w:rPr>
                <w:sz w:val="20"/>
                <w:szCs w:val="20"/>
              </w:rPr>
              <w:t xml:space="preserve"> </w:t>
            </w:r>
            <w:proofErr w:type="spellStart"/>
            <w:r w:rsidRPr="003517D1">
              <w:rPr>
                <w:sz w:val="20"/>
                <w:szCs w:val="20"/>
              </w:rPr>
              <w:t>Guerrante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</w:p>
          <w:p w:rsidR="005418A1" w:rsidRDefault="005418A1" w:rsidP="00541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 xml:space="preserve">Rio de Janeiro: Instituto Nacional da Propriedade </w:t>
            </w:r>
            <w:r>
              <w:rPr>
                <w:sz w:val="20"/>
                <w:szCs w:val="20"/>
              </w:rPr>
              <w:t xml:space="preserve">Industrial – </w:t>
            </w:r>
            <w:r w:rsidRPr="00750566">
              <w:rPr>
                <w:sz w:val="20"/>
                <w:szCs w:val="20"/>
              </w:rPr>
              <w:t xml:space="preserve">INPI, Diretoria de </w:t>
            </w:r>
          </w:p>
          <w:p w:rsidR="005418A1" w:rsidRDefault="005418A1" w:rsidP="00541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>Cooperação para o Desenvolvimento – DICOD,</w:t>
            </w:r>
            <w:r>
              <w:rPr>
                <w:sz w:val="20"/>
                <w:szCs w:val="20"/>
              </w:rPr>
              <w:t xml:space="preserve"> </w:t>
            </w:r>
            <w:r w:rsidRPr="00750566">
              <w:rPr>
                <w:sz w:val="20"/>
                <w:szCs w:val="20"/>
              </w:rPr>
              <w:t xml:space="preserve">Centro de Disseminação da </w:t>
            </w:r>
            <w:proofErr w:type="spellStart"/>
            <w:r>
              <w:rPr>
                <w:sz w:val="20"/>
                <w:szCs w:val="20"/>
              </w:rPr>
              <w:t>Infor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418A1" w:rsidRDefault="005418A1" w:rsidP="00541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proofErr w:type="gramStart"/>
            <w:r w:rsidRPr="00750566">
              <w:rPr>
                <w:sz w:val="20"/>
                <w:szCs w:val="20"/>
              </w:rPr>
              <w:t>mação</w:t>
            </w:r>
            <w:proofErr w:type="gramEnd"/>
            <w:r w:rsidRPr="00750566">
              <w:rPr>
                <w:sz w:val="20"/>
                <w:szCs w:val="20"/>
              </w:rPr>
              <w:t xml:space="preserve"> Tecnológica – CEDIN, Coordenação de</w:t>
            </w:r>
            <w:r>
              <w:rPr>
                <w:sz w:val="20"/>
                <w:szCs w:val="20"/>
              </w:rPr>
              <w:t xml:space="preserve"> </w:t>
            </w:r>
            <w:r w:rsidRPr="00750566">
              <w:rPr>
                <w:sz w:val="20"/>
                <w:szCs w:val="20"/>
              </w:rPr>
              <w:t xml:space="preserve">Pesquisa em Inovação e </w:t>
            </w:r>
            <w:r>
              <w:rPr>
                <w:sz w:val="20"/>
                <w:szCs w:val="20"/>
              </w:rPr>
              <w:t>Propriedade</w:t>
            </w:r>
          </w:p>
          <w:p w:rsidR="005418A1" w:rsidRDefault="005418A1" w:rsidP="00541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750566">
              <w:rPr>
                <w:sz w:val="20"/>
                <w:szCs w:val="20"/>
              </w:rPr>
              <w:t>Intelectual – COPIP, Seção de Administração de Programas – SEPAD, 201</w:t>
            </w:r>
            <w:r>
              <w:rPr>
                <w:sz w:val="20"/>
                <w:szCs w:val="20"/>
              </w:rPr>
              <w:t>5</w:t>
            </w:r>
            <w:r w:rsidRPr="007505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  <w:p w:rsidR="005418A1" w:rsidRDefault="005418A1" w:rsidP="005418A1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:rsidR="005418A1" w:rsidRDefault="005418A1" w:rsidP="005418A1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Radar Tecnológico </w:t>
            </w:r>
            <w:r w:rsidR="00C648C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648CA">
              <w:rPr>
                <w:sz w:val="20"/>
                <w:szCs w:val="20"/>
              </w:rPr>
              <w:t xml:space="preserve">nº 7; </w:t>
            </w:r>
            <w:r>
              <w:rPr>
                <w:sz w:val="20"/>
                <w:szCs w:val="20"/>
              </w:rPr>
              <w:t>1</w:t>
            </w:r>
            <w:r w:rsidR="006A0C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f.; il.; </w:t>
            </w:r>
            <w:proofErr w:type="spellStart"/>
            <w:r>
              <w:rPr>
                <w:sz w:val="20"/>
                <w:szCs w:val="20"/>
              </w:rPr>
              <w:t>tabs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418A1" w:rsidRDefault="005418A1" w:rsidP="005418A1">
            <w:pPr>
              <w:tabs>
                <w:tab w:val="left" w:pos="1072"/>
                <w:tab w:val="left" w:pos="3000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                                    </w:t>
            </w:r>
          </w:p>
          <w:p w:rsidR="005418A1" w:rsidRDefault="005418A1" w:rsidP="005418A1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1. Informação Tecnológica – Patente</w:t>
            </w:r>
            <w:r w:rsidR="008304F6">
              <w:rPr>
                <w:color w:val="000000"/>
                <w:sz w:val="20"/>
                <w:szCs w:val="20"/>
              </w:rPr>
              <w:t xml:space="preserve">.  2. Informação Tecnológica – </w:t>
            </w:r>
            <w:r>
              <w:rPr>
                <w:color w:val="000000"/>
                <w:sz w:val="20"/>
                <w:szCs w:val="20"/>
              </w:rPr>
              <w:t>Máquina</w:t>
            </w:r>
            <w:r w:rsidR="00C648CA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418A1" w:rsidRDefault="005418A1" w:rsidP="005418A1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Agrícola</w:t>
            </w:r>
            <w:r w:rsidR="00C648CA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. 3. Máquina</w:t>
            </w:r>
            <w:r w:rsidR="00C648CA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Agrícola</w:t>
            </w:r>
            <w:r w:rsidR="00C648CA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– Colheita. </w:t>
            </w:r>
            <w:r w:rsidRPr="000820F9">
              <w:rPr>
                <w:color w:val="000000"/>
                <w:sz w:val="20"/>
                <w:szCs w:val="20"/>
              </w:rPr>
              <w:t>I. Instituto Nacional 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820F9">
              <w:rPr>
                <w:color w:val="000000"/>
                <w:sz w:val="20"/>
                <w:szCs w:val="20"/>
              </w:rPr>
              <w:t xml:space="preserve">Propriedade </w:t>
            </w:r>
          </w:p>
          <w:p w:rsidR="005418A1" w:rsidRDefault="005418A1" w:rsidP="005418A1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820F9">
              <w:rPr>
                <w:color w:val="000000"/>
                <w:sz w:val="20"/>
                <w:szCs w:val="20"/>
              </w:rPr>
              <w:t>Industrial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820F9">
              <w:rPr>
                <w:color w:val="000000"/>
                <w:sz w:val="20"/>
                <w:szCs w:val="20"/>
              </w:rPr>
              <w:t xml:space="preserve">(Brasil). </w:t>
            </w:r>
            <w:r w:rsidRPr="0022456F">
              <w:rPr>
                <w:color w:val="000000"/>
                <w:sz w:val="20"/>
                <w:szCs w:val="20"/>
              </w:rPr>
              <w:t xml:space="preserve">II. Villa Verde, Flávia Romano. </w:t>
            </w:r>
            <w:r>
              <w:rPr>
                <w:color w:val="000000"/>
                <w:sz w:val="20"/>
                <w:szCs w:val="20"/>
              </w:rPr>
              <w:t xml:space="preserve">III. Nunes, Bernardo Furtado. </w:t>
            </w:r>
          </w:p>
          <w:p w:rsidR="005418A1" w:rsidRDefault="005418A1" w:rsidP="005418A1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IV. </w:t>
            </w:r>
            <w:r w:rsidRPr="000820F9">
              <w:rPr>
                <w:color w:val="000000"/>
                <w:sz w:val="20"/>
                <w:szCs w:val="20"/>
              </w:rPr>
              <w:t>Palácio, Denise Neves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Menchero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 xml:space="preserve"> Palácio. </w:t>
            </w:r>
            <w:r>
              <w:rPr>
                <w:color w:val="000000"/>
                <w:sz w:val="20"/>
                <w:szCs w:val="20"/>
              </w:rPr>
              <w:t>V. Costa, Alessandra Alves da.</w:t>
            </w:r>
          </w:p>
          <w:p w:rsidR="005418A1" w:rsidRDefault="005418A1" w:rsidP="005418A1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VI. </w:t>
            </w:r>
            <w:r w:rsidRPr="000820F9">
              <w:rPr>
                <w:color w:val="000000"/>
                <w:sz w:val="20"/>
                <w:szCs w:val="20"/>
              </w:rPr>
              <w:t xml:space="preserve">Santos, Priscila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Rohem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0820F9">
              <w:rPr>
                <w:color w:val="000000"/>
                <w:sz w:val="20"/>
                <w:szCs w:val="20"/>
              </w:rPr>
              <w:t>dos. VI</w:t>
            </w:r>
            <w:r>
              <w:rPr>
                <w:color w:val="000000"/>
                <w:sz w:val="20"/>
                <w:szCs w:val="20"/>
              </w:rPr>
              <w:t>I</w:t>
            </w:r>
            <w:r w:rsidRPr="000820F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Guerrante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>, Rafaela Di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Sabato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VIII</w:t>
            </w:r>
            <w:r w:rsidRPr="000820F9">
              <w:rPr>
                <w:color w:val="000000"/>
                <w:sz w:val="20"/>
                <w:szCs w:val="20"/>
              </w:rPr>
              <w:t xml:space="preserve"> Título.</w:t>
            </w:r>
          </w:p>
          <w:p w:rsidR="005418A1" w:rsidRPr="000820F9" w:rsidRDefault="005418A1" w:rsidP="005418A1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:rsidR="008B6DF6" w:rsidRDefault="005418A1" w:rsidP="005418A1">
            <w:pPr>
              <w:tabs>
                <w:tab w:val="left" w:pos="851"/>
                <w:tab w:val="left" w:pos="1843"/>
                <w:tab w:val="right" w:pos="7420"/>
              </w:tabs>
              <w:snapToGrid w:val="0"/>
              <w:spacing w:line="200" w:lineRule="atLeast"/>
              <w:ind w:left="80" w:right="5"/>
              <w:jc w:val="both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0820F9">
              <w:rPr>
                <w:color w:val="000000"/>
                <w:sz w:val="20"/>
                <w:szCs w:val="20"/>
              </w:rPr>
              <w:t xml:space="preserve"> CDU: 347.771:</w:t>
            </w:r>
            <w:r>
              <w:rPr>
                <w:color w:val="000000"/>
                <w:sz w:val="20"/>
                <w:szCs w:val="20"/>
              </w:rPr>
              <w:t>631.2</w:t>
            </w:r>
          </w:p>
        </w:tc>
      </w:tr>
    </w:tbl>
    <w:p w:rsidR="008B6DF6" w:rsidRDefault="008B6DF6" w:rsidP="008B6DF6">
      <w:pPr>
        <w:jc w:val="center"/>
        <w:rPr>
          <w:b/>
          <w:sz w:val="28"/>
          <w:szCs w:val="28"/>
        </w:rPr>
      </w:pPr>
    </w:p>
    <w:p w:rsidR="00D057D2" w:rsidRDefault="00D057D2">
      <w:pPr>
        <w:rPr>
          <w:b/>
          <w:sz w:val="28"/>
          <w:szCs w:val="28"/>
        </w:rPr>
      </w:pPr>
    </w:p>
    <w:p w:rsidR="00D057D2" w:rsidRDefault="00D057D2">
      <w:pPr>
        <w:rPr>
          <w:b/>
          <w:sz w:val="28"/>
          <w:szCs w:val="28"/>
        </w:rPr>
        <w:sectPr w:rsidR="00D057D2" w:rsidSect="00C648CA">
          <w:footerReference w:type="default" r:id="rId10"/>
          <w:pgSz w:w="12240" w:h="15840"/>
          <w:pgMar w:top="1417" w:right="1701" w:bottom="1417" w:left="1701" w:header="709" w:footer="709" w:gutter="0"/>
          <w:pgNumType w:fmt="lowerRoman"/>
          <w:cols w:space="720"/>
          <w:docGrid w:linePitch="326"/>
        </w:sectPr>
      </w:pPr>
    </w:p>
    <w:p w:rsidR="00100991" w:rsidRPr="00D057D2" w:rsidRDefault="00D057D2" w:rsidP="00577DDB">
      <w:pPr>
        <w:jc w:val="center"/>
        <w:rPr>
          <w:b/>
          <w:color w:val="D0CA5F"/>
          <w:sz w:val="28"/>
          <w:szCs w:val="28"/>
        </w:rPr>
      </w:pPr>
      <w:r w:rsidRPr="00D057D2">
        <w:rPr>
          <w:b/>
          <w:color w:val="D0CA5F"/>
          <w:sz w:val="28"/>
          <w:szCs w:val="28"/>
        </w:rPr>
        <w:lastRenderedPageBreak/>
        <w:t>INTRODUÇÃO</w:t>
      </w:r>
    </w:p>
    <w:p w:rsidR="00B76B24" w:rsidRDefault="00B76B24" w:rsidP="00476321">
      <w:pPr>
        <w:spacing w:line="360" w:lineRule="auto"/>
        <w:jc w:val="center"/>
        <w:rPr>
          <w:b/>
          <w:sz w:val="28"/>
          <w:szCs w:val="28"/>
        </w:rPr>
      </w:pPr>
    </w:p>
    <w:p w:rsidR="006A0C9B" w:rsidRDefault="006A0C9B" w:rsidP="006A0C9B">
      <w:pPr>
        <w:spacing w:line="360" w:lineRule="auto"/>
        <w:ind w:firstLine="709"/>
        <w:jc w:val="both"/>
      </w:pPr>
      <w:r>
        <w:t xml:space="preserve">O </w:t>
      </w:r>
      <w:r w:rsidRPr="0098585D">
        <w:t>Centro de Disseminação da Informação Tecnológica</w:t>
      </w:r>
      <w:r>
        <w:t xml:space="preserve"> (</w:t>
      </w:r>
      <w:proofErr w:type="spellStart"/>
      <w:r>
        <w:t>Cedin</w:t>
      </w:r>
      <w:proofErr w:type="spellEnd"/>
      <w:r>
        <w:t xml:space="preserve">) do Instituto Nacional da Propriedade Industrial (INPI) apresenta o </w:t>
      </w:r>
      <w:r w:rsidRPr="00BC0165">
        <w:t>Radar Tecnológico</w:t>
      </w:r>
      <w:r>
        <w:t xml:space="preserve"> com foco em tecnologias/setores elencados como prioritários pelo</w:t>
      </w:r>
      <w:r w:rsidRPr="00BC0165">
        <w:t xml:space="preserve"> governo brasileiro. </w:t>
      </w:r>
      <w:r>
        <w:t xml:space="preserve">Esse </w:t>
      </w:r>
      <w:r w:rsidRPr="006D21F7">
        <w:t>produto</w:t>
      </w:r>
      <w:r>
        <w:t xml:space="preserve"> tem como base a informação tecnológica de patentes, tratada e exibida em formato amigável, buscando facilitar seu entendimento e uso efetivo. </w:t>
      </w:r>
      <w:r w:rsidRPr="00B07BB4">
        <w:t>O público</w:t>
      </w:r>
      <w:r>
        <w:t xml:space="preserve">-alvo do Radar Tecnológico constitui-se de </w:t>
      </w:r>
      <w:r w:rsidRPr="006D21F7">
        <w:t>associações de empresas de base tecnológica</w:t>
      </w:r>
      <w:r>
        <w:t xml:space="preserve"> de diferentes portes, órgãos de fomento, instituições </w:t>
      </w:r>
      <w:r w:rsidRPr="001C304E">
        <w:t>do sistema S</w:t>
      </w:r>
      <w:r>
        <w:rPr>
          <w:rStyle w:val="Refdenotaderodap"/>
        </w:rPr>
        <w:footnoteReference w:id="2"/>
      </w:r>
      <w:r>
        <w:t xml:space="preserve"> e de pesquisa.</w:t>
      </w:r>
    </w:p>
    <w:p w:rsidR="006A0C9B" w:rsidRDefault="006A0C9B" w:rsidP="006A0C9B">
      <w:pPr>
        <w:spacing w:line="360" w:lineRule="auto"/>
        <w:ind w:firstLine="709"/>
        <w:jc w:val="both"/>
      </w:pPr>
      <w:r>
        <w:t xml:space="preserve">O Radar Tecnológico é apresentado em dois formatos: i) </w:t>
      </w:r>
      <w:r w:rsidRPr="00D36DC4">
        <w:rPr>
          <w:b/>
        </w:rPr>
        <w:t>versão resumida</w:t>
      </w:r>
      <w:r>
        <w:t xml:space="preserve">, que consiste na apresentação dos resultados por intermédio gráfico; e </w:t>
      </w:r>
      <w:proofErr w:type="spellStart"/>
      <w:proofErr w:type="gramStart"/>
      <w:r>
        <w:t>ii</w:t>
      </w:r>
      <w:proofErr w:type="spellEnd"/>
      <w:proofErr w:type="gramEnd"/>
      <w:r>
        <w:t xml:space="preserve">) </w:t>
      </w:r>
      <w:r w:rsidRPr="00D36DC4">
        <w:rPr>
          <w:b/>
        </w:rPr>
        <w:t>versão estendida</w:t>
      </w:r>
      <w:r>
        <w:t>, que, além dos dados da versão resumida, traz definições de conceitos de patente, descrição da metodologia empregada e inferências sobre os gráficos e tabelas apresentados. Ambas as versões estão disponíveis no Portal do INPI.</w:t>
      </w:r>
    </w:p>
    <w:p w:rsidR="006A0C9B" w:rsidRPr="009A70A7" w:rsidRDefault="006A0C9B" w:rsidP="006A0C9B">
      <w:pPr>
        <w:spacing w:line="360" w:lineRule="auto"/>
        <w:ind w:firstLine="709"/>
        <w:jc w:val="both"/>
      </w:pPr>
      <w:r>
        <w:t>Entre outros aspectos, o Radar Tecnológico permitirá</w:t>
      </w:r>
      <w:r w:rsidRPr="002522F5">
        <w:t xml:space="preserve"> estimular negociações e parcerias para </w:t>
      </w:r>
      <w:r>
        <w:t xml:space="preserve">o </w:t>
      </w:r>
      <w:r w:rsidRPr="002522F5">
        <w:t xml:space="preserve">desenvolvimento </w:t>
      </w:r>
      <w:r>
        <w:t>de tecnologias;</w:t>
      </w:r>
      <w:r w:rsidRPr="0075289B">
        <w:t xml:space="preserve"> avalia</w:t>
      </w:r>
      <w:r>
        <w:t>r</w:t>
      </w:r>
      <w:r w:rsidRPr="0075289B">
        <w:t xml:space="preserve"> o cenário </w:t>
      </w:r>
      <w:r>
        <w:t xml:space="preserve">tecnológico </w:t>
      </w:r>
      <w:r w:rsidRPr="0075289B">
        <w:t>de determinado setor</w:t>
      </w:r>
      <w:r>
        <w:t>;</w:t>
      </w:r>
      <w:r w:rsidRPr="003E2C4A">
        <w:t xml:space="preserve"> </w:t>
      </w:r>
      <w:r>
        <w:t>gerar</w:t>
      </w:r>
      <w:r w:rsidRPr="009A70A7">
        <w:t xml:space="preserve"> subs</w:t>
      </w:r>
      <w:r>
        <w:t>ídios à gestão dos direitos de P</w:t>
      </w:r>
      <w:r w:rsidRPr="009A70A7">
        <w:t xml:space="preserve">ropriedade </w:t>
      </w:r>
      <w:r>
        <w:t>I</w:t>
      </w:r>
      <w:r w:rsidRPr="009A70A7">
        <w:t>ndustrial (PI)</w:t>
      </w:r>
      <w:r>
        <w:t xml:space="preserve">, além de </w:t>
      </w:r>
      <w:r w:rsidRPr="002522F5">
        <w:t xml:space="preserve">identificar tecnologias passíveis de </w:t>
      </w:r>
      <w:r w:rsidRPr="002522F5">
        <w:rPr>
          <w:b/>
          <w:bCs/>
        </w:rPr>
        <w:t>exploração no território nacional</w:t>
      </w:r>
      <w:r>
        <w:rPr>
          <w:b/>
          <w:bCs/>
        </w:rPr>
        <w:t>,</w:t>
      </w:r>
      <w:r w:rsidRPr="002522F5">
        <w:t xml:space="preserve"> sem </w:t>
      </w:r>
      <w:r>
        <w:t>a violação de</w:t>
      </w:r>
      <w:r w:rsidRPr="002522F5">
        <w:t xml:space="preserve"> direitos </w:t>
      </w:r>
      <w:proofErr w:type="spellStart"/>
      <w:r w:rsidRPr="002522F5">
        <w:t>patentários</w:t>
      </w:r>
      <w:proofErr w:type="spellEnd"/>
      <w:r w:rsidRPr="002522F5">
        <w:t xml:space="preserve"> (</w:t>
      </w:r>
      <w:r w:rsidRPr="00E40EC7">
        <w:t>liberdade de operação</w:t>
      </w:r>
      <w:r>
        <w:t>)</w:t>
      </w:r>
      <w:r w:rsidRPr="009A70A7">
        <w:t>.</w:t>
      </w:r>
    </w:p>
    <w:p w:rsidR="006A0C9B" w:rsidRDefault="006A0C9B" w:rsidP="006A0C9B">
      <w:pPr>
        <w:spacing w:line="360" w:lineRule="auto"/>
        <w:ind w:firstLine="709"/>
        <w:jc w:val="both"/>
      </w:pPr>
      <w:r w:rsidRPr="002522F5">
        <w:t xml:space="preserve">O conceito de liberdade de operação, </w:t>
      </w:r>
      <w:r>
        <w:t>do termo em inglês</w:t>
      </w:r>
      <w:r w:rsidRPr="002522F5">
        <w:t xml:space="preserve"> “</w:t>
      </w:r>
      <w:proofErr w:type="spellStart"/>
      <w:r w:rsidRPr="00E97DE1">
        <w:rPr>
          <w:i/>
          <w:iCs/>
        </w:rPr>
        <w:t>freedom</w:t>
      </w:r>
      <w:proofErr w:type="spellEnd"/>
      <w:r w:rsidRPr="00E97DE1">
        <w:rPr>
          <w:i/>
          <w:iCs/>
        </w:rPr>
        <w:t xml:space="preserve"> </w:t>
      </w:r>
      <w:proofErr w:type="spellStart"/>
      <w:r w:rsidRPr="00E97DE1">
        <w:rPr>
          <w:i/>
          <w:iCs/>
        </w:rPr>
        <w:t>to</w:t>
      </w:r>
      <w:proofErr w:type="spellEnd"/>
      <w:r w:rsidRPr="00E97DE1">
        <w:rPr>
          <w:i/>
          <w:iCs/>
        </w:rPr>
        <w:t xml:space="preserve"> </w:t>
      </w:r>
      <w:proofErr w:type="spellStart"/>
      <w:r w:rsidRPr="00E97DE1">
        <w:rPr>
          <w:i/>
          <w:iCs/>
        </w:rPr>
        <w:t>operate</w:t>
      </w:r>
      <w:proofErr w:type="spellEnd"/>
      <w:r w:rsidRPr="002522F5">
        <w:t>” (FTO), significa que</w:t>
      </w:r>
      <w:r>
        <w:t>,</w:t>
      </w:r>
      <w:r w:rsidRPr="002522F5">
        <w:t xml:space="preserve"> para um dado produto</w:t>
      </w:r>
      <w:r>
        <w:t xml:space="preserve"> e/ou processo</w:t>
      </w:r>
      <w:r w:rsidRPr="002522F5">
        <w:t xml:space="preserve">, não há violação de direitos de </w:t>
      </w:r>
      <w:r>
        <w:t>patente em determinado território. Esse conceito se baseia no fato de que a</w:t>
      </w:r>
      <w:r w:rsidRPr="002522F5">
        <w:t xml:space="preserve"> </w:t>
      </w:r>
      <w:r w:rsidRPr="002522F5">
        <w:rPr>
          <w:b/>
          <w:bCs/>
        </w:rPr>
        <w:t xml:space="preserve">proteção </w:t>
      </w:r>
      <w:proofErr w:type="spellStart"/>
      <w:r w:rsidRPr="002522F5">
        <w:rPr>
          <w:b/>
          <w:bCs/>
        </w:rPr>
        <w:t>patentária</w:t>
      </w:r>
      <w:proofErr w:type="spellEnd"/>
      <w:r w:rsidRPr="002522F5">
        <w:rPr>
          <w:b/>
          <w:bCs/>
        </w:rPr>
        <w:t xml:space="preserve"> é territorial,</w:t>
      </w:r>
      <w:r w:rsidRPr="002522F5">
        <w:t xml:space="preserve"> já que confere ao titular</w:t>
      </w:r>
      <w:r>
        <w:rPr>
          <w:rStyle w:val="Refdenotaderodap"/>
        </w:rPr>
        <w:footnoteReference w:id="3"/>
      </w:r>
      <w:r w:rsidRPr="002522F5">
        <w:t xml:space="preserve"> </w:t>
      </w:r>
      <w:r w:rsidRPr="002522F5">
        <w:rPr>
          <w:b/>
          <w:bCs/>
        </w:rPr>
        <w:t>o direito de explorar</w:t>
      </w:r>
      <w:r w:rsidRPr="002522F5">
        <w:t xml:space="preserve"> </w:t>
      </w:r>
      <w:r>
        <w:t>(usar, ceder, importar</w:t>
      </w:r>
      <w:r w:rsidRPr="002522F5">
        <w:rPr>
          <w:b/>
          <w:bCs/>
        </w:rPr>
        <w:t>)</w:t>
      </w:r>
      <w:r w:rsidRPr="002522F5">
        <w:t xml:space="preserve"> determinada tecnologia e o </w:t>
      </w:r>
      <w:r w:rsidRPr="00886A5E">
        <w:rPr>
          <w:b/>
        </w:rPr>
        <w:t xml:space="preserve">direito </w:t>
      </w:r>
      <w:r w:rsidRPr="00F36CFE">
        <w:rPr>
          <w:b/>
          <w:bCs/>
        </w:rPr>
        <w:t>d</w:t>
      </w:r>
      <w:r w:rsidRPr="002522F5">
        <w:rPr>
          <w:b/>
          <w:bCs/>
        </w:rPr>
        <w:t xml:space="preserve">e impedir </w:t>
      </w:r>
      <w:r>
        <w:rPr>
          <w:b/>
          <w:bCs/>
        </w:rPr>
        <w:t xml:space="preserve">que </w:t>
      </w:r>
      <w:r w:rsidRPr="002522F5">
        <w:rPr>
          <w:b/>
          <w:bCs/>
        </w:rPr>
        <w:t>terceiros</w:t>
      </w:r>
      <w:r w:rsidRPr="002522F5">
        <w:t xml:space="preserve"> </w:t>
      </w:r>
      <w:r>
        <w:t xml:space="preserve">façam a </w:t>
      </w:r>
      <w:r w:rsidRPr="002522F5">
        <w:t xml:space="preserve">exploração </w:t>
      </w:r>
      <w:r w:rsidRPr="002522F5">
        <w:rPr>
          <w:b/>
          <w:bCs/>
        </w:rPr>
        <w:t>no território</w:t>
      </w:r>
      <w:r>
        <w:t xml:space="preserve"> onde a patente foi </w:t>
      </w:r>
      <w:r w:rsidRPr="00AA714B">
        <w:rPr>
          <w:b/>
          <w:bCs/>
        </w:rPr>
        <w:t>concedida</w:t>
      </w:r>
      <w:r>
        <w:t>. Cabe a cada país, baseado na legislação local</w:t>
      </w:r>
      <w:r w:rsidRPr="00857F3B">
        <w:t xml:space="preserve"> </w:t>
      </w:r>
      <w:r>
        <w:t>e respeitando os acordos internacionais</w:t>
      </w:r>
      <w:r w:rsidRPr="00857F3B">
        <w:t xml:space="preserve"> </w:t>
      </w:r>
      <w:r>
        <w:t>dos quais é signatário, decidir</w:t>
      </w:r>
      <w:r w:rsidRPr="003D64EE">
        <w:t xml:space="preserve"> </w:t>
      </w:r>
      <w:r>
        <w:t>se a invenção é patenteável ou não em seu território.</w:t>
      </w:r>
    </w:p>
    <w:p w:rsidR="006A0C9B" w:rsidRDefault="006A0C9B" w:rsidP="006A0C9B">
      <w:pPr>
        <w:spacing w:line="360" w:lineRule="auto"/>
        <w:ind w:firstLine="708"/>
        <w:jc w:val="both"/>
      </w:pPr>
      <w:r>
        <w:lastRenderedPageBreak/>
        <w:t>Tendo em vista que o titular usufrui de direitos exclusivos e territoriais sobre sua invenção durante um período de tempo determinado</w:t>
      </w:r>
      <w:r>
        <w:rPr>
          <w:rStyle w:val="Refdenotaderodap"/>
        </w:rPr>
        <w:footnoteReference w:id="4"/>
      </w:r>
      <w:r>
        <w:t>, o sistema de patentes impõe, como contrapartida para a sociedade, que o objeto de proteção por patente seja descrito em um documento, d</w:t>
      </w:r>
      <w:r>
        <w:rPr>
          <w:color w:val="000000" w:themeColor="text1"/>
        </w:rPr>
        <w:t>e forma clara e objetiva. N</w:t>
      </w:r>
      <w:r w:rsidRPr="001C304E">
        <w:rPr>
          <w:color w:val="000000" w:themeColor="text1"/>
        </w:rPr>
        <w:t>ormalmente</w:t>
      </w:r>
      <w:r>
        <w:rPr>
          <w:color w:val="000000" w:themeColor="text1"/>
        </w:rPr>
        <w:t xml:space="preserve">, </w:t>
      </w:r>
      <w:r>
        <w:t>após 18 meses de seu depósito, o documento é publicado e estará disponível em bases de dados de patente (internet), podendo ser recuperado gratuitamente. Desta maneira, essas bases são fontes de informação tecnológica e jurídica de grande relevância.</w:t>
      </w:r>
    </w:p>
    <w:p w:rsidR="00476321" w:rsidRDefault="006A0C9B" w:rsidP="006A0C9B">
      <w:pPr>
        <w:spacing w:line="360" w:lineRule="auto"/>
        <w:ind w:firstLine="708"/>
        <w:jc w:val="both"/>
      </w:pPr>
      <w:r w:rsidRPr="00114739">
        <w:t xml:space="preserve">O tema </w:t>
      </w:r>
      <w:r>
        <w:t xml:space="preserve">máquinas agrícolas </w:t>
      </w:r>
      <w:r w:rsidRPr="00114739">
        <w:t>foi definido</w:t>
      </w:r>
      <w:r w:rsidRPr="00DD42B2">
        <w:t xml:space="preserve"> </w:t>
      </w:r>
      <w:r w:rsidRPr="00114739">
        <w:t>como foco prioritário para monitoramento</w:t>
      </w:r>
      <w:r>
        <w:t>,</w:t>
      </w:r>
      <w:r w:rsidRPr="00114739">
        <w:t xml:space="preserve"> </w:t>
      </w:r>
      <w:r>
        <w:t xml:space="preserve">no âmbito da parceria do INPI com o </w:t>
      </w:r>
      <w:r w:rsidRPr="0025103A">
        <w:t>Sebrae</w:t>
      </w:r>
      <w:r>
        <w:t xml:space="preserve"> (Serviço Brasileiro de Apoio às Micro e P</w:t>
      </w:r>
      <w:r w:rsidRPr="0035336A">
        <w:t xml:space="preserve">equenas </w:t>
      </w:r>
      <w:r>
        <w:t>E</w:t>
      </w:r>
      <w:r w:rsidRPr="0035336A">
        <w:t>mpresas</w:t>
      </w:r>
      <w:r>
        <w:t>)</w:t>
      </w:r>
      <w:r w:rsidRPr="00114739">
        <w:t>.</w:t>
      </w:r>
      <w:r>
        <w:t xml:space="preserve"> Esse</w:t>
      </w:r>
      <w:r w:rsidRPr="0035336A">
        <w:t xml:space="preserve"> tema</w:t>
      </w:r>
      <w:r>
        <w:t>,</w:t>
      </w:r>
      <w:r w:rsidRPr="0035336A">
        <w:t xml:space="preserve"> </w:t>
      </w:r>
      <w:r>
        <w:t>dada sua abrangência, foi</w:t>
      </w:r>
      <w:r w:rsidRPr="0035336A">
        <w:t xml:space="preserve"> dividido em três Radares Tecnológicos:</w:t>
      </w:r>
      <w:r>
        <w:t xml:space="preserve"> i)</w:t>
      </w:r>
      <w:r w:rsidRPr="0035336A">
        <w:t xml:space="preserve"> máquinas agrícolas </w:t>
      </w:r>
      <w:r>
        <w:t xml:space="preserve">1, referente a </w:t>
      </w:r>
      <w:r w:rsidRPr="0035336A">
        <w:t>trabalho do solo</w:t>
      </w:r>
      <w:r>
        <w:t xml:space="preserve">; </w:t>
      </w:r>
      <w:proofErr w:type="spellStart"/>
      <w:proofErr w:type="gramStart"/>
      <w:r>
        <w:t>ii</w:t>
      </w:r>
      <w:proofErr w:type="spellEnd"/>
      <w:proofErr w:type="gramEnd"/>
      <w:r>
        <w:t>)</w:t>
      </w:r>
      <w:r w:rsidRPr="0035336A">
        <w:t xml:space="preserve"> máquinas agrícolas 2</w:t>
      </w:r>
      <w:r>
        <w:t xml:space="preserve">, relativo a </w:t>
      </w:r>
      <w:r w:rsidRPr="0035336A">
        <w:t>semeadura</w:t>
      </w:r>
      <w:r>
        <w:t>;</w:t>
      </w:r>
      <w:r w:rsidRPr="0035336A">
        <w:t xml:space="preserve"> e </w:t>
      </w:r>
      <w:proofErr w:type="spellStart"/>
      <w:r>
        <w:t>iii</w:t>
      </w:r>
      <w:proofErr w:type="spellEnd"/>
      <w:r>
        <w:t xml:space="preserve">) </w:t>
      </w:r>
      <w:r w:rsidRPr="0035336A">
        <w:t>máquinas agrícolas 3</w:t>
      </w:r>
      <w:r>
        <w:t>,</w:t>
      </w:r>
      <w:r w:rsidRPr="0035336A">
        <w:t xml:space="preserve"> </w:t>
      </w:r>
      <w:r>
        <w:t xml:space="preserve">pertinente a </w:t>
      </w:r>
      <w:r w:rsidRPr="0035336A">
        <w:t>colheita.</w:t>
      </w:r>
      <w:r>
        <w:t xml:space="preserve"> </w:t>
      </w:r>
      <w:r w:rsidRPr="00114739">
        <w:t>O presente Radar Tecnológico tem como escopo acompanhar</w:t>
      </w:r>
      <w:r w:rsidR="00476321" w:rsidRPr="00114739">
        <w:t xml:space="preserve"> </w:t>
      </w:r>
      <w:r w:rsidR="00476321" w:rsidRPr="0035336A">
        <w:rPr>
          <w:b/>
        </w:rPr>
        <w:t xml:space="preserve">o desenvolvimento tecnológico </w:t>
      </w:r>
      <w:r w:rsidR="00476321">
        <w:rPr>
          <w:b/>
        </w:rPr>
        <w:t>em</w:t>
      </w:r>
      <w:r w:rsidR="00476321" w:rsidRPr="0035336A">
        <w:rPr>
          <w:b/>
        </w:rPr>
        <w:t xml:space="preserve"> máquinas agrícolas</w:t>
      </w:r>
      <w:r w:rsidR="00476321">
        <w:rPr>
          <w:b/>
        </w:rPr>
        <w:t xml:space="preserve"> aplicadas a colheita</w:t>
      </w:r>
      <w:r w:rsidR="00476321" w:rsidRPr="00114739">
        <w:t>.</w:t>
      </w:r>
    </w:p>
    <w:p w:rsidR="00FF16FB" w:rsidRDefault="00FF16FB">
      <w:r>
        <w:br w:type="page"/>
      </w:r>
    </w:p>
    <w:p w:rsidR="00FF16FB" w:rsidRPr="00FF16FB" w:rsidRDefault="00FF16FB" w:rsidP="00FF16FB">
      <w:pPr>
        <w:spacing w:line="360" w:lineRule="auto"/>
        <w:jc w:val="center"/>
        <w:rPr>
          <w:b/>
          <w:color w:val="D0CA5F"/>
        </w:rPr>
      </w:pPr>
      <w:r w:rsidRPr="00FF16FB">
        <w:rPr>
          <w:b/>
          <w:color w:val="D0CA5F"/>
        </w:rPr>
        <w:lastRenderedPageBreak/>
        <w:t xml:space="preserve">CRITÉRIOS DE BUSCA </w:t>
      </w:r>
    </w:p>
    <w:p w:rsidR="00364AB5" w:rsidRDefault="00364AB5" w:rsidP="00364AB5">
      <w:pPr>
        <w:spacing w:line="360" w:lineRule="auto"/>
        <w:ind w:firstLine="709"/>
        <w:jc w:val="both"/>
      </w:pPr>
    </w:p>
    <w:p w:rsidR="006A0C9B" w:rsidRDefault="006A0C9B" w:rsidP="006A0C9B">
      <w:pPr>
        <w:spacing w:line="360" w:lineRule="auto"/>
        <w:ind w:firstLine="709"/>
        <w:jc w:val="both"/>
      </w:pPr>
      <w:r w:rsidRPr="002522F5">
        <w:t>Para determinar a estratégia de bus</w:t>
      </w:r>
      <w:r>
        <w:t>ca em bases de dados de patentes,</w:t>
      </w:r>
      <w:r w:rsidRPr="002522F5">
        <w:t xml:space="preserve"> é necessário definir</w:t>
      </w:r>
      <w:r>
        <w:t>:</w:t>
      </w:r>
      <w:r w:rsidRPr="002522F5">
        <w:t xml:space="preserve"> </w:t>
      </w:r>
      <w:r>
        <w:t xml:space="preserve">i) </w:t>
      </w:r>
      <w:r w:rsidRPr="002522F5">
        <w:t>o período do monitoramento</w:t>
      </w:r>
      <w:r>
        <w:t xml:space="preserve">; </w:t>
      </w:r>
      <w:proofErr w:type="spellStart"/>
      <w:proofErr w:type="gramStart"/>
      <w:r>
        <w:t>ii</w:t>
      </w:r>
      <w:proofErr w:type="spellEnd"/>
      <w:proofErr w:type="gramEnd"/>
      <w:r>
        <w:t xml:space="preserve">) a(s) base(s) de dados a ser(em) usada(s); e </w:t>
      </w:r>
      <w:proofErr w:type="spellStart"/>
      <w:r>
        <w:t>iii</w:t>
      </w:r>
      <w:proofErr w:type="spellEnd"/>
      <w:r>
        <w:t>)</w:t>
      </w:r>
      <w:r w:rsidRPr="002522F5">
        <w:t xml:space="preserve"> o enquadramento do setor</w:t>
      </w:r>
      <w:r>
        <w:t>,</w:t>
      </w:r>
      <w:r w:rsidRPr="002522F5">
        <w:t xml:space="preserve"> de acordo com a Classificação Internacional de Patentes (</w:t>
      </w:r>
      <w:r w:rsidRPr="001350BF">
        <w:t>CIP</w:t>
      </w:r>
      <w:r w:rsidRPr="002522F5">
        <w:t>)</w:t>
      </w:r>
      <w:r w:rsidRPr="002522F5">
        <w:rPr>
          <w:rStyle w:val="Refdenotaderodap"/>
        </w:rPr>
        <w:footnoteReference w:id="5"/>
      </w:r>
      <w:r w:rsidR="005F2E64">
        <w:t>.</w:t>
      </w:r>
    </w:p>
    <w:p w:rsidR="006A0C9B" w:rsidRDefault="006A0C9B" w:rsidP="006A0C9B">
      <w:pPr>
        <w:spacing w:line="360" w:lineRule="auto"/>
        <w:ind w:firstLine="709"/>
        <w:jc w:val="both"/>
      </w:pPr>
      <w:r w:rsidRPr="002729A3">
        <w:t xml:space="preserve">O período estabelecido para este Radar Tecnológico </w:t>
      </w:r>
      <w:r>
        <w:t xml:space="preserve">foi de </w:t>
      </w:r>
      <w:r w:rsidRPr="00B05E8A">
        <w:rPr>
          <w:b/>
        </w:rPr>
        <w:t>2009 a 2013</w:t>
      </w:r>
      <w:r w:rsidRPr="002729A3">
        <w:t xml:space="preserve"> (data de publicação</w:t>
      </w:r>
      <w:r w:rsidR="00987570" w:rsidRPr="00987570">
        <w:rPr>
          <w:vertAlign w:val="superscript"/>
        </w:rPr>
        <w:t>4</w:t>
      </w:r>
      <w:r w:rsidRPr="002729A3">
        <w:t>)</w:t>
      </w:r>
      <w:r>
        <w:t xml:space="preserve"> e os </w:t>
      </w:r>
      <w:r w:rsidRPr="002522F5">
        <w:t>documentos de patente foram obtidos em consulta à</w:t>
      </w:r>
      <w:r>
        <w:t>s</w:t>
      </w:r>
      <w:r w:rsidRPr="002522F5">
        <w:t xml:space="preserve"> base</w:t>
      </w:r>
      <w:r>
        <w:t>s de patentes</w:t>
      </w:r>
      <w:r w:rsidRPr="002522F5">
        <w:t xml:space="preserve"> do </w:t>
      </w:r>
      <w:r>
        <w:t>INPI</w:t>
      </w:r>
      <w:r w:rsidR="00987570" w:rsidRPr="00987570">
        <w:rPr>
          <w:vertAlign w:val="superscript"/>
        </w:rPr>
        <w:t>4</w:t>
      </w:r>
      <w:r>
        <w:t xml:space="preserve"> e do</w:t>
      </w:r>
      <w:r w:rsidRPr="002522F5">
        <w:t xml:space="preserve"> </w:t>
      </w:r>
      <w:r w:rsidRPr="00B80DFC">
        <w:rPr>
          <w:b/>
        </w:rPr>
        <w:t>Escritório Europeu de Patentes</w:t>
      </w:r>
      <w:r w:rsidR="00987570" w:rsidRPr="00987570">
        <w:rPr>
          <w:vertAlign w:val="superscript"/>
        </w:rPr>
        <w:t>4</w:t>
      </w:r>
      <w:r w:rsidRPr="00037200">
        <w:t>.</w:t>
      </w:r>
    </w:p>
    <w:p w:rsidR="006D6C61" w:rsidRDefault="006D6C61" w:rsidP="006A0C9B">
      <w:pPr>
        <w:spacing w:line="360" w:lineRule="auto"/>
        <w:ind w:firstLine="709"/>
        <w:jc w:val="both"/>
      </w:pPr>
      <w:r>
        <w:t xml:space="preserve">As tecnologias relacionadas a máquinas agrícolas de aplicação na etapa de colheita </w:t>
      </w:r>
      <w:r w:rsidRPr="002729A3">
        <w:t>pode</w:t>
      </w:r>
      <w:r>
        <w:t xml:space="preserve">m </w:t>
      </w:r>
      <w:r w:rsidRPr="002729A3">
        <w:t>ser enquadrad</w:t>
      </w:r>
      <w:r>
        <w:t>as</w:t>
      </w:r>
      <w:r w:rsidRPr="002729A3">
        <w:t xml:space="preserve"> em diversas classificações </w:t>
      </w:r>
      <w:r w:rsidRPr="00773826">
        <w:t>CIP</w:t>
      </w:r>
      <w:r w:rsidRPr="002729A3">
        <w:t>,</w:t>
      </w:r>
      <w:r>
        <w:t xml:space="preserve"> de modo que o número </w:t>
      </w:r>
      <w:r w:rsidRPr="00A671AA">
        <w:t xml:space="preserve">de documentos de </w:t>
      </w:r>
      <w:r>
        <w:t>patente relacionado a esse assunto é elevado</w:t>
      </w:r>
      <w:r w:rsidRPr="002729A3">
        <w:t xml:space="preserve">. </w:t>
      </w:r>
      <w:r>
        <w:t xml:space="preserve">Desta forma, com o intuito de obter uma amostra menor e mais focada no tema, optou-se metodologicamente por buscar somente os documentos de patente classificados na </w:t>
      </w:r>
      <w:r w:rsidRPr="006D6C61">
        <w:rPr>
          <w:b/>
        </w:rPr>
        <w:t>A01D</w:t>
      </w:r>
      <w:r w:rsidRPr="009643DE">
        <w:t xml:space="preserve">, que </w:t>
      </w:r>
      <w:r>
        <w:t>abarca as tecnologias de colheita</w:t>
      </w:r>
      <w:r w:rsidRPr="00B749E9">
        <w:t xml:space="preserve"> </w:t>
      </w:r>
      <w:r>
        <w:t>e segadura.</w:t>
      </w:r>
    </w:p>
    <w:p w:rsidR="00476321" w:rsidRDefault="00476321" w:rsidP="00476321">
      <w:pPr>
        <w:spacing w:line="360" w:lineRule="auto"/>
        <w:ind w:firstLine="709"/>
        <w:jc w:val="both"/>
      </w:pPr>
      <w:r>
        <w:t>A amostra</w:t>
      </w:r>
      <w:r>
        <w:rPr>
          <w:rStyle w:val="Refdenotaderodap"/>
        </w:rPr>
        <w:footnoteReference w:id="6"/>
      </w:r>
      <w:r>
        <w:t xml:space="preserve"> deste Radar Tecnológico </w:t>
      </w:r>
      <w:r w:rsidRPr="00B05E8A">
        <w:t xml:space="preserve">totalizou mais de </w:t>
      </w:r>
      <w:r>
        <w:t>24</w:t>
      </w:r>
      <w:r w:rsidRPr="00B05E8A">
        <w:t>.000</w:t>
      </w:r>
      <w:r>
        <w:rPr>
          <w:rStyle w:val="Refdenotaderodap"/>
        </w:rPr>
        <w:footnoteReference w:id="7"/>
      </w:r>
      <w:r w:rsidRPr="00B05E8A">
        <w:t xml:space="preserve"> </w:t>
      </w:r>
      <w:r>
        <w:t>documentos de patente</w:t>
      </w:r>
      <w:r w:rsidR="00233EB6">
        <w:t xml:space="preserve"> publicados</w:t>
      </w:r>
      <w:r>
        <w:t xml:space="preserve"> no período de 2009 a 2013.</w:t>
      </w:r>
    </w:p>
    <w:p w:rsidR="00364AB5" w:rsidRDefault="00364AB5" w:rsidP="00364AB5">
      <w:pPr>
        <w:spacing w:after="60" w:line="360" w:lineRule="auto"/>
        <w:jc w:val="both"/>
      </w:pPr>
    </w:p>
    <w:p w:rsidR="00364AB5" w:rsidRDefault="00364AB5" w:rsidP="00364AB5">
      <w:pPr>
        <w:spacing w:line="360" w:lineRule="auto"/>
        <w:sectPr w:rsidR="00364AB5" w:rsidSect="00DD1E1E">
          <w:headerReference w:type="default" r:id="rId11"/>
          <w:pgSz w:w="11907" w:h="16839" w:code="9"/>
          <w:pgMar w:top="1417" w:right="1701" w:bottom="1417" w:left="1701" w:header="709" w:footer="709" w:gutter="0"/>
          <w:pgNumType w:fmt="lowerRoman"/>
          <w:cols w:space="720"/>
          <w:docGrid w:linePitch="326"/>
        </w:sectPr>
      </w:pPr>
    </w:p>
    <w:p w:rsidR="00D057D2" w:rsidRPr="00D057D2" w:rsidRDefault="00D057D2" w:rsidP="00D057D2">
      <w:pPr>
        <w:jc w:val="center"/>
        <w:rPr>
          <w:b/>
          <w:color w:val="D0CA5F"/>
        </w:rPr>
      </w:pPr>
      <w:r w:rsidRPr="00D057D2">
        <w:rPr>
          <w:b/>
          <w:color w:val="D0CA5F"/>
        </w:rPr>
        <w:lastRenderedPageBreak/>
        <w:t>RESULTADOS</w:t>
      </w:r>
    </w:p>
    <w:p w:rsidR="00D057D2" w:rsidRDefault="00D057D2" w:rsidP="00D057D2">
      <w:pPr>
        <w:jc w:val="both"/>
        <w:rPr>
          <w:b/>
        </w:rPr>
      </w:pPr>
    </w:p>
    <w:p w:rsidR="00D057D2" w:rsidRPr="00D057D2" w:rsidRDefault="00D057D2" w:rsidP="00D057D2">
      <w:pPr>
        <w:jc w:val="both"/>
        <w:rPr>
          <w:b/>
        </w:rPr>
      </w:pPr>
    </w:p>
    <w:p w:rsidR="00364AB5" w:rsidRPr="00D057D2" w:rsidRDefault="00364AB5" w:rsidP="00364AB5">
      <w:pPr>
        <w:pStyle w:val="PargrafodaLista"/>
        <w:numPr>
          <w:ilvl w:val="0"/>
          <w:numId w:val="17"/>
        </w:numPr>
        <w:jc w:val="both"/>
        <w:rPr>
          <w:b/>
          <w:color w:val="D0CA5F"/>
        </w:rPr>
      </w:pPr>
      <w:r w:rsidRPr="00D057D2">
        <w:rPr>
          <w:b/>
          <w:color w:val="D0CA5F"/>
        </w:rPr>
        <w:t xml:space="preserve">Concentração de documentos por área tecnológica </w:t>
      </w:r>
    </w:p>
    <w:p w:rsidR="00364AB5" w:rsidRDefault="00364AB5" w:rsidP="00364AB5">
      <w:pPr>
        <w:pStyle w:val="PargrafodaLista"/>
        <w:ind w:left="360"/>
        <w:jc w:val="both"/>
        <w:rPr>
          <w:b/>
        </w:rPr>
      </w:pPr>
    </w:p>
    <w:p w:rsidR="00796B8F" w:rsidRDefault="00796B8F" w:rsidP="00364AB5">
      <w:pPr>
        <w:pStyle w:val="PargrafodaLista"/>
        <w:ind w:left="360"/>
        <w:jc w:val="both"/>
        <w:rPr>
          <w:b/>
        </w:rPr>
      </w:pPr>
    </w:p>
    <w:p w:rsidR="00364AB5" w:rsidRPr="006A0C9B" w:rsidRDefault="006A0C9B" w:rsidP="006A0C9B">
      <w:pPr>
        <w:spacing w:line="360" w:lineRule="auto"/>
        <w:ind w:firstLine="709"/>
        <w:jc w:val="both"/>
      </w:pPr>
      <w:r w:rsidRPr="003D7CE2">
        <w:rPr>
          <w:color w:val="000000" w:themeColor="text1"/>
        </w:rPr>
        <w:t xml:space="preserve">O número </w:t>
      </w:r>
      <w:r>
        <w:rPr>
          <w:color w:val="000000" w:themeColor="text1"/>
        </w:rPr>
        <w:t xml:space="preserve">de </w:t>
      </w:r>
      <w:r w:rsidRPr="003D7CE2">
        <w:rPr>
          <w:color w:val="000000" w:themeColor="text1"/>
        </w:rPr>
        <w:t>inventos</w:t>
      </w:r>
      <w:r>
        <w:rPr>
          <w:color w:val="000000" w:themeColor="text1"/>
        </w:rPr>
        <w:t xml:space="preserve"> relacionados a máquinas agrícolas de aplicação n</w:t>
      </w:r>
      <w:r w:rsidR="00233EB6">
        <w:rPr>
          <w:color w:val="000000" w:themeColor="text1"/>
        </w:rPr>
        <w:t>a etapa de colheita</w:t>
      </w:r>
      <w:r>
        <w:rPr>
          <w:color w:val="000000" w:themeColor="text1"/>
        </w:rPr>
        <w:t>, no</w:t>
      </w:r>
      <w:r w:rsidRPr="003D7CE2">
        <w:rPr>
          <w:color w:val="000000" w:themeColor="text1"/>
        </w:rPr>
        <w:t xml:space="preserve"> período </w:t>
      </w:r>
      <w:r w:rsidRPr="00A06B91">
        <w:rPr>
          <w:b/>
          <w:color w:val="000000" w:themeColor="text1"/>
        </w:rPr>
        <w:t>2009-2013</w:t>
      </w:r>
      <w:r w:rsidRPr="003D7CE2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é de </w:t>
      </w:r>
      <w:r w:rsidRPr="00AF35C1">
        <w:rPr>
          <w:bCs/>
        </w:rPr>
        <w:t>24.242</w:t>
      </w:r>
      <w:r w:rsidR="00E67D81">
        <w:rPr>
          <w:color w:val="000000" w:themeColor="text1"/>
        </w:rPr>
        <w:t xml:space="preserve">. </w:t>
      </w:r>
      <w:r w:rsidRPr="003D7CE2">
        <w:rPr>
          <w:color w:val="000000" w:themeColor="text1"/>
        </w:rPr>
        <w:t>O Gráfico 1 permite verificar</w:t>
      </w:r>
      <w:r>
        <w:rPr>
          <w:color w:val="000000" w:themeColor="text1"/>
        </w:rPr>
        <w:t>, para essa amostra,</w:t>
      </w:r>
      <w:r w:rsidRPr="003D7CE2">
        <w:rPr>
          <w:color w:val="000000" w:themeColor="text1"/>
        </w:rPr>
        <w:t xml:space="preserve"> as áreas tecnológicas de maior relevância</w:t>
      </w:r>
      <w:r w:rsidR="00E67D81">
        <w:rPr>
          <w:color w:val="000000" w:themeColor="text1"/>
        </w:rPr>
        <w:t>. A segmentação das áreas tecnológicas foi feita a partir das classificações de patente (CIP</w:t>
      </w:r>
      <w:proofErr w:type="gramStart"/>
      <w:r w:rsidR="00E67D81">
        <w:rPr>
          <w:color w:val="000000" w:themeColor="text1"/>
        </w:rPr>
        <w:t>)</w:t>
      </w:r>
      <w:proofErr w:type="gramEnd"/>
      <w:r w:rsidR="00E67D81">
        <w:rPr>
          <w:rStyle w:val="Refdenotaderodap"/>
          <w:color w:val="000000" w:themeColor="text1"/>
        </w:rPr>
        <w:footnoteReference w:id="8"/>
      </w:r>
      <w:r w:rsidR="00E67D81">
        <w:rPr>
          <w:color w:val="000000" w:themeColor="text1"/>
        </w:rPr>
        <w:t xml:space="preserve"> dos documentos, conforme mostrado na</w:t>
      </w:r>
      <w:r w:rsidR="00E67D81" w:rsidRPr="003D7CE2">
        <w:rPr>
          <w:color w:val="000000" w:themeColor="text1"/>
        </w:rPr>
        <w:t xml:space="preserve"> T</w:t>
      </w:r>
      <w:r w:rsidR="00E67D81">
        <w:rPr>
          <w:color w:val="000000" w:themeColor="text1"/>
        </w:rPr>
        <w:t>abela 1</w:t>
      </w:r>
      <w:r w:rsidR="00B17973">
        <w:rPr>
          <w:color w:val="000000" w:themeColor="text1"/>
        </w:rPr>
        <w:t>.</w:t>
      </w:r>
    </w:p>
    <w:p w:rsidR="00E67D81" w:rsidRDefault="00E67D81" w:rsidP="00364AB5">
      <w:pPr>
        <w:spacing w:line="360" w:lineRule="auto"/>
        <w:ind w:firstLine="709"/>
        <w:jc w:val="center"/>
      </w:pPr>
    </w:p>
    <w:p w:rsidR="00364AB5" w:rsidRDefault="0017335A" w:rsidP="00FF16FB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3F095778" wp14:editId="2753470E">
            <wp:extent cx="5454274" cy="2850961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184" r="1689"/>
                    <a:stretch/>
                  </pic:blipFill>
                  <pic:spPr bwMode="auto">
                    <a:xfrm>
                      <a:off x="0" y="0"/>
                      <a:ext cx="5461121" cy="285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AB5" w:rsidRDefault="00364AB5" w:rsidP="00364AB5">
      <w:pPr>
        <w:jc w:val="center"/>
      </w:pPr>
    </w:p>
    <w:p w:rsidR="00364AB5" w:rsidRDefault="00364AB5" w:rsidP="00364AB5">
      <w:pPr>
        <w:jc w:val="center"/>
      </w:pPr>
      <w:r>
        <w:rPr>
          <w:b/>
        </w:rPr>
        <w:t xml:space="preserve">Gráfico 1: </w:t>
      </w:r>
      <w:r w:rsidR="00195B98" w:rsidRPr="00195B98">
        <w:rPr>
          <w:b/>
        </w:rPr>
        <w:t xml:space="preserve">Recorrência das áreas tecnológicas nos documentos de patente referentes </w:t>
      </w:r>
      <w:proofErr w:type="gramStart"/>
      <w:r w:rsidR="00195B98" w:rsidRPr="00195B98">
        <w:rPr>
          <w:b/>
        </w:rPr>
        <w:t>a</w:t>
      </w:r>
      <w:proofErr w:type="gramEnd"/>
      <w:r w:rsidR="00195B98" w:rsidRPr="00195B98">
        <w:rPr>
          <w:b/>
        </w:rPr>
        <w:t xml:space="preserve"> </w:t>
      </w:r>
      <w:r w:rsidR="00AF35C1">
        <w:rPr>
          <w:b/>
        </w:rPr>
        <w:t>colheita</w:t>
      </w:r>
      <w:r w:rsidR="00E67D81">
        <w:rPr>
          <w:rStyle w:val="Refdenotaderodap"/>
          <w:b/>
        </w:rPr>
        <w:footnoteReference w:id="9"/>
      </w:r>
    </w:p>
    <w:p w:rsidR="00364AB5" w:rsidRDefault="00364AB5" w:rsidP="00364AB5">
      <w:pPr>
        <w:spacing w:line="360" w:lineRule="auto"/>
        <w:ind w:firstLine="708"/>
        <w:jc w:val="both"/>
      </w:pPr>
    </w:p>
    <w:p w:rsidR="00E67D81" w:rsidRDefault="00E67D81" w:rsidP="00364AB5">
      <w:pPr>
        <w:spacing w:line="360" w:lineRule="auto"/>
        <w:ind w:firstLine="708"/>
        <w:jc w:val="both"/>
      </w:pPr>
    </w:p>
    <w:p w:rsidR="00E67D81" w:rsidRDefault="00E67D81" w:rsidP="00364AB5">
      <w:pPr>
        <w:spacing w:line="360" w:lineRule="auto"/>
        <w:ind w:firstLine="708"/>
        <w:jc w:val="both"/>
      </w:pPr>
    </w:p>
    <w:p w:rsidR="00B17973" w:rsidRDefault="00B17973" w:rsidP="00364AB5">
      <w:pPr>
        <w:spacing w:line="360" w:lineRule="auto"/>
        <w:ind w:firstLine="708"/>
        <w:jc w:val="both"/>
      </w:pPr>
    </w:p>
    <w:p w:rsidR="00364AB5" w:rsidRPr="00FF16FB" w:rsidRDefault="00364AB5" w:rsidP="00364AB5">
      <w:pPr>
        <w:spacing w:line="360" w:lineRule="auto"/>
        <w:jc w:val="center"/>
      </w:pPr>
      <w:r w:rsidRPr="00FF16FB">
        <w:rPr>
          <w:b/>
        </w:rPr>
        <w:lastRenderedPageBreak/>
        <w:t xml:space="preserve">Tabela1: </w:t>
      </w:r>
      <w:r w:rsidR="00850909">
        <w:rPr>
          <w:b/>
        </w:rPr>
        <w:t>Divisão das áreas tecnológicas com base na Classificação Internacional de Patentes</w:t>
      </w:r>
    </w:p>
    <w:tbl>
      <w:tblPr>
        <w:tblW w:w="8470" w:type="dxa"/>
        <w:jc w:val="center"/>
        <w:tblInd w:w="-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5128"/>
      </w:tblGrid>
      <w:tr w:rsidR="00364AB5" w:rsidTr="0022456F">
        <w:trPr>
          <w:trHeight w:val="288"/>
          <w:jc w:val="center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A5F"/>
            <w:noWrap/>
            <w:vAlign w:val="center"/>
            <w:hideMark/>
          </w:tcPr>
          <w:p w:rsidR="00364AB5" w:rsidRPr="00FF16FB" w:rsidRDefault="00364AB5">
            <w:pPr>
              <w:jc w:val="center"/>
              <w:rPr>
                <w:b/>
                <w:bCs/>
                <w:color w:val="FFFFFF"/>
              </w:rPr>
            </w:pPr>
            <w:r w:rsidRPr="00FF16FB">
              <w:rPr>
                <w:b/>
                <w:bCs/>
                <w:color w:val="FFFFFF"/>
              </w:rPr>
              <w:t>Classificação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A5F"/>
            <w:noWrap/>
            <w:vAlign w:val="center"/>
            <w:hideMark/>
          </w:tcPr>
          <w:p w:rsidR="00364AB5" w:rsidRPr="00FF16FB" w:rsidRDefault="0085090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Área tecnológica</w:t>
            </w:r>
          </w:p>
        </w:tc>
      </w:tr>
      <w:tr w:rsidR="00364AB5" w:rsidTr="0022456F">
        <w:trPr>
          <w:trHeight w:val="590"/>
          <w:jc w:val="center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920F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A01D1/00 até A01D11/06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920F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Implementos manuais</w:t>
            </w:r>
          </w:p>
        </w:tc>
      </w:tr>
      <w:tr w:rsidR="00364AB5" w:rsidTr="0022456F">
        <w:trPr>
          <w:trHeight w:val="554"/>
          <w:jc w:val="center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920F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A01D13/00 até A01D33/14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920F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Cavadeiras</w:t>
            </w:r>
          </w:p>
        </w:tc>
      </w:tr>
      <w:tr w:rsidR="00364AB5" w:rsidTr="0022456F">
        <w:trPr>
          <w:trHeight w:val="706"/>
          <w:jc w:val="center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920F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A01D34/00 até A01D51/00</w:t>
            </w:r>
            <w:r w:rsidR="00E40502">
              <w:rPr>
                <w:bCs/>
                <w:color w:val="000000"/>
              </w:rPr>
              <w:t xml:space="preserve"> e A01D101/00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920F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Colheitadeiras cortadores/ceifadeiras</w:t>
            </w:r>
          </w:p>
        </w:tc>
      </w:tr>
      <w:tr w:rsidR="00364AB5" w:rsidTr="0022456F">
        <w:trPr>
          <w:trHeight w:val="539"/>
          <w:jc w:val="center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E40502" w:rsidP="00E405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A01D57/00 até A01D75/30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AB5" w:rsidRDefault="00E405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Componentes de colheitadeiras ou ceifadeiras</w:t>
            </w:r>
          </w:p>
        </w:tc>
      </w:tr>
      <w:tr w:rsidR="00364AB5" w:rsidTr="0022456F">
        <w:trPr>
          <w:trHeight w:val="580"/>
          <w:jc w:val="center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B5" w:rsidRDefault="00E405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A01D76/00 até A01D93/00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AB5" w:rsidRDefault="00E405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Amontoadores de feno e </w:t>
            </w:r>
            <w:proofErr w:type="spellStart"/>
            <w:r>
              <w:rPr>
                <w:bCs/>
                <w:color w:val="000000"/>
              </w:rPr>
              <w:t>acondicionadores</w:t>
            </w:r>
            <w:proofErr w:type="spellEnd"/>
          </w:p>
        </w:tc>
      </w:tr>
    </w:tbl>
    <w:p w:rsidR="00364AB5" w:rsidRDefault="00364AB5" w:rsidP="00364AB5">
      <w:pPr>
        <w:ind w:firstLine="709"/>
      </w:pPr>
    </w:p>
    <w:p w:rsidR="00B17973" w:rsidRDefault="00B17973" w:rsidP="00364AB5">
      <w:pPr>
        <w:ind w:firstLine="709"/>
      </w:pPr>
    </w:p>
    <w:p w:rsidR="00364AB5" w:rsidRPr="00850909" w:rsidRDefault="00364AB5" w:rsidP="00364AB5">
      <w:pPr>
        <w:spacing w:line="360" w:lineRule="auto"/>
        <w:ind w:firstLine="709"/>
        <w:jc w:val="both"/>
        <w:rPr>
          <w:bCs/>
        </w:rPr>
      </w:pPr>
      <w:r w:rsidRPr="00850909">
        <w:rPr>
          <w:bCs/>
        </w:rPr>
        <w:t xml:space="preserve">O Gráfico 1 mostra que máquinas </w:t>
      </w:r>
      <w:r w:rsidR="00BF609C" w:rsidRPr="00850909">
        <w:rPr>
          <w:bCs/>
        </w:rPr>
        <w:t xml:space="preserve">colheitadeiras, ceifadeiras </w:t>
      </w:r>
      <w:r w:rsidR="00233EB6">
        <w:rPr>
          <w:bCs/>
        </w:rPr>
        <w:t xml:space="preserve">ou cortadores </w:t>
      </w:r>
      <w:r w:rsidR="00BF609C" w:rsidRPr="00850909">
        <w:rPr>
          <w:bCs/>
        </w:rPr>
        <w:t>representam 59% da amostra</w:t>
      </w:r>
      <w:r w:rsidR="00111D3E">
        <w:t>.</w:t>
      </w:r>
    </w:p>
    <w:p w:rsidR="00364AB5" w:rsidRDefault="00364AB5" w:rsidP="00364AB5">
      <w:pPr>
        <w:rPr>
          <w:bCs/>
          <w:highlight w:val="yellow"/>
        </w:rPr>
      </w:pPr>
    </w:p>
    <w:p w:rsidR="00B17973" w:rsidRDefault="00B17973" w:rsidP="00364AB5">
      <w:pPr>
        <w:rPr>
          <w:bCs/>
          <w:highlight w:val="yellow"/>
        </w:rPr>
      </w:pPr>
    </w:p>
    <w:p w:rsidR="00364AB5" w:rsidRPr="00FF16FB" w:rsidRDefault="00364AB5" w:rsidP="00FF16FB">
      <w:pPr>
        <w:pStyle w:val="PargrafodaLista"/>
        <w:numPr>
          <w:ilvl w:val="0"/>
          <w:numId w:val="17"/>
        </w:numPr>
        <w:jc w:val="both"/>
        <w:rPr>
          <w:b/>
          <w:color w:val="D0CA5F"/>
        </w:rPr>
      </w:pPr>
      <w:r w:rsidRPr="00FF16FB">
        <w:rPr>
          <w:b/>
          <w:color w:val="D0CA5F"/>
        </w:rPr>
        <w:t xml:space="preserve">Análise dos principais depositantes </w:t>
      </w:r>
    </w:p>
    <w:p w:rsidR="00364AB5" w:rsidRDefault="00364AB5" w:rsidP="00364AB5">
      <w:pPr>
        <w:pStyle w:val="PargrafodaLista"/>
        <w:jc w:val="both"/>
      </w:pPr>
    </w:p>
    <w:p w:rsidR="002E5641" w:rsidRDefault="002E5641" w:rsidP="00364AB5">
      <w:pPr>
        <w:pStyle w:val="PargrafodaLista"/>
        <w:jc w:val="both"/>
      </w:pPr>
    </w:p>
    <w:p w:rsidR="00B9243E" w:rsidRDefault="00B9243E" w:rsidP="00B9243E">
      <w:pPr>
        <w:spacing w:line="360" w:lineRule="auto"/>
        <w:ind w:firstLine="709"/>
        <w:jc w:val="both"/>
        <w:rPr>
          <w:color w:val="000000" w:themeColor="text1"/>
        </w:rPr>
      </w:pPr>
      <w:r w:rsidRPr="000A5EE3">
        <w:rPr>
          <w:color w:val="000000" w:themeColor="text1"/>
        </w:rPr>
        <w:t>O</w:t>
      </w:r>
      <w:r>
        <w:rPr>
          <w:color w:val="000000" w:themeColor="text1"/>
        </w:rPr>
        <w:t>s</w:t>
      </w:r>
      <w:r w:rsidRPr="000A5EE3">
        <w:rPr>
          <w:color w:val="000000" w:themeColor="text1"/>
        </w:rPr>
        <w:t xml:space="preserve"> Gráfico</w:t>
      </w:r>
      <w:r>
        <w:rPr>
          <w:color w:val="000000" w:themeColor="text1"/>
        </w:rPr>
        <w:t>s</w:t>
      </w:r>
      <w:r w:rsidRPr="000A5EE3">
        <w:rPr>
          <w:color w:val="000000" w:themeColor="text1"/>
        </w:rPr>
        <w:t xml:space="preserve"> 2 e 3 mostram, respectivamente</w:t>
      </w:r>
      <w:r>
        <w:rPr>
          <w:color w:val="000000" w:themeColor="text1"/>
        </w:rPr>
        <w:t>,</w:t>
      </w:r>
      <w:r w:rsidRPr="000A5EE3">
        <w:rPr>
          <w:color w:val="000000" w:themeColor="text1"/>
        </w:rPr>
        <w:t xml:space="preserve"> o número total de inventos </w:t>
      </w:r>
      <w:r>
        <w:rPr>
          <w:color w:val="000000" w:themeColor="text1"/>
        </w:rPr>
        <w:t xml:space="preserve">descritos nos documentos de patente dos </w:t>
      </w:r>
      <w:r w:rsidRPr="000A5EE3">
        <w:rPr>
          <w:color w:val="000000" w:themeColor="text1"/>
        </w:rPr>
        <w:t>principais depositantes no mundo e no Brasil</w:t>
      </w:r>
      <w:r w:rsidR="00233EB6">
        <w:rPr>
          <w:color w:val="000000" w:themeColor="text1"/>
        </w:rPr>
        <w:t xml:space="preserve"> sobre máquinas agrícolas de aplicação na colheita</w:t>
      </w:r>
      <w:r w:rsidRPr="000A5EE3">
        <w:rPr>
          <w:color w:val="000000" w:themeColor="text1"/>
        </w:rPr>
        <w:t>.</w:t>
      </w:r>
    </w:p>
    <w:p w:rsidR="00364AB5" w:rsidRDefault="00364AB5" w:rsidP="00364AB5">
      <w:pPr>
        <w:spacing w:line="360" w:lineRule="auto"/>
        <w:ind w:firstLine="709"/>
        <w:jc w:val="both"/>
        <w:rPr>
          <w:color w:val="000000" w:themeColor="text1"/>
        </w:rPr>
      </w:pPr>
    </w:p>
    <w:p w:rsidR="00364AB5" w:rsidRDefault="00E16BEF" w:rsidP="00BF609C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3CE2EE78">
            <wp:extent cx="5300821" cy="2222415"/>
            <wp:effectExtent l="0" t="0" r="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501" cy="222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AB5" w:rsidRDefault="00364AB5" w:rsidP="00364AB5">
      <w:pPr>
        <w:jc w:val="center"/>
      </w:pPr>
      <w:r>
        <w:rPr>
          <w:b/>
        </w:rPr>
        <w:t xml:space="preserve">Gráfico 2: </w:t>
      </w:r>
      <w:r w:rsidR="00533666">
        <w:rPr>
          <w:b/>
        </w:rPr>
        <w:t xml:space="preserve">Principais depositantes de documentos de patente sobre </w:t>
      </w:r>
      <w:r w:rsidR="00233EB6">
        <w:rPr>
          <w:b/>
        </w:rPr>
        <w:t xml:space="preserve">máquinas agrícolas para </w:t>
      </w:r>
      <w:r w:rsidR="00533666">
        <w:rPr>
          <w:b/>
        </w:rPr>
        <w:t>colheita (mundo)</w:t>
      </w:r>
    </w:p>
    <w:p w:rsidR="00233EB6" w:rsidRDefault="00233EB6" w:rsidP="00364AB5">
      <w:pPr>
        <w:spacing w:line="360" w:lineRule="auto"/>
        <w:ind w:firstLine="709"/>
        <w:jc w:val="both"/>
      </w:pPr>
    </w:p>
    <w:p w:rsidR="00B37A5C" w:rsidRDefault="0004304C" w:rsidP="00364AB5">
      <w:pPr>
        <w:spacing w:line="360" w:lineRule="auto"/>
        <w:ind w:firstLine="709"/>
        <w:jc w:val="both"/>
      </w:pPr>
      <w:r>
        <w:lastRenderedPageBreak/>
        <w:t>Verifica-se</w:t>
      </w:r>
      <w:r w:rsidR="00233EB6">
        <w:t>,</w:t>
      </w:r>
      <w:r>
        <w:t xml:space="preserve"> por meio do </w:t>
      </w:r>
      <w:proofErr w:type="gramStart"/>
      <w:r>
        <w:t>Gráfico 2</w:t>
      </w:r>
      <w:proofErr w:type="gramEnd"/>
      <w:r>
        <w:t>, que o</w:t>
      </w:r>
      <w:r w:rsidRPr="00CB0E8F">
        <w:t>s três primeiros depositantes</w:t>
      </w:r>
      <w:r w:rsidR="00233EB6">
        <w:t xml:space="preserve"> de patente sobre</w:t>
      </w:r>
      <w:r w:rsidR="00111D3E">
        <w:t xml:space="preserve"> </w:t>
      </w:r>
      <w:r w:rsidRPr="00CB0E8F">
        <w:t>máquinas</w:t>
      </w:r>
      <w:r w:rsidR="00233EB6">
        <w:t xml:space="preserve"> agrícolas para</w:t>
      </w:r>
      <w:r w:rsidR="00111D3E">
        <w:t xml:space="preserve"> </w:t>
      </w:r>
      <w:r w:rsidRPr="00CB0E8F">
        <w:t xml:space="preserve">colheita são </w:t>
      </w:r>
      <w:r>
        <w:t xml:space="preserve">as </w:t>
      </w:r>
      <w:r w:rsidRPr="00CB0E8F">
        <w:t>empresas japonesas</w:t>
      </w:r>
      <w:r>
        <w:t xml:space="preserve">: </w:t>
      </w:r>
      <w:proofErr w:type="spellStart"/>
      <w:r>
        <w:t>Iseki</w:t>
      </w:r>
      <w:proofErr w:type="spellEnd"/>
      <w:r>
        <w:t xml:space="preserve">; </w:t>
      </w:r>
      <w:proofErr w:type="spellStart"/>
      <w:r>
        <w:t>Kubota</w:t>
      </w:r>
      <w:proofErr w:type="spellEnd"/>
      <w:r>
        <w:t xml:space="preserve"> e </w:t>
      </w:r>
      <w:proofErr w:type="spellStart"/>
      <w:r>
        <w:t>Yanmar</w:t>
      </w:r>
      <w:proofErr w:type="spellEnd"/>
      <w:r>
        <w:t xml:space="preserve">. </w:t>
      </w:r>
      <w:r w:rsidR="00B37A5C">
        <w:t xml:space="preserve">Essas empresas ocupam as mesmas posições entre os principais depositantes mundiais nos </w:t>
      </w:r>
      <w:r w:rsidR="00233EB6">
        <w:t>R</w:t>
      </w:r>
      <w:r w:rsidR="00B37A5C">
        <w:t>adares</w:t>
      </w:r>
      <w:r w:rsidR="00233EB6">
        <w:t xml:space="preserve"> Tecnológicos </w:t>
      </w:r>
      <w:r w:rsidR="006E7C4A">
        <w:t>também publicados pelo INPI sobre</w:t>
      </w:r>
      <w:r w:rsidR="00B37A5C">
        <w:t xml:space="preserve"> máquinas agrícolas </w:t>
      </w:r>
      <w:r w:rsidR="006E7C4A">
        <w:t xml:space="preserve">para </w:t>
      </w:r>
      <w:r w:rsidR="00B37A5C">
        <w:t>trabalho do solo e semeadura.</w:t>
      </w:r>
    </w:p>
    <w:p w:rsidR="00364AB5" w:rsidRPr="00CB0E8F" w:rsidRDefault="00B37A5C" w:rsidP="00364AB5">
      <w:pPr>
        <w:spacing w:line="360" w:lineRule="auto"/>
        <w:ind w:firstLine="709"/>
        <w:jc w:val="both"/>
      </w:pPr>
      <w:r>
        <w:t xml:space="preserve">Observa-se </w:t>
      </w:r>
      <w:r w:rsidR="00474EF0">
        <w:t xml:space="preserve">a </w:t>
      </w:r>
      <w:r>
        <w:t xml:space="preserve">predominância </w:t>
      </w:r>
      <w:r w:rsidR="00474EF0">
        <w:t>de</w:t>
      </w:r>
      <w:r w:rsidR="00111D3E">
        <w:t xml:space="preserve"> </w:t>
      </w:r>
      <w:r>
        <w:t>depositantes orientais, uma vez que</w:t>
      </w:r>
      <w:r w:rsidR="00474EF0">
        <w:t xml:space="preserve"> entre os principais depositantes também estão </w:t>
      </w:r>
      <w:r>
        <w:t>a</w:t>
      </w:r>
      <w:r w:rsidR="00364AB5" w:rsidRPr="00CB0E8F">
        <w:t xml:space="preserve"> Mitsubishi</w:t>
      </w:r>
      <w:r>
        <w:t xml:space="preserve"> e a Hitachi</w:t>
      </w:r>
      <w:r w:rsidR="002C1157" w:rsidRPr="00CB0E8F">
        <w:t>,</w:t>
      </w:r>
      <w:r w:rsidR="00364AB5" w:rsidRPr="00CB0E8F">
        <w:t xml:space="preserve"> </w:t>
      </w:r>
      <w:r w:rsidR="00474EF0">
        <w:t xml:space="preserve">de </w:t>
      </w:r>
      <w:r w:rsidR="00364AB5" w:rsidRPr="00CB0E8F">
        <w:t>o</w:t>
      </w:r>
      <w:r w:rsidR="00C16865" w:rsidRPr="00CB0E8F">
        <w:t>rigem nip</w:t>
      </w:r>
      <w:r>
        <w:t>ônic</w:t>
      </w:r>
      <w:r w:rsidR="00533666">
        <w:t>a,</w:t>
      </w:r>
      <w:r>
        <w:t xml:space="preserve"> e a Universidade de </w:t>
      </w:r>
      <w:proofErr w:type="spellStart"/>
      <w:r>
        <w:t>Zhejiang</w:t>
      </w:r>
      <w:proofErr w:type="spellEnd"/>
      <w:r w:rsidR="00474EF0">
        <w:t>, que é chinesa.</w:t>
      </w:r>
    </w:p>
    <w:p w:rsidR="00BB26EF" w:rsidRPr="00CB0E8F" w:rsidRDefault="00BB26EF" w:rsidP="00BB26EF">
      <w:pPr>
        <w:spacing w:line="360" w:lineRule="auto"/>
        <w:jc w:val="both"/>
      </w:pPr>
    </w:p>
    <w:p w:rsidR="00364AB5" w:rsidRPr="0004304C" w:rsidRDefault="00533666" w:rsidP="00CB0E8F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17D0DE7A">
            <wp:extent cx="5498511" cy="2905832"/>
            <wp:effectExtent l="0" t="0" r="6985" b="889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717" cy="290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A5C" w:rsidRDefault="00B37A5C" w:rsidP="00B37A5C">
      <w:pPr>
        <w:jc w:val="center"/>
      </w:pPr>
      <w:r>
        <w:rPr>
          <w:b/>
        </w:rPr>
        <w:t xml:space="preserve">Gráfico 3: </w:t>
      </w:r>
      <w:r w:rsidR="00533666">
        <w:rPr>
          <w:b/>
        </w:rPr>
        <w:t xml:space="preserve">Principais depositantes de documentos de patente sobre </w:t>
      </w:r>
      <w:r w:rsidR="00BA2F44">
        <w:rPr>
          <w:b/>
        </w:rPr>
        <w:t xml:space="preserve">máquinas agrícolas para </w:t>
      </w:r>
      <w:r w:rsidR="00533666">
        <w:rPr>
          <w:b/>
        </w:rPr>
        <w:t>colheita (Brasil)</w:t>
      </w:r>
    </w:p>
    <w:p w:rsidR="0004304C" w:rsidRPr="0004304C" w:rsidRDefault="0004304C" w:rsidP="00CB0E8F">
      <w:pPr>
        <w:spacing w:line="360" w:lineRule="auto"/>
        <w:jc w:val="center"/>
      </w:pPr>
    </w:p>
    <w:p w:rsidR="00364AB5" w:rsidRDefault="0004304C" w:rsidP="00364AB5">
      <w:pPr>
        <w:spacing w:line="360" w:lineRule="auto"/>
        <w:jc w:val="both"/>
      </w:pPr>
      <w:r w:rsidRPr="00CB0E8F">
        <w:t xml:space="preserve">As empresas ocidentais Deere, CLAAS, CNH e AGCO aparecem, </w:t>
      </w:r>
      <w:r w:rsidR="00B37A5C" w:rsidRPr="00CB0E8F">
        <w:t>respectivamente</w:t>
      </w:r>
      <w:r w:rsidRPr="00CB0E8F">
        <w:t>, na quarta, quinta, sétima e oitava posições mundiais em termos de número de documentos de patentes (Gráfico 2)</w:t>
      </w:r>
      <w:r w:rsidR="00CD6449">
        <w:t>. N</w:t>
      </w:r>
      <w:r w:rsidRPr="00CB0E8F">
        <w:t>o Brasil (Gráfico 3), a</w:t>
      </w:r>
      <w:r w:rsidR="00CD6449">
        <w:t>s empresas</w:t>
      </w:r>
      <w:r w:rsidRPr="00CB0E8F">
        <w:t xml:space="preserve"> Deere, CNH e AGCO ocupam as três primeiras </w:t>
      </w:r>
      <w:r w:rsidR="003C62C5">
        <w:t xml:space="preserve">posições </w:t>
      </w:r>
      <w:r w:rsidR="00796B8F">
        <w:t>entre os principais depositantes de documentos d</w:t>
      </w:r>
      <w:r w:rsidRPr="00CB0E8F">
        <w:t xml:space="preserve">e patente. </w:t>
      </w:r>
      <w:r w:rsidR="003C62C5">
        <w:t>Ainda sobre o Gráfico 3, c</w:t>
      </w:r>
      <w:r w:rsidR="00533666">
        <w:t>abe observar que</w:t>
      </w:r>
      <w:r w:rsidRPr="00CB0E8F">
        <w:t xml:space="preserve"> </w:t>
      </w:r>
      <w:r w:rsidR="003C62C5">
        <w:t xml:space="preserve">caso a </w:t>
      </w:r>
      <w:r w:rsidRPr="00CB0E8F">
        <w:t xml:space="preserve">AGCO, </w:t>
      </w:r>
      <w:r w:rsidR="003C62C5">
        <w:t xml:space="preserve">que </w:t>
      </w:r>
      <w:r w:rsidRPr="00CB0E8F">
        <w:t>é responsável pela Valtra do Brasil (sexta posição</w:t>
      </w:r>
      <w:r w:rsidR="00533666">
        <w:t>)</w:t>
      </w:r>
      <w:r w:rsidR="003C62C5">
        <w:t>, tivesse seus depósitos de patente somados ao dessa empresa</w:t>
      </w:r>
      <w:r w:rsidR="00533666">
        <w:t xml:space="preserve"> passaria a ocupar a</w:t>
      </w:r>
      <w:r w:rsidRPr="00CB0E8F">
        <w:t xml:space="preserve"> segunda posição</w:t>
      </w:r>
      <w:r w:rsidR="003C62C5">
        <w:t xml:space="preserve"> no ranking.</w:t>
      </w:r>
    </w:p>
    <w:p w:rsidR="00B37A5C" w:rsidRDefault="00B37A5C" w:rsidP="00364AB5">
      <w:pPr>
        <w:spacing w:line="360" w:lineRule="auto"/>
        <w:jc w:val="both"/>
      </w:pPr>
    </w:p>
    <w:p w:rsidR="00364AB5" w:rsidRDefault="00364AB5" w:rsidP="00364AB5"/>
    <w:p w:rsidR="00364AB5" w:rsidRPr="00FF16FB" w:rsidRDefault="00364AB5" w:rsidP="00364AB5">
      <w:pPr>
        <w:pStyle w:val="PargrafodaLista"/>
        <w:numPr>
          <w:ilvl w:val="0"/>
          <w:numId w:val="17"/>
        </w:numPr>
        <w:jc w:val="both"/>
        <w:rPr>
          <w:b/>
          <w:color w:val="D0CA5F"/>
        </w:rPr>
      </w:pPr>
      <w:r w:rsidRPr="00FF16FB">
        <w:rPr>
          <w:b/>
          <w:color w:val="D0CA5F"/>
        </w:rPr>
        <w:lastRenderedPageBreak/>
        <w:t>Liberdade de operação no Brasil</w:t>
      </w:r>
    </w:p>
    <w:p w:rsidR="00364AB5" w:rsidRDefault="00364AB5" w:rsidP="00364AB5">
      <w:pPr>
        <w:pStyle w:val="PargrafodaLista"/>
        <w:jc w:val="both"/>
        <w:rPr>
          <w:b/>
        </w:rPr>
      </w:pPr>
    </w:p>
    <w:p w:rsidR="002E5641" w:rsidRDefault="002E5641" w:rsidP="00364AB5">
      <w:pPr>
        <w:pStyle w:val="PargrafodaLista"/>
        <w:jc w:val="both"/>
        <w:rPr>
          <w:b/>
        </w:rPr>
      </w:pPr>
    </w:p>
    <w:p w:rsidR="00364AB5" w:rsidRDefault="0039195E" w:rsidP="00364AB5">
      <w:pPr>
        <w:spacing w:line="360" w:lineRule="auto"/>
        <w:ind w:firstLine="709"/>
        <w:jc w:val="both"/>
      </w:pPr>
      <w:r>
        <w:rPr>
          <w:color w:val="000000" w:themeColor="text1"/>
        </w:rPr>
        <w:t xml:space="preserve">O Gráfico 4 apresenta a liberdade de operação no Brasil. </w:t>
      </w:r>
      <w:r w:rsidR="003C62C5">
        <w:rPr>
          <w:color w:val="000000" w:themeColor="text1"/>
        </w:rPr>
        <w:t>As tecnologias descritas em</w:t>
      </w:r>
      <w:r>
        <w:rPr>
          <w:color w:val="000000" w:themeColor="text1"/>
        </w:rPr>
        <w:t xml:space="preserve"> documentos de patente depositados no mundo sobre o tema, mas que</w:t>
      </w:r>
      <w:r w:rsidR="003C62C5">
        <w:rPr>
          <w:color w:val="000000" w:themeColor="text1"/>
        </w:rPr>
        <w:t xml:space="preserve"> não tiveram </w:t>
      </w:r>
      <w:r>
        <w:rPr>
          <w:color w:val="000000" w:themeColor="text1"/>
        </w:rPr>
        <w:t>depósitos correspondentes no Brasil representam</w:t>
      </w:r>
      <w:r w:rsidRPr="007655BE">
        <w:rPr>
          <w:color w:val="000000" w:themeColor="text1"/>
        </w:rPr>
        <w:t xml:space="preserve"> 9</w:t>
      </w:r>
      <w:r>
        <w:rPr>
          <w:color w:val="000000" w:themeColor="text1"/>
        </w:rPr>
        <w:t>3</w:t>
      </w:r>
      <w:r w:rsidRPr="007655BE">
        <w:rPr>
          <w:color w:val="000000" w:themeColor="text1"/>
        </w:rPr>
        <w:t>% da amostra</w:t>
      </w:r>
      <w:r>
        <w:rPr>
          <w:color w:val="000000" w:themeColor="text1"/>
        </w:rPr>
        <w:t>. O</w:t>
      </w:r>
      <w:r w:rsidRPr="007655BE">
        <w:rPr>
          <w:color w:val="000000" w:themeColor="text1"/>
        </w:rPr>
        <w:t xml:space="preserve">s documentos </w:t>
      </w:r>
      <w:r>
        <w:rPr>
          <w:color w:val="000000" w:themeColor="text1"/>
        </w:rPr>
        <w:t xml:space="preserve">de patente que podem vir a ser </w:t>
      </w:r>
      <w:r w:rsidRPr="007655BE">
        <w:rPr>
          <w:color w:val="000000" w:themeColor="text1"/>
        </w:rPr>
        <w:t>dep</w:t>
      </w:r>
      <w:r>
        <w:rPr>
          <w:color w:val="000000" w:themeColor="text1"/>
        </w:rPr>
        <w:t>o</w:t>
      </w:r>
      <w:r w:rsidRPr="007655BE">
        <w:rPr>
          <w:color w:val="000000" w:themeColor="text1"/>
        </w:rPr>
        <w:t>sit</w:t>
      </w:r>
      <w:r>
        <w:rPr>
          <w:color w:val="000000" w:themeColor="text1"/>
        </w:rPr>
        <w:t>ados</w:t>
      </w:r>
      <w:r w:rsidRPr="007655BE">
        <w:rPr>
          <w:color w:val="000000" w:themeColor="text1"/>
        </w:rPr>
        <w:t xml:space="preserve"> no Brasil (devido ao prazo dado pelo </w:t>
      </w:r>
      <w:r w:rsidRPr="00ED46A1">
        <w:t>Tratado de Cooperação em Matéria de Patentes</w:t>
      </w:r>
      <w:r w:rsidRPr="005E20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7655BE">
        <w:rPr>
          <w:color w:val="000000" w:themeColor="text1"/>
        </w:rPr>
        <w:t>PCT</w:t>
      </w:r>
      <w:proofErr w:type="gramStart"/>
      <w:r w:rsidRPr="007655BE">
        <w:rPr>
          <w:color w:val="000000" w:themeColor="text1"/>
        </w:rPr>
        <w:t>)</w:t>
      </w:r>
      <w:proofErr w:type="gramEnd"/>
      <w:r>
        <w:rPr>
          <w:rStyle w:val="Refdenotaderodap"/>
        </w:rPr>
        <w:footnoteReference w:id="10"/>
      </w:r>
      <w:r w:rsidRPr="007655BE">
        <w:rPr>
          <w:color w:val="000000" w:themeColor="text1"/>
        </w:rPr>
        <w:t xml:space="preserve"> </w:t>
      </w:r>
      <w:r>
        <w:rPr>
          <w:color w:val="000000" w:themeColor="text1"/>
        </w:rPr>
        <w:t>totalizam</w:t>
      </w:r>
      <w:r w:rsidRPr="007655BE"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 w:rsidRPr="007655BE">
        <w:rPr>
          <w:color w:val="000000" w:themeColor="text1"/>
        </w:rPr>
        <w:t xml:space="preserve">% e os documentos depositados no Brasil </w:t>
      </w:r>
      <w:r>
        <w:rPr>
          <w:color w:val="000000" w:themeColor="text1"/>
        </w:rPr>
        <w:t>representam</w:t>
      </w:r>
      <w:r w:rsidRPr="007655BE">
        <w:rPr>
          <w:color w:val="000000" w:themeColor="text1"/>
        </w:rPr>
        <w:t xml:space="preserve"> </w:t>
      </w:r>
      <w:r>
        <w:rPr>
          <w:color w:val="000000" w:themeColor="text1"/>
        </w:rPr>
        <w:t>os outros 4</w:t>
      </w:r>
      <w:r w:rsidRPr="007655BE">
        <w:rPr>
          <w:color w:val="000000" w:themeColor="text1"/>
        </w:rPr>
        <w:t>% da amostra</w:t>
      </w:r>
      <w:r>
        <w:rPr>
          <w:color w:val="000000" w:themeColor="text1"/>
        </w:rPr>
        <w:t>.</w:t>
      </w:r>
    </w:p>
    <w:p w:rsidR="00533666" w:rsidRDefault="00533666" w:rsidP="00364AB5">
      <w:pPr>
        <w:spacing w:line="360" w:lineRule="auto"/>
        <w:ind w:firstLine="709"/>
        <w:jc w:val="both"/>
      </w:pPr>
    </w:p>
    <w:p w:rsidR="00364AB5" w:rsidRDefault="00364AB5" w:rsidP="00591502">
      <w:pPr>
        <w:pStyle w:val="PargrafodaLista"/>
        <w:ind w:left="0"/>
        <w:jc w:val="both"/>
        <w:rPr>
          <w:b/>
        </w:rPr>
      </w:pPr>
    </w:p>
    <w:p w:rsidR="00364AB5" w:rsidRDefault="001720A4" w:rsidP="00364AB5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62349E11">
            <wp:extent cx="5486400" cy="198288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"/>
                    <a:stretch/>
                  </pic:blipFill>
                  <pic:spPr bwMode="auto">
                    <a:xfrm>
                      <a:off x="0" y="0"/>
                      <a:ext cx="5490351" cy="198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AB5" w:rsidRDefault="00364AB5" w:rsidP="00364AB5">
      <w:pPr>
        <w:jc w:val="center"/>
        <w:rPr>
          <w:b/>
        </w:rPr>
      </w:pPr>
      <w:r>
        <w:rPr>
          <w:b/>
        </w:rPr>
        <w:t xml:space="preserve">Gráfico 4: </w:t>
      </w:r>
      <w:r w:rsidR="00ED75CC">
        <w:rPr>
          <w:b/>
        </w:rPr>
        <w:t>Liberdade de operação no Brasil – Colheita</w:t>
      </w:r>
    </w:p>
    <w:p w:rsidR="00364AB5" w:rsidRDefault="00364AB5" w:rsidP="00364AB5">
      <w:pPr>
        <w:spacing w:line="360" w:lineRule="auto"/>
        <w:ind w:firstLine="709"/>
        <w:jc w:val="both"/>
      </w:pPr>
    </w:p>
    <w:p w:rsidR="002E5641" w:rsidRDefault="002E5641" w:rsidP="00364AB5">
      <w:pPr>
        <w:spacing w:line="360" w:lineRule="auto"/>
        <w:ind w:firstLine="709"/>
        <w:jc w:val="both"/>
      </w:pPr>
    </w:p>
    <w:p w:rsidR="0039195E" w:rsidRPr="00074859" w:rsidRDefault="0039195E" w:rsidP="0039195E">
      <w:pPr>
        <w:spacing w:line="360" w:lineRule="auto"/>
        <w:ind w:firstLine="709"/>
        <w:jc w:val="both"/>
      </w:pPr>
      <w:r>
        <w:t xml:space="preserve">Os </w:t>
      </w:r>
      <w:r w:rsidRPr="005829BF">
        <w:t>documentos</w:t>
      </w:r>
      <w:r w:rsidRPr="00C01332">
        <w:t xml:space="preserve"> </w:t>
      </w:r>
      <w:r w:rsidRPr="005829BF">
        <w:t>de patente depositados no Brasil</w:t>
      </w:r>
      <w:r>
        <w:t xml:space="preserve"> (Gráfico 4) foram </w:t>
      </w:r>
      <w:r w:rsidR="003C62C5">
        <w:t>classificados</w:t>
      </w:r>
      <w:r>
        <w:t xml:space="preserve"> em quatro categorias na análise de liberdade de operação: i) livres; </w:t>
      </w:r>
      <w:proofErr w:type="spellStart"/>
      <w:proofErr w:type="gramStart"/>
      <w:r>
        <w:t>ii</w:t>
      </w:r>
      <w:proofErr w:type="spellEnd"/>
      <w:proofErr w:type="gramEnd"/>
      <w:r>
        <w:t xml:space="preserve">) protegidos; </w:t>
      </w:r>
      <w:proofErr w:type="spellStart"/>
      <w:r>
        <w:t>iii</w:t>
      </w:r>
      <w:proofErr w:type="spellEnd"/>
      <w:r>
        <w:t xml:space="preserve">) arquivados; e </w:t>
      </w:r>
      <w:proofErr w:type="spellStart"/>
      <w:r>
        <w:t>iv</w:t>
      </w:r>
      <w:proofErr w:type="spellEnd"/>
      <w:r>
        <w:t>) andamento.</w:t>
      </w:r>
    </w:p>
    <w:p w:rsidR="0039195E" w:rsidRPr="00EF442C" w:rsidRDefault="0039195E" w:rsidP="0039195E">
      <w:pPr>
        <w:spacing w:line="360" w:lineRule="auto"/>
        <w:ind w:firstLine="709"/>
        <w:jc w:val="both"/>
        <w:rPr>
          <w:color w:val="000000" w:themeColor="text1"/>
        </w:rPr>
      </w:pPr>
      <w:r w:rsidRPr="0067348B">
        <w:t>O</w:t>
      </w:r>
      <w:r>
        <w:t xml:space="preserve">s pedidos </w:t>
      </w:r>
      <w:r w:rsidRPr="0067348B">
        <w:t>em andamento</w:t>
      </w:r>
      <w:r>
        <w:t xml:space="preserve"> compreendem aqueles</w:t>
      </w:r>
      <w:r w:rsidRPr="0067348B">
        <w:t xml:space="preserve"> </w:t>
      </w:r>
      <w:r>
        <w:t>para os quais a decisão mais recente dada pelo INPI, e publicada na Revista de Propriedade Industrial (</w:t>
      </w:r>
      <w:r w:rsidRPr="00F41474">
        <w:t>RPI</w:t>
      </w:r>
      <w:proofErr w:type="gramStart"/>
      <w:r>
        <w:t>)</w:t>
      </w:r>
      <w:proofErr w:type="gramEnd"/>
      <w:r w:rsidRPr="00F41474">
        <w:rPr>
          <w:vertAlign w:val="superscript"/>
        </w:rPr>
        <w:footnoteReference w:id="11"/>
      </w:r>
      <w:r>
        <w:t>,</w:t>
      </w:r>
      <w:r w:rsidRPr="0067348B">
        <w:t xml:space="preserve"> </w:t>
      </w:r>
      <w:r>
        <w:t xml:space="preserve">está relacionada a: i) publicação do pedido; </w:t>
      </w:r>
      <w:proofErr w:type="spellStart"/>
      <w:r>
        <w:t>ii</w:t>
      </w:r>
      <w:proofErr w:type="spellEnd"/>
      <w:r>
        <w:t xml:space="preserve">) entrada de pedido de patente no Brasil via </w:t>
      </w:r>
      <w:r>
        <w:lastRenderedPageBreak/>
        <w:t xml:space="preserve">PCT; ou </w:t>
      </w:r>
      <w:proofErr w:type="spellStart"/>
      <w:r>
        <w:t>iii</w:t>
      </w:r>
      <w:proofErr w:type="spellEnd"/>
      <w:r>
        <w:t>) etapas do processo de exame do pedido</w:t>
      </w:r>
      <w:r w:rsidRPr="00EF442C">
        <w:rPr>
          <w:color w:val="000000" w:themeColor="text1"/>
        </w:rPr>
        <w:t>. O</w:t>
      </w:r>
      <w:r>
        <w:rPr>
          <w:color w:val="000000" w:themeColor="text1"/>
        </w:rPr>
        <w:t>s</w:t>
      </w:r>
      <w:r w:rsidRPr="00EF442C">
        <w:rPr>
          <w:color w:val="000000" w:themeColor="text1"/>
        </w:rPr>
        <w:t xml:space="preserve"> </w:t>
      </w:r>
      <w:r>
        <w:rPr>
          <w:color w:val="000000" w:themeColor="text1"/>
        </w:rPr>
        <w:t>documentos</w:t>
      </w:r>
      <w:r w:rsidRPr="00EF442C">
        <w:rPr>
          <w:color w:val="000000" w:themeColor="text1"/>
        </w:rPr>
        <w:t xml:space="preserve"> em andamento compreende</w:t>
      </w:r>
      <w:r>
        <w:rPr>
          <w:color w:val="000000" w:themeColor="text1"/>
        </w:rPr>
        <w:t>m</w:t>
      </w:r>
      <w:r w:rsidRPr="00EF442C">
        <w:rPr>
          <w:color w:val="000000" w:themeColor="text1"/>
        </w:rPr>
        <w:t xml:space="preserve"> 69% dos documentos depositados no Brasil.</w:t>
      </w:r>
    </w:p>
    <w:p w:rsidR="0039195E" w:rsidRPr="00EF442C" w:rsidRDefault="0039195E" w:rsidP="0039195E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>Os documentos classificados como livres</w:t>
      </w:r>
      <w:r>
        <w:rPr>
          <w:color w:val="000000" w:themeColor="text1"/>
        </w:rPr>
        <w:t xml:space="preserve"> (2%)</w:t>
      </w:r>
      <w:r w:rsidRPr="00EF442C">
        <w:rPr>
          <w:color w:val="000000" w:themeColor="text1"/>
        </w:rPr>
        <w:t xml:space="preserve"> têm suas tecnologias livres para exploração no Brasil. São documentos de patente</w:t>
      </w:r>
      <w:r>
        <w:rPr>
          <w:color w:val="000000" w:themeColor="text1"/>
        </w:rPr>
        <w:t>:</w:t>
      </w:r>
      <w:r w:rsidRPr="00EF442C">
        <w:rPr>
          <w:color w:val="000000" w:themeColor="text1"/>
        </w:rPr>
        <w:t xml:space="preserve"> i) que foram arquivados definitivamente</w:t>
      </w:r>
      <w:r>
        <w:rPr>
          <w:color w:val="000000" w:themeColor="text1"/>
        </w:rPr>
        <w:t>;</w:t>
      </w:r>
      <w:r w:rsidRPr="00EF442C">
        <w:rPr>
          <w:color w:val="000000" w:themeColor="text1"/>
        </w:rPr>
        <w:t xml:space="preserve"> </w:t>
      </w:r>
      <w:proofErr w:type="spellStart"/>
      <w:proofErr w:type="gramStart"/>
      <w:r w:rsidRPr="00EF442C">
        <w:rPr>
          <w:color w:val="000000" w:themeColor="text1"/>
        </w:rPr>
        <w:t>ii</w:t>
      </w:r>
      <w:proofErr w:type="spellEnd"/>
      <w:proofErr w:type="gramEnd"/>
      <w:r w:rsidRPr="00EF442C">
        <w:rPr>
          <w:color w:val="000000" w:themeColor="text1"/>
        </w:rPr>
        <w:t>) cuja patente foi extinta</w:t>
      </w:r>
      <w:r>
        <w:rPr>
          <w:color w:val="000000" w:themeColor="text1"/>
        </w:rPr>
        <w:t>;</w:t>
      </w:r>
      <w:r w:rsidRPr="00EF442C">
        <w:rPr>
          <w:color w:val="000000" w:themeColor="text1"/>
        </w:rPr>
        <w:t xml:space="preserve"> ou </w:t>
      </w:r>
      <w:proofErr w:type="spellStart"/>
      <w:r w:rsidRPr="00EF442C">
        <w:rPr>
          <w:color w:val="000000" w:themeColor="text1"/>
        </w:rPr>
        <w:t>iii</w:t>
      </w:r>
      <w:proofErr w:type="spellEnd"/>
      <w:r w:rsidRPr="00EF442C">
        <w:rPr>
          <w:color w:val="000000" w:themeColor="text1"/>
        </w:rPr>
        <w:t xml:space="preserve">) que foram indeferidos </w:t>
      </w:r>
      <w:r>
        <w:rPr>
          <w:color w:val="000000" w:themeColor="text1"/>
        </w:rPr>
        <w:t xml:space="preserve">no processo de exame </w:t>
      </w:r>
      <w:r w:rsidRPr="00EF442C">
        <w:rPr>
          <w:color w:val="000000" w:themeColor="text1"/>
        </w:rPr>
        <w:t>pelo INPI.</w:t>
      </w:r>
    </w:p>
    <w:p w:rsidR="0039195E" w:rsidRPr="00EF442C" w:rsidRDefault="0039195E" w:rsidP="0039195E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>Os documentos considerados protegidos</w:t>
      </w:r>
      <w:r>
        <w:rPr>
          <w:color w:val="000000" w:themeColor="text1"/>
        </w:rPr>
        <w:t>,</w:t>
      </w:r>
      <w:r w:rsidRPr="00EF442C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Pr="00EF442C">
        <w:rPr>
          <w:color w:val="000000" w:themeColor="text1"/>
        </w:rPr>
        <w:t>% da amostra brasileira</w:t>
      </w:r>
      <w:r>
        <w:rPr>
          <w:color w:val="000000" w:themeColor="text1"/>
        </w:rPr>
        <w:t>,</w:t>
      </w:r>
      <w:r w:rsidRPr="00EF442C">
        <w:rPr>
          <w:color w:val="000000" w:themeColor="text1"/>
        </w:rPr>
        <w:t xml:space="preserve"> são </w:t>
      </w:r>
      <w:r>
        <w:rPr>
          <w:color w:val="000000" w:themeColor="text1"/>
        </w:rPr>
        <w:t>aqueles</w:t>
      </w:r>
      <w:r w:rsidRPr="00EF442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que tiveram </w:t>
      </w:r>
      <w:r w:rsidRPr="00800BE0">
        <w:rPr>
          <w:color w:val="000000" w:themeColor="text1"/>
        </w:rPr>
        <w:t>carta patente</w:t>
      </w:r>
      <w:r w:rsidRPr="00800BE0">
        <w:rPr>
          <w:rStyle w:val="Refdenotaderodap"/>
          <w:color w:val="000000" w:themeColor="text1"/>
        </w:rPr>
        <w:footnoteReference w:id="12"/>
      </w:r>
      <w:r>
        <w:rPr>
          <w:color w:val="000000" w:themeColor="text1"/>
        </w:rPr>
        <w:t xml:space="preserve"> </w:t>
      </w:r>
      <w:r w:rsidRPr="00EF442C">
        <w:rPr>
          <w:color w:val="000000" w:themeColor="text1"/>
        </w:rPr>
        <w:t>emi</w:t>
      </w:r>
      <w:r>
        <w:rPr>
          <w:color w:val="000000" w:themeColor="text1"/>
        </w:rPr>
        <w:t>tida</w:t>
      </w:r>
      <w:r w:rsidRPr="00EF442C">
        <w:rPr>
          <w:color w:val="000000" w:themeColor="text1"/>
        </w:rPr>
        <w:t>.</w:t>
      </w:r>
      <w:r>
        <w:rPr>
          <w:color w:val="000000" w:themeColor="text1"/>
        </w:rPr>
        <w:t xml:space="preserve"> O baixo percentual de tecnologias protegidas no País é decorrente do fato de que a amostra de documentos de patente empregada neste Radar é recente (publicação entre 2009 e 2013). Vale ressaltar que um pedido de patente é mantido normalmente em sigilo por 18 meses antes de sua publicação.</w:t>
      </w:r>
    </w:p>
    <w:p w:rsidR="0039195E" w:rsidRDefault="0039195E" w:rsidP="0039195E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>A parcela indicada como arquiva</w:t>
      </w:r>
      <w:r>
        <w:rPr>
          <w:color w:val="000000" w:themeColor="text1"/>
        </w:rPr>
        <w:t>dos</w:t>
      </w:r>
      <w:r w:rsidRPr="00EF442C">
        <w:rPr>
          <w:color w:val="000000" w:themeColor="text1"/>
        </w:rPr>
        <w:t xml:space="preserve"> se refere a documentos</w:t>
      </w:r>
      <w:r>
        <w:rPr>
          <w:color w:val="000000" w:themeColor="text1"/>
        </w:rPr>
        <w:t xml:space="preserve"> para os quais não foram cumpridas exigências legais ou feitas pelo INPI durante o processo de exame</w:t>
      </w:r>
      <w:r w:rsidRPr="00EF442C">
        <w:rPr>
          <w:color w:val="000000" w:themeColor="text1"/>
        </w:rPr>
        <w:t xml:space="preserve"> (</w:t>
      </w:r>
      <w:r>
        <w:rPr>
          <w:color w:val="000000" w:themeColor="text1"/>
        </w:rPr>
        <w:t xml:space="preserve">por exemplo, </w:t>
      </w:r>
      <w:r w:rsidRPr="00EF442C">
        <w:rPr>
          <w:color w:val="000000" w:themeColor="text1"/>
        </w:rPr>
        <w:t>pagamento de taxas). Es</w:t>
      </w:r>
      <w:r>
        <w:rPr>
          <w:color w:val="000000" w:themeColor="text1"/>
        </w:rPr>
        <w:t>s</w:t>
      </w:r>
      <w:r w:rsidRPr="00EF442C">
        <w:rPr>
          <w:color w:val="000000" w:themeColor="text1"/>
        </w:rPr>
        <w:t xml:space="preserve">es pedidos devem convergir para o arquivamento definitivo e, assim, tendem a </w:t>
      </w:r>
      <w:r w:rsidR="003C62C5">
        <w:rPr>
          <w:color w:val="000000" w:themeColor="text1"/>
        </w:rPr>
        <w:t xml:space="preserve">ter seu conteúdo tecnológico </w:t>
      </w:r>
      <w:r w:rsidRPr="00EF442C">
        <w:rPr>
          <w:color w:val="000000" w:themeColor="text1"/>
        </w:rPr>
        <w:t>livre</w:t>
      </w:r>
      <w:r w:rsidR="003C62C5">
        <w:rPr>
          <w:color w:val="000000" w:themeColor="text1"/>
        </w:rPr>
        <w:t xml:space="preserve"> para exploração</w:t>
      </w:r>
      <w:r w:rsidRPr="00EF442C">
        <w:rPr>
          <w:color w:val="000000" w:themeColor="text1"/>
        </w:rPr>
        <w:t xml:space="preserve">. Para a amostra </w:t>
      </w:r>
      <w:r>
        <w:rPr>
          <w:color w:val="000000" w:themeColor="text1"/>
        </w:rPr>
        <w:t>de documentos de patentes depositados no Brasil,</w:t>
      </w:r>
      <w:r w:rsidRPr="00EF442C">
        <w:rPr>
          <w:color w:val="000000" w:themeColor="text1"/>
        </w:rPr>
        <w:t xml:space="preserve"> o total de documentos arquivados é de 2</w:t>
      </w:r>
      <w:r>
        <w:rPr>
          <w:color w:val="000000" w:themeColor="text1"/>
        </w:rPr>
        <w:t>6</w:t>
      </w:r>
      <w:r w:rsidRPr="00EF442C">
        <w:rPr>
          <w:color w:val="000000" w:themeColor="text1"/>
        </w:rPr>
        <w:t>%.</w:t>
      </w:r>
    </w:p>
    <w:p w:rsidR="00ED75CC" w:rsidRDefault="00ED75CC" w:rsidP="00ED75CC">
      <w:pPr>
        <w:spacing w:line="360" w:lineRule="auto"/>
        <w:ind w:firstLine="709"/>
        <w:jc w:val="both"/>
        <w:rPr>
          <w:color w:val="000000" w:themeColor="text1"/>
        </w:rPr>
      </w:pPr>
    </w:p>
    <w:p w:rsidR="00364AB5" w:rsidRDefault="00364AB5" w:rsidP="00364AB5">
      <w:pPr>
        <w:spacing w:line="360" w:lineRule="auto"/>
        <w:ind w:firstLine="709"/>
        <w:jc w:val="both"/>
      </w:pPr>
    </w:p>
    <w:p w:rsidR="00364AB5" w:rsidRDefault="00364AB5" w:rsidP="00364AB5">
      <w:r>
        <w:br w:type="page"/>
      </w:r>
    </w:p>
    <w:p w:rsidR="00364AB5" w:rsidRPr="00533666" w:rsidRDefault="00533666" w:rsidP="00533666">
      <w:pPr>
        <w:spacing w:line="360" w:lineRule="auto"/>
        <w:jc w:val="center"/>
        <w:rPr>
          <w:b/>
          <w:color w:val="D0CA5F"/>
        </w:rPr>
      </w:pPr>
      <w:r w:rsidRPr="00533666">
        <w:rPr>
          <w:b/>
          <w:color w:val="D0CA5F"/>
        </w:rPr>
        <w:lastRenderedPageBreak/>
        <w:t>CONSIDERAÇÕES FINAIS</w:t>
      </w:r>
    </w:p>
    <w:p w:rsidR="00364AB5" w:rsidRDefault="00364AB5" w:rsidP="00364AB5">
      <w:pPr>
        <w:spacing w:line="360" w:lineRule="auto"/>
        <w:rPr>
          <w:b/>
        </w:rPr>
      </w:pPr>
    </w:p>
    <w:p w:rsidR="00364AB5" w:rsidRDefault="00364AB5" w:rsidP="00364AB5">
      <w:pPr>
        <w:spacing w:line="360" w:lineRule="auto"/>
        <w:rPr>
          <w:b/>
        </w:rPr>
      </w:pPr>
    </w:p>
    <w:p w:rsidR="008B5AAB" w:rsidRDefault="008B5AAB" w:rsidP="008B5AAB">
      <w:pPr>
        <w:pStyle w:val="PargrafodaLista"/>
        <w:numPr>
          <w:ilvl w:val="0"/>
          <w:numId w:val="19"/>
        </w:numPr>
        <w:spacing w:line="360" w:lineRule="auto"/>
        <w:ind w:left="426" w:hanging="284"/>
        <w:jc w:val="both"/>
      </w:pPr>
      <w:r>
        <w:t>Caso os dados apresentados neste Radar Tecnológico despertem interesse para fins de licenciamento de tecnologias, recomenda-se que o(s) depositante(s) da(s) patente(s) em questão seja(m) contatado(s).</w:t>
      </w:r>
    </w:p>
    <w:p w:rsidR="008B5AAB" w:rsidRDefault="008B5AAB" w:rsidP="008B5AAB">
      <w:pPr>
        <w:pStyle w:val="PargrafodaLista"/>
        <w:numPr>
          <w:ilvl w:val="0"/>
          <w:numId w:val="19"/>
        </w:numPr>
        <w:spacing w:line="360" w:lineRule="auto"/>
        <w:ind w:left="426" w:hanging="284"/>
        <w:jc w:val="both"/>
      </w:pPr>
      <w:r>
        <w:t>Nesse âmbito, a atuação do INPI se dá por meio da averbação de contratos de exploração de patentes, de acordo com as cláusulas estabelecidas entre as partes (depositante da patente e int</w:t>
      </w:r>
      <w:r w:rsidR="001806A6">
        <w:t>eressado no seu licenciamento).</w:t>
      </w:r>
    </w:p>
    <w:p w:rsidR="008B5AAB" w:rsidRDefault="008B5AAB" w:rsidP="008B5AAB">
      <w:pPr>
        <w:pStyle w:val="PargrafodaLista"/>
        <w:numPr>
          <w:ilvl w:val="0"/>
          <w:numId w:val="19"/>
        </w:numPr>
        <w:spacing w:line="360" w:lineRule="auto"/>
        <w:ind w:left="426" w:hanging="284"/>
        <w:jc w:val="both"/>
      </w:pPr>
      <w:r>
        <w:t>Quando há interesse por parte do titular (depositante), a patente pode ser ofertada para licenciamento. Recomenda-se que seja utilizado o instrumento “oferta de licença”, uma publicação que se dá na Revista da Propriedade Industrial (RPI). Tal artifício está estabelecido na Lei nº 9279/96 (</w:t>
      </w:r>
      <w:proofErr w:type="spellStart"/>
      <w:r>
        <w:t>Arts</w:t>
      </w:r>
      <w:proofErr w:type="spellEnd"/>
      <w:r>
        <w:t>. 64-67). Para mais informações: &lt;</w:t>
      </w:r>
      <w:hyperlink r:id="rId16" w:history="1">
        <w:r w:rsidR="008304F6">
          <w:rPr>
            <w:rStyle w:val="Hyperlink"/>
          </w:rPr>
          <w:t>http://www.planalto.gov.br/ccivil_03/leis/l9279.htm</w:t>
        </w:r>
      </w:hyperlink>
      <w:r>
        <w:t xml:space="preserve">&gt; </w:t>
      </w:r>
    </w:p>
    <w:p w:rsidR="008B5AAB" w:rsidRDefault="008B5AAB" w:rsidP="008B5AAB">
      <w:pPr>
        <w:pStyle w:val="PargrafodaLista"/>
        <w:numPr>
          <w:ilvl w:val="0"/>
          <w:numId w:val="19"/>
        </w:numPr>
        <w:spacing w:line="360" w:lineRule="auto"/>
        <w:ind w:left="426" w:hanging="284"/>
        <w:jc w:val="both"/>
      </w:pPr>
      <w:r>
        <w:t xml:space="preserve">Caso haja outros interesses específicos em relação aos documentos de patente, é possível fazer buscas gratuitas em bases de dados disponíveis na internet, como no Portal do INPI </w:t>
      </w:r>
      <w:r w:rsidR="008304F6">
        <w:t>(</w:t>
      </w:r>
      <w:hyperlink r:id="rId17" w:history="1">
        <w:r w:rsidR="008304F6" w:rsidRPr="001266C7">
          <w:rPr>
            <w:rStyle w:val="Hyperlink"/>
          </w:rPr>
          <w:t>http://www.inpi.gov.br</w:t>
        </w:r>
      </w:hyperlink>
      <w:r w:rsidR="008304F6">
        <w:t>)</w:t>
      </w:r>
      <w:r>
        <w:t xml:space="preserve"> ou no Escritório Europeu de Patentes (</w:t>
      </w:r>
      <w:proofErr w:type="spellStart"/>
      <w:r>
        <w:t>Espacenet</w:t>
      </w:r>
      <w:proofErr w:type="spellEnd"/>
      <w:r>
        <w:t>), disponível em: &lt;</w:t>
      </w:r>
      <w:hyperlink r:id="rId18" w:history="1">
        <w:r w:rsidR="008304F6">
          <w:rPr>
            <w:rStyle w:val="Hyperlink"/>
          </w:rPr>
          <w:t>http://worldwide.espacenet.com</w:t>
        </w:r>
      </w:hyperlink>
      <w:r>
        <w:t>&gt; . Para auxiliar nesses casos, o INPI disponibilizou, em seu Portal, o Guia Prático para Buscas de Patentes.</w:t>
      </w:r>
    </w:p>
    <w:p w:rsidR="008B5AAB" w:rsidRDefault="008B5AAB" w:rsidP="008B5AAB">
      <w:pPr>
        <w:pStyle w:val="PargrafodaLista"/>
        <w:numPr>
          <w:ilvl w:val="0"/>
          <w:numId w:val="19"/>
        </w:numPr>
        <w:spacing w:line="360" w:lineRule="auto"/>
        <w:ind w:left="426" w:hanging="284"/>
        <w:jc w:val="both"/>
      </w:pPr>
      <w:r>
        <w:t xml:space="preserve">O INPI também oferece um serviço de buscas ao público, mediante pagamento, cujas informações estão no portal do INPI ou pelo e-mail </w:t>
      </w:r>
      <w:r w:rsidRPr="00FE0515">
        <w:rPr>
          <w:rStyle w:val="Hyperlink"/>
        </w:rPr>
        <w:t>sebus@inpi.gov.br</w:t>
      </w:r>
      <w:r>
        <w:t xml:space="preserve"> .</w:t>
      </w:r>
    </w:p>
    <w:p w:rsidR="00364AB5" w:rsidRDefault="008B5AAB" w:rsidP="008B5AAB">
      <w:pPr>
        <w:pStyle w:val="PargrafodaLista"/>
        <w:numPr>
          <w:ilvl w:val="0"/>
          <w:numId w:val="19"/>
        </w:numPr>
        <w:spacing w:line="360" w:lineRule="auto"/>
        <w:ind w:left="426" w:hanging="284"/>
        <w:jc w:val="both"/>
      </w:pPr>
      <w:r>
        <w:t xml:space="preserve">Uma planilha com </w:t>
      </w:r>
      <w:r w:rsidRPr="00111D3E">
        <w:rPr>
          <w:b/>
        </w:rPr>
        <w:t>dados bibliográficos dos documentos de patente brasileiros</w:t>
      </w:r>
      <w:r>
        <w:t xml:space="preserve"> empregados na elaboração deste Radar está disponível no Portal do INPI (</w:t>
      </w:r>
      <w:hyperlink r:id="rId19" w:history="1">
        <w:r w:rsidR="008304F6" w:rsidRPr="001266C7">
          <w:rPr>
            <w:rStyle w:val="Hyperlink"/>
          </w:rPr>
          <w:t>http://www.inpi.gov.br</w:t>
        </w:r>
      </w:hyperlink>
      <w:r>
        <w:t xml:space="preserve">). Caso queira ter acesso a todos os documentos de patente da amostra analisada, favor entrar em contato com o Radar Tecnológico pelo e-mail </w:t>
      </w:r>
      <w:hyperlink r:id="rId20" w:history="1">
        <w:r w:rsidR="00FE0515" w:rsidRPr="00F3263B">
          <w:rPr>
            <w:rStyle w:val="Hyperlink"/>
          </w:rPr>
          <w:t>radartecnologico@inpi.gov.br</w:t>
        </w:r>
      </w:hyperlink>
      <w:r>
        <w:t>.</w:t>
      </w:r>
    </w:p>
    <w:p w:rsidR="00E70B38" w:rsidRDefault="00E70B38">
      <w:r>
        <w:br w:type="page"/>
      </w:r>
    </w:p>
    <w:p w:rsidR="00E70B38" w:rsidRPr="00E70B38" w:rsidRDefault="00E70B38" w:rsidP="00E70B38">
      <w:pPr>
        <w:spacing w:line="360" w:lineRule="auto"/>
        <w:jc w:val="center"/>
        <w:rPr>
          <w:b/>
          <w:color w:val="D0CA5F"/>
        </w:rPr>
      </w:pPr>
      <w:r w:rsidRPr="00E70B38">
        <w:rPr>
          <w:b/>
          <w:color w:val="D0CA5F"/>
        </w:rPr>
        <w:lastRenderedPageBreak/>
        <w:t>GLÓSSÁRIO</w:t>
      </w:r>
    </w:p>
    <w:p w:rsidR="00E70B38" w:rsidRPr="00E70B38" w:rsidRDefault="00E70B38" w:rsidP="00E70B38">
      <w:pPr>
        <w:spacing w:line="360" w:lineRule="auto"/>
        <w:jc w:val="center"/>
        <w:rPr>
          <w:b/>
          <w:color w:val="D0CA5F"/>
        </w:rPr>
      </w:pPr>
    </w:p>
    <w:p w:rsidR="00195B98" w:rsidRPr="00196DCF" w:rsidRDefault="00195B98" w:rsidP="00195B9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Este glossário apresenta as convenções utilizadas neste trabalho.</w:t>
      </w:r>
    </w:p>
    <w:p w:rsidR="00195B98" w:rsidRPr="00111D3E" w:rsidRDefault="00195B98" w:rsidP="00195B98">
      <w:pPr>
        <w:jc w:val="center"/>
        <w:rPr>
          <w:b/>
        </w:rPr>
      </w:pPr>
    </w:p>
    <w:p w:rsidR="00195B98" w:rsidRDefault="00195B98" w:rsidP="00195B98">
      <w:pPr>
        <w:tabs>
          <w:tab w:val="left" w:pos="0"/>
        </w:tabs>
        <w:spacing w:line="360" w:lineRule="auto"/>
        <w:jc w:val="both"/>
        <w:rPr>
          <w:b/>
        </w:rPr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r>
        <w:rPr>
          <w:b/>
        </w:rPr>
        <w:t>Carta patente</w:t>
      </w:r>
      <w:r w:rsidRPr="00800BE0">
        <w:t xml:space="preserve">: Documento </w:t>
      </w:r>
      <w:r>
        <w:t xml:space="preserve">legal que confere ao titular (depositante) </w:t>
      </w:r>
      <w:r w:rsidRPr="00800BE0">
        <w:t>direitos exclusivos de propriedade industrial sobre uma invenção</w:t>
      </w:r>
      <w:r>
        <w:t>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  <w:rPr>
          <w:b/>
        </w:rPr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r w:rsidRPr="00A671AA">
        <w:rPr>
          <w:b/>
        </w:rPr>
        <w:t>Classificação Internacional de Patentes</w:t>
      </w:r>
      <w:r>
        <w:t xml:space="preserve"> (</w:t>
      </w:r>
      <w:r w:rsidRPr="00A671AA">
        <w:rPr>
          <w:b/>
        </w:rPr>
        <w:t>CIP</w:t>
      </w:r>
      <w:r>
        <w:t>): É uma forma de indexação dos documentos de patente, ou seja, uma maneira de r</w:t>
      </w:r>
      <w:r w:rsidRPr="009D2389">
        <w:t xml:space="preserve">eferenciá-los </w:t>
      </w:r>
      <w:r>
        <w:t xml:space="preserve">de modo a facilitar sua </w:t>
      </w:r>
      <w:r w:rsidRPr="009D2389">
        <w:t>recuperação</w:t>
      </w:r>
      <w:r>
        <w:t>. Esta classificação foi estabelecida no âmbito da Organização Mundial da Propriedade Intelectual (OMPI/WIPO) e está disponível, em português, no site do INPI &lt;</w:t>
      </w:r>
      <w:hyperlink r:id="rId21" w:history="1">
        <w:r w:rsidRPr="00A04232">
          <w:rPr>
            <w:rStyle w:val="Hyperlink"/>
          </w:rPr>
          <w:t>www.inpi.gov.br</w:t>
        </w:r>
      </w:hyperlink>
      <w:r>
        <w:t>&gt;.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  <w:rPr>
          <w:b/>
        </w:rPr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Data de Publicação: </w:t>
      </w:r>
      <w:r>
        <w:t>Data em que o documento de patente foi publicado, que ocorre, normalmente, 18 meses após seu depósito.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r w:rsidRPr="007C7474">
        <w:rPr>
          <w:b/>
        </w:rPr>
        <w:t>Documento WO</w:t>
      </w:r>
      <w:r>
        <w:t>: Documento de patente administrado pela Organização Mundial da Propriedade Intelectual (OMPI/WIPO), com número de publicação iniciado pelo código de país (</w:t>
      </w:r>
      <w:r w:rsidRPr="0093038B">
        <w:rPr>
          <w:i/>
        </w:rPr>
        <w:t xml:space="preserve">country </w:t>
      </w:r>
      <w:proofErr w:type="spellStart"/>
      <w:r w:rsidRPr="0093038B">
        <w:rPr>
          <w:i/>
        </w:rPr>
        <w:t>code</w:t>
      </w:r>
      <w:proofErr w:type="spellEnd"/>
      <w:r>
        <w:t>) WO. Esta publicação (documento de patente) indica que o depositante beneficiou-se do PCT</w:t>
      </w:r>
      <w:r>
        <w:rPr>
          <w:rStyle w:val="Refdenotaderodap"/>
        </w:rPr>
        <w:footnoteReference w:id="13"/>
      </w:r>
      <w:r>
        <w:t>. Este documento de patente não gera, por si só, proteção.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  <w:rPr>
          <w:b/>
          <w:i/>
        </w:rPr>
      </w:pPr>
      <w:r w:rsidRPr="00037200">
        <w:rPr>
          <w:b/>
        </w:rPr>
        <w:t xml:space="preserve">Documentos </w:t>
      </w:r>
      <w:r>
        <w:rPr>
          <w:b/>
        </w:rPr>
        <w:t>que podem vir a ser depositados</w:t>
      </w:r>
      <w:r w:rsidRPr="00037200">
        <w:rPr>
          <w:b/>
        </w:rPr>
        <w:t xml:space="preserve"> no Brasil: </w:t>
      </w:r>
      <w:r>
        <w:t>S</w:t>
      </w:r>
      <w:r w:rsidRPr="005C68D3">
        <w:t xml:space="preserve">ão aqueles documentos de patente </w:t>
      </w:r>
      <w:r w:rsidRPr="006E3ACE">
        <w:t>que foram depositados via PCT</w:t>
      </w:r>
      <w:r w:rsidR="001806A6" w:rsidRPr="001806A6">
        <w:rPr>
          <w:vertAlign w:val="superscript"/>
        </w:rPr>
        <w:t>12</w:t>
      </w:r>
      <w:r w:rsidRPr="006E3ACE">
        <w:t xml:space="preserve"> e </w:t>
      </w:r>
      <w:r w:rsidRPr="006E092D">
        <w:t>para os quais ainda é possível requerer proteção no Brasil</w:t>
      </w:r>
      <w:r w:rsidRPr="00037200">
        <w:rPr>
          <w:b/>
        </w:rPr>
        <w:t xml:space="preserve"> </w:t>
      </w:r>
      <w:r w:rsidRPr="00F650B9">
        <w:t>(entrada na fase nacional)</w:t>
      </w:r>
      <w:r>
        <w:t xml:space="preserve">, considerado o prazo de </w:t>
      </w:r>
      <w:r w:rsidRPr="00F650B9">
        <w:t>até 30 meses após o primeiro depósito</w:t>
      </w:r>
      <w:r>
        <w:t>. A quantidade desse tipo de documento apresentada</w:t>
      </w:r>
      <w:r w:rsidRPr="00B33255">
        <w:t xml:space="preserve"> neste </w:t>
      </w:r>
      <w:r>
        <w:t>Radar Tecnológico</w:t>
      </w:r>
      <w:r w:rsidRPr="00B33255">
        <w:t xml:space="preserve"> </w:t>
      </w:r>
      <w:r>
        <w:t>é estimada.</w:t>
      </w:r>
    </w:p>
    <w:p w:rsidR="000D6080" w:rsidRPr="00A964D3" w:rsidRDefault="000D6080" w:rsidP="000D6080">
      <w:pPr>
        <w:tabs>
          <w:tab w:val="left" w:pos="0"/>
        </w:tabs>
        <w:spacing w:line="360" w:lineRule="auto"/>
        <w:jc w:val="both"/>
        <w:rPr>
          <w:b/>
        </w:rPr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r w:rsidRPr="007C7474">
        <w:rPr>
          <w:b/>
        </w:rPr>
        <w:t>Documento de patente</w:t>
      </w:r>
      <w:r>
        <w:t>: Pedidos de patente publicados ou patentes concedidas.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r w:rsidRPr="00A671AA">
        <w:rPr>
          <w:b/>
        </w:rPr>
        <w:t>Escritório Europeu de Patentes (EPO)</w:t>
      </w:r>
      <w:r>
        <w:t xml:space="preserve">: Escritório que </w:t>
      </w:r>
      <w:r w:rsidRPr="002522F5">
        <w:t xml:space="preserve">abriga documentação </w:t>
      </w:r>
      <w:proofErr w:type="spellStart"/>
      <w:r w:rsidRPr="002522F5">
        <w:t>patentária</w:t>
      </w:r>
      <w:proofErr w:type="spellEnd"/>
      <w:r w:rsidRPr="002522F5">
        <w:t xml:space="preserve"> de mais de 90 países e utiliza a classificação </w:t>
      </w:r>
      <w:r w:rsidRPr="00C3405E">
        <w:t>CIP</w:t>
      </w:r>
      <w:r w:rsidRPr="002522F5">
        <w:t xml:space="preserve"> para organização e recuperação dos documentos de patente</w:t>
      </w:r>
      <w:r>
        <w:t xml:space="preserve">. Para fazer buscas gratuitas na EPO, acesse o </w:t>
      </w:r>
      <w:proofErr w:type="spellStart"/>
      <w:r>
        <w:t>Espacenet</w:t>
      </w:r>
      <w:proofErr w:type="spellEnd"/>
      <w:r>
        <w:t xml:space="preserve"> pelo link: &lt;</w:t>
      </w:r>
      <w:hyperlink r:id="rId22" w:history="1">
        <w:r w:rsidRPr="00D05922">
          <w:rPr>
            <w:rStyle w:val="Hyperlink"/>
          </w:rPr>
          <w:t>http://worldwide.espacenet.com</w:t>
        </w:r>
      </w:hyperlink>
      <w:r w:rsidRPr="00F82D0F">
        <w:t>&gt;</w:t>
      </w:r>
      <w:r>
        <w:t>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</w:pPr>
    </w:p>
    <w:p w:rsidR="000D6080" w:rsidRPr="00111D3E" w:rsidRDefault="000D6080" w:rsidP="000D6080">
      <w:pPr>
        <w:tabs>
          <w:tab w:val="left" w:pos="0"/>
        </w:tabs>
        <w:spacing w:line="360" w:lineRule="auto"/>
        <w:jc w:val="both"/>
      </w:pPr>
      <w:r w:rsidRPr="002933D1">
        <w:rPr>
          <w:b/>
        </w:rPr>
        <w:t xml:space="preserve">Instituto Nacional da Propriedade Industrial (INPI): </w:t>
      </w:r>
      <w:r w:rsidRPr="002933D1">
        <w:t xml:space="preserve">Autarquia federal responsável no Brasil pelos </w:t>
      </w:r>
      <w:r w:rsidRPr="002933D1">
        <w:rPr>
          <w:b/>
          <w:shd w:val="clear" w:color="auto" w:fill="FFFFFF"/>
        </w:rPr>
        <w:t>r</w:t>
      </w:r>
      <w:r w:rsidRPr="00A0445F">
        <w:rPr>
          <w:b/>
          <w:shd w:val="clear" w:color="auto" w:fill="FFFFFF"/>
        </w:rPr>
        <w:t>egistros</w:t>
      </w:r>
      <w:r w:rsidRPr="00D05603">
        <w:rPr>
          <w:shd w:val="clear" w:color="auto" w:fill="FFFFFF"/>
        </w:rPr>
        <w:t xml:space="preserve"> de marcas, desenhos industriais, indicações geográficas, programas de computador e topografias de circuitos, pelas </w:t>
      </w:r>
      <w:r w:rsidRPr="00A0445F">
        <w:rPr>
          <w:b/>
          <w:shd w:val="clear" w:color="auto" w:fill="FFFFFF"/>
        </w:rPr>
        <w:t>concessões</w:t>
      </w:r>
      <w:r w:rsidRPr="00A0445F">
        <w:rPr>
          <w:shd w:val="clear" w:color="auto" w:fill="FFFFFF"/>
        </w:rPr>
        <w:t xml:space="preserve"> de patentes e pelas averbações d</w:t>
      </w:r>
      <w:r w:rsidRPr="002933D1">
        <w:rPr>
          <w:shd w:val="clear" w:color="auto" w:fill="FFFFFF"/>
        </w:rPr>
        <w:t>e contratos de franquia e das distintas modalidades de transferência de tecnologia. Para fazer buscas gratuitas nas bases de dados do INPI, acesse o portal pelo link: &lt;</w:t>
      </w:r>
      <w:hyperlink r:id="rId23" w:history="1">
        <w:r w:rsidRPr="008E076C">
          <w:rPr>
            <w:rStyle w:val="Hyperlink"/>
            <w:shd w:val="clear" w:color="auto" w:fill="FFFFFF"/>
          </w:rPr>
          <w:t>http://www.inpi.gov.br</w:t>
        </w:r>
      </w:hyperlink>
      <w:r w:rsidRPr="002933D1">
        <w:rPr>
          <w:shd w:val="clear" w:color="auto" w:fill="FFFFFF"/>
        </w:rPr>
        <w:t>&gt;.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  <w:rPr>
          <w:b/>
          <w:i/>
        </w:rPr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proofErr w:type="spellStart"/>
      <w:r w:rsidRPr="00B369E3">
        <w:rPr>
          <w:b/>
          <w:i/>
        </w:rPr>
        <w:t>Patent</w:t>
      </w:r>
      <w:proofErr w:type="spellEnd"/>
      <w:r w:rsidRPr="00B369E3">
        <w:rPr>
          <w:b/>
          <w:i/>
        </w:rPr>
        <w:t xml:space="preserve"> </w:t>
      </w:r>
      <w:proofErr w:type="spellStart"/>
      <w:r w:rsidRPr="00B369E3">
        <w:rPr>
          <w:b/>
          <w:i/>
        </w:rPr>
        <w:t>Cooperation</w:t>
      </w:r>
      <w:proofErr w:type="spellEnd"/>
      <w:r w:rsidRPr="00B369E3">
        <w:rPr>
          <w:b/>
          <w:i/>
        </w:rPr>
        <w:t xml:space="preserve"> </w:t>
      </w:r>
      <w:proofErr w:type="spellStart"/>
      <w:r w:rsidRPr="00B369E3">
        <w:rPr>
          <w:b/>
          <w:i/>
        </w:rPr>
        <w:t>Treaty</w:t>
      </w:r>
      <w:proofErr w:type="spellEnd"/>
      <w:r w:rsidRPr="007C7474">
        <w:t xml:space="preserve"> </w:t>
      </w:r>
      <w:r w:rsidRPr="00B33255">
        <w:rPr>
          <w:b/>
        </w:rPr>
        <w:t>(PCT)</w:t>
      </w:r>
      <w:r>
        <w:t>: E</w:t>
      </w:r>
      <w:r w:rsidRPr="00C67968">
        <w:t>m português, Tratado de Cooperação em Matéria de Patentes (</w:t>
      </w:r>
      <w:proofErr w:type="spellStart"/>
      <w:r w:rsidRPr="00C67968">
        <w:rPr>
          <w:i/>
        </w:rPr>
        <w:t>Patent</w:t>
      </w:r>
      <w:proofErr w:type="spellEnd"/>
      <w:r w:rsidRPr="00C67968">
        <w:rPr>
          <w:i/>
        </w:rPr>
        <w:t xml:space="preserve"> </w:t>
      </w:r>
      <w:proofErr w:type="spellStart"/>
      <w:r w:rsidRPr="00C67968">
        <w:rPr>
          <w:i/>
        </w:rPr>
        <w:t>Cooperation</w:t>
      </w:r>
      <w:proofErr w:type="spellEnd"/>
      <w:r w:rsidRPr="00C67968">
        <w:rPr>
          <w:i/>
        </w:rPr>
        <w:t xml:space="preserve"> </w:t>
      </w:r>
      <w:proofErr w:type="spellStart"/>
      <w:r w:rsidRPr="00C67968">
        <w:rPr>
          <w:i/>
        </w:rPr>
        <w:t>Treaty</w:t>
      </w:r>
      <w:proofErr w:type="spellEnd"/>
      <w:r w:rsidRPr="00C67968">
        <w:t>), é um acordo administrado no âmbito da Organização Mundial da Propriedade Intelectual (</w:t>
      </w:r>
      <w:proofErr w:type="spellStart"/>
      <w:r w:rsidRPr="00C67968">
        <w:t>Ompi</w:t>
      </w:r>
      <w:proofErr w:type="spellEnd"/>
      <w:proofErr w:type="gramStart"/>
      <w:r w:rsidRPr="00C67968">
        <w:t>)</w:t>
      </w:r>
      <w:proofErr w:type="gramEnd"/>
      <w:r w:rsidRPr="0075289B">
        <w:rPr>
          <w:vertAlign w:val="superscript"/>
        </w:rPr>
        <w:footnoteReference w:id="14"/>
      </w:r>
      <w:r w:rsidRPr="00C67968">
        <w:t xml:space="preserve">, que facilita o depósito </w:t>
      </w:r>
      <w:r>
        <w:t xml:space="preserve">de pedidos de patentes </w:t>
      </w:r>
      <w:r w:rsidRPr="00C67968">
        <w:t>em diferentes territórios, uma vez que reduz os custos envolvidos</w:t>
      </w:r>
      <w:r>
        <w:t>. Este tratado</w:t>
      </w:r>
      <w:r w:rsidRPr="00C67968">
        <w:t xml:space="preserve"> provê 12 meses</w:t>
      </w:r>
      <w:r>
        <w:t>, a partir da data do primeiro depósito,</w:t>
      </w:r>
      <w:r w:rsidRPr="00C67968">
        <w:t xml:space="preserve"> para a decisão de depositar em mais países</w:t>
      </w:r>
      <w:r>
        <w:t>;</w:t>
      </w:r>
      <w:r w:rsidRPr="00C67968">
        <w:t xml:space="preserve"> e 18 meses adicionais para a efetivação dos depósitos, totalizando 30 meses para a entrada na fase nacional nos Estados membros do tratado, nos quais a proteção </w:t>
      </w:r>
      <w:proofErr w:type="spellStart"/>
      <w:r w:rsidRPr="00C67968">
        <w:t>patentária</w:t>
      </w:r>
      <w:proofErr w:type="spellEnd"/>
      <w:r w:rsidRPr="00C67968">
        <w:t xml:space="preserve"> é almejada.</w:t>
      </w:r>
    </w:p>
    <w:p w:rsidR="000D6080" w:rsidRDefault="000D6080" w:rsidP="000D6080">
      <w:pPr>
        <w:tabs>
          <w:tab w:val="left" w:pos="0"/>
        </w:tabs>
        <w:spacing w:line="360" w:lineRule="auto"/>
        <w:jc w:val="both"/>
      </w:pPr>
    </w:p>
    <w:p w:rsidR="000D6080" w:rsidRDefault="000D6080" w:rsidP="000D6080">
      <w:pPr>
        <w:tabs>
          <w:tab w:val="left" w:pos="0"/>
        </w:tabs>
        <w:spacing w:line="360" w:lineRule="auto"/>
        <w:jc w:val="both"/>
      </w:pPr>
      <w:r w:rsidRPr="00037200">
        <w:rPr>
          <w:b/>
        </w:rPr>
        <w:t>Titular:</w:t>
      </w:r>
      <w:r>
        <w:t xml:space="preserve"> Detentor da patente. Nome da </w:t>
      </w:r>
      <w:r w:rsidRPr="001350BF">
        <w:t>pessoa física ou jurídica</w:t>
      </w:r>
      <w:r>
        <w:t xml:space="preserve"> no qual é emitida a carta-patente.</w:t>
      </w:r>
    </w:p>
    <w:p w:rsidR="00195B98" w:rsidRDefault="00195B98" w:rsidP="00195B98">
      <w:pPr>
        <w:jc w:val="both"/>
      </w:pPr>
    </w:p>
    <w:p w:rsidR="006C2476" w:rsidRDefault="006C2476" w:rsidP="00195B98">
      <w:pPr>
        <w:jc w:val="both"/>
      </w:pPr>
    </w:p>
    <w:sectPr w:rsidR="006C2476" w:rsidSect="001720A4">
      <w:footerReference w:type="default" r:id="rId24"/>
      <w:pgSz w:w="11907" w:h="16839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5D" w:rsidRDefault="007A285D" w:rsidP="00577DDB">
      <w:r>
        <w:separator/>
      </w:r>
    </w:p>
  </w:endnote>
  <w:endnote w:type="continuationSeparator" w:id="0">
    <w:p w:rsidR="007A285D" w:rsidRDefault="007A285D" w:rsidP="00577DDB">
      <w:r>
        <w:continuationSeparator/>
      </w:r>
    </w:p>
  </w:endnote>
  <w:endnote w:type="continuationNotice" w:id="1">
    <w:p w:rsidR="007A285D" w:rsidRDefault="007A2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590623"/>
      <w:docPartObj>
        <w:docPartGallery w:val="Page Numbers (Bottom of Page)"/>
        <w:docPartUnique/>
      </w:docPartObj>
    </w:sdtPr>
    <w:sdtEndPr/>
    <w:sdtContent>
      <w:p w:rsidR="008C0271" w:rsidRDefault="008C02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5F3">
          <w:rPr>
            <w:noProof/>
          </w:rPr>
          <w:t>ii</w:t>
        </w:r>
        <w:r>
          <w:fldChar w:fldCharType="end"/>
        </w:r>
      </w:p>
    </w:sdtContent>
  </w:sdt>
  <w:p w:rsidR="008C0271" w:rsidRDefault="008C02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410019"/>
      <w:docPartObj>
        <w:docPartGallery w:val="Page Numbers (Bottom of Page)"/>
        <w:docPartUnique/>
      </w:docPartObj>
    </w:sdtPr>
    <w:sdtEndPr/>
    <w:sdtContent>
      <w:p w:rsidR="008C0271" w:rsidRDefault="008C02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5F3">
          <w:rPr>
            <w:noProof/>
          </w:rPr>
          <w:t>8</w:t>
        </w:r>
        <w:r>
          <w:fldChar w:fldCharType="end"/>
        </w:r>
      </w:p>
    </w:sdtContent>
  </w:sdt>
  <w:p w:rsidR="00C43942" w:rsidRDefault="00C439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5D" w:rsidRDefault="007A285D" w:rsidP="00577DDB">
      <w:r>
        <w:separator/>
      </w:r>
    </w:p>
  </w:footnote>
  <w:footnote w:type="continuationSeparator" w:id="0">
    <w:p w:rsidR="007A285D" w:rsidRDefault="007A285D" w:rsidP="00577DDB">
      <w:r>
        <w:continuationSeparator/>
      </w:r>
    </w:p>
  </w:footnote>
  <w:footnote w:type="continuationNotice" w:id="1">
    <w:p w:rsidR="007A285D" w:rsidRDefault="007A285D"/>
  </w:footnote>
  <w:footnote w:id="2">
    <w:p w:rsidR="006A0C9B" w:rsidRPr="00FB03F5" w:rsidRDefault="006A0C9B" w:rsidP="006A0C9B">
      <w:pPr>
        <w:pStyle w:val="Textodenotaderodap"/>
      </w:pPr>
      <w:r>
        <w:rPr>
          <w:rStyle w:val="Refdenotaderodap"/>
        </w:rPr>
        <w:footnoteRef/>
      </w:r>
      <w:r w:rsidR="00945D4B" w:rsidRPr="0052072B">
        <w:t xml:space="preserve">Sistema S é o nome pelo qual ficou convencionado chamar o conjunto de nove instituições de interesse de categorias profissionais, estabelecidas pela </w:t>
      </w:r>
      <w:hyperlink r:id="rId1" w:tooltip="Constituição brasileira de 1988" w:history="1">
        <w:r w:rsidR="00945D4B" w:rsidRPr="0052072B">
          <w:t>Constituição brasileira</w:t>
        </w:r>
      </w:hyperlink>
      <w:r w:rsidR="00945D4B" w:rsidRPr="0052072B">
        <w:t xml:space="preserve">. São elas: </w:t>
      </w:r>
      <w:proofErr w:type="spellStart"/>
      <w:r w:rsidR="00945D4B" w:rsidRPr="0052072B">
        <w:t>Senar</w:t>
      </w:r>
      <w:proofErr w:type="spellEnd"/>
      <w:r w:rsidR="00945D4B" w:rsidRPr="0052072B">
        <w:t xml:space="preserve">, Senac, Sesc, </w:t>
      </w:r>
      <w:proofErr w:type="spellStart"/>
      <w:r w:rsidR="00945D4B" w:rsidRPr="0052072B">
        <w:t>Sescoop</w:t>
      </w:r>
      <w:proofErr w:type="spellEnd"/>
      <w:r w:rsidR="00945D4B" w:rsidRPr="0052072B">
        <w:t xml:space="preserve">, Senai, </w:t>
      </w:r>
      <w:proofErr w:type="spellStart"/>
      <w:r w:rsidR="00945D4B" w:rsidRPr="00770A5A">
        <w:t>Senat</w:t>
      </w:r>
      <w:proofErr w:type="spellEnd"/>
      <w:r w:rsidR="00945D4B">
        <w:t xml:space="preserve">, </w:t>
      </w:r>
      <w:r w:rsidR="00945D4B" w:rsidRPr="0052072B">
        <w:t xml:space="preserve">Sesi, </w:t>
      </w:r>
      <w:proofErr w:type="spellStart"/>
      <w:r w:rsidR="00945D4B" w:rsidRPr="0052072B">
        <w:t>Sest</w:t>
      </w:r>
      <w:proofErr w:type="spellEnd"/>
      <w:r w:rsidR="00945D4B" w:rsidRPr="0052072B">
        <w:t xml:space="preserve"> e Sebrae</w:t>
      </w:r>
      <w:r w:rsidR="00945D4B">
        <w:t xml:space="preserve"> (</w:t>
      </w:r>
      <w:hyperlink r:id="rId2" w:history="1">
        <w:r w:rsidR="00DD1E1E" w:rsidRPr="004306D2">
          <w:rPr>
            <w:rStyle w:val="Hyperlink"/>
          </w:rPr>
          <w:t>http://www12.senado.leg.br/noticias/glossario-legislativo/sistema-s</w:t>
        </w:r>
      </w:hyperlink>
      <w:r w:rsidR="00945D4B">
        <w:t>)</w:t>
      </w:r>
      <w:r>
        <w:t>.</w:t>
      </w:r>
    </w:p>
  </w:footnote>
  <w:footnote w:id="3">
    <w:p w:rsidR="006A0C9B" w:rsidRDefault="006A0C9B" w:rsidP="006A0C9B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4">
    <w:p w:rsidR="006A0C9B" w:rsidRDefault="006A0C9B" w:rsidP="006A0C9B">
      <w:pPr>
        <w:pStyle w:val="Textodenotaderodap"/>
      </w:pPr>
      <w:r>
        <w:rPr>
          <w:rStyle w:val="Refdenotaderodap"/>
        </w:rPr>
        <w:footnoteRef/>
      </w:r>
      <w:r>
        <w:t xml:space="preserve"> A vigência de uma patente pode ser de 15 ou 20 anos a partir de seu depósito, dependendo do que nela foi reivindicado. Lei 9279/96</w:t>
      </w:r>
      <w:r w:rsidR="00FB1C80">
        <w:t>,</w:t>
      </w:r>
      <w:r>
        <w:t xml:space="preserve"> disponível em &lt;</w:t>
      </w:r>
      <w:r w:rsidRPr="00AA3A9D">
        <w:t xml:space="preserve"> </w:t>
      </w:r>
      <w:hyperlink r:id="rId3" w:history="1">
        <w:r w:rsidR="0022456F" w:rsidRPr="006631F9">
          <w:rPr>
            <w:rStyle w:val="Hyperlink"/>
          </w:rPr>
          <w:t>http://www.planalto.gov.br/ccivil_03/leis/l9279.htm</w:t>
        </w:r>
      </w:hyperlink>
      <w:r>
        <w:t>&gt;.</w:t>
      </w:r>
    </w:p>
  </w:footnote>
  <w:footnote w:id="5">
    <w:p w:rsidR="006A0C9B" w:rsidRDefault="006A0C9B" w:rsidP="006A0C9B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6">
    <w:p w:rsidR="00476321" w:rsidRDefault="00476321" w:rsidP="00476321">
      <w:pPr>
        <w:pStyle w:val="Textodenotaderodap"/>
      </w:pPr>
      <w:r>
        <w:rPr>
          <w:rStyle w:val="Refdenotaderodap"/>
        </w:rPr>
        <w:footnoteRef/>
      </w:r>
      <w:r>
        <w:t xml:space="preserve"> Nenhum tratamento adicional, tal como leitura de títulos e resumos, foi aplicado aos documentos de patente recuperados na busca.</w:t>
      </w:r>
    </w:p>
  </w:footnote>
  <w:footnote w:id="7">
    <w:p w:rsidR="00476321" w:rsidRDefault="00476321" w:rsidP="00476321">
      <w:pPr>
        <w:pStyle w:val="Textodenotaderodap"/>
      </w:pPr>
      <w:r>
        <w:rPr>
          <w:rStyle w:val="Refdenotaderodap"/>
        </w:rPr>
        <w:footnoteRef/>
      </w:r>
      <w:r>
        <w:t xml:space="preserve"> Os dados foram </w:t>
      </w:r>
      <w:r w:rsidRPr="00B90311">
        <w:t>extraídos da</w:t>
      </w:r>
      <w:r>
        <w:t>s</w:t>
      </w:r>
      <w:r w:rsidRPr="00B90311">
        <w:t xml:space="preserve"> base</w:t>
      </w:r>
      <w:r>
        <w:t>s (INPI e Escritório Europeu de Patentes)</w:t>
      </w:r>
      <w:r w:rsidR="006C4D28">
        <w:t xml:space="preserve"> no segundo semestre de 2014</w:t>
      </w:r>
      <w:r>
        <w:t>.</w:t>
      </w:r>
    </w:p>
  </w:footnote>
  <w:footnote w:id="8">
    <w:p w:rsidR="00E67D81" w:rsidRDefault="00E67D81" w:rsidP="00E67D8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21F90" w:rsidRPr="00AA1683">
        <w:t>E</w:t>
      </w:r>
      <w:r w:rsidR="00321F90" w:rsidRPr="00AA1683">
        <w:rPr>
          <w:color w:val="000000" w:themeColor="text1"/>
        </w:rPr>
        <w:t>xplicações mais detalhadas da classificação internacional de patentes (CIP) podem ser encontradas no portal do INPI</w:t>
      </w:r>
      <w:r w:rsidR="00B5548C">
        <w:rPr>
          <w:color w:val="000000" w:themeColor="text1"/>
        </w:rPr>
        <w:t>.</w:t>
      </w:r>
    </w:p>
  </w:footnote>
  <w:footnote w:id="9">
    <w:p w:rsidR="00E67D81" w:rsidRDefault="00E67D8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02B9">
        <w:t>A figura inserida no gráfico está disponível no Microsoft Office</w:t>
      </w:r>
      <w:r>
        <w:t>.</w:t>
      </w:r>
    </w:p>
  </w:footnote>
  <w:footnote w:id="10">
    <w:p w:rsidR="0039195E" w:rsidRDefault="0039195E" w:rsidP="0039195E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11">
    <w:p w:rsidR="0039195E" w:rsidRDefault="0039195E" w:rsidP="0039195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86FE2">
        <w:t xml:space="preserve">A RPI, disponível em: &lt; </w:t>
      </w:r>
      <w:hyperlink r:id="rId4" w:history="1">
        <w:r w:rsidRPr="00386FE2">
          <w:rPr>
            <w:rStyle w:val="Hyperlink"/>
          </w:rPr>
          <w:t>http://revistas.inpi.gov.br</w:t>
        </w:r>
      </w:hyperlink>
      <w:r w:rsidRPr="00145D4C">
        <w:t xml:space="preserve"> &gt;, é o canal oficial do INPI para divulgação das decisões do órgão relacionadas aos pedidos de patente depositados no Brasil. Somente a publicação na RPI tem validade para a contagem de prazos estabelecidos na Lei nº 9279/1996. Os dados utilizados para este Radar Tecnológico estão atualizados até 21/10/2014 - Nº da RPI: 2285.</w:t>
      </w:r>
    </w:p>
  </w:footnote>
  <w:footnote w:id="12">
    <w:p w:rsidR="0039195E" w:rsidRDefault="0039195E" w:rsidP="0039195E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13">
    <w:p w:rsidR="000D6080" w:rsidRPr="002933D1" w:rsidRDefault="000D6080" w:rsidP="000D6080">
      <w:pPr>
        <w:pStyle w:val="Textodenotaderodap"/>
      </w:pPr>
      <w:r w:rsidRPr="002933D1">
        <w:rPr>
          <w:rStyle w:val="Refdenotaderodap"/>
        </w:rPr>
        <w:footnoteRef/>
      </w:r>
      <w:r w:rsidRPr="002933D1">
        <w:t xml:space="preserve"> </w:t>
      </w:r>
      <w:r>
        <w:t>V</w:t>
      </w:r>
      <w:r w:rsidRPr="002933D1">
        <w:t xml:space="preserve">er definição de </w:t>
      </w:r>
      <w:proofErr w:type="spellStart"/>
      <w:r w:rsidRPr="002933D1">
        <w:rPr>
          <w:i/>
        </w:rPr>
        <w:t>Patent</w:t>
      </w:r>
      <w:proofErr w:type="spellEnd"/>
      <w:r w:rsidRPr="002933D1">
        <w:rPr>
          <w:i/>
        </w:rPr>
        <w:t xml:space="preserve"> </w:t>
      </w:r>
      <w:proofErr w:type="spellStart"/>
      <w:r w:rsidRPr="002933D1">
        <w:rPr>
          <w:i/>
        </w:rPr>
        <w:t>Cooperation</w:t>
      </w:r>
      <w:proofErr w:type="spellEnd"/>
      <w:r w:rsidRPr="002933D1">
        <w:rPr>
          <w:i/>
        </w:rPr>
        <w:t xml:space="preserve"> </w:t>
      </w:r>
      <w:proofErr w:type="spellStart"/>
      <w:r w:rsidRPr="002933D1">
        <w:rPr>
          <w:i/>
        </w:rPr>
        <w:t>Treaty</w:t>
      </w:r>
      <w:proofErr w:type="spellEnd"/>
      <w:r w:rsidRPr="002933D1">
        <w:rPr>
          <w:i/>
        </w:rPr>
        <w:t xml:space="preserve"> </w:t>
      </w:r>
      <w:r w:rsidRPr="002933D1">
        <w:t>(PCT).</w:t>
      </w:r>
    </w:p>
  </w:footnote>
  <w:footnote w:id="14">
    <w:p w:rsidR="000D6080" w:rsidRDefault="000D6080" w:rsidP="000D6080">
      <w:pPr>
        <w:pStyle w:val="Textodenotaderodap"/>
      </w:pPr>
      <w:r>
        <w:rPr>
          <w:rStyle w:val="Refdenotaderodap"/>
        </w:rPr>
        <w:footnoteRef/>
      </w:r>
      <w:r>
        <w:t xml:space="preserve"> Para mais informações: &lt;</w:t>
      </w:r>
      <w:hyperlink r:id="rId5" w:history="1">
        <w:r w:rsidRPr="00D05922">
          <w:rPr>
            <w:rStyle w:val="Hyperlink"/>
          </w:rPr>
          <w:t>http://www.wipo.int/pct/pt/</w:t>
        </w:r>
      </w:hyperlink>
      <w:r w:rsidRPr="00F82D0F">
        <w:t>&gt;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7D2" w:rsidRDefault="00414E7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2736838</wp:posOffset>
              </wp:positionH>
              <wp:positionV relativeFrom="paragraph">
                <wp:posOffset>135255</wp:posOffset>
              </wp:positionV>
              <wp:extent cx="2636366" cy="355106"/>
              <wp:effectExtent l="0" t="0" r="0" b="6985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366" cy="3551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4E7F" w:rsidRPr="00414E7F" w:rsidRDefault="00414E7F" w:rsidP="00414E7F">
                          <w:pPr>
                            <w:jc w:val="right"/>
                            <w:rPr>
                              <w:color w:val="D0CA8B"/>
                            </w:rPr>
                          </w:pPr>
                          <w:r w:rsidRPr="00414E7F">
                            <w:rPr>
                              <w:color w:val="D0CA8B"/>
                            </w:rPr>
                            <w:t>Máquinas agrícolas 3 - Colheita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margin-left:215.5pt;margin-top:10.65pt;width:207.6pt;height:27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" filled="f" stroked="f" strokeweight=".5pt">
              <v:textbox>
                <w:txbxContent>
                  <w:p w:rsidR="00414E7F" w:rsidRPr="00414E7F" w:rsidRDefault="00414E7F" w:rsidP="00414E7F">
                    <w:pPr>
                      <w:jc w:val="right"/>
                      <w:rPr>
                        <w:color w:val="D0CA8B"/>
                      </w:rPr>
                    </w:pPr>
                    <w:r w:rsidRPr="00414E7F">
                      <w:rPr>
                        <w:color w:val="D0CA8B"/>
                      </w:rPr>
                      <w:t>Máquinas agrícolas 3 - Colheita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0051D96" wp14:editId="0F4D045F">
          <wp:extent cx="5400675" cy="105664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RT_amare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0CA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965B1F"/>
    <w:multiLevelType w:val="hybridMultilevel"/>
    <w:tmpl w:val="B164FB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A6A4E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EFB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6388"/>
    <w:multiLevelType w:val="hybridMultilevel"/>
    <w:tmpl w:val="60CE13F8"/>
    <w:lvl w:ilvl="0" w:tplc="7BCE1C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C09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E4A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8E6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696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0A0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69D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E09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83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45A30"/>
    <w:multiLevelType w:val="hybridMultilevel"/>
    <w:tmpl w:val="2926E7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772F4"/>
    <w:multiLevelType w:val="hybridMultilevel"/>
    <w:tmpl w:val="AE8A5F5C"/>
    <w:lvl w:ilvl="0" w:tplc="5BDA4802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1D2CF6"/>
    <w:multiLevelType w:val="hybridMultilevel"/>
    <w:tmpl w:val="EB5CABEA"/>
    <w:lvl w:ilvl="0" w:tplc="C10A4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CA5F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F5794"/>
    <w:multiLevelType w:val="hybridMultilevel"/>
    <w:tmpl w:val="409E60CE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B3466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916F9"/>
    <w:multiLevelType w:val="hybridMultilevel"/>
    <w:tmpl w:val="6128BE60"/>
    <w:lvl w:ilvl="0" w:tplc="0A325F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DAAB8B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737AFE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80A22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91E98"/>
    <w:multiLevelType w:val="hybridMultilevel"/>
    <w:tmpl w:val="C102F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76918"/>
    <w:multiLevelType w:val="hybridMultilevel"/>
    <w:tmpl w:val="3FF4C7E6"/>
    <w:lvl w:ilvl="0" w:tplc="53B83888">
      <w:start w:val="11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010F0"/>
    <w:multiLevelType w:val="hybridMultilevel"/>
    <w:tmpl w:val="0AE698DC"/>
    <w:lvl w:ilvl="0" w:tplc="C38EC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46E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676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A40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6D3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2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2AE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20E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048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242E2E"/>
    <w:multiLevelType w:val="hybridMultilevel"/>
    <w:tmpl w:val="A380EA5A"/>
    <w:lvl w:ilvl="0" w:tplc="1B34DB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CC6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842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25A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B4BD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CBE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EA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7EE5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A8A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5D28F2"/>
    <w:multiLevelType w:val="hybridMultilevel"/>
    <w:tmpl w:val="1520C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04389"/>
    <w:multiLevelType w:val="hybridMultilevel"/>
    <w:tmpl w:val="C566893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3"/>
  </w:num>
  <w:num w:numId="9">
    <w:abstractNumId w:val="0"/>
  </w:num>
  <w:num w:numId="10">
    <w:abstractNumId w:val="15"/>
  </w:num>
  <w:num w:numId="11">
    <w:abstractNumId w:val="16"/>
  </w:num>
  <w:num w:numId="12">
    <w:abstractNumId w:val="4"/>
  </w:num>
  <w:num w:numId="13">
    <w:abstractNumId w:val="5"/>
  </w:num>
  <w:num w:numId="14">
    <w:abstractNumId w:val="18"/>
  </w:num>
  <w:num w:numId="15">
    <w:abstractNumId w:val="1"/>
  </w:num>
  <w:num w:numId="16">
    <w:abstractNumId w:val="8"/>
  </w:num>
  <w:num w:numId="17">
    <w:abstractNumId w:val="6"/>
  </w:num>
  <w:num w:numId="1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8F"/>
    <w:rsid w:val="00000ACB"/>
    <w:rsid w:val="00007FE6"/>
    <w:rsid w:val="000151F1"/>
    <w:rsid w:val="00017E31"/>
    <w:rsid w:val="0003590F"/>
    <w:rsid w:val="0004304C"/>
    <w:rsid w:val="000531D9"/>
    <w:rsid w:val="00060276"/>
    <w:rsid w:val="0006098A"/>
    <w:rsid w:val="00061DF9"/>
    <w:rsid w:val="000650BC"/>
    <w:rsid w:val="00067884"/>
    <w:rsid w:val="00074859"/>
    <w:rsid w:val="000856B2"/>
    <w:rsid w:val="00086C83"/>
    <w:rsid w:val="00091468"/>
    <w:rsid w:val="000A338B"/>
    <w:rsid w:val="000B6501"/>
    <w:rsid w:val="000C23A6"/>
    <w:rsid w:val="000D3B59"/>
    <w:rsid w:val="000D6080"/>
    <w:rsid w:val="000E5763"/>
    <w:rsid w:val="000E58CD"/>
    <w:rsid w:val="00100782"/>
    <w:rsid w:val="00100991"/>
    <w:rsid w:val="001066AF"/>
    <w:rsid w:val="00111D3E"/>
    <w:rsid w:val="00124F32"/>
    <w:rsid w:val="00127B16"/>
    <w:rsid w:val="00140B7A"/>
    <w:rsid w:val="001535F3"/>
    <w:rsid w:val="00160659"/>
    <w:rsid w:val="00166FA2"/>
    <w:rsid w:val="001700B7"/>
    <w:rsid w:val="001720A4"/>
    <w:rsid w:val="0017335A"/>
    <w:rsid w:val="00176935"/>
    <w:rsid w:val="001806A6"/>
    <w:rsid w:val="00190FD4"/>
    <w:rsid w:val="00194C5E"/>
    <w:rsid w:val="00195B98"/>
    <w:rsid w:val="001C4024"/>
    <w:rsid w:val="001C53CD"/>
    <w:rsid w:val="001C62DC"/>
    <w:rsid w:val="001C6406"/>
    <w:rsid w:val="001D076A"/>
    <w:rsid w:val="001E6299"/>
    <w:rsid w:val="001E78D0"/>
    <w:rsid w:val="001F7CD2"/>
    <w:rsid w:val="00204167"/>
    <w:rsid w:val="00204757"/>
    <w:rsid w:val="002120A7"/>
    <w:rsid w:val="002168D0"/>
    <w:rsid w:val="002223E0"/>
    <w:rsid w:val="0022456F"/>
    <w:rsid w:val="00233EB6"/>
    <w:rsid w:val="00235565"/>
    <w:rsid w:val="002405E2"/>
    <w:rsid w:val="002418FF"/>
    <w:rsid w:val="00243CCF"/>
    <w:rsid w:val="002522F5"/>
    <w:rsid w:val="00261DED"/>
    <w:rsid w:val="00273E27"/>
    <w:rsid w:val="00281CC6"/>
    <w:rsid w:val="00283EDD"/>
    <w:rsid w:val="002B217D"/>
    <w:rsid w:val="002B3F1D"/>
    <w:rsid w:val="002B49EA"/>
    <w:rsid w:val="002C1157"/>
    <w:rsid w:val="002C74AD"/>
    <w:rsid w:val="002D5EB7"/>
    <w:rsid w:val="002E5641"/>
    <w:rsid w:val="002E5E9F"/>
    <w:rsid w:val="002F4687"/>
    <w:rsid w:val="00300979"/>
    <w:rsid w:val="00300D32"/>
    <w:rsid w:val="003026D4"/>
    <w:rsid w:val="00302CBC"/>
    <w:rsid w:val="003107D6"/>
    <w:rsid w:val="00311413"/>
    <w:rsid w:val="00311B69"/>
    <w:rsid w:val="003160C5"/>
    <w:rsid w:val="00316EBE"/>
    <w:rsid w:val="00321F90"/>
    <w:rsid w:val="00323FE3"/>
    <w:rsid w:val="00324D08"/>
    <w:rsid w:val="00342253"/>
    <w:rsid w:val="00342DDD"/>
    <w:rsid w:val="003432FE"/>
    <w:rsid w:val="003471B0"/>
    <w:rsid w:val="003527D0"/>
    <w:rsid w:val="00356B09"/>
    <w:rsid w:val="00364AB5"/>
    <w:rsid w:val="003745CF"/>
    <w:rsid w:val="003817D5"/>
    <w:rsid w:val="0039195E"/>
    <w:rsid w:val="003A3C76"/>
    <w:rsid w:val="003A4B30"/>
    <w:rsid w:val="003A7460"/>
    <w:rsid w:val="003C0787"/>
    <w:rsid w:val="003C62C5"/>
    <w:rsid w:val="003D4386"/>
    <w:rsid w:val="003D64EE"/>
    <w:rsid w:val="003E2C4A"/>
    <w:rsid w:val="003F7F6F"/>
    <w:rsid w:val="004013B2"/>
    <w:rsid w:val="004034F4"/>
    <w:rsid w:val="00407072"/>
    <w:rsid w:val="00413103"/>
    <w:rsid w:val="00414E7F"/>
    <w:rsid w:val="004174D1"/>
    <w:rsid w:val="00421123"/>
    <w:rsid w:val="00427455"/>
    <w:rsid w:val="00440D2E"/>
    <w:rsid w:val="00446DE3"/>
    <w:rsid w:val="00453F1C"/>
    <w:rsid w:val="00455D94"/>
    <w:rsid w:val="00456DD5"/>
    <w:rsid w:val="0046129C"/>
    <w:rsid w:val="0046266A"/>
    <w:rsid w:val="00474EF0"/>
    <w:rsid w:val="00476321"/>
    <w:rsid w:val="00477661"/>
    <w:rsid w:val="004813E8"/>
    <w:rsid w:val="004827D1"/>
    <w:rsid w:val="0049066B"/>
    <w:rsid w:val="00493B84"/>
    <w:rsid w:val="0049512B"/>
    <w:rsid w:val="004A4D1E"/>
    <w:rsid w:val="004A61D7"/>
    <w:rsid w:val="004A6AAE"/>
    <w:rsid w:val="004C7FC6"/>
    <w:rsid w:val="004E237D"/>
    <w:rsid w:val="004E5253"/>
    <w:rsid w:val="0050156C"/>
    <w:rsid w:val="0051069F"/>
    <w:rsid w:val="00521DE2"/>
    <w:rsid w:val="00525333"/>
    <w:rsid w:val="00531C65"/>
    <w:rsid w:val="00533666"/>
    <w:rsid w:val="00534668"/>
    <w:rsid w:val="005359AD"/>
    <w:rsid w:val="00535B16"/>
    <w:rsid w:val="0054017D"/>
    <w:rsid w:val="00540F8B"/>
    <w:rsid w:val="005418A1"/>
    <w:rsid w:val="0054762C"/>
    <w:rsid w:val="00547938"/>
    <w:rsid w:val="00562C8D"/>
    <w:rsid w:val="005662CC"/>
    <w:rsid w:val="00566C21"/>
    <w:rsid w:val="00567F2C"/>
    <w:rsid w:val="00570A15"/>
    <w:rsid w:val="00577DDB"/>
    <w:rsid w:val="005819D1"/>
    <w:rsid w:val="005829BF"/>
    <w:rsid w:val="00586518"/>
    <w:rsid w:val="00591502"/>
    <w:rsid w:val="005A211F"/>
    <w:rsid w:val="005B2C60"/>
    <w:rsid w:val="005B33D1"/>
    <w:rsid w:val="005E005F"/>
    <w:rsid w:val="005E11FA"/>
    <w:rsid w:val="005E737B"/>
    <w:rsid w:val="005F108A"/>
    <w:rsid w:val="005F2D31"/>
    <w:rsid w:val="005F2E64"/>
    <w:rsid w:val="005F5E5B"/>
    <w:rsid w:val="00605048"/>
    <w:rsid w:val="00607D08"/>
    <w:rsid w:val="00616CE6"/>
    <w:rsid w:val="006179E6"/>
    <w:rsid w:val="0062323D"/>
    <w:rsid w:val="00634477"/>
    <w:rsid w:val="00647232"/>
    <w:rsid w:val="006477D2"/>
    <w:rsid w:val="00652278"/>
    <w:rsid w:val="00655843"/>
    <w:rsid w:val="006573D5"/>
    <w:rsid w:val="00661937"/>
    <w:rsid w:val="00662B8E"/>
    <w:rsid w:val="00671F33"/>
    <w:rsid w:val="0067348B"/>
    <w:rsid w:val="00673632"/>
    <w:rsid w:val="00684DD5"/>
    <w:rsid w:val="006863D0"/>
    <w:rsid w:val="006872CA"/>
    <w:rsid w:val="006A0C9B"/>
    <w:rsid w:val="006A1505"/>
    <w:rsid w:val="006A3A18"/>
    <w:rsid w:val="006C2476"/>
    <w:rsid w:val="006C4D28"/>
    <w:rsid w:val="006C55B4"/>
    <w:rsid w:val="006D21F7"/>
    <w:rsid w:val="006D6C61"/>
    <w:rsid w:val="006D7400"/>
    <w:rsid w:val="006E7C4A"/>
    <w:rsid w:val="006F07E9"/>
    <w:rsid w:val="006F4F21"/>
    <w:rsid w:val="007040E1"/>
    <w:rsid w:val="00704310"/>
    <w:rsid w:val="007067DC"/>
    <w:rsid w:val="00706CBB"/>
    <w:rsid w:val="007134AC"/>
    <w:rsid w:val="00713797"/>
    <w:rsid w:val="00717079"/>
    <w:rsid w:val="00725271"/>
    <w:rsid w:val="00737C32"/>
    <w:rsid w:val="0075289B"/>
    <w:rsid w:val="00757121"/>
    <w:rsid w:val="00760A1B"/>
    <w:rsid w:val="00765F1D"/>
    <w:rsid w:val="007719BC"/>
    <w:rsid w:val="007815B9"/>
    <w:rsid w:val="00781B66"/>
    <w:rsid w:val="007835B3"/>
    <w:rsid w:val="00796B8F"/>
    <w:rsid w:val="007A285D"/>
    <w:rsid w:val="007A4BB1"/>
    <w:rsid w:val="007C2BEC"/>
    <w:rsid w:val="007C7474"/>
    <w:rsid w:val="007D0562"/>
    <w:rsid w:val="007D2D67"/>
    <w:rsid w:val="007D4049"/>
    <w:rsid w:val="007D4067"/>
    <w:rsid w:val="007E7C97"/>
    <w:rsid w:val="007F7CBF"/>
    <w:rsid w:val="008017CD"/>
    <w:rsid w:val="00806428"/>
    <w:rsid w:val="00815E66"/>
    <w:rsid w:val="008304F6"/>
    <w:rsid w:val="00830DFA"/>
    <w:rsid w:val="00833760"/>
    <w:rsid w:val="00835A78"/>
    <w:rsid w:val="00835FB8"/>
    <w:rsid w:val="00850909"/>
    <w:rsid w:val="00852DAE"/>
    <w:rsid w:val="00857F3B"/>
    <w:rsid w:val="00861BE7"/>
    <w:rsid w:val="0086244D"/>
    <w:rsid w:val="00865106"/>
    <w:rsid w:val="008807BA"/>
    <w:rsid w:val="0089321E"/>
    <w:rsid w:val="008B5AAB"/>
    <w:rsid w:val="008B6DF6"/>
    <w:rsid w:val="008C0271"/>
    <w:rsid w:val="008C3056"/>
    <w:rsid w:val="008C647D"/>
    <w:rsid w:val="008E4BC4"/>
    <w:rsid w:val="00906597"/>
    <w:rsid w:val="009076D3"/>
    <w:rsid w:val="00920F91"/>
    <w:rsid w:val="0093038B"/>
    <w:rsid w:val="009306D3"/>
    <w:rsid w:val="00933A0D"/>
    <w:rsid w:val="009375BD"/>
    <w:rsid w:val="00945D2A"/>
    <w:rsid w:val="00945D4B"/>
    <w:rsid w:val="00946796"/>
    <w:rsid w:val="00950C36"/>
    <w:rsid w:val="009526F8"/>
    <w:rsid w:val="00956144"/>
    <w:rsid w:val="00961AAD"/>
    <w:rsid w:val="009639CA"/>
    <w:rsid w:val="0097178A"/>
    <w:rsid w:val="0097541A"/>
    <w:rsid w:val="0098585D"/>
    <w:rsid w:val="00987570"/>
    <w:rsid w:val="009878FF"/>
    <w:rsid w:val="00991AE0"/>
    <w:rsid w:val="009A670B"/>
    <w:rsid w:val="009A70A7"/>
    <w:rsid w:val="009B134C"/>
    <w:rsid w:val="009B6DF4"/>
    <w:rsid w:val="009C337F"/>
    <w:rsid w:val="009C3BD2"/>
    <w:rsid w:val="009C6F70"/>
    <w:rsid w:val="009C7CBD"/>
    <w:rsid w:val="009D2389"/>
    <w:rsid w:val="009D72D9"/>
    <w:rsid w:val="009E7A72"/>
    <w:rsid w:val="009F3BC0"/>
    <w:rsid w:val="009F3E01"/>
    <w:rsid w:val="00A04BFC"/>
    <w:rsid w:val="00A05798"/>
    <w:rsid w:val="00A05953"/>
    <w:rsid w:val="00A06619"/>
    <w:rsid w:val="00A13C39"/>
    <w:rsid w:val="00A159AF"/>
    <w:rsid w:val="00A2554D"/>
    <w:rsid w:val="00A3175F"/>
    <w:rsid w:val="00A35983"/>
    <w:rsid w:val="00A374A2"/>
    <w:rsid w:val="00A44918"/>
    <w:rsid w:val="00A50D3B"/>
    <w:rsid w:val="00A54686"/>
    <w:rsid w:val="00A548A4"/>
    <w:rsid w:val="00A55151"/>
    <w:rsid w:val="00A64DCA"/>
    <w:rsid w:val="00A72A09"/>
    <w:rsid w:val="00A734EB"/>
    <w:rsid w:val="00A86CC7"/>
    <w:rsid w:val="00A878CC"/>
    <w:rsid w:val="00A914E2"/>
    <w:rsid w:val="00A971E8"/>
    <w:rsid w:val="00A977FB"/>
    <w:rsid w:val="00AA06A2"/>
    <w:rsid w:val="00AA714B"/>
    <w:rsid w:val="00AB201D"/>
    <w:rsid w:val="00AB480D"/>
    <w:rsid w:val="00AB55DA"/>
    <w:rsid w:val="00AC1E12"/>
    <w:rsid w:val="00AC3FD1"/>
    <w:rsid w:val="00AC4448"/>
    <w:rsid w:val="00AE440E"/>
    <w:rsid w:val="00AF1F8F"/>
    <w:rsid w:val="00AF35C1"/>
    <w:rsid w:val="00B02A29"/>
    <w:rsid w:val="00B03497"/>
    <w:rsid w:val="00B0602F"/>
    <w:rsid w:val="00B07BB4"/>
    <w:rsid w:val="00B17973"/>
    <w:rsid w:val="00B26F85"/>
    <w:rsid w:val="00B27E19"/>
    <w:rsid w:val="00B313E6"/>
    <w:rsid w:val="00B32AAD"/>
    <w:rsid w:val="00B33156"/>
    <w:rsid w:val="00B33255"/>
    <w:rsid w:val="00B351FA"/>
    <w:rsid w:val="00B37A5C"/>
    <w:rsid w:val="00B4086B"/>
    <w:rsid w:val="00B54131"/>
    <w:rsid w:val="00B5433C"/>
    <w:rsid w:val="00B5548C"/>
    <w:rsid w:val="00B60E72"/>
    <w:rsid w:val="00B63187"/>
    <w:rsid w:val="00B6363B"/>
    <w:rsid w:val="00B7098C"/>
    <w:rsid w:val="00B71B0F"/>
    <w:rsid w:val="00B76B24"/>
    <w:rsid w:val="00B81772"/>
    <w:rsid w:val="00B8357F"/>
    <w:rsid w:val="00B849EC"/>
    <w:rsid w:val="00B8786A"/>
    <w:rsid w:val="00B9124E"/>
    <w:rsid w:val="00B9243E"/>
    <w:rsid w:val="00B94983"/>
    <w:rsid w:val="00B97539"/>
    <w:rsid w:val="00BA2F44"/>
    <w:rsid w:val="00BB1F1B"/>
    <w:rsid w:val="00BB26EF"/>
    <w:rsid w:val="00BB7183"/>
    <w:rsid w:val="00BC0165"/>
    <w:rsid w:val="00BC7B43"/>
    <w:rsid w:val="00BC7E52"/>
    <w:rsid w:val="00BD1E2D"/>
    <w:rsid w:val="00BE6B24"/>
    <w:rsid w:val="00BF3195"/>
    <w:rsid w:val="00BF609C"/>
    <w:rsid w:val="00BF725B"/>
    <w:rsid w:val="00BF7AD2"/>
    <w:rsid w:val="00C04B4C"/>
    <w:rsid w:val="00C07B26"/>
    <w:rsid w:val="00C10A5D"/>
    <w:rsid w:val="00C12CA6"/>
    <w:rsid w:val="00C16865"/>
    <w:rsid w:val="00C25D0B"/>
    <w:rsid w:val="00C43942"/>
    <w:rsid w:val="00C44FDB"/>
    <w:rsid w:val="00C548B7"/>
    <w:rsid w:val="00C61927"/>
    <w:rsid w:val="00C62F21"/>
    <w:rsid w:val="00C648CA"/>
    <w:rsid w:val="00C65A67"/>
    <w:rsid w:val="00C75551"/>
    <w:rsid w:val="00CA33BD"/>
    <w:rsid w:val="00CA7E2B"/>
    <w:rsid w:val="00CB0E8F"/>
    <w:rsid w:val="00CC4A53"/>
    <w:rsid w:val="00CD2B43"/>
    <w:rsid w:val="00CD6449"/>
    <w:rsid w:val="00CE0B98"/>
    <w:rsid w:val="00CF20EB"/>
    <w:rsid w:val="00CF3B58"/>
    <w:rsid w:val="00CF70F6"/>
    <w:rsid w:val="00D00C91"/>
    <w:rsid w:val="00D057D2"/>
    <w:rsid w:val="00D05D7B"/>
    <w:rsid w:val="00D06F08"/>
    <w:rsid w:val="00D132C5"/>
    <w:rsid w:val="00D22162"/>
    <w:rsid w:val="00D26C3E"/>
    <w:rsid w:val="00D27E10"/>
    <w:rsid w:val="00D30D3E"/>
    <w:rsid w:val="00D31A02"/>
    <w:rsid w:val="00D35FDD"/>
    <w:rsid w:val="00D36BEA"/>
    <w:rsid w:val="00D45252"/>
    <w:rsid w:val="00D46277"/>
    <w:rsid w:val="00D46A41"/>
    <w:rsid w:val="00D54571"/>
    <w:rsid w:val="00D700BB"/>
    <w:rsid w:val="00D722B2"/>
    <w:rsid w:val="00D854BA"/>
    <w:rsid w:val="00D85900"/>
    <w:rsid w:val="00D9720A"/>
    <w:rsid w:val="00DC1744"/>
    <w:rsid w:val="00DC55EF"/>
    <w:rsid w:val="00DD1E1E"/>
    <w:rsid w:val="00DD4AC2"/>
    <w:rsid w:val="00DE202D"/>
    <w:rsid w:val="00DE3ADD"/>
    <w:rsid w:val="00DE4851"/>
    <w:rsid w:val="00DE52BA"/>
    <w:rsid w:val="00DE63BB"/>
    <w:rsid w:val="00DF2CD7"/>
    <w:rsid w:val="00E07563"/>
    <w:rsid w:val="00E1275A"/>
    <w:rsid w:val="00E14DF4"/>
    <w:rsid w:val="00E16BEF"/>
    <w:rsid w:val="00E21ECB"/>
    <w:rsid w:val="00E33810"/>
    <w:rsid w:val="00E40502"/>
    <w:rsid w:val="00E42BE7"/>
    <w:rsid w:val="00E56B87"/>
    <w:rsid w:val="00E65E5A"/>
    <w:rsid w:val="00E67D81"/>
    <w:rsid w:val="00E70B38"/>
    <w:rsid w:val="00E70E5F"/>
    <w:rsid w:val="00E716DA"/>
    <w:rsid w:val="00E74BE6"/>
    <w:rsid w:val="00E8170E"/>
    <w:rsid w:val="00E81967"/>
    <w:rsid w:val="00E82C21"/>
    <w:rsid w:val="00E864F3"/>
    <w:rsid w:val="00E97DE1"/>
    <w:rsid w:val="00EB1476"/>
    <w:rsid w:val="00EB394B"/>
    <w:rsid w:val="00EB4FBA"/>
    <w:rsid w:val="00EB528E"/>
    <w:rsid w:val="00EC4161"/>
    <w:rsid w:val="00EC6D70"/>
    <w:rsid w:val="00ED2AE5"/>
    <w:rsid w:val="00ED49A8"/>
    <w:rsid w:val="00ED75CC"/>
    <w:rsid w:val="00EE0F52"/>
    <w:rsid w:val="00EE537E"/>
    <w:rsid w:val="00F11C54"/>
    <w:rsid w:val="00F2164A"/>
    <w:rsid w:val="00F25D6E"/>
    <w:rsid w:val="00F336B0"/>
    <w:rsid w:val="00F3531D"/>
    <w:rsid w:val="00F47258"/>
    <w:rsid w:val="00F54F43"/>
    <w:rsid w:val="00F60F69"/>
    <w:rsid w:val="00F611DF"/>
    <w:rsid w:val="00F620F2"/>
    <w:rsid w:val="00F646D3"/>
    <w:rsid w:val="00F650B9"/>
    <w:rsid w:val="00F66001"/>
    <w:rsid w:val="00F73F50"/>
    <w:rsid w:val="00F807DC"/>
    <w:rsid w:val="00F82D0F"/>
    <w:rsid w:val="00FA7470"/>
    <w:rsid w:val="00FB1C80"/>
    <w:rsid w:val="00FB1F02"/>
    <w:rsid w:val="00FB4627"/>
    <w:rsid w:val="00FC3192"/>
    <w:rsid w:val="00FD5994"/>
    <w:rsid w:val="00FD7284"/>
    <w:rsid w:val="00FE0515"/>
    <w:rsid w:val="00FE72B4"/>
    <w:rsid w:val="00FF16F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98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5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80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6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worldwide.espacenet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pi.gov.b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pi.gov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9279.htm" TargetMode="External"/><Relationship Id="rId20" Type="http://schemas.openxmlformats.org/officeDocument/2006/relationships/hyperlink" Target="mailto:radartecnologico@inpi.gov.br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://www.inpi.gov.br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pi.gov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://worldwide.espacenet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alto.gov.br/ccivil_03/leis/l9279.htm" TargetMode="External"/><Relationship Id="rId2" Type="http://schemas.openxmlformats.org/officeDocument/2006/relationships/hyperlink" Target="http://www12.senado.leg.br/noticias/glossario-legislativo/sistema-s" TargetMode="External"/><Relationship Id="rId1" Type="http://schemas.openxmlformats.org/officeDocument/2006/relationships/hyperlink" Target="http://pt.wikipedia.org/wiki/Constitui%C3%A7%C3%A3o_brasileira_de_1988" TargetMode="External"/><Relationship Id="rId5" Type="http://schemas.openxmlformats.org/officeDocument/2006/relationships/hyperlink" Target="http://www.wipo.int/pct/pt/" TargetMode="External"/><Relationship Id="rId4" Type="http://schemas.openxmlformats.org/officeDocument/2006/relationships/hyperlink" Target="http://revistas.inpi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464A-CECA-4686-9186-70853238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2282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cp:lastPrinted>2014-05-29T12:35:00Z</cp:lastPrinted>
  <dcterms:created xsi:type="dcterms:W3CDTF">2015-09-21T18:04:00Z</dcterms:created>
  <dcterms:modified xsi:type="dcterms:W3CDTF">2015-09-21T19:57:00Z</dcterms:modified>
</cp:coreProperties>
</file>