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56BD4" w14:textId="4535F934" w:rsidR="00F740FB" w:rsidRDefault="00D102C7" w:rsidP="00D758A5">
      <w:pPr>
        <w:jc w:val="center"/>
      </w:pPr>
      <w:r>
        <w:rPr>
          <w:b/>
          <w:sz w:val="32"/>
          <w:szCs w:val="32"/>
        </w:rPr>
        <w:t>DEMONSTRAÇÕES CONTÁBEIS</w:t>
      </w:r>
    </w:p>
    <w:p w14:paraId="74E6844C" w14:textId="77777777" w:rsidR="00F740FB" w:rsidRDefault="00F740FB">
      <w:pPr>
        <w:jc w:val="center"/>
        <w:rPr>
          <w:b/>
          <w:sz w:val="32"/>
          <w:szCs w:val="32"/>
        </w:rPr>
      </w:pPr>
    </w:p>
    <w:p w14:paraId="4A6E581C" w14:textId="77777777" w:rsidR="00F740FB" w:rsidRDefault="00F740FB">
      <w:pPr>
        <w:rPr>
          <w:b/>
        </w:rPr>
      </w:pPr>
    </w:p>
    <w:p w14:paraId="063717CC" w14:textId="08588367" w:rsidR="00F740FB" w:rsidRDefault="00D102C7">
      <w:pPr>
        <w:jc w:val="both"/>
        <w:rPr>
          <w:b/>
        </w:rPr>
      </w:pPr>
      <w:r>
        <w:t xml:space="preserve">                        As Demonstrações Contábeis são elaboradas em consonância com os dispositivos da Lei nº 4.320/64, do Decreto-Lei nº 200/67, do Decreto nº 93.872/86, da Lei 10.180/2001 e da Lei Complementar nº 101/2000.  Abrangem, também, as Normas Brasileiras de Contabilidade Técnica do Setor Público do Conselho Federal de Contabilidade (CFC), o Manual de Contabilidade Aplicada ao Setor Público (MCASP) 8ª edição e o Manual </w:t>
      </w:r>
      <w:proofErr w:type="spellStart"/>
      <w:r>
        <w:t>Siafi</w:t>
      </w:r>
      <w:proofErr w:type="spellEnd"/>
      <w:r>
        <w:t>, ambos da Secretaria do Tesouro Nacional. As Demonstrações Contábeis são elaboradas a partir das informações constantes no Sistema Integrado de Administração Financeira do Governo Federal (</w:t>
      </w:r>
      <w:proofErr w:type="spellStart"/>
      <w:r>
        <w:t>Siafi</w:t>
      </w:r>
      <w:proofErr w:type="spellEnd"/>
      <w:r>
        <w:t>), e tiveram como escopo as informações consolidadas das contas contábeis das unidades do órgão 30203- Instituto Nacional de Metrologia, Qualidade e Tecnologia – Inmetro, órgão da administração pública federal indireta, vinculado ao Ministério da Economia.</w:t>
      </w:r>
    </w:p>
    <w:p w14:paraId="0A9896A0" w14:textId="77777777" w:rsidR="00F740FB" w:rsidRDefault="00F740FB">
      <w:pPr>
        <w:jc w:val="both"/>
      </w:pPr>
    </w:p>
    <w:p w14:paraId="1AD71D5E" w14:textId="77777777" w:rsidR="00F740FB" w:rsidRDefault="00F740FB">
      <w:pPr>
        <w:jc w:val="both"/>
        <w:rPr>
          <w:rFonts w:cs="Arial"/>
        </w:rPr>
      </w:pPr>
    </w:p>
    <w:p w14:paraId="498E5D30" w14:textId="4992684B" w:rsidR="00F740FB" w:rsidRDefault="00D102C7" w:rsidP="00952E73">
      <w:pPr>
        <w:jc w:val="center"/>
        <w:rPr>
          <w:b/>
          <w:sz w:val="28"/>
          <w:szCs w:val="28"/>
        </w:rPr>
      </w:pPr>
      <w:r>
        <w:rPr>
          <w:b/>
          <w:sz w:val="28"/>
          <w:szCs w:val="28"/>
        </w:rPr>
        <w:t>Balanço Orçamentário</w:t>
      </w:r>
    </w:p>
    <w:p w14:paraId="7553FA39" w14:textId="7D4A93E3" w:rsidR="00F740FB" w:rsidRPr="00A17FFE" w:rsidRDefault="00A17FFE" w:rsidP="00A17FFE">
      <w:pPr>
        <w:rPr>
          <w:color w:val="000000" w:themeColor="text1"/>
        </w:rPr>
      </w:pPr>
      <w:r w:rsidRPr="00A17FFE">
        <w:rPr>
          <w:color w:val="000000" w:themeColor="text1"/>
        </w:rPr>
        <w:t>Tabela 01</w:t>
      </w:r>
    </w:p>
    <w:tbl>
      <w:tblPr>
        <w:tblStyle w:val="TabelaSimples3"/>
        <w:tblW w:w="13538" w:type="dxa"/>
        <w:tblLook w:val="04A0" w:firstRow="1" w:lastRow="0" w:firstColumn="1" w:lastColumn="0" w:noHBand="0" w:noVBand="1"/>
      </w:tblPr>
      <w:tblGrid>
        <w:gridCol w:w="5245"/>
        <w:gridCol w:w="1607"/>
        <w:gridCol w:w="2229"/>
        <w:gridCol w:w="2209"/>
        <w:gridCol w:w="2248"/>
      </w:tblGrid>
      <w:tr w:rsidR="00C81ACE" w:rsidRPr="00C81ACE" w14:paraId="59B462E2" w14:textId="77777777" w:rsidTr="00C81ACE">
        <w:trPr>
          <w:cnfStyle w:val="100000000000" w:firstRow="1" w:lastRow="0" w:firstColumn="0" w:lastColumn="0" w:oddVBand="0" w:evenVBand="0" w:oddHBand="0" w:evenHBand="0" w:firstRowFirstColumn="0" w:firstRowLastColumn="0" w:lastRowFirstColumn="0" w:lastRowLastColumn="0"/>
          <w:trHeight w:val="230"/>
        </w:trPr>
        <w:tc>
          <w:tcPr>
            <w:cnfStyle w:val="001000000100" w:firstRow="0" w:lastRow="0" w:firstColumn="1" w:lastColumn="0" w:oddVBand="0" w:evenVBand="0" w:oddHBand="0" w:evenHBand="0" w:firstRowFirstColumn="1" w:firstRowLastColumn="0" w:lastRowFirstColumn="0" w:lastRowLastColumn="0"/>
            <w:tcW w:w="13538" w:type="dxa"/>
            <w:gridSpan w:val="5"/>
            <w:vMerge w:val="restart"/>
            <w:shd w:val="clear" w:color="auto" w:fill="BDD6EE" w:themeFill="accent1" w:themeFillTint="66"/>
            <w:vAlign w:val="center"/>
            <w:hideMark/>
          </w:tcPr>
          <w:p w14:paraId="1002E268" w14:textId="77777777" w:rsidR="00C81ACE" w:rsidRPr="00C81ACE" w:rsidRDefault="00C81ACE" w:rsidP="00C81ACE">
            <w:pPr>
              <w:jc w:val="center"/>
              <w:rPr>
                <w:rFonts w:asciiTheme="minorHAnsi" w:hAnsiTheme="minorHAnsi" w:cstheme="minorHAnsi"/>
                <w:color w:val="000000"/>
                <w:sz w:val="18"/>
                <w:szCs w:val="18"/>
              </w:rPr>
            </w:pPr>
            <w:r w:rsidRPr="00C81ACE">
              <w:rPr>
                <w:rFonts w:asciiTheme="minorHAnsi" w:hAnsiTheme="minorHAnsi" w:cstheme="minorHAnsi"/>
                <w:color w:val="000000"/>
                <w:sz w:val="18"/>
                <w:szCs w:val="18"/>
              </w:rPr>
              <w:t>RECEITA</w:t>
            </w:r>
          </w:p>
        </w:tc>
      </w:tr>
      <w:tr w:rsidR="00C81ACE" w:rsidRPr="00C81ACE" w14:paraId="5B272AE0" w14:textId="77777777" w:rsidTr="00C81AC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3538" w:type="dxa"/>
            <w:gridSpan w:val="5"/>
            <w:vMerge/>
            <w:shd w:val="clear" w:color="auto" w:fill="BDD6EE" w:themeFill="accent1" w:themeFillTint="66"/>
            <w:hideMark/>
          </w:tcPr>
          <w:p w14:paraId="78424D4B" w14:textId="77777777" w:rsidR="00C81ACE" w:rsidRPr="00C81ACE" w:rsidRDefault="00C81ACE" w:rsidP="00C81ACE">
            <w:pPr>
              <w:rPr>
                <w:rFonts w:asciiTheme="minorHAnsi" w:hAnsiTheme="minorHAnsi" w:cstheme="minorHAnsi"/>
                <w:color w:val="000000"/>
                <w:sz w:val="18"/>
                <w:szCs w:val="18"/>
              </w:rPr>
            </w:pPr>
          </w:p>
        </w:tc>
      </w:tr>
      <w:tr w:rsidR="00C81ACE" w:rsidRPr="00C81ACE" w14:paraId="40F898EB" w14:textId="77777777" w:rsidTr="00C81ACE">
        <w:trPr>
          <w:trHeight w:val="230"/>
        </w:trPr>
        <w:tc>
          <w:tcPr>
            <w:cnfStyle w:val="001000000000" w:firstRow="0" w:lastRow="0" w:firstColumn="1" w:lastColumn="0" w:oddVBand="0" w:evenVBand="0" w:oddHBand="0" w:evenHBand="0" w:firstRowFirstColumn="0" w:firstRowLastColumn="0" w:lastRowFirstColumn="0" w:lastRowLastColumn="0"/>
            <w:tcW w:w="13538" w:type="dxa"/>
            <w:gridSpan w:val="5"/>
            <w:vMerge/>
            <w:shd w:val="clear" w:color="auto" w:fill="BDD6EE" w:themeFill="accent1" w:themeFillTint="66"/>
            <w:hideMark/>
          </w:tcPr>
          <w:p w14:paraId="08A4B0BD" w14:textId="77777777" w:rsidR="00C81ACE" w:rsidRPr="00C81ACE" w:rsidRDefault="00C81ACE" w:rsidP="00C81ACE">
            <w:pPr>
              <w:rPr>
                <w:rFonts w:asciiTheme="minorHAnsi" w:hAnsiTheme="minorHAnsi" w:cstheme="minorHAnsi"/>
                <w:color w:val="000000"/>
                <w:sz w:val="18"/>
                <w:szCs w:val="18"/>
              </w:rPr>
            </w:pPr>
          </w:p>
        </w:tc>
      </w:tr>
      <w:tr w:rsidR="00C81ACE" w:rsidRPr="00C81ACE" w14:paraId="5C571AE0" w14:textId="77777777" w:rsidTr="00C81AC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245" w:type="dxa"/>
            <w:hideMark/>
          </w:tcPr>
          <w:p w14:paraId="1C0F4F35" w14:textId="77777777" w:rsidR="00C81ACE" w:rsidRPr="00C81ACE" w:rsidRDefault="00C81ACE" w:rsidP="00C81ACE">
            <w:pPr>
              <w:jc w:val="center"/>
              <w:rPr>
                <w:rFonts w:asciiTheme="minorHAnsi" w:hAnsiTheme="minorHAnsi" w:cstheme="minorHAnsi"/>
                <w:color w:val="000000"/>
                <w:sz w:val="18"/>
                <w:szCs w:val="18"/>
              </w:rPr>
            </w:pPr>
            <w:r w:rsidRPr="00C81ACE">
              <w:rPr>
                <w:rFonts w:asciiTheme="minorHAnsi" w:hAnsiTheme="minorHAnsi" w:cstheme="minorHAnsi"/>
                <w:color w:val="000000"/>
                <w:sz w:val="18"/>
                <w:szCs w:val="18"/>
              </w:rPr>
              <w:t>RECEITAS ORÇAMENTÁRIAS</w:t>
            </w:r>
          </w:p>
        </w:tc>
        <w:tc>
          <w:tcPr>
            <w:tcW w:w="1607" w:type="dxa"/>
            <w:hideMark/>
          </w:tcPr>
          <w:p w14:paraId="125E63F2"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PREVISÃO INICIAL</w:t>
            </w:r>
          </w:p>
        </w:tc>
        <w:tc>
          <w:tcPr>
            <w:tcW w:w="2229" w:type="dxa"/>
            <w:hideMark/>
          </w:tcPr>
          <w:p w14:paraId="4A2CFD86"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PREVISÃO ATUALIZADA</w:t>
            </w:r>
          </w:p>
        </w:tc>
        <w:tc>
          <w:tcPr>
            <w:tcW w:w="2209" w:type="dxa"/>
            <w:hideMark/>
          </w:tcPr>
          <w:p w14:paraId="3B06E9E0"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RECEITAS REALIZADAS</w:t>
            </w:r>
          </w:p>
        </w:tc>
        <w:tc>
          <w:tcPr>
            <w:tcW w:w="2248" w:type="dxa"/>
            <w:hideMark/>
          </w:tcPr>
          <w:p w14:paraId="13471B4E"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SALDO</w:t>
            </w:r>
          </w:p>
        </w:tc>
      </w:tr>
      <w:tr w:rsidR="00C81ACE" w:rsidRPr="00C81ACE" w14:paraId="1F211DE5"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14AEE2B0"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RECEITAS CORRENTES</w:t>
            </w:r>
          </w:p>
        </w:tc>
        <w:tc>
          <w:tcPr>
            <w:tcW w:w="1607" w:type="dxa"/>
            <w:hideMark/>
          </w:tcPr>
          <w:p w14:paraId="143B2F37"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654.715.237,00</w:t>
            </w:r>
          </w:p>
        </w:tc>
        <w:tc>
          <w:tcPr>
            <w:tcW w:w="2229" w:type="dxa"/>
            <w:hideMark/>
          </w:tcPr>
          <w:p w14:paraId="3D8F0A14"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654.715.237,00</w:t>
            </w:r>
          </w:p>
        </w:tc>
        <w:tc>
          <w:tcPr>
            <w:tcW w:w="2209" w:type="dxa"/>
            <w:hideMark/>
          </w:tcPr>
          <w:p w14:paraId="3382647A"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493.803.253,38</w:t>
            </w:r>
          </w:p>
        </w:tc>
        <w:tc>
          <w:tcPr>
            <w:tcW w:w="2248" w:type="dxa"/>
            <w:hideMark/>
          </w:tcPr>
          <w:p w14:paraId="2C55738A"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-160.911.983,62</w:t>
            </w:r>
          </w:p>
        </w:tc>
      </w:tr>
      <w:tr w:rsidR="00C81ACE" w:rsidRPr="00C81ACE" w14:paraId="700A2426"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54849B4E"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 xml:space="preserve">    Receitas Tributárias</w:t>
            </w:r>
          </w:p>
        </w:tc>
        <w:tc>
          <w:tcPr>
            <w:tcW w:w="1607" w:type="dxa"/>
            <w:hideMark/>
          </w:tcPr>
          <w:p w14:paraId="7E46D341"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384.574.923,00</w:t>
            </w:r>
          </w:p>
        </w:tc>
        <w:tc>
          <w:tcPr>
            <w:tcW w:w="2229" w:type="dxa"/>
            <w:hideMark/>
          </w:tcPr>
          <w:p w14:paraId="7E234F3C"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384.574.923,00</w:t>
            </w:r>
          </w:p>
        </w:tc>
        <w:tc>
          <w:tcPr>
            <w:tcW w:w="2209" w:type="dxa"/>
            <w:hideMark/>
          </w:tcPr>
          <w:p w14:paraId="2BA39CEC"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285.318.312,63</w:t>
            </w:r>
          </w:p>
        </w:tc>
        <w:tc>
          <w:tcPr>
            <w:tcW w:w="2248" w:type="dxa"/>
            <w:hideMark/>
          </w:tcPr>
          <w:p w14:paraId="3EC7C168"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-99.256.610,37</w:t>
            </w:r>
          </w:p>
        </w:tc>
      </w:tr>
      <w:tr w:rsidR="00C81ACE" w:rsidRPr="00C81ACE" w14:paraId="55E482AA"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5019A902" w14:textId="77777777" w:rsidR="00C81ACE" w:rsidRPr="00C81ACE" w:rsidRDefault="00C81ACE" w:rsidP="00C81ACE">
            <w:pPr>
              <w:rPr>
                <w:rFonts w:asciiTheme="minorHAnsi" w:hAnsiTheme="minorHAnsi" w:cstheme="minorHAnsi"/>
                <w:b w:val="0"/>
                <w:bCs w:val="0"/>
                <w:color w:val="000000"/>
                <w:sz w:val="18"/>
                <w:szCs w:val="18"/>
              </w:rPr>
            </w:pPr>
            <w:r w:rsidRPr="00C81ACE">
              <w:rPr>
                <w:rFonts w:asciiTheme="minorHAnsi" w:hAnsiTheme="minorHAnsi" w:cstheme="minorHAnsi"/>
                <w:b w:val="0"/>
                <w:bCs w:val="0"/>
                <w:color w:val="000000"/>
                <w:sz w:val="18"/>
                <w:szCs w:val="18"/>
              </w:rPr>
              <w:t xml:space="preserve">        Taxas</w:t>
            </w:r>
          </w:p>
        </w:tc>
        <w:tc>
          <w:tcPr>
            <w:tcW w:w="1607" w:type="dxa"/>
            <w:hideMark/>
          </w:tcPr>
          <w:p w14:paraId="03759E74"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384.574.923,00</w:t>
            </w:r>
          </w:p>
        </w:tc>
        <w:tc>
          <w:tcPr>
            <w:tcW w:w="2229" w:type="dxa"/>
            <w:hideMark/>
          </w:tcPr>
          <w:p w14:paraId="524C6AC2"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384.574.923,00</w:t>
            </w:r>
          </w:p>
        </w:tc>
        <w:tc>
          <w:tcPr>
            <w:tcW w:w="2209" w:type="dxa"/>
            <w:hideMark/>
          </w:tcPr>
          <w:p w14:paraId="58A86B2B"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285.318.312,63</w:t>
            </w:r>
          </w:p>
        </w:tc>
        <w:tc>
          <w:tcPr>
            <w:tcW w:w="2248" w:type="dxa"/>
            <w:hideMark/>
          </w:tcPr>
          <w:p w14:paraId="50243087"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-99.256.610,37</w:t>
            </w:r>
          </w:p>
        </w:tc>
      </w:tr>
      <w:tr w:rsidR="00C81ACE" w:rsidRPr="00C81ACE" w14:paraId="131AD2CE"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3A75A054"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 xml:space="preserve">    Receita Patrimonial</w:t>
            </w:r>
          </w:p>
        </w:tc>
        <w:tc>
          <w:tcPr>
            <w:tcW w:w="1607" w:type="dxa"/>
            <w:hideMark/>
          </w:tcPr>
          <w:p w14:paraId="4D9497EC"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71.189.048,00</w:t>
            </w:r>
          </w:p>
        </w:tc>
        <w:tc>
          <w:tcPr>
            <w:tcW w:w="2229" w:type="dxa"/>
            <w:hideMark/>
          </w:tcPr>
          <w:p w14:paraId="589517AB"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71.189.048,00</w:t>
            </w:r>
          </w:p>
        </w:tc>
        <w:tc>
          <w:tcPr>
            <w:tcW w:w="2209" w:type="dxa"/>
            <w:hideMark/>
          </w:tcPr>
          <w:p w14:paraId="6AB9DA47"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90.395.634,01</w:t>
            </w:r>
          </w:p>
        </w:tc>
        <w:tc>
          <w:tcPr>
            <w:tcW w:w="2248" w:type="dxa"/>
            <w:hideMark/>
          </w:tcPr>
          <w:p w14:paraId="76F7C9DB"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19.206.586,01</w:t>
            </w:r>
          </w:p>
        </w:tc>
      </w:tr>
      <w:tr w:rsidR="00C81ACE" w:rsidRPr="00C81ACE" w14:paraId="334ED53F"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0715E0BC" w14:textId="77777777" w:rsidR="00C81ACE" w:rsidRPr="00C81ACE" w:rsidRDefault="00C81ACE" w:rsidP="00C81ACE">
            <w:pPr>
              <w:rPr>
                <w:rFonts w:asciiTheme="minorHAnsi" w:hAnsiTheme="minorHAnsi" w:cstheme="minorHAnsi"/>
                <w:b w:val="0"/>
                <w:bCs w:val="0"/>
                <w:color w:val="000000"/>
                <w:sz w:val="18"/>
                <w:szCs w:val="18"/>
              </w:rPr>
            </w:pPr>
            <w:r w:rsidRPr="00C81ACE">
              <w:rPr>
                <w:rFonts w:asciiTheme="minorHAnsi" w:hAnsiTheme="minorHAnsi" w:cstheme="minorHAnsi"/>
                <w:b w:val="0"/>
                <w:bCs w:val="0"/>
                <w:color w:val="000000"/>
                <w:sz w:val="18"/>
                <w:szCs w:val="18"/>
              </w:rPr>
              <w:t xml:space="preserve">        Exploração do Patrimônio Imobiliário do Estado</w:t>
            </w:r>
          </w:p>
        </w:tc>
        <w:tc>
          <w:tcPr>
            <w:tcW w:w="1607" w:type="dxa"/>
            <w:hideMark/>
          </w:tcPr>
          <w:p w14:paraId="6D5B531A"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w:t>
            </w:r>
          </w:p>
        </w:tc>
        <w:tc>
          <w:tcPr>
            <w:tcW w:w="2229" w:type="dxa"/>
            <w:hideMark/>
          </w:tcPr>
          <w:p w14:paraId="638FFF3C"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w:t>
            </w:r>
          </w:p>
        </w:tc>
        <w:tc>
          <w:tcPr>
            <w:tcW w:w="2209" w:type="dxa"/>
            <w:hideMark/>
          </w:tcPr>
          <w:p w14:paraId="263F8521"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13.594,14</w:t>
            </w:r>
          </w:p>
        </w:tc>
        <w:tc>
          <w:tcPr>
            <w:tcW w:w="2248" w:type="dxa"/>
            <w:hideMark/>
          </w:tcPr>
          <w:p w14:paraId="6DE2FEC7"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13.594,14</w:t>
            </w:r>
          </w:p>
        </w:tc>
      </w:tr>
      <w:tr w:rsidR="00C81ACE" w:rsidRPr="00C81ACE" w14:paraId="65A281D8"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7257AA4D" w14:textId="77777777" w:rsidR="00C81ACE" w:rsidRPr="00C81ACE" w:rsidRDefault="00C81ACE" w:rsidP="00C81ACE">
            <w:pPr>
              <w:rPr>
                <w:rFonts w:asciiTheme="minorHAnsi" w:hAnsiTheme="minorHAnsi" w:cstheme="minorHAnsi"/>
                <w:b w:val="0"/>
                <w:bCs w:val="0"/>
                <w:color w:val="000000"/>
                <w:sz w:val="18"/>
                <w:szCs w:val="18"/>
              </w:rPr>
            </w:pPr>
            <w:r w:rsidRPr="00C81ACE">
              <w:rPr>
                <w:rFonts w:asciiTheme="minorHAnsi" w:hAnsiTheme="minorHAnsi" w:cstheme="minorHAnsi"/>
                <w:b w:val="0"/>
                <w:bCs w:val="0"/>
                <w:color w:val="000000"/>
                <w:sz w:val="18"/>
                <w:szCs w:val="18"/>
              </w:rPr>
              <w:t xml:space="preserve">        Valores Mobiliários</w:t>
            </w:r>
          </w:p>
        </w:tc>
        <w:tc>
          <w:tcPr>
            <w:tcW w:w="1607" w:type="dxa"/>
            <w:hideMark/>
          </w:tcPr>
          <w:p w14:paraId="282D32B3"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71.189.048,00</w:t>
            </w:r>
          </w:p>
        </w:tc>
        <w:tc>
          <w:tcPr>
            <w:tcW w:w="2229" w:type="dxa"/>
            <w:hideMark/>
          </w:tcPr>
          <w:p w14:paraId="68FED810"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71.189.048,00</w:t>
            </w:r>
          </w:p>
        </w:tc>
        <w:tc>
          <w:tcPr>
            <w:tcW w:w="2209" w:type="dxa"/>
            <w:hideMark/>
          </w:tcPr>
          <w:p w14:paraId="13B3D241"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90.382.039,87</w:t>
            </w:r>
          </w:p>
        </w:tc>
        <w:tc>
          <w:tcPr>
            <w:tcW w:w="2248" w:type="dxa"/>
            <w:hideMark/>
          </w:tcPr>
          <w:p w14:paraId="7495C56D"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19.192.991,87</w:t>
            </w:r>
          </w:p>
        </w:tc>
      </w:tr>
      <w:tr w:rsidR="00C81ACE" w:rsidRPr="00C81ACE" w14:paraId="51099083"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265C1708"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 xml:space="preserve">    Receitas de Serviços</w:t>
            </w:r>
          </w:p>
        </w:tc>
        <w:tc>
          <w:tcPr>
            <w:tcW w:w="1607" w:type="dxa"/>
            <w:hideMark/>
          </w:tcPr>
          <w:p w14:paraId="35EC6666"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1.995.162,00</w:t>
            </w:r>
          </w:p>
        </w:tc>
        <w:tc>
          <w:tcPr>
            <w:tcW w:w="2229" w:type="dxa"/>
            <w:hideMark/>
          </w:tcPr>
          <w:p w14:paraId="49211E63"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1.995.162,00</w:t>
            </w:r>
          </w:p>
        </w:tc>
        <w:tc>
          <w:tcPr>
            <w:tcW w:w="2209" w:type="dxa"/>
            <w:hideMark/>
          </w:tcPr>
          <w:p w14:paraId="169792CF"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1.484.275,47</w:t>
            </w:r>
          </w:p>
        </w:tc>
        <w:tc>
          <w:tcPr>
            <w:tcW w:w="2248" w:type="dxa"/>
            <w:hideMark/>
          </w:tcPr>
          <w:p w14:paraId="4FE7D6AE"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-510.886,53</w:t>
            </w:r>
          </w:p>
        </w:tc>
      </w:tr>
      <w:tr w:rsidR="00C81ACE" w:rsidRPr="00C81ACE" w14:paraId="258E0CD3"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76F9D71D" w14:textId="77777777" w:rsidR="00C81ACE" w:rsidRPr="00C81ACE" w:rsidRDefault="00C81ACE" w:rsidP="00C81ACE">
            <w:pPr>
              <w:rPr>
                <w:rFonts w:asciiTheme="minorHAnsi" w:hAnsiTheme="minorHAnsi" w:cstheme="minorHAnsi"/>
                <w:b w:val="0"/>
                <w:bCs w:val="0"/>
                <w:color w:val="000000"/>
                <w:sz w:val="18"/>
                <w:szCs w:val="18"/>
              </w:rPr>
            </w:pPr>
            <w:r w:rsidRPr="00C81ACE">
              <w:rPr>
                <w:rFonts w:asciiTheme="minorHAnsi" w:hAnsiTheme="minorHAnsi" w:cstheme="minorHAnsi"/>
                <w:b w:val="0"/>
                <w:bCs w:val="0"/>
                <w:color w:val="000000"/>
                <w:sz w:val="18"/>
                <w:szCs w:val="18"/>
              </w:rPr>
              <w:t xml:space="preserve">        Serviços Administrativos e Comerciais Gerais</w:t>
            </w:r>
          </w:p>
        </w:tc>
        <w:tc>
          <w:tcPr>
            <w:tcW w:w="1607" w:type="dxa"/>
            <w:hideMark/>
          </w:tcPr>
          <w:p w14:paraId="69BE7875"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1.995.162,00</w:t>
            </w:r>
          </w:p>
        </w:tc>
        <w:tc>
          <w:tcPr>
            <w:tcW w:w="2229" w:type="dxa"/>
            <w:hideMark/>
          </w:tcPr>
          <w:p w14:paraId="4B200355"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1.995.162,00</w:t>
            </w:r>
          </w:p>
        </w:tc>
        <w:tc>
          <w:tcPr>
            <w:tcW w:w="2209" w:type="dxa"/>
            <w:hideMark/>
          </w:tcPr>
          <w:p w14:paraId="262CC420"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1.467.211,93</w:t>
            </w:r>
          </w:p>
        </w:tc>
        <w:tc>
          <w:tcPr>
            <w:tcW w:w="2248" w:type="dxa"/>
            <w:hideMark/>
          </w:tcPr>
          <w:p w14:paraId="1E6CB6D9"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-527.950,07</w:t>
            </w:r>
          </w:p>
        </w:tc>
      </w:tr>
      <w:tr w:rsidR="00C81ACE" w:rsidRPr="00C81ACE" w14:paraId="64152824"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558EB53F" w14:textId="77777777" w:rsidR="00C81ACE" w:rsidRPr="00C81ACE" w:rsidRDefault="00C81ACE" w:rsidP="00C81ACE">
            <w:pPr>
              <w:rPr>
                <w:rFonts w:asciiTheme="minorHAnsi" w:hAnsiTheme="minorHAnsi" w:cstheme="minorHAnsi"/>
                <w:b w:val="0"/>
                <w:bCs w:val="0"/>
                <w:color w:val="000000"/>
                <w:sz w:val="18"/>
                <w:szCs w:val="18"/>
              </w:rPr>
            </w:pPr>
            <w:r w:rsidRPr="00C81ACE">
              <w:rPr>
                <w:rFonts w:asciiTheme="minorHAnsi" w:hAnsiTheme="minorHAnsi" w:cstheme="minorHAnsi"/>
                <w:b w:val="0"/>
                <w:bCs w:val="0"/>
                <w:color w:val="000000"/>
                <w:sz w:val="18"/>
                <w:szCs w:val="18"/>
              </w:rPr>
              <w:t xml:space="preserve">        Serviços e Atividades Financeiras</w:t>
            </w:r>
          </w:p>
        </w:tc>
        <w:tc>
          <w:tcPr>
            <w:tcW w:w="1607" w:type="dxa"/>
            <w:hideMark/>
          </w:tcPr>
          <w:p w14:paraId="5ECC0D5F"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w:t>
            </w:r>
          </w:p>
        </w:tc>
        <w:tc>
          <w:tcPr>
            <w:tcW w:w="2229" w:type="dxa"/>
            <w:hideMark/>
          </w:tcPr>
          <w:p w14:paraId="5529ED65"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w:t>
            </w:r>
          </w:p>
        </w:tc>
        <w:tc>
          <w:tcPr>
            <w:tcW w:w="2209" w:type="dxa"/>
            <w:hideMark/>
          </w:tcPr>
          <w:p w14:paraId="44852D82"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17.063,54</w:t>
            </w:r>
          </w:p>
        </w:tc>
        <w:tc>
          <w:tcPr>
            <w:tcW w:w="2248" w:type="dxa"/>
            <w:hideMark/>
          </w:tcPr>
          <w:p w14:paraId="442FAAB2"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17.063,54</w:t>
            </w:r>
          </w:p>
        </w:tc>
      </w:tr>
      <w:tr w:rsidR="00C81ACE" w:rsidRPr="00C81ACE" w14:paraId="4B987995"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1AB1D0CF"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 xml:space="preserve">    Outras Receitas Correntes</w:t>
            </w:r>
          </w:p>
        </w:tc>
        <w:tc>
          <w:tcPr>
            <w:tcW w:w="1607" w:type="dxa"/>
            <w:hideMark/>
          </w:tcPr>
          <w:p w14:paraId="32A465F9"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196.956.104,00</w:t>
            </w:r>
          </w:p>
        </w:tc>
        <w:tc>
          <w:tcPr>
            <w:tcW w:w="2229" w:type="dxa"/>
            <w:hideMark/>
          </w:tcPr>
          <w:p w14:paraId="67E8D3F3"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196.956.104,00</w:t>
            </w:r>
          </w:p>
        </w:tc>
        <w:tc>
          <w:tcPr>
            <w:tcW w:w="2209" w:type="dxa"/>
            <w:hideMark/>
          </w:tcPr>
          <w:p w14:paraId="6A1810F4"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116.605.031,27</w:t>
            </w:r>
          </w:p>
        </w:tc>
        <w:tc>
          <w:tcPr>
            <w:tcW w:w="2248" w:type="dxa"/>
            <w:hideMark/>
          </w:tcPr>
          <w:p w14:paraId="384F4E43"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-80.351.072,73</w:t>
            </w:r>
          </w:p>
        </w:tc>
      </w:tr>
      <w:tr w:rsidR="00C81ACE" w:rsidRPr="00C81ACE" w14:paraId="74BAC83D"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337D2D89" w14:textId="77777777" w:rsidR="00C81ACE" w:rsidRPr="00C81ACE" w:rsidRDefault="00C81ACE" w:rsidP="00C81ACE">
            <w:pPr>
              <w:rPr>
                <w:rFonts w:asciiTheme="minorHAnsi" w:hAnsiTheme="minorHAnsi" w:cstheme="minorHAnsi"/>
                <w:b w:val="0"/>
                <w:bCs w:val="0"/>
                <w:color w:val="000000"/>
                <w:sz w:val="18"/>
                <w:szCs w:val="18"/>
              </w:rPr>
            </w:pPr>
            <w:r w:rsidRPr="00C81ACE">
              <w:rPr>
                <w:rFonts w:asciiTheme="minorHAnsi" w:hAnsiTheme="minorHAnsi" w:cstheme="minorHAnsi"/>
                <w:b w:val="0"/>
                <w:bCs w:val="0"/>
                <w:color w:val="000000"/>
                <w:sz w:val="18"/>
                <w:szCs w:val="18"/>
              </w:rPr>
              <w:t xml:space="preserve">        Multas Administrativas, Contratuais e Judiciais</w:t>
            </w:r>
          </w:p>
        </w:tc>
        <w:tc>
          <w:tcPr>
            <w:tcW w:w="1607" w:type="dxa"/>
            <w:hideMark/>
          </w:tcPr>
          <w:p w14:paraId="6448A387"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196.956.104,00</w:t>
            </w:r>
          </w:p>
        </w:tc>
        <w:tc>
          <w:tcPr>
            <w:tcW w:w="2229" w:type="dxa"/>
            <w:hideMark/>
          </w:tcPr>
          <w:p w14:paraId="51B66C2D"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196.956.104,00</w:t>
            </w:r>
          </w:p>
        </w:tc>
        <w:tc>
          <w:tcPr>
            <w:tcW w:w="2209" w:type="dxa"/>
            <w:hideMark/>
          </w:tcPr>
          <w:p w14:paraId="5E60D708"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115.988.022,37</w:t>
            </w:r>
          </w:p>
        </w:tc>
        <w:tc>
          <w:tcPr>
            <w:tcW w:w="2248" w:type="dxa"/>
            <w:hideMark/>
          </w:tcPr>
          <w:p w14:paraId="44264232"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-80.968.081,63</w:t>
            </w:r>
          </w:p>
        </w:tc>
      </w:tr>
      <w:tr w:rsidR="00C81ACE" w:rsidRPr="00C81ACE" w14:paraId="4A5EA4EF"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3CA0D1E8" w14:textId="77777777" w:rsidR="00C81ACE" w:rsidRPr="00C81ACE" w:rsidRDefault="00C81ACE" w:rsidP="00C81ACE">
            <w:pPr>
              <w:rPr>
                <w:rFonts w:asciiTheme="minorHAnsi" w:hAnsiTheme="minorHAnsi" w:cstheme="minorHAnsi"/>
                <w:b w:val="0"/>
                <w:bCs w:val="0"/>
                <w:color w:val="000000"/>
                <w:sz w:val="18"/>
                <w:szCs w:val="18"/>
              </w:rPr>
            </w:pPr>
            <w:r w:rsidRPr="00C81ACE">
              <w:rPr>
                <w:rFonts w:asciiTheme="minorHAnsi" w:hAnsiTheme="minorHAnsi" w:cstheme="minorHAnsi"/>
                <w:b w:val="0"/>
                <w:bCs w:val="0"/>
                <w:color w:val="000000"/>
                <w:sz w:val="18"/>
                <w:szCs w:val="18"/>
              </w:rPr>
              <w:t xml:space="preserve">        Indenizações, Restituições e Ressarcimentos</w:t>
            </w:r>
          </w:p>
        </w:tc>
        <w:tc>
          <w:tcPr>
            <w:tcW w:w="1607" w:type="dxa"/>
            <w:hideMark/>
          </w:tcPr>
          <w:p w14:paraId="00A193F7"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w:t>
            </w:r>
          </w:p>
        </w:tc>
        <w:tc>
          <w:tcPr>
            <w:tcW w:w="2229" w:type="dxa"/>
            <w:hideMark/>
          </w:tcPr>
          <w:p w14:paraId="51B626AC"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w:t>
            </w:r>
          </w:p>
        </w:tc>
        <w:tc>
          <w:tcPr>
            <w:tcW w:w="2209" w:type="dxa"/>
            <w:hideMark/>
          </w:tcPr>
          <w:p w14:paraId="53F67A50"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617.008,90</w:t>
            </w:r>
          </w:p>
        </w:tc>
        <w:tc>
          <w:tcPr>
            <w:tcW w:w="2248" w:type="dxa"/>
            <w:hideMark/>
          </w:tcPr>
          <w:p w14:paraId="31BF2E99"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617.008,90</w:t>
            </w:r>
          </w:p>
        </w:tc>
      </w:tr>
      <w:tr w:rsidR="00C81ACE" w:rsidRPr="00C81ACE" w14:paraId="7C2C2999"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2BEA4F86"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RECEITAS DE CAPITAL</w:t>
            </w:r>
          </w:p>
        </w:tc>
        <w:tc>
          <w:tcPr>
            <w:tcW w:w="1607" w:type="dxa"/>
            <w:hideMark/>
          </w:tcPr>
          <w:p w14:paraId="56F99455"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30.356.838,00</w:t>
            </w:r>
          </w:p>
        </w:tc>
        <w:tc>
          <w:tcPr>
            <w:tcW w:w="2229" w:type="dxa"/>
            <w:hideMark/>
          </w:tcPr>
          <w:p w14:paraId="3FBC53C0"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30.356.838,00</w:t>
            </w:r>
          </w:p>
        </w:tc>
        <w:tc>
          <w:tcPr>
            <w:tcW w:w="2209" w:type="dxa"/>
            <w:hideMark/>
          </w:tcPr>
          <w:p w14:paraId="36E5C28B"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w:t>
            </w:r>
          </w:p>
        </w:tc>
        <w:tc>
          <w:tcPr>
            <w:tcW w:w="2248" w:type="dxa"/>
            <w:hideMark/>
          </w:tcPr>
          <w:p w14:paraId="27652783"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-30.356.838,00</w:t>
            </w:r>
          </w:p>
        </w:tc>
      </w:tr>
      <w:tr w:rsidR="00C81ACE" w:rsidRPr="00C81ACE" w14:paraId="575EB10F"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4544C333"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 xml:space="preserve">    Operações de Crédito</w:t>
            </w:r>
          </w:p>
        </w:tc>
        <w:tc>
          <w:tcPr>
            <w:tcW w:w="1607" w:type="dxa"/>
            <w:hideMark/>
          </w:tcPr>
          <w:p w14:paraId="7A0155AA"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30.356.838,00</w:t>
            </w:r>
          </w:p>
        </w:tc>
        <w:tc>
          <w:tcPr>
            <w:tcW w:w="2229" w:type="dxa"/>
            <w:hideMark/>
          </w:tcPr>
          <w:p w14:paraId="2040484E"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30.356.838,00</w:t>
            </w:r>
          </w:p>
        </w:tc>
        <w:tc>
          <w:tcPr>
            <w:tcW w:w="2209" w:type="dxa"/>
            <w:hideMark/>
          </w:tcPr>
          <w:p w14:paraId="5D22A164"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w:t>
            </w:r>
          </w:p>
        </w:tc>
        <w:tc>
          <w:tcPr>
            <w:tcW w:w="2248" w:type="dxa"/>
            <w:hideMark/>
          </w:tcPr>
          <w:p w14:paraId="149656FE"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-30.356.838,00</w:t>
            </w:r>
          </w:p>
        </w:tc>
      </w:tr>
      <w:tr w:rsidR="00C81ACE" w:rsidRPr="00C81ACE" w14:paraId="27C934EB"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66BB6DC7" w14:textId="77777777" w:rsidR="00C81ACE" w:rsidRPr="00C81ACE" w:rsidRDefault="00C81ACE" w:rsidP="00C81ACE">
            <w:pPr>
              <w:rPr>
                <w:rFonts w:asciiTheme="minorHAnsi" w:hAnsiTheme="minorHAnsi" w:cstheme="minorHAnsi"/>
                <w:b w:val="0"/>
                <w:bCs w:val="0"/>
                <w:color w:val="000000"/>
                <w:sz w:val="18"/>
                <w:szCs w:val="18"/>
              </w:rPr>
            </w:pPr>
            <w:r w:rsidRPr="00C81ACE">
              <w:rPr>
                <w:rFonts w:asciiTheme="minorHAnsi" w:hAnsiTheme="minorHAnsi" w:cstheme="minorHAnsi"/>
                <w:b w:val="0"/>
                <w:bCs w:val="0"/>
                <w:color w:val="000000"/>
                <w:sz w:val="18"/>
                <w:szCs w:val="18"/>
              </w:rPr>
              <w:t xml:space="preserve">        Operações de Crédito Internas</w:t>
            </w:r>
          </w:p>
        </w:tc>
        <w:tc>
          <w:tcPr>
            <w:tcW w:w="1607" w:type="dxa"/>
            <w:hideMark/>
          </w:tcPr>
          <w:p w14:paraId="3F6F699F"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30.356.838,00</w:t>
            </w:r>
          </w:p>
        </w:tc>
        <w:tc>
          <w:tcPr>
            <w:tcW w:w="2229" w:type="dxa"/>
            <w:hideMark/>
          </w:tcPr>
          <w:p w14:paraId="3033DC0B"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30.356.838,00</w:t>
            </w:r>
          </w:p>
        </w:tc>
        <w:tc>
          <w:tcPr>
            <w:tcW w:w="2209" w:type="dxa"/>
            <w:hideMark/>
          </w:tcPr>
          <w:p w14:paraId="508D5F52"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w:t>
            </w:r>
          </w:p>
        </w:tc>
        <w:tc>
          <w:tcPr>
            <w:tcW w:w="2248" w:type="dxa"/>
            <w:hideMark/>
          </w:tcPr>
          <w:p w14:paraId="5A8EB803"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C81ACE">
              <w:rPr>
                <w:rFonts w:asciiTheme="minorHAnsi" w:hAnsiTheme="minorHAnsi" w:cstheme="minorHAnsi"/>
                <w:color w:val="000000"/>
                <w:sz w:val="18"/>
                <w:szCs w:val="18"/>
              </w:rPr>
              <w:t>-30.356.838,00</w:t>
            </w:r>
          </w:p>
        </w:tc>
      </w:tr>
      <w:tr w:rsidR="00C81ACE" w:rsidRPr="00C81ACE" w14:paraId="19326EF5"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6CFFF3C9"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SUBTOTAL DE RECEITAS</w:t>
            </w:r>
          </w:p>
        </w:tc>
        <w:tc>
          <w:tcPr>
            <w:tcW w:w="1607" w:type="dxa"/>
            <w:hideMark/>
          </w:tcPr>
          <w:p w14:paraId="32384CBF"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685.072.075,00</w:t>
            </w:r>
          </w:p>
        </w:tc>
        <w:tc>
          <w:tcPr>
            <w:tcW w:w="2229" w:type="dxa"/>
            <w:hideMark/>
          </w:tcPr>
          <w:p w14:paraId="34E5166D"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685.072.075,00</w:t>
            </w:r>
          </w:p>
        </w:tc>
        <w:tc>
          <w:tcPr>
            <w:tcW w:w="2209" w:type="dxa"/>
            <w:hideMark/>
          </w:tcPr>
          <w:p w14:paraId="539A21AC"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493.803.253,38</w:t>
            </w:r>
          </w:p>
        </w:tc>
        <w:tc>
          <w:tcPr>
            <w:tcW w:w="2248" w:type="dxa"/>
            <w:hideMark/>
          </w:tcPr>
          <w:p w14:paraId="5B0AA7AA"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-191.268.821,62</w:t>
            </w:r>
          </w:p>
        </w:tc>
      </w:tr>
      <w:tr w:rsidR="00C81ACE" w:rsidRPr="00C81ACE" w14:paraId="6E4A11B3"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hideMark/>
          </w:tcPr>
          <w:p w14:paraId="3ED76234"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SUBTOTAL COM REFINANCIAMENTO</w:t>
            </w:r>
          </w:p>
        </w:tc>
        <w:tc>
          <w:tcPr>
            <w:tcW w:w="1607" w:type="dxa"/>
            <w:hideMark/>
          </w:tcPr>
          <w:p w14:paraId="67DF3D61"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685.072.075,00</w:t>
            </w:r>
          </w:p>
        </w:tc>
        <w:tc>
          <w:tcPr>
            <w:tcW w:w="2229" w:type="dxa"/>
            <w:hideMark/>
          </w:tcPr>
          <w:p w14:paraId="7A429FEE"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685.072.075,00</w:t>
            </w:r>
          </w:p>
        </w:tc>
        <w:tc>
          <w:tcPr>
            <w:tcW w:w="2209" w:type="dxa"/>
            <w:hideMark/>
          </w:tcPr>
          <w:p w14:paraId="68FE6AAA"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493.803.253,38</w:t>
            </w:r>
          </w:p>
        </w:tc>
        <w:tc>
          <w:tcPr>
            <w:tcW w:w="2248" w:type="dxa"/>
            <w:hideMark/>
          </w:tcPr>
          <w:p w14:paraId="034EE9AF"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-191.268.821,62</w:t>
            </w:r>
          </w:p>
        </w:tc>
      </w:tr>
      <w:tr w:rsidR="00C81ACE" w:rsidRPr="00C81ACE" w14:paraId="2D9C4916" w14:textId="77777777" w:rsidTr="00C81AC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245" w:type="dxa"/>
            <w:shd w:val="clear" w:color="auto" w:fill="FBE4D5" w:themeFill="accent2" w:themeFillTint="33"/>
            <w:hideMark/>
          </w:tcPr>
          <w:p w14:paraId="2A95FCED"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DEFICIT</w:t>
            </w:r>
          </w:p>
        </w:tc>
        <w:tc>
          <w:tcPr>
            <w:tcW w:w="1607" w:type="dxa"/>
            <w:shd w:val="clear" w:color="auto" w:fill="FBE4D5" w:themeFill="accent2" w:themeFillTint="33"/>
            <w:hideMark/>
          </w:tcPr>
          <w:p w14:paraId="5714D2DC" w14:textId="6EA38DF9"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229" w:type="dxa"/>
            <w:shd w:val="clear" w:color="auto" w:fill="FBE4D5" w:themeFill="accent2" w:themeFillTint="33"/>
            <w:hideMark/>
          </w:tcPr>
          <w:p w14:paraId="54EA15B1" w14:textId="138A780E"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209" w:type="dxa"/>
            <w:shd w:val="clear" w:color="auto" w:fill="FBE4D5" w:themeFill="accent2" w:themeFillTint="33"/>
            <w:hideMark/>
          </w:tcPr>
          <w:p w14:paraId="334F03FD"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188.135.780,16</w:t>
            </w:r>
          </w:p>
        </w:tc>
        <w:tc>
          <w:tcPr>
            <w:tcW w:w="2248" w:type="dxa"/>
            <w:shd w:val="clear" w:color="auto" w:fill="FBE4D5" w:themeFill="accent2" w:themeFillTint="33"/>
            <w:hideMark/>
          </w:tcPr>
          <w:p w14:paraId="7958CED5" w14:textId="77777777" w:rsidR="00C81ACE" w:rsidRPr="00C81ACE" w:rsidRDefault="00C81ACE" w:rsidP="00C81ACE">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188.135.780,16</w:t>
            </w:r>
          </w:p>
        </w:tc>
      </w:tr>
      <w:tr w:rsidR="00C81ACE" w:rsidRPr="00C81ACE" w14:paraId="5A781B85" w14:textId="77777777" w:rsidTr="00C81ACE">
        <w:trPr>
          <w:trHeight w:val="201"/>
        </w:trPr>
        <w:tc>
          <w:tcPr>
            <w:cnfStyle w:val="001000000000" w:firstRow="0" w:lastRow="0" w:firstColumn="1" w:lastColumn="0" w:oddVBand="0" w:evenVBand="0" w:oddHBand="0" w:evenHBand="0" w:firstRowFirstColumn="0" w:firstRowLastColumn="0" w:lastRowFirstColumn="0" w:lastRowLastColumn="0"/>
            <w:tcW w:w="5245" w:type="dxa"/>
            <w:shd w:val="clear" w:color="auto" w:fill="BDD6EE" w:themeFill="accent1" w:themeFillTint="66"/>
            <w:hideMark/>
          </w:tcPr>
          <w:p w14:paraId="5FAC90FB" w14:textId="77777777" w:rsidR="00C81ACE" w:rsidRPr="00C81ACE" w:rsidRDefault="00C81ACE" w:rsidP="00C81ACE">
            <w:pPr>
              <w:rPr>
                <w:rFonts w:asciiTheme="minorHAnsi" w:hAnsiTheme="minorHAnsi" w:cstheme="minorHAnsi"/>
                <w:color w:val="000000"/>
                <w:sz w:val="18"/>
                <w:szCs w:val="18"/>
              </w:rPr>
            </w:pPr>
            <w:r w:rsidRPr="00C81ACE">
              <w:rPr>
                <w:rFonts w:asciiTheme="minorHAnsi" w:hAnsiTheme="minorHAnsi" w:cstheme="minorHAnsi"/>
                <w:color w:val="000000"/>
                <w:sz w:val="18"/>
                <w:szCs w:val="18"/>
              </w:rPr>
              <w:t>TOTAL</w:t>
            </w:r>
          </w:p>
        </w:tc>
        <w:tc>
          <w:tcPr>
            <w:tcW w:w="1607" w:type="dxa"/>
            <w:shd w:val="clear" w:color="auto" w:fill="BDD6EE" w:themeFill="accent1" w:themeFillTint="66"/>
            <w:hideMark/>
          </w:tcPr>
          <w:p w14:paraId="7A42CBAA"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685.072.075,00</w:t>
            </w:r>
          </w:p>
        </w:tc>
        <w:tc>
          <w:tcPr>
            <w:tcW w:w="2229" w:type="dxa"/>
            <w:shd w:val="clear" w:color="auto" w:fill="BDD6EE" w:themeFill="accent1" w:themeFillTint="66"/>
            <w:hideMark/>
          </w:tcPr>
          <w:p w14:paraId="6F8C3AD5"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685.072.075,00</w:t>
            </w:r>
          </w:p>
        </w:tc>
        <w:tc>
          <w:tcPr>
            <w:tcW w:w="2209" w:type="dxa"/>
            <w:shd w:val="clear" w:color="auto" w:fill="BDD6EE" w:themeFill="accent1" w:themeFillTint="66"/>
            <w:hideMark/>
          </w:tcPr>
          <w:p w14:paraId="71B9E3CE"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681.939.033,54</w:t>
            </w:r>
          </w:p>
        </w:tc>
        <w:tc>
          <w:tcPr>
            <w:tcW w:w="2248" w:type="dxa"/>
            <w:shd w:val="clear" w:color="auto" w:fill="BDD6EE" w:themeFill="accent1" w:themeFillTint="66"/>
            <w:hideMark/>
          </w:tcPr>
          <w:p w14:paraId="03653B5E" w14:textId="77777777" w:rsidR="00C81ACE" w:rsidRPr="00C81ACE" w:rsidRDefault="00C81ACE" w:rsidP="00C81ACE">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C81ACE">
              <w:rPr>
                <w:rFonts w:asciiTheme="minorHAnsi" w:hAnsiTheme="minorHAnsi" w:cstheme="minorHAnsi"/>
                <w:b/>
                <w:bCs/>
                <w:color w:val="000000"/>
                <w:sz w:val="18"/>
                <w:szCs w:val="18"/>
              </w:rPr>
              <w:t>-3.133.041,46</w:t>
            </w:r>
          </w:p>
        </w:tc>
      </w:tr>
    </w:tbl>
    <w:p w14:paraId="69492D1E" w14:textId="42A61EAD" w:rsidR="00F740FB" w:rsidRDefault="00F740FB"/>
    <w:tbl>
      <w:tblPr>
        <w:tblStyle w:val="TabelaSimples3"/>
        <w:tblW w:w="13538" w:type="dxa"/>
        <w:tblLook w:val="04A0" w:firstRow="1" w:lastRow="0" w:firstColumn="1" w:lastColumn="0" w:noHBand="0" w:noVBand="1"/>
      </w:tblPr>
      <w:tblGrid>
        <w:gridCol w:w="3969"/>
        <w:gridCol w:w="2096"/>
        <w:gridCol w:w="1490"/>
        <w:gridCol w:w="1510"/>
        <w:gridCol w:w="1491"/>
        <w:gridCol w:w="1491"/>
        <w:gridCol w:w="1491"/>
      </w:tblGrid>
      <w:tr w:rsidR="006855A3" w:rsidRPr="006855A3" w14:paraId="16200EE7" w14:textId="77777777" w:rsidTr="006855A3">
        <w:trPr>
          <w:cnfStyle w:val="100000000000" w:firstRow="1" w:lastRow="0" w:firstColumn="0" w:lastColumn="0" w:oddVBand="0" w:evenVBand="0" w:oddHBand="0" w:evenHBand="0" w:firstRowFirstColumn="0" w:firstRowLastColumn="0" w:lastRowFirstColumn="0" w:lastRowLastColumn="0"/>
          <w:trHeight w:val="220"/>
        </w:trPr>
        <w:tc>
          <w:tcPr>
            <w:cnfStyle w:val="001000000100" w:firstRow="0" w:lastRow="0" w:firstColumn="1" w:lastColumn="0" w:oddVBand="0" w:evenVBand="0" w:oddHBand="0" w:evenHBand="0" w:firstRowFirstColumn="1" w:firstRowLastColumn="0" w:lastRowFirstColumn="0" w:lastRowLastColumn="0"/>
            <w:tcW w:w="13538" w:type="dxa"/>
            <w:gridSpan w:val="7"/>
            <w:vMerge w:val="restart"/>
            <w:shd w:val="clear" w:color="auto" w:fill="BDD6EE" w:themeFill="accent1" w:themeFillTint="66"/>
            <w:vAlign w:val="center"/>
            <w:hideMark/>
          </w:tcPr>
          <w:p w14:paraId="7D4689C4" w14:textId="77777777" w:rsidR="006855A3" w:rsidRPr="006855A3" w:rsidRDefault="006855A3" w:rsidP="006855A3">
            <w:pPr>
              <w:jc w:val="center"/>
              <w:rPr>
                <w:rFonts w:asciiTheme="minorHAnsi" w:hAnsiTheme="minorHAnsi" w:cstheme="minorHAnsi"/>
                <w:color w:val="000000"/>
                <w:sz w:val="18"/>
                <w:szCs w:val="18"/>
              </w:rPr>
            </w:pPr>
            <w:r w:rsidRPr="006855A3">
              <w:rPr>
                <w:rFonts w:asciiTheme="minorHAnsi" w:hAnsiTheme="minorHAnsi" w:cstheme="minorHAnsi"/>
                <w:color w:val="000000"/>
                <w:sz w:val="18"/>
                <w:szCs w:val="18"/>
              </w:rPr>
              <w:lastRenderedPageBreak/>
              <w:t>DESPESA</w:t>
            </w:r>
          </w:p>
        </w:tc>
      </w:tr>
      <w:tr w:rsidR="006855A3" w:rsidRPr="006855A3" w14:paraId="10694771" w14:textId="77777777" w:rsidTr="006855A3">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3538" w:type="dxa"/>
            <w:gridSpan w:val="7"/>
            <w:vMerge/>
            <w:shd w:val="clear" w:color="auto" w:fill="BDD6EE" w:themeFill="accent1" w:themeFillTint="66"/>
            <w:vAlign w:val="center"/>
            <w:hideMark/>
          </w:tcPr>
          <w:p w14:paraId="66E88091" w14:textId="77777777" w:rsidR="006855A3" w:rsidRPr="006855A3" w:rsidRDefault="006855A3" w:rsidP="006855A3">
            <w:pPr>
              <w:jc w:val="center"/>
              <w:rPr>
                <w:rFonts w:asciiTheme="minorHAnsi" w:hAnsiTheme="minorHAnsi" w:cstheme="minorHAnsi"/>
                <w:color w:val="000000"/>
                <w:sz w:val="18"/>
                <w:szCs w:val="18"/>
              </w:rPr>
            </w:pPr>
          </w:p>
        </w:tc>
      </w:tr>
      <w:tr w:rsidR="006855A3" w:rsidRPr="006855A3" w14:paraId="4208E639" w14:textId="77777777" w:rsidTr="006855A3">
        <w:trPr>
          <w:trHeight w:val="230"/>
        </w:trPr>
        <w:tc>
          <w:tcPr>
            <w:cnfStyle w:val="001000000000" w:firstRow="0" w:lastRow="0" w:firstColumn="1" w:lastColumn="0" w:oddVBand="0" w:evenVBand="0" w:oddHBand="0" w:evenHBand="0" w:firstRowFirstColumn="0" w:firstRowLastColumn="0" w:lastRowFirstColumn="0" w:lastRowLastColumn="0"/>
            <w:tcW w:w="13538" w:type="dxa"/>
            <w:gridSpan w:val="7"/>
            <w:vMerge/>
            <w:shd w:val="clear" w:color="auto" w:fill="BDD6EE" w:themeFill="accent1" w:themeFillTint="66"/>
            <w:vAlign w:val="center"/>
            <w:hideMark/>
          </w:tcPr>
          <w:p w14:paraId="31E66CB4" w14:textId="77777777" w:rsidR="006855A3" w:rsidRPr="006855A3" w:rsidRDefault="006855A3" w:rsidP="006855A3">
            <w:pPr>
              <w:jc w:val="center"/>
              <w:rPr>
                <w:rFonts w:asciiTheme="minorHAnsi" w:hAnsiTheme="minorHAnsi" w:cstheme="minorHAnsi"/>
                <w:color w:val="000000"/>
                <w:sz w:val="18"/>
                <w:szCs w:val="18"/>
              </w:rPr>
            </w:pPr>
          </w:p>
        </w:tc>
      </w:tr>
      <w:tr w:rsidR="006855A3" w:rsidRPr="006855A3" w14:paraId="6AE24FB6" w14:textId="77777777" w:rsidTr="006855A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6A74E342" w14:textId="77777777" w:rsidR="006855A3" w:rsidRPr="006855A3" w:rsidRDefault="006855A3" w:rsidP="006855A3">
            <w:pPr>
              <w:jc w:val="center"/>
              <w:rPr>
                <w:rFonts w:asciiTheme="minorHAnsi" w:hAnsiTheme="minorHAnsi" w:cstheme="minorHAnsi"/>
                <w:color w:val="000000"/>
                <w:sz w:val="18"/>
                <w:szCs w:val="18"/>
              </w:rPr>
            </w:pPr>
            <w:r w:rsidRPr="006855A3">
              <w:rPr>
                <w:rFonts w:asciiTheme="minorHAnsi" w:hAnsiTheme="minorHAnsi" w:cstheme="minorHAnsi"/>
                <w:color w:val="000000"/>
                <w:sz w:val="18"/>
                <w:szCs w:val="18"/>
              </w:rPr>
              <w:t>DESPESAS ORÇAMENTÁRIAS</w:t>
            </w:r>
          </w:p>
        </w:tc>
        <w:tc>
          <w:tcPr>
            <w:tcW w:w="2096" w:type="dxa"/>
            <w:vAlign w:val="center"/>
            <w:hideMark/>
          </w:tcPr>
          <w:p w14:paraId="213F50EA" w14:textId="77777777" w:rsidR="006855A3" w:rsidRPr="006855A3" w:rsidRDefault="006855A3" w:rsidP="006855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DOTAÇÃO INICIAL</w:t>
            </w:r>
          </w:p>
        </w:tc>
        <w:tc>
          <w:tcPr>
            <w:tcW w:w="1490" w:type="dxa"/>
            <w:vAlign w:val="center"/>
            <w:hideMark/>
          </w:tcPr>
          <w:p w14:paraId="150FF71A" w14:textId="77777777" w:rsidR="006855A3" w:rsidRPr="006855A3" w:rsidRDefault="006855A3" w:rsidP="006855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DOTAÇÃO ATUALIZADA</w:t>
            </w:r>
          </w:p>
        </w:tc>
        <w:tc>
          <w:tcPr>
            <w:tcW w:w="1510" w:type="dxa"/>
            <w:vAlign w:val="center"/>
            <w:hideMark/>
          </w:tcPr>
          <w:p w14:paraId="20876EF9" w14:textId="77777777" w:rsidR="006855A3" w:rsidRPr="006855A3" w:rsidRDefault="006855A3" w:rsidP="006855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DESPESAS EMPENHADAS</w:t>
            </w:r>
          </w:p>
        </w:tc>
        <w:tc>
          <w:tcPr>
            <w:tcW w:w="1491" w:type="dxa"/>
            <w:vAlign w:val="center"/>
            <w:hideMark/>
          </w:tcPr>
          <w:p w14:paraId="06B907B9" w14:textId="77777777" w:rsidR="006855A3" w:rsidRPr="006855A3" w:rsidRDefault="006855A3" w:rsidP="006855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DESPESAS LIQUIDADAS</w:t>
            </w:r>
          </w:p>
        </w:tc>
        <w:tc>
          <w:tcPr>
            <w:tcW w:w="1491" w:type="dxa"/>
            <w:vAlign w:val="center"/>
            <w:hideMark/>
          </w:tcPr>
          <w:p w14:paraId="0369FFB4" w14:textId="77777777" w:rsidR="006855A3" w:rsidRPr="006855A3" w:rsidRDefault="006855A3" w:rsidP="006855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DESPESAS PAGAS</w:t>
            </w:r>
          </w:p>
        </w:tc>
        <w:tc>
          <w:tcPr>
            <w:tcW w:w="1491" w:type="dxa"/>
            <w:vAlign w:val="center"/>
            <w:hideMark/>
          </w:tcPr>
          <w:p w14:paraId="14835869" w14:textId="77777777" w:rsidR="006855A3" w:rsidRPr="006855A3" w:rsidRDefault="006855A3" w:rsidP="006855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SALDO DA DOTAÇÃO</w:t>
            </w:r>
          </w:p>
        </w:tc>
      </w:tr>
      <w:tr w:rsidR="006855A3" w:rsidRPr="006855A3" w14:paraId="5BD1727E" w14:textId="77777777" w:rsidTr="006855A3">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0718F20E" w14:textId="77777777" w:rsidR="006855A3" w:rsidRPr="006855A3" w:rsidRDefault="006855A3" w:rsidP="006855A3">
            <w:pPr>
              <w:rPr>
                <w:rFonts w:asciiTheme="minorHAnsi" w:hAnsiTheme="minorHAnsi" w:cstheme="minorHAnsi"/>
                <w:color w:val="000000"/>
                <w:sz w:val="18"/>
                <w:szCs w:val="18"/>
              </w:rPr>
            </w:pPr>
            <w:r w:rsidRPr="006855A3">
              <w:rPr>
                <w:rFonts w:asciiTheme="minorHAnsi" w:hAnsiTheme="minorHAnsi" w:cstheme="minorHAnsi"/>
                <w:color w:val="000000"/>
                <w:sz w:val="18"/>
                <w:szCs w:val="18"/>
              </w:rPr>
              <w:t>DESPESAS CORRENTES</w:t>
            </w:r>
          </w:p>
        </w:tc>
        <w:tc>
          <w:tcPr>
            <w:tcW w:w="2096" w:type="dxa"/>
            <w:vAlign w:val="center"/>
            <w:hideMark/>
          </w:tcPr>
          <w:p w14:paraId="630ABD27"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653.954.616,00</w:t>
            </w:r>
          </w:p>
        </w:tc>
        <w:tc>
          <w:tcPr>
            <w:tcW w:w="1490" w:type="dxa"/>
            <w:vAlign w:val="center"/>
            <w:hideMark/>
          </w:tcPr>
          <w:p w14:paraId="2E07789B"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675.931.850,00</w:t>
            </w:r>
          </w:p>
        </w:tc>
        <w:tc>
          <w:tcPr>
            <w:tcW w:w="1510" w:type="dxa"/>
            <w:vAlign w:val="center"/>
            <w:hideMark/>
          </w:tcPr>
          <w:p w14:paraId="6FAA9A50"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671.020.067,00</w:t>
            </w:r>
          </w:p>
        </w:tc>
        <w:tc>
          <w:tcPr>
            <w:tcW w:w="1491" w:type="dxa"/>
            <w:vAlign w:val="center"/>
            <w:hideMark/>
          </w:tcPr>
          <w:p w14:paraId="7EEEDE41"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661.857.988,32</w:t>
            </w:r>
          </w:p>
        </w:tc>
        <w:tc>
          <w:tcPr>
            <w:tcW w:w="1491" w:type="dxa"/>
            <w:vAlign w:val="center"/>
            <w:hideMark/>
          </w:tcPr>
          <w:p w14:paraId="2CD152BC"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643.077.430,02</w:t>
            </w:r>
          </w:p>
        </w:tc>
        <w:tc>
          <w:tcPr>
            <w:tcW w:w="1491" w:type="dxa"/>
            <w:vAlign w:val="center"/>
            <w:hideMark/>
          </w:tcPr>
          <w:p w14:paraId="755FB828"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4.911.783,00</w:t>
            </w:r>
          </w:p>
        </w:tc>
      </w:tr>
      <w:tr w:rsidR="006855A3" w:rsidRPr="006855A3" w14:paraId="41E5D794" w14:textId="77777777" w:rsidTr="006855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0D222338" w14:textId="77777777" w:rsidR="006855A3" w:rsidRPr="006855A3" w:rsidRDefault="006855A3" w:rsidP="006855A3">
            <w:pPr>
              <w:rPr>
                <w:rFonts w:asciiTheme="minorHAnsi" w:hAnsiTheme="minorHAnsi" w:cstheme="minorHAnsi"/>
                <w:b w:val="0"/>
                <w:bCs w:val="0"/>
                <w:color w:val="000000"/>
                <w:sz w:val="18"/>
                <w:szCs w:val="18"/>
              </w:rPr>
            </w:pPr>
            <w:r w:rsidRPr="006855A3">
              <w:rPr>
                <w:rFonts w:asciiTheme="minorHAnsi" w:hAnsiTheme="minorHAnsi" w:cstheme="minorHAnsi"/>
                <w:b w:val="0"/>
                <w:bCs w:val="0"/>
                <w:color w:val="000000"/>
                <w:sz w:val="18"/>
                <w:szCs w:val="18"/>
              </w:rPr>
              <w:t xml:space="preserve">    Pessoal e Encargos Sociais</w:t>
            </w:r>
          </w:p>
        </w:tc>
        <w:tc>
          <w:tcPr>
            <w:tcW w:w="2096" w:type="dxa"/>
            <w:vAlign w:val="center"/>
            <w:hideMark/>
          </w:tcPr>
          <w:p w14:paraId="71ADCDD8"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278.294.228,00</w:t>
            </w:r>
          </w:p>
        </w:tc>
        <w:tc>
          <w:tcPr>
            <w:tcW w:w="1490" w:type="dxa"/>
            <w:vAlign w:val="center"/>
            <w:hideMark/>
          </w:tcPr>
          <w:p w14:paraId="33BEC1A5"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292.106.844,00</w:t>
            </w:r>
          </w:p>
        </w:tc>
        <w:tc>
          <w:tcPr>
            <w:tcW w:w="1510" w:type="dxa"/>
            <w:vAlign w:val="center"/>
            <w:hideMark/>
          </w:tcPr>
          <w:p w14:paraId="38179941"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287.328.187,70</w:t>
            </w:r>
          </w:p>
        </w:tc>
        <w:tc>
          <w:tcPr>
            <w:tcW w:w="1491" w:type="dxa"/>
            <w:vAlign w:val="center"/>
            <w:hideMark/>
          </w:tcPr>
          <w:p w14:paraId="7C5F22EF"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287.322.228,52</w:t>
            </w:r>
          </w:p>
        </w:tc>
        <w:tc>
          <w:tcPr>
            <w:tcW w:w="1491" w:type="dxa"/>
            <w:vAlign w:val="center"/>
            <w:hideMark/>
          </w:tcPr>
          <w:p w14:paraId="68CC203C"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270.498.129,75</w:t>
            </w:r>
          </w:p>
        </w:tc>
        <w:tc>
          <w:tcPr>
            <w:tcW w:w="1491" w:type="dxa"/>
            <w:vAlign w:val="center"/>
            <w:hideMark/>
          </w:tcPr>
          <w:p w14:paraId="79FD8FE9"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4.778.656,30</w:t>
            </w:r>
          </w:p>
        </w:tc>
      </w:tr>
      <w:tr w:rsidR="006855A3" w:rsidRPr="006855A3" w14:paraId="011E421E" w14:textId="77777777" w:rsidTr="006855A3">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298C2B39" w14:textId="77777777" w:rsidR="006855A3" w:rsidRPr="006855A3" w:rsidRDefault="006855A3" w:rsidP="006855A3">
            <w:pPr>
              <w:rPr>
                <w:rFonts w:asciiTheme="minorHAnsi" w:hAnsiTheme="minorHAnsi" w:cstheme="minorHAnsi"/>
                <w:b w:val="0"/>
                <w:bCs w:val="0"/>
                <w:color w:val="000000"/>
                <w:sz w:val="18"/>
                <w:szCs w:val="18"/>
              </w:rPr>
            </w:pPr>
            <w:r w:rsidRPr="006855A3">
              <w:rPr>
                <w:rFonts w:asciiTheme="minorHAnsi" w:hAnsiTheme="minorHAnsi" w:cstheme="minorHAnsi"/>
                <w:b w:val="0"/>
                <w:bCs w:val="0"/>
                <w:color w:val="000000"/>
                <w:sz w:val="18"/>
                <w:szCs w:val="18"/>
              </w:rPr>
              <w:t xml:space="preserve">    Outras Despesas Correntes</w:t>
            </w:r>
          </w:p>
        </w:tc>
        <w:tc>
          <w:tcPr>
            <w:tcW w:w="2096" w:type="dxa"/>
            <w:vAlign w:val="center"/>
            <w:hideMark/>
          </w:tcPr>
          <w:p w14:paraId="0162F71D"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375.660.388,00</w:t>
            </w:r>
          </w:p>
        </w:tc>
        <w:tc>
          <w:tcPr>
            <w:tcW w:w="1490" w:type="dxa"/>
            <w:vAlign w:val="center"/>
            <w:hideMark/>
          </w:tcPr>
          <w:p w14:paraId="4CAEB900"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383.825.006,00</w:t>
            </w:r>
          </w:p>
        </w:tc>
        <w:tc>
          <w:tcPr>
            <w:tcW w:w="1510" w:type="dxa"/>
            <w:vAlign w:val="center"/>
            <w:hideMark/>
          </w:tcPr>
          <w:p w14:paraId="65FC07F2"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383.691.879,30</w:t>
            </w:r>
          </w:p>
        </w:tc>
        <w:tc>
          <w:tcPr>
            <w:tcW w:w="1491" w:type="dxa"/>
            <w:vAlign w:val="center"/>
            <w:hideMark/>
          </w:tcPr>
          <w:p w14:paraId="10C9B724"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374.535.759,80</w:t>
            </w:r>
          </w:p>
        </w:tc>
        <w:tc>
          <w:tcPr>
            <w:tcW w:w="1491" w:type="dxa"/>
            <w:vAlign w:val="center"/>
            <w:hideMark/>
          </w:tcPr>
          <w:p w14:paraId="2583ACF5"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372.579.300,27</w:t>
            </w:r>
          </w:p>
        </w:tc>
        <w:tc>
          <w:tcPr>
            <w:tcW w:w="1491" w:type="dxa"/>
            <w:vAlign w:val="center"/>
            <w:hideMark/>
          </w:tcPr>
          <w:p w14:paraId="478EF46B"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133.126,70</w:t>
            </w:r>
          </w:p>
        </w:tc>
      </w:tr>
      <w:tr w:rsidR="006855A3" w:rsidRPr="006855A3" w14:paraId="273F8902" w14:textId="77777777" w:rsidTr="006855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00DB19B9" w14:textId="77777777" w:rsidR="006855A3" w:rsidRPr="006855A3" w:rsidRDefault="006855A3" w:rsidP="006855A3">
            <w:pPr>
              <w:rPr>
                <w:rFonts w:asciiTheme="minorHAnsi" w:hAnsiTheme="minorHAnsi" w:cstheme="minorHAnsi"/>
                <w:color w:val="000000"/>
                <w:sz w:val="18"/>
                <w:szCs w:val="18"/>
              </w:rPr>
            </w:pPr>
            <w:r w:rsidRPr="006855A3">
              <w:rPr>
                <w:rFonts w:asciiTheme="minorHAnsi" w:hAnsiTheme="minorHAnsi" w:cstheme="minorHAnsi"/>
                <w:color w:val="000000"/>
                <w:sz w:val="18"/>
                <w:szCs w:val="18"/>
              </w:rPr>
              <w:t>DESPESAS DE CAPITAL</w:t>
            </w:r>
          </w:p>
        </w:tc>
        <w:tc>
          <w:tcPr>
            <w:tcW w:w="2096" w:type="dxa"/>
            <w:vAlign w:val="center"/>
            <w:hideMark/>
          </w:tcPr>
          <w:p w14:paraId="707670BF"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9.335.000,00</w:t>
            </w:r>
          </w:p>
        </w:tc>
        <w:tc>
          <w:tcPr>
            <w:tcW w:w="1490" w:type="dxa"/>
            <w:vAlign w:val="center"/>
            <w:hideMark/>
          </w:tcPr>
          <w:p w14:paraId="0AD050FA"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8.253.324,00</w:t>
            </w:r>
          </w:p>
        </w:tc>
        <w:tc>
          <w:tcPr>
            <w:tcW w:w="1510" w:type="dxa"/>
            <w:vAlign w:val="center"/>
            <w:hideMark/>
          </w:tcPr>
          <w:p w14:paraId="74BF3C3E"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10.918.966,54</w:t>
            </w:r>
          </w:p>
        </w:tc>
        <w:tc>
          <w:tcPr>
            <w:tcW w:w="1491" w:type="dxa"/>
            <w:vAlign w:val="center"/>
            <w:hideMark/>
          </w:tcPr>
          <w:p w14:paraId="677703EB"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6.566.415,78</w:t>
            </w:r>
          </w:p>
        </w:tc>
        <w:tc>
          <w:tcPr>
            <w:tcW w:w="1491" w:type="dxa"/>
            <w:vAlign w:val="center"/>
            <w:hideMark/>
          </w:tcPr>
          <w:p w14:paraId="5BDE2FB4"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6.566.415,78</w:t>
            </w:r>
          </w:p>
        </w:tc>
        <w:tc>
          <w:tcPr>
            <w:tcW w:w="1491" w:type="dxa"/>
            <w:vAlign w:val="center"/>
            <w:hideMark/>
          </w:tcPr>
          <w:p w14:paraId="75D8E45A"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-2.665.642,54</w:t>
            </w:r>
          </w:p>
        </w:tc>
      </w:tr>
      <w:tr w:rsidR="006855A3" w:rsidRPr="006855A3" w14:paraId="2A0BD051" w14:textId="77777777" w:rsidTr="006855A3">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4B77DD8E" w14:textId="77777777" w:rsidR="006855A3" w:rsidRPr="006855A3" w:rsidRDefault="006855A3" w:rsidP="006855A3">
            <w:pPr>
              <w:rPr>
                <w:rFonts w:asciiTheme="minorHAnsi" w:hAnsiTheme="minorHAnsi" w:cstheme="minorHAnsi"/>
                <w:b w:val="0"/>
                <w:bCs w:val="0"/>
                <w:color w:val="000000"/>
                <w:sz w:val="18"/>
                <w:szCs w:val="18"/>
              </w:rPr>
            </w:pPr>
            <w:r w:rsidRPr="006855A3">
              <w:rPr>
                <w:rFonts w:asciiTheme="minorHAnsi" w:hAnsiTheme="minorHAnsi" w:cstheme="minorHAnsi"/>
                <w:b w:val="0"/>
                <w:bCs w:val="0"/>
                <w:color w:val="000000"/>
                <w:sz w:val="18"/>
                <w:szCs w:val="18"/>
              </w:rPr>
              <w:t xml:space="preserve">    Investimentos</w:t>
            </w:r>
          </w:p>
        </w:tc>
        <w:tc>
          <w:tcPr>
            <w:tcW w:w="2096" w:type="dxa"/>
            <w:vAlign w:val="center"/>
            <w:hideMark/>
          </w:tcPr>
          <w:p w14:paraId="507B6388"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9.335.000,00</w:t>
            </w:r>
          </w:p>
        </w:tc>
        <w:tc>
          <w:tcPr>
            <w:tcW w:w="1490" w:type="dxa"/>
            <w:vAlign w:val="center"/>
            <w:hideMark/>
          </w:tcPr>
          <w:p w14:paraId="28A6352B"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8.253.324,00</w:t>
            </w:r>
          </w:p>
        </w:tc>
        <w:tc>
          <w:tcPr>
            <w:tcW w:w="1510" w:type="dxa"/>
            <w:vAlign w:val="center"/>
            <w:hideMark/>
          </w:tcPr>
          <w:p w14:paraId="0B528785"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10.918.966,54</w:t>
            </w:r>
          </w:p>
        </w:tc>
        <w:tc>
          <w:tcPr>
            <w:tcW w:w="1491" w:type="dxa"/>
            <w:vAlign w:val="center"/>
            <w:hideMark/>
          </w:tcPr>
          <w:p w14:paraId="7825A512"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6.566.415,78</w:t>
            </w:r>
          </w:p>
        </w:tc>
        <w:tc>
          <w:tcPr>
            <w:tcW w:w="1491" w:type="dxa"/>
            <w:vAlign w:val="center"/>
            <w:hideMark/>
          </w:tcPr>
          <w:p w14:paraId="573AA6BD"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6.566.415,78</w:t>
            </w:r>
          </w:p>
        </w:tc>
        <w:tc>
          <w:tcPr>
            <w:tcW w:w="1491" w:type="dxa"/>
            <w:vAlign w:val="center"/>
            <w:hideMark/>
          </w:tcPr>
          <w:p w14:paraId="001B7C9A"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855A3">
              <w:rPr>
                <w:rFonts w:asciiTheme="minorHAnsi" w:hAnsiTheme="minorHAnsi" w:cstheme="minorHAnsi"/>
                <w:color w:val="000000"/>
                <w:sz w:val="18"/>
                <w:szCs w:val="18"/>
              </w:rPr>
              <w:t>-2.665.642,54</w:t>
            </w:r>
          </w:p>
        </w:tc>
      </w:tr>
      <w:tr w:rsidR="006855A3" w:rsidRPr="006855A3" w14:paraId="70CB45FD" w14:textId="77777777" w:rsidTr="006855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shd w:val="clear" w:color="auto" w:fill="FBE4D5" w:themeFill="accent2" w:themeFillTint="33"/>
            <w:vAlign w:val="center"/>
            <w:hideMark/>
          </w:tcPr>
          <w:p w14:paraId="2243742A" w14:textId="77777777" w:rsidR="006855A3" w:rsidRPr="006855A3" w:rsidRDefault="006855A3" w:rsidP="006855A3">
            <w:pPr>
              <w:rPr>
                <w:rFonts w:asciiTheme="minorHAnsi" w:hAnsiTheme="minorHAnsi" w:cstheme="minorHAnsi"/>
                <w:color w:val="000000"/>
                <w:sz w:val="18"/>
                <w:szCs w:val="18"/>
              </w:rPr>
            </w:pPr>
            <w:r w:rsidRPr="006855A3">
              <w:rPr>
                <w:rFonts w:asciiTheme="minorHAnsi" w:hAnsiTheme="minorHAnsi" w:cstheme="minorHAnsi"/>
                <w:color w:val="000000"/>
                <w:sz w:val="18"/>
                <w:szCs w:val="18"/>
              </w:rPr>
              <w:t>RESERVA DE CONTINGÊNCIA</w:t>
            </w:r>
          </w:p>
        </w:tc>
        <w:tc>
          <w:tcPr>
            <w:tcW w:w="2096" w:type="dxa"/>
            <w:shd w:val="clear" w:color="auto" w:fill="FBE4D5" w:themeFill="accent2" w:themeFillTint="33"/>
            <w:vAlign w:val="center"/>
            <w:hideMark/>
          </w:tcPr>
          <w:p w14:paraId="10CC46B4"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127.427.958,00</w:t>
            </w:r>
          </w:p>
        </w:tc>
        <w:tc>
          <w:tcPr>
            <w:tcW w:w="1490" w:type="dxa"/>
            <w:shd w:val="clear" w:color="auto" w:fill="FBE4D5" w:themeFill="accent2" w:themeFillTint="33"/>
            <w:vAlign w:val="center"/>
            <w:hideMark/>
          </w:tcPr>
          <w:p w14:paraId="07C119E5"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127.427.958,00</w:t>
            </w:r>
          </w:p>
        </w:tc>
        <w:tc>
          <w:tcPr>
            <w:tcW w:w="1510" w:type="dxa"/>
            <w:shd w:val="clear" w:color="auto" w:fill="FBE4D5" w:themeFill="accent2" w:themeFillTint="33"/>
            <w:vAlign w:val="center"/>
            <w:hideMark/>
          </w:tcPr>
          <w:p w14:paraId="160B2A01"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w:t>
            </w:r>
          </w:p>
        </w:tc>
        <w:tc>
          <w:tcPr>
            <w:tcW w:w="1491" w:type="dxa"/>
            <w:shd w:val="clear" w:color="auto" w:fill="FBE4D5" w:themeFill="accent2" w:themeFillTint="33"/>
            <w:vAlign w:val="center"/>
            <w:hideMark/>
          </w:tcPr>
          <w:p w14:paraId="45572A9A"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w:t>
            </w:r>
          </w:p>
        </w:tc>
        <w:tc>
          <w:tcPr>
            <w:tcW w:w="1491" w:type="dxa"/>
            <w:shd w:val="clear" w:color="auto" w:fill="FBE4D5" w:themeFill="accent2" w:themeFillTint="33"/>
            <w:vAlign w:val="center"/>
            <w:hideMark/>
          </w:tcPr>
          <w:p w14:paraId="3C0A1F4D"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w:t>
            </w:r>
          </w:p>
        </w:tc>
        <w:tc>
          <w:tcPr>
            <w:tcW w:w="1491" w:type="dxa"/>
            <w:shd w:val="clear" w:color="auto" w:fill="FBE4D5" w:themeFill="accent2" w:themeFillTint="33"/>
            <w:vAlign w:val="center"/>
            <w:hideMark/>
          </w:tcPr>
          <w:p w14:paraId="6B5FA024"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127.427.958,00</w:t>
            </w:r>
          </w:p>
        </w:tc>
      </w:tr>
      <w:tr w:rsidR="006855A3" w:rsidRPr="006855A3" w14:paraId="5AB6A6A7" w14:textId="77777777" w:rsidTr="006855A3">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4148FB7D" w14:textId="77777777" w:rsidR="006855A3" w:rsidRPr="006855A3" w:rsidRDefault="006855A3" w:rsidP="006855A3">
            <w:pPr>
              <w:rPr>
                <w:rFonts w:asciiTheme="minorHAnsi" w:hAnsiTheme="minorHAnsi" w:cstheme="minorHAnsi"/>
                <w:color w:val="000000"/>
                <w:sz w:val="18"/>
                <w:szCs w:val="18"/>
              </w:rPr>
            </w:pPr>
            <w:r w:rsidRPr="006855A3">
              <w:rPr>
                <w:rFonts w:asciiTheme="minorHAnsi" w:hAnsiTheme="minorHAnsi" w:cstheme="minorHAnsi"/>
                <w:color w:val="000000"/>
                <w:sz w:val="18"/>
                <w:szCs w:val="18"/>
              </w:rPr>
              <w:t>SUBTOTAL DAS DESPESAS</w:t>
            </w:r>
          </w:p>
        </w:tc>
        <w:tc>
          <w:tcPr>
            <w:tcW w:w="2096" w:type="dxa"/>
            <w:vAlign w:val="center"/>
            <w:hideMark/>
          </w:tcPr>
          <w:p w14:paraId="27E4B890"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790.717.574,00</w:t>
            </w:r>
          </w:p>
        </w:tc>
        <w:tc>
          <w:tcPr>
            <w:tcW w:w="1490" w:type="dxa"/>
            <w:vAlign w:val="center"/>
            <w:hideMark/>
          </w:tcPr>
          <w:p w14:paraId="0C89311A"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811.613.132,00</w:t>
            </w:r>
          </w:p>
        </w:tc>
        <w:tc>
          <w:tcPr>
            <w:tcW w:w="1510" w:type="dxa"/>
            <w:vAlign w:val="center"/>
            <w:hideMark/>
          </w:tcPr>
          <w:p w14:paraId="062D5C2F"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681.939.033,54</w:t>
            </w:r>
          </w:p>
        </w:tc>
        <w:tc>
          <w:tcPr>
            <w:tcW w:w="1491" w:type="dxa"/>
            <w:vAlign w:val="center"/>
            <w:hideMark/>
          </w:tcPr>
          <w:p w14:paraId="15363139"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668.424.404,10</w:t>
            </w:r>
          </w:p>
        </w:tc>
        <w:tc>
          <w:tcPr>
            <w:tcW w:w="1491" w:type="dxa"/>
            <w:vAlign w:val="center"/>
            <w:hideMark/>
          </w:tcPr>
          <w:p w14:paraId="5B0B0962"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649.643.845,80</w:t>
            </w:r>
          </w:p>
        </w:tc>
        <w:tc>
          <w:tcPr>
            <w:tcW w:w="1491" w:type="dxa"/>
            <w:vAlign w:val="center"/>
            <w:hideMark/>
          </w:tcPr>
          <w:p w14:paraId="5173DED9"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129.674.098,46</w:t>
            </w:r>
          </w:p>
        </w:tc>
      </w:tr>
      <w:tr w:rsidR="006855A3" w:rsidRPr="006855A3" w14:paraId="15A29386" w14:textId="77777777" w:rsidTr="006855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2C242837" w14:textId="77777777" w:rsidR="006855A3" w:rsidRPr="006855A3" w:rsidRDefault="006855A3" w:rsidP="006855A3">
            <w:pPr>
              <w:rPr>
                <w:rFonts w:asciiTheme="minorHAnsi" w:hAnsiTheme="minorHAnsi" w:cstheme="minorHAnsi"/>
                <w:color w:val="000000"/>
                <w:sz w:val="18"/>
                <w:szCs w:val="18"/>
              </w:rPr>
            </w:pPr>
            <w:r w:rsidRPr="006855A3">
              <w:rPr>
                <w:rFonts w:asciiTheme="minorHAnsi" w:hAnsiTheme="minorHAnsi" w:cstheme="minorHAnsi"/>
                <w:color w:val="000000"/>
                <w:sz w:val="18"/>
                <w:szCs w:val="18"/>
              </w:rPr>
              <w:t>SUBTOTAL COM REFINANCIAMENTO</w:t>
            </w:r>
          </w:p>
        </w:tc>
        <w:tc>
          <w:tcPr>
            <w:tcW w:w="2096" w:type="dxa"/>
            <w:vAlign w:val="center"/>
            <w:hideMark/>
          </w:tcPr>
          <w:p w14:paraId="02278DC4"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790.717.574,00</w:t>
            </w:r>
          </w:p>
        </w:tc>
        <w:tc>
          <w:tcPr>
            <w:tcW w:w="1490" w:type="dxa"/>
            <w:vAlign w:val="center"/>
            <w:hideMark/>
          </w:tcPr>
          <w:p w14:paraId="42764C21"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811.613.132,00</w:t>
            </w:r>
          </w:p>
        </w:tc>
        <w:tc>
          <w:tcPr>
            <w:tcW w:w="1510" w:type="dxa"/>
            <w:vAlign w:val="center"/>
            <w:hideMark/>
          </w:tcPr>
          <w:p w14:paraId="4F53631C"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681.939.033,54</w:t>
            </w:r>
          </w:p>
        </w:tc>
        <w:tc>
          <w:tcPr>
            <w:tcW w:w="1491" w:type="dxa"/>
            <w:vAlign w:val="center"/>
            <w:hideMark/>
          </w:tcPr>
          <w:p w14:paraId="4D0E00D6"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668.424.404,10</w:t>
            </w:r>
          </w:p>
        </w:tc>
        <w:tc>
          <w:tcPr>
            <w:tcW w:w="1491" w:type="dxa"/>
            <w:vAlign w:val="center"/>
            <w:hideMark/>
          </w:tcPr>
          <w:p w14:paraId="2D42FF83"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649.643.845,80</w:t>
            </w:r>
          </w:p>
        </w:tc>
        <w:tc>
          <w:tcPr>
            <w:tcW w:w="1491" w:type="dxa"/>
            <w:vAlign w:val="center"/>
            <w:hideMark/>
          </w:tcPr>
          <w:p w14:paraId="7E512266" w14:textId="77777777" w:rsidR="006855A3" w:rsidRPr="006855A3" w:rsidRDefault="006855A3" w:rsidP="006855A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129.674.098,46</w:t>
            </w:r>
          </w:p>
        </w:tc>
      </w:tr>
      <w:tr w:rsidR="006855A3" w:rsidRPr="006855A3" w14:paraId="15673CE9" w14:textId="77777777" w:rsidTr="006855A3">
        <w:trPr>
          <w:trHeight w:val="340"/>
        </w:trPr>
        <w:tc>
          <w:tcPr>
            <w:cnfStyle w:val="001000000000" w:firstRow="0" w:lastRow="0" w:firstColumn="1" w:lastColumn="0" w:oddVBand="0" w:evenVBand="0" w:oddHBand="0" w:evenHBand="0" w:firstRowFirstColumn="0" w:firstRowLastColumn="0" w:lastRowFirstColumn="0" w:lastRowLastColumn="0"/>
            <w:tcW w:w="3969" w:type="dxa"/>
            <w:shd w:val="clear" w:color="auto" w:fill="BDD6EE" w:themeFill="accent1" w:themeFillTint="66"/>
            <w:hideMark/>
          </w:tcPr>
          <w:p w14:paraId="19023E5E" w14:textId="77777777" w:rsidR="006855A3" w:rsidRPr="006855A3" w:rsidRDefault="006855A3" w:rsidP="006855A3">
            <w:pPr>
              <w:rPr>
                <w:rFonts w:asciiTheme="minorHAnsi" w:hAnsiTheme="minorHAnsi" w:cstheme="minorHAnsi"/>
                <w:color w:val="000000"/>
                <w:sz w:val="18"/>
                <w:szCs w:val="18"/>
              </w:rPr>
            </w:pPr>
            <w:r w:rsidRPr="006855A3">
              <w:rPr>
                <w:rFonts w:asciiTheme="minorHAnsi" w:hAnsiTheme="minorHAnsi" w:cstheme="minorHAnsi"/>
                <w:color w:val="000000"/>
                <w:sz w:val="18"/>
                <w:szCs w:val="18"/>
              </w:rPr>
              <w:t>TOTAL</w:t>
            </w:r>
          </w:p>
        </w:tc>
        <w:tc>
          <w:tcPr>
            <w:tcW w:w="2096" w:type="dxa"/>
            <w:shd w:val="clear" w:color="auto" w:fill="BDD6EE" w:themeFill="accent1" w:themeFillTint="66"/>
            <w:vAlign w:val="center"/>
            <w:hideMark/>
          </w:tcPr>
          <w:p w14:paraId="061F68F4"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790.717.574,00</w:t>
            </w:r>
          </w:p>
        </w:tc>
        <w:tc>
          <w:tcPr>
            <w:tcW w:w="1490" w:type="dxa"/>
            <w:shd w:val="clear" w:color="auto" w:fill="BDD6EE" w:themeFill="accent1" w:themeFillTint="66"/>
            <w:vAlign w:val="center"/>
            <w:hideMark/>
          </w:tcPr>
          <w:p w14:paraId="7E0A1315"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811.613.132,00</w:t>
            </w:r>
          </w:p>
        </w:tc>
        <w:tc>
          <w:tcPr>
            <w:tcW w:w="1510" w:type="dxa"/>
            <w:shd w:val="clear" w:color="auto" w:fill="BDD6EE" w:themeFill="accent1" w:themeFillTint="66"/>
            <w:vAlign w:val="center"/>
            <w:hideMark/>
          </w:tcPr>
          <w:p w14:paraId="638B008B"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681.939.033,54</w:t>
            </w:r>
          </w:p>
        </w:tc>
        <w:tc>
          <w:tcPr>
            <w:tcW w:w="1491" w:type="dxa"/>
            <w:shd w:val="clear" w:color="auto" w:fill="BDD6EE" w:themeFill="accent1" w:themeFillTint="66"/>
            <w:vAlign w:val="center"/>
            <w:hideMark/>
          </w:tcPr>
          <w:p w14:paraId="66A0AE55"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668.424.404,10</w:t>
            </w:r>
          </w:p>
        </w:tc>
        <w:tc>
          <w:tcPr>
            <w:tcW w:w="1491" w:type="dxa"/>
            <w:shd w:val="clear" w:color="auto" w:fill="BDD6EE" w:themeFill="accent1" w:themeFillTint="66"/>
            <w:vAlign w:val="center"/>
            <w:hideMark/>
          </w:tcPr>
          <w:p w14:paraId="3D4CEAEA"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649.643.845,80</w:t>
            </w:r>
          </w:p>
        </w:tc>
        <w:tc>
          <w:tcPr>
            <w:tcW w:w="1491" w:type="dxa"/>
            <w:shd w:val="clear" w:color="auto" w:fill="BDD6EE" w:themeFill="accent1" w:themeFillTint="66"/>
            <w:vAlign w:val="center"/>
            <w:hideMark/>
          </w:tcPr>
          <w:p w14:paraId="4ADCEC66" w14:textId="77777777" w:rsidR="006855A3" w:rsidRPr="006855A3" w:rsidRDefault="006855A3" w:rsidP="006855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855A3">
              <w:rPr>
                <w:rFonts w:asciiTheme="minorHAnsi" w:hAnsiTheme="minorHAnsi" w:cstheme="minorHAnsi"/>
                <w:b/>
                <w:bCs/>
                <w:color w:val="000000"/>
                <w:sz w:val="18"/>
                <w:szCs w:val="18"/>
              </w:rPr>
              <w:t>129.674.098,46</w:t>
            </w:r>
          </w:p>
        </w:tc>
      </w:tr>
    </w:tbl>
    <w:p w14:paraId="188D2D21" w14:textId="6B613CE2" w:rsidR="00D758A5" w:rsidRDefault="00D758A5">
      <w:pPr>
        <w:jc w:val="both"/>
      </w:pPr>
    </w:p>
    <w:p w14:paraId="2B7D271B" w14:textId="33AD406C" w:rsidR="00F740FB" w:rsidRDefault="00D102C7">
      <w:pPr>
        <w:jc w:val="both"/>
      </w:pPr>
      <w:r>
        <w:t xml:space="preserve">O Balanço Orçamentário demonstra as receitas detalhadas por categoria econômica e origem, especificando a previsão inicial, a previsão atualizada para o exercício, a receita realizada e o saldo, que corresponde ao excesso ou insuficiência de arrecadação. Demonstra, também, as despesas por categoria econômica e grupo de natureza da despesa, discriminando a dotação inicial, a dotação atualizada para o exercício, as despesas empenhadas, as despesas liquidadas, as despesas pagas e o saldo da dotação. </w:t>
      </w:r>
    </w:p>
    <w:p w14:paraId="7B51FD03" w14:textId="77777777" w:rsidR="00F740FB" w:rsidRDefault="00F740FB">
      <w:pPr>
        <w:jc w:val="both"/>
      </w:pPr>
    </w:p>
    <w:p w14:paraId="136463DD" w14:textId="115F5659" w:rsidR="00F740FB" w:rsidRDefault="00D102C7">
      <w:pPr>
        <w:jc w:val="both"/>
        <w:rPr>
          <w:rFonts w:cs="Arial"/>
        </w:rPr>
      </w:pPr>
      <w:r>
        <w:t xml:space="preserve">A despesa, por ser fixada, só pode ser realizada até o valor autorizado, significando que somente pode ser emitido empenho até o valor do crédito orçamentário disponível, observando-se, ainda, a especificidade do orçamento. Pelo Balanço Orçamentário verifica-se que houve uma economia na realização da despesa orçamentária, com diferença a maior entre a coluna Dotação Atualizada (R$ </w:t>
      </w:r>
      <w:r w:rsidR="00D758A5" w:rsidRPr="00D758A5">
        <w:t>811.613.132,00</w:t>
      </w:r>
      <w:r>
        <w:t>) e a Despesa Empenhada (R$ </w:t>
      </w:r>
      <w:r w:rsidR="00D758A5" w:rsidRPr="00D758A5">
        <w:t>681.939.033,54</w:t>
      </w:r>
      <w:r>
        <w:t>). Abaixo a Tabela XX demonstra a distribuição das</w:t>
      </w:r>
      <w:r>
        <w:rPr>
          <w:rFonts w:cs="Arial"/>
        </w:rPr>
        <w:t xml:space="preserve"> despesas empenhadas em 20</w:t>
      </w:r>
      <w:r w:rsidR="00D758A5">
        <w:rPr>
          <w:rFonts w:cs="Arial"/>
        </w:rPr>
        <w:t>20</w:t>
      </w:r>
      <w:r>
        <w:rPr>
          <w:rFonts w:cs="Arial"/>
        </w:rPr>
        <w:t>:</w:t>
      </w:r>
    </w:p>
    <w:p w14:paraId="0D57CDDC" w14:textId="77777777" w:rsidR="00F740FB" w:rsidRDefault="00F740FB">
      <w:pPr>
        <w:jc w:val="both"/>
        <w:rPr>
          <w:rFonts w:cs="Arial"/>
        </w:rPr>
      </w:pPr>
    </w:p>
    <w:p w14:paraId="7C8129B7" w14:textId="0E29F06D" w:rsidR="00F740FB" w:rsidRDefault="00D102C7">
      <w:pPr>
        <w:pStyle w:val="Tabela"/>
        <w:rPr>
          <w:szCs w:val="20"/>
        </w:rPr>
      </w:pPr>
      <w:r>
        <w:rPr>
          <w:szCs w:val="20"/>
        </w:rPr>
        <w:t xml:space="preserve">Tabela </w:t>
      </w:r>
      <w:r w:rsidR="00A17FFE">
        <w:rPr>
          <w:szCs w:val="20"/>
        </w:rPr>
        <w:t>02</w:t>
      </w:r>
      <w:r>
        <w:rPr>
          <w:szCs w:val="20"/>
        </w:rPr>
        <w:t xml:space="preserve"> – Despesas Empenhadas – Distribuição, em R$</w:t>
      </w:r>
    </w:p>
    <w:p w14:paraId="2B4C8BDF" w14:textId="77777777" w:rsidR="00D758A5" w:rsidRDefault="00D758A5">
      <w:pPr>
        <w:pStyle w:val="Tabela"/>
        <w:rPr>
          <w:szCs w:val="20"/>
        </w:rPr>
      </w:pPr>
    </w:p>
    <w:tbl>
      <w:tblPr>
        <w:tblW w:w="4376" w:type="pct"/>
        <w:jc w:val="center"/>
        <w:tblLayout w:type="fixed"/>
        <w:tblCellMar>
          <w:left w:w="70" w:type="dxa"/>
          <w:right w:w="70" w:type="dxa"/>
        </w:tblCellMar>
        <w:tblLook w:val="04A0" w:firstRow="1" w:lastRow="0" w:firstColumn="1" w:lastColumn="0" w:noHBand="0" w:noVBand="1"/>
      </w:tblPr>
      <w:tblGrid>
        <w:gridCol w:w="8941"/>
        <w:gridCol w:w="3314"/>
      </w:tblGrid>
      <w:tr w:rsidR="00D758A5" w:rsidRPr="00D729BA" w14:paraId="3F1946A7" w14:textId="77777777" w:rsidTr="00023694">
        <w:trPr>
          <w:trHeight w:val="225"/>
          <w:jc w:val="center"/>
        </w:trPr>
        <w:tc>
          <w:tcPr>
            <w:tcW w:w="3648" w:type="pct"/>
            <w:tcBorders>
              <w:top w:val="single" w:sz="4" w:space="0" w:color="auto"/>
              <w:left w:val="nil"/>
              <w:bottom w:val="single" w:sz="4" w:space="0" w:color="auto"/>
            </w:tcBorders>
            <w:shd w:val="clear" w:color="000000" w:fill="BFBFBF"/>
            <w:noWrap/>
            <w:vAlign w:val="center"/>
            <w:hideMark/>
          </w:tcPr>
          <w:p w14:paraId="0F82B94C" w14:textId="77777777" w:rsidR="00D758A5" w:rsidRPr="00D729BA" w:rsidRDefault="00D758A5" w:rsidP="00023694">
            <w:pPr>
              <w:jc w:val="center"/>
              <w:rPr>
                <w:rFonts w:cs="Arial"/>
                <w:color w:val="000000"/>
                <w:sz w:val="18"/>
                <w:szCs w:val="18"/>
              </w:rPr>
            </w:pPr>
          </w:p>
        </w:tc>
        <w:tc>
          <w:tcPr>
            <w:tcW w:w="1352" w:type="pct"/>
            <w:tcBorders>
              <w:top w:val="single" w:sz="4" w:space="0" w:color="auto"/>
              <w:bottom w:val="single" w:sz="4" w:space="0" w:color="auto"/>
            </w:tcBorders>
            <w:shd w:val="clear" w:color="000000" w:fill="BFBFBF"/>
            <w:noWrap/>
            <w:vAlign w:val="center"/>
            <w:hideMark/>
          </w:tcPr>
          <w:p w14:paraId="250B571A" w14:textId="77777777" w:rsidR="00D758A5" w:rsidRPr="00D729BA" w:rsidRDefault="00D758A5" w:rsidP="00023694">
            <w:pPr>
              <w:jc w:val="right"/>
              <w:rPr>
                <w:rFonts w:cs="Arial"/>
                <w:b/>
                <w:bCs/>
                <w:color w:val="000000"/>
                <w:sz w:val="18"/>
                <w:szCs w:val="18"/>
              </w:rPr>
            </w:pPr>
            <w:r>
              <w:rPr>
                <w:rFonts w:cs="Arial"/>
                <w:b/>
                <w:bCs/>
                <w:color w:val="000000"/>
                <w:sz w:val="18"/>
                <w:szCs w:val="18"/>
              </w:rPr>
              <w:t>Total Empenhado</w:t>
            </w:r>
          </w:p>
        </w:tc>
      </w:tr>
      <w:tr w:rsidR="00D758A5" w:rsidRPr="00D729BA" w14:paraId="5645F1E6" w14:textId="77777777" w:rsidTr="00023694">
        <w:trPr>
          <w:trHeight w:val="225"/>
          <w:jc w:val="center"/>
        </w:trPr>
        <w:tc>
          <w:tcPr>
            <w:tcW w:w="3648" w:type="pct"/>
            <w:tcBorders>
              <w:top w:val="nil"/>
              <w:left w:val="nil"/>
              <w:bottom w:val="nil"/>
            </w:tcBorders>
            <w:shd w:val="clear" w:color="auto" w:fill="auto"/>
            <w:noWrap/>
            <w:vAlign w:val="center"/>
            <w:hideMark/>
          </w:tcPr>
          <w:p w14:paraId="47B85613" w14:textId="77777777" w:rsidR="00D758A5" w:rsidRPr="00D729BA" w:rsidRDefault="00D758A5" w:rsidP="00023694">
            <w:pPr>
              <w:rPr>
                <w:rFonts w:cs="Arial"/>
                <w:b/>
                <w:bCs/>
                <w:color w:val="000000"/>
                <w:sz w:val="18"/>
                <w:szCs w:val="18"/>
              </w:rPr>
            </w:pPr>
            <w:r>
              <w:rPr>
                <w:rFonts w:cs="Arial"/>
                <w:b/>
                <w:bCs/>
                <w:color w:val="000000"/>
                <w:sz w:val="18"/>
                <w:szCs w:val="18"/>
              </w:rPr>
              <w:t>Despesas Correntes</w:t>
            </w:r>
          </w:p>
        </w:tc>
        <w:tc>
          <w:tcPr>
            <w:tcW w:w="1352" w:type="pct"/>
            <w:tcBorders>
              <w:top w:val="single" w:sz="8" w:space="0" w:color="auto"/>
              <w:left w:val="nil"/>
              <w:bottom w:val="nil"/>
              <w:right w:val="nil"/>
            </w:tcBorders>
            <w:shd w:val="clear" w:color="auto" w:fill="auto"/>
            <w:noWrap/>
            <w:vAlign w:val="center"/>
          </w:tcPr>
          <w:p w14:paraId="05CAF5D7" w14:textId="77777777" w:rsidR="00D758A5" w:rsidRPr="007B47CE" w:rsidRDefault="00D758A5" w:rsidP="00023694">
            <w:pPr>
              <w:jc w:val="right"/>
              <w:rPr>
                <w:rFonts w:cs="Arial"/>
                <w:b/>
                <w:bCs/>
                <w:sz w:val="18"/>
                <w:szCs w:val="18"/>
              </w:rPr>
            </w:pPr>
            <w:r w:rsidRPr="007B47CE">
              <w:rPr>
                <w:b/>
                <w:bCs/>
                <w:sz w:val="18"/>
                <w:szCs w:val="18"/>
              </w:rPr>
              <w:t>671.020.067,00</w:t>
            </w:r>
          </w:p>
        </w:tc>
      </w:tr>
      <w:tr w:rsidR="00D758A5" w:rsidRPr="00D729BA" w14:paraId="0B5880E9" w14:textId="77777777" w:rsidTr="00023694">
        <w:trPr>
          <w:trHeight w:val="225"/>
          <w:jc w:val="center"/>
        </w:trPr>
        <w:tc>
          <w:tcPr>
            <w:tcW w:w="3648" w:type="pct"/>
            <w:tcBorders>
              <w:top w:val="nil"/>
              <w:left w:val="nil"/>
              <w:bottom w:val="nil"/>
            </w:tcBorders>
            <w:shd w:val="clear" w:color="auto" w:fill="auto"/>
            <w:noWrap/>
            <w:vAlign w:val="center"/>
          </w:tcPr>
          <w:p w14:paraId="545DF89E" w14:textId="77777777" w:rsidR="00D758A5" w:rsidRPr="00D729BA" w:rsidRDefault="00D758A5" w:rsidP="00023694">
            <w:pPr>
              <w:ind w:left="708"/>
              <w:rPr>
                <w:rFonts w:cs="Arial"/>
                <w:color w:val="000000"/>
                <w:sz w:val="18"/>
                <w:szCs w:val="18"/>
              </w:rPr>
            </w:pPr>
            <w:r>
              <w:rPr>
                <w:rFonts w:cs="Arial"/>
                <w:color w:val="000000"/>
                <w:sz w:val="18"/>
                <w:szCs w:val="18"/>
              </w:rPr>
              <w:t>Pessoal e Encargos Sociais</w:t>
            </w:r>
          </w:p>
        </w:tc>
        <w:tc>
          <w:tcPr>
            <w:tcW w:w="1352" w:type="pct"/>
            <w:tcBorders>
              <w:top w:val="nil"/>
              <w:left w:val="nil"/>
              <w:bottom w:val="nil"/>
              <w:right w:val="nil"/>
            </w:tcBorders>
            <w:shd w:val="clear" w:color="auto" w:fill="auto"/>
            <w:noWrap/>
          </w:tcPr>
          <w:p w14:paraId="3417AD1A" w14:textId="77777777" w:rsidR="00D758A5" w:rsidRPr="007B47CE" w:rsidRDefault="00D758A5" w:rsidP="00023694">
            <w:pPr>
              <w:jc w:val="right"/>
              <w:rPr>
                <w:rFonts w:cs="Arial"/>
                <w:color w:val="FF0000"/>
                <w:sz w:val="18"/>
                <w:szCs w:val="18"/>
              </w:rPr>
            </w:pPr>
            <w:r w:rsidRPr="007B47CE">
              <w:rPr>
                <w:sz w:val="18"/>
                <w:szCs w:val="18"/>
              </w:rPr>
              <w:t>287.328.187,70</w:t>
            </w:r>
          </w:p>
        </w:tc>
      </w:tr>
      <w:tr w:rsidR="00D758A5" w:rsidRPr="00D729BA" w14:paraId="310A7DC4" w14:textId="77777777" w:rsidTr="00023694">
        <w:trPr>
          <w:trHeight w:val="225"/>
          <w:jc w:val="center"/>
        </w:trPr>
        <w:tc>
          <w:tcPr>
            <w:tcW w:w="3648" w:type="pct"/>
            <w:tcBorders>
              <w:top w:val="nil"/>
              <w:left w:val="nil"/>
              <w:bottom w:val="nil"/>
            </w:tcBorders>
            <w:shd w:val="clear" w:color="auto" w:fill="auto"/>
            <w:noWrap/>
            <w:vAlign w:val="center"/>
          </w:tcPr>
          <w:p w14:paraId="5D56228A" w14:textId="77777777" w:rsidR="00D758A5" w:rsidRPr="00D729BA" w:rsidRDefault="00D758A5" w:rsidP="00023694">
            <w:pPr>
              <w:ind w:left="708"/>
              <w:rPr>
                <w:rFonts w:cs="Arial"/>
                <w:color w:val="000000"/>
                <w:sz w:val="18"/>
                <w:szCs w:val="18"/>
              </w:rPr>
            </w:pPr>
            <w:r>
              <w:rPr>
                <w:rFonts w:cs="Arial"/>
                <w:color w:val="000000"/>
                <w:sz w:val="18"/>
                <w:szCs w:val="18"/>
              </w:rPr>
              <w:t>Outras Despesas Correntes</w:t>
            </w:r>
          </w:p>
        </w:tc>
        <w:tc>
          <w:tcPr>
            <w:tcW w:w="1352" w:type="pct"/>
            <w:tcBorders>
              <w:top w:val="nil"/>
              <w:left w:val="nil"/>
              <w:bottom w:val="nil"/>
              <w:right w:val="nil"/>
            </w:tcBorders>
            <w:shd w:val="clear" w:color="auto" w:fill="auto"/>
            <w:noWrap/>
          </w:tcPr>
          <w:p w14:paraId="4C77F54E" w14:textId="77777777" w:rsidR="00D758A5" w:rsidRPr="007B47CE" w:rsidRDefault="00D758A5" w:rsidP="00023694">
            <w:pPr>
              <w:jc w:val="right"/>
              <w:rPr>
                <w:rFonts w:cs="Arial"/>
                <w:color w:val="FF0000"/>
                <w:sz w:val="18"/>
                <w:szCs w:val="18"/>
              </w:rPr>
            </w:pPr>
            <w:r w:rsidRPr="007B47CE">
              <w:rPr>
                <w:sz w:val="18"/>
                <w:szCs w:val="18"/>
              </w:rPr>
              <w:t>383.691.879,30</w:t>
            </w:r>
          </w:p>
        </w:tc>
      </w:tr>
      <w:tr w:rsidR="00D758A5" w:rsidRPr="00D729BA" w14:paraId="0BD80756" w14:textId="77777777" w:rsidTr="00023694">
        <w:trPr>
          <w:trHeight w:val="225"/>
          <w:jc w:val="center"/>
        </w:trPr>
        <w:tc>
          <w:tcPr>
            <w:tcW w:w="3648" w:type="pct"/>
            <w:tcBorders>
              <w:top w:val="nil"/>
              <w:left w:val="nil"/>
              <w:bottom w:val="nil"/>
            </w:tcBorders>
            <w:shd w:val="clear" w:color="auto" w:fill="auto"/>
            <w:noWrap/>
            <w:vAlign w:val="center"/>
            <w:hideMark/>
          </w:tcPr>
          <w:p w14:paraId="7A87862A" w14:textId="77777777" w:rsidR="00D758A5" w:rsidRPr="00D729BA" w:rsidRDefault="00D758A5" w:rsidP="00023694">
            <w:pPr>
              <w:rPr>
                <w:rFonts w:cs="Arial"/>
                <w:b/>
                <w:bCs/>
                <w:color w:val="000000"/>
                <w:sz w:val="18"/>
                <w:szCs w:val="18"/>
              </w:rPr>
            </w:pPr>
            <w:r>
              <w:rPr>
                <w:rFonts w:cs="Arial"/>
                <w:b/>
                <w:bCs/>
                <w:color w:val="000000"/>
                <w:sz w:val="18"/>
                <w:szCs w:val="18"/>
              </w:rPr>
              <w:t>Despesas de Capital</w:t>
            </w:r>
          </w:p>
        </w:tc>
        <w:tc>
          <w:tcPr>
            <w:tcW w:w="1352" w:type="pct"/>
            <w:tcBorders>
              <w:top w:val="nil"/>
              <w:left w:val="nil"/>
              <w:bottom w:val="nil"/>
              <w:right w:val="nil"/>
            </w:tcBorders>
            <w:shd w:val="clear" w:color="auto" w:fill="auto"/>
            <w:noWrap/>
          </w:tcPr>
          <w:p w14:paraId="3C3301C7" w14:textId="77777777" w:rsidR="00D758A5" w:rsidRPr="007B47CE" w:rsidRDefault="00D758A5" w:rsidP="00023694">
            <w:pPr>
              <w:jc w:val="right"/>
              <w:rPr>
                <w:rFonts w:cs="Arial"/>
                <w:b/>
                <w:bCs/>
                <w:color w:val="FF0000"/>
                <w:sz w:val="18"/>
                <w:szCs w:val="18"/>
              </w:rPr>
            </w:pPr>
            <w:r w:rsidRPr="007B47CE">
              <w:rPr>
                <w:b/>
                <w:bCs/>
                <w:sz w:val="18"/>
                <w:szCs w:val="18"/>
              </w:rPr>
              <w:t>10.918.966,54</w:t>
            </w:r>
          </w:p>
        </w:tc>
      </w:tr>
      <w:tr w:rsidR="00D758A5" w:rsidRPr="00D729BA" w14:paraId="28667479" w14:textId="77777777" w:rsidTr="00023694">
        <w:trPr>
          <w:trHeight w:val="225"/>
          <w:jc w:val="center"/>
        </w:trPr>
        <w:tc>
          <w:tcPr>
            <w:tcW w:w="3648" w:type="pct"/>
            <w:tcBorders>
              <w:top w:val="nil"/>
              <w:left w:val="nil"/>
              <w:bottom w:val="single" w:sz="4" w:space="0" w:color="auto"/>
            </w:tcBorders>
            <w:shd w:val="clear" w:color="auto" w:fill="auto"/>
            <w:noWrap/>
            <w:vAlign w:val="center"/>
          </w:tcPr>
          <w:p w14:paraId="799E3220" w14:textId="77777777" w:rsidR="00D758A5" w:rsidRPr="00D729BA" w:rsidRDefault="00D758A5" w:rsidP="00023694">
            <w:pPr>
              <w:ind w:left="708"/>
              <w:rPr>
                <w:rFonts w:cs="Arial"/>
                <w:color w:val="000000"/>
                <w:sz w:val="18"/>
                <w:szCs w:val="18"/>
              </w:rPr>
            </w:pPr>
            <w:r>
              <w:rPr>
                <w:rFonts w:cs="Arial"/>
                <w:color w:val="000000"/>
                <w:sz w:val="18"/>
                <w:szCs w:val="18"/>
              </w:rPr>
              <w:t>Investimentos</w:t>
            </w:r>
          </w:p>
        </w:tc>
        <w:tc>
          <w:tcPr>
            <w:tcW w:w="1352" w:type="pct"/>
            <w:tcBorders>
              <w:top w:val="nil"/>
              <w:left w:val="nil"/>
              <w:bottom w:val="single" w:sz="4" w:space="0" w:color="auto"/>
              <w:right w:val="nil"/>
            </w:tcBorders>
            <w:shd w:val="clear" w:color="auto" w:fill="auto"/>
            <w:noWrap/>
          </w:tcPr>
          <w:p w14:paraId="44F5E531" w14:textId="77777777" w:rsidR="00D758A5" w:rsidRPr="007B47CE" w:rsidRDefault="00D758A5" w:rsidP="00023694">
            <w:pPr>
              <w:jc w:val="right"/>
              <w:rPr>
                <w:rFonts w:cs="Arial"/>
                <w:color w:val="FF0000"/>
                <w:sz w:val="18"/>
                <w:szCs w:val="18"/>
              </w:rPr>
            </w:pPr>
            <w:r w:rsidRPr="007B47CE">
              <w:rPr>
                <w:sz w:val="18"/>
                <w:szCs w:val="18"/>
              </w:rPr>
              <w:t>10.918.966,54</w:t>
            </w:r>
          </w:p>
        </w:tc>
      </w:tr>
      <w:tr w:rsidR="00D758A5" w:rsidRPr="00D729BA" w14:paraId="2B5BD923" w14:textId="77777777" w:rsidTr="00023694">
        <w:trPr>
          <w:trHeight w:val="225"/>
          <w:jc w:val="center"/>
        </w:trPr>
        <w:tc>
          <w:tcPr>
            <w:tcW w:w="3648" w:type="pct"/>
            <w:tcBorders>
              <w:top w:val="single" w:sz="4" w:space="0" w:color="auto"/>
              <w:left w:val="nil"/>
              <w:bottom w:val="single" w:sz="4" w:space="0" w:color="auto"/>
              <w:right w:val="nil"/>
            </w:tcBorders>
            <w:shd w:val="clear" w:color="000000" w:fill="BFBFBF"/>
            <w:noWrap/>
            <w:vAlign w:val="center"/>
            <w:hideMark/>
          </w:tcPr>
          <w:p w14:paraId="7D8F2078" w14:textId="77777777" w:rsidR="00D758A5" w:rsidRPr="00D729BA" w:rsidRDefault="00D758A5" w:rsidP="00023694">
            <w:pPr>
              <w:jc w:val="center"/>
              <w:rPr>
                <w:rFonts w:cs="Arial"/>
                <w:b/>
                <w:bCs/>
                <w:color w:val="000000"/>
                <w:sz w:val="18"/>
                <w:szCs w:val="18"/>
              </w:rPr>
            </w:pPr>
            <w:r w:rsidRPr="00D729BA">
              <w:rPr>
                <w:rFonts w:cs="Arial"/>
                <w:b/>
                <w:bCs/>
                <w:color w:val="000000"/>
                <w:sz w:val="18"/>
                <w:szCs w:val="18"/>
              </w:rPr>
              <w:t>Total</w:t>
            </w:r>
          </w:p>
        </w:tc>
        <w:tc>
          <w:tcPr>
            <w:tcW w:w="1352" w:type="pct"/>
            <w:tcBorders>
              <w:top w:val="single" w:sz="4" w:space="0" w:color="auto"/>
              <w:left w:val="nil"/>
              <w:bottom w:val="single" w:sz="8" w:space="0" w:color="auto"/>
              <w:right w:val="nil"/>
            </w:tcBorders>
            <w:shd w:val="clear" w:color="000000" w:fill="BFBFBF"/>
            <w:noWrap/>
            <w:vAlign w:val="center"/>
          </w:tcPr>
          <w:p w14:paraId="76DD859D" w14:textId="77777777" w:rsidR="00D758A5" w:rsidRPr="0086392A" w:rsidRDefault="00D758A5" w:rsidP="00023694">
            <w:pPr>
              <w:jc w:val="right"/>
              <w:rPr>
                <w:rFonts w:cs="Arial"/>
                <w:b/>
                <w:bCs/>
                <w:color w:val="FF0000"/>
                <w:sz w:val="18"/>
                <w:szCs w:val="18"/>
              </w:rPr>
            </w:pPr>
            <w:r w:rsidRPr="00807A5D">
              <w:rPr>
                <w:rFonts w:cs="Arial"/>
                <w:b/>
                <w:bCs/>
                <w:sz w:val="18"/>
                <w:szCs w:val="18"/>
              </w:rPr>
              <w:t>681.939.033,54</w:t>
            </w:r>
          </w:p>
        </w:tc>
      </w:tr>
    </w:tbl>
    <w:p w14:paraId="0F259B5F" w14:textId="3DE679D8" w:rsidR="00D758A5" w:rsidRPr="00047BCC" w:rsidRDefault="00D758A5" w:rsidP="00D758A5">
      <w:pPr>
        <w:pStyle w:val="Tabela"/>
        <w:rPr>
          <w:sz w:val="18"/>
          <w:szCs w:val="18"/>
        </w:rPr>
      </w:pPr>
      <w:r>
        <w:rPr>
          <w:sz w:val="18"/>
          <w:szCs w:val="18"/>
        </w:rPr>
        <w:tab/>
      </w:r>
      <w:r w:rsidRPr="00047BCC">
        <w:rPr>
          <w:sz w:val="18"/>
          <w:szCs w:val="18"/>
        </w:rPr>
        <w:t>Fonte</w:t>
      </w:r>
      <w:r>
        <w:rPr>
          <w:sz w:val="18"/>
          <w:szCs w:val="18"/>
        </w:rPr>
        <w:t>:</w:t>
      </w:r>
      <w:r w:rsidRPr="00047BCC">
        <w:rPr>
          <w:sz w:val="18"/>
          <w:szCs w:val="18"/>
        </w:rPr>
        <w:t xml:space="preserve"> SIAFI 2020.</w:t>
      </w:r>
    </w:p>
    <w:p w14:paraId="5FD5C2B4" w14:textId="77777777" w:rsidR="00F740FB" w:rsidRDefault="00F740FB">
      <w:pPr>
        <w:tabs>
          <w:tab w:val="left" w:pos="1276"/>
        </w:tabs>
        <w:jc w:val="both"/>
      </w:pPr>
    </w:p>
    <w:p w14:paraId="4AFD280D" w14:textId="77777777" w:rsidR="00D758A5" w:rsidRDefault="00D758A5">
      <w:pPr>
        <w:tabs>
          <w:tab w:val="left" w:pos="1276"/>
        </w:tabs>
        <w:jc w:val="both"/>
        <w:sectPr w:rsidR="00D758A5" w:rsidSect="00D758A5">
          <w:pgSz w:w="16838" w:h="11906" w:orient="landscape"/>
          <w:pgMar w:top="1418" w:right="1418" w:bottom="1418" w:left="1418" w:header="0" w:footer="0" w:gutter="0"/>
          <w:cols w:space="720"/>
          <w:formProt w:val="0"/>
          <w:docGrid w:linePitch="360"/>
        </w:sectPr>
      </w:pPr>
    </w:p>
    <w:p w14:paraId="269B5792" w14:textId="2637EFF4" w:rsidR="00F740FB" w:rsidRDefault="00D758A5">
      <w:pPr>
        <w:tabs>
          <w:tab w:val="left" w:pos="1276"/>
        </w:tabs>
        <w:jc w:val="both"/>
      </w:pPr>
      <w:r w:rsidRPr="00D758A5">
        <w:t>Do total da despesa empenhada, 98% é referente às despesas correntes, onde, deste total, cerca de 57% é referente a outras despesas correntes. Verifica-se que, do total de outras despesas correntes empenhadas, cerca de 70,52% é referente às transferências realizadas à Rede Brasileira de Metrologia Legal e Qualidade do Inmetro (RBMLQ-I)</w:t>
      </w:r>
      <w:r>
        <w:t xml:space="preserve">. </w:t>
      </w:r>
      <w:r w:rsidR="00D102C7">
        <w:t>Cabe ressaltar que a execução das atividades operacionais são delegadas pelo Inmetro aos órgãos metrológicos estaduais</w:t>
      </w:r>
      <w:r w:rsidR="00D102C7">
        <w:rPr>
          <w:rStyle w:val="FootnoteAnchor"/>
        </w:rPr>
        <w:footnoteReference w:id="1"/>
      </w:r>
      <w:r w:rsidR="00D102C7">
        <w:t>, formalizada por meio de Convênios de Cooperação Técnica e Administrativa, sendo obrigação do Inmetro assegurar o aporte de recursos financeiros e estruturais para todo o custeio da execução das atividades dos órgãos delegados, assim como assegurar que os recursos do convênio somente sejam utilizados para tais atribuições legais, com exceção dos estados do Rio Grande do Sul e de Goiás (onde os serviços são executados pelas Superintendências do Inmetro).</w:t>
      </w:r>
    </w:p>
    <w:p w14:paraId="307B5042" w14:textId="77777777" w:rsidR="00F740FB" w:rsidRDefault="00F740FB">
      <w:pPr>
        <w:spacing w:after="120"/>
        <w:jc w:val="both"/>
      </w:pPr>
    </w:p>
    <w:p w14:paraId="05C2D41D" w14:textId="77777777" w:rsidR="00F740FB" w:rsidRDefault="00D102C7">
      <w:pPr>
        <w:spacing w:after="120"/>
        <w:jc w:val="both"/>
      </w:pPr>
      <w:r>
        <w:t>Em cada convênio é definido o percentual da receita em torno de 70% a 90% que será repassado para os Órgãos Delegados. Esta receita é gerada pelos próprios órgãos delegados na execução de suas atividades:</w:t>
      </w:r>
    </w:p>
    <w:p w14:paraId="1E5011BD" w14:textId="77777777" w:rsidR="00F740FB" w:rsidRDefault="00D102C7">
      <w:pPr>
        <w:numPr>
          <w:ilvl w:val="0"/>
          <w:numId w:val="2"/>
        </w:numPr>
        <w:tabs>
          <w:tab w:val="left" w:pos="851"/>
        </w:tabs>
        <w:ind w:left="567" w:firstLine="0"/>
        <w:jc w:val="both"/>
      </w:pPr>
      <w:r>
        <w:t>Cobrança de Taxa de Serviços Metrológicos e Taxa da Avaliação da Conformidade (instituídas pela Lei n.º 9.933/1999);</w:t>
      </w:r>
    </w:p>
    <w:p w14:paraId="00C531CB" w14:textId="77777777" w:rsidR="00F740FB" w:rsidRDefault="00D102C7">
      <w:pPr>
        <w:numPr>
          <w:ilvl w:val="0"/>
          <w:numId w:val="2"/>
        </w:numPr>
        <w:tabs>
          <w:tab w:val="left" w:pos="851"/>
        </w:tabs>
        <w:ind w:left="567" w:firstLine="0"/>
        <w:jc w:val="both"/>
      </w:pPr>
      <w:r>
        <w:t>Penalidades pecuniárias aplicadas aos infratores;</w:t>
      </w:r>
    </w:p>
    <w:p w14:paraId="2813D9B7" w14:textId="77777777" w:rsidR="00F740FB" w:rsidRDefault="00D102C7">
      <w:pPr>
        <w:numPr>
          <w:ilvl w:val="0"/>
          <w:numId w:val="2"/>
        </w:numPr>
        <w:tabs>
          <w:tab w:val="left" w:pos="851"/>
        </w:tabs>
        <w:ind w:left="567" w:firstLine="0"/>
        <w:jc w:val="both"/>
      </w:pPr>
      <w:r>
        <w:t>Preços públicos pela prestação de serviços não compulsórios e no convênio.</w:t>
      </w:r>
    </w:p>
    <w:p w14:paraId="1C941853" w14:textId="77777777" w:rsidR="00F740FB" w:rsidRDefault="00F740FB">
      <w:pPr>
        <w:tabs>
          <w:tab w:val="left" w:pos="851"/>
        </w:tabs>
        <w:ind w:left="567"/>
        <w:jc w:val="both"/>
      </w:pPr>
    </w:p>
    <w:p w14:paraId="7875FB22" w14:textId="0E8BB8AE" w:rsidR="00F740FB" w:rsidRDefault="00D102C7">
      <w:pPr>
        <w:tabs>
          <w:tab w:val="left" w:pos="1276"/>
        </w:tabs>
        <w:jc w:val="both"/>
      </w:pPr>
      <w:r>
        <w:t>As transferências por Órgão Delegado, o comparativo de transferências em relação ao exercício de 20</w:t>
      </w:r>
      <w:r w:rsidR="00D758A5">
        <w:t>19</w:t>
      </w:r>
      <w:r>
        <w:t xml:space="preserve"> e o fluxo mensal transferido, são vistos a seguir.</w:t>
      </w:r>
    </w:p>
    <w:p w14:paraId="61303AC7" w14:textId="77777777" w:rsidR="00F740FB" w:rsidRDefault="00F740FB">
      <w:pPr>
        <w:tabs>
          <w:tab w:val="left" w:pos="1276"/>
        </w:tabs>
        <w:jc w:val="both"/>
      </w:pPr>
    </w:p>
    <w:p w14:paraId="124BCA6C" w14:textId="77777777" w:rsidR="00F740FB" w:rsidRDefault="00F740FB">
      <w:pPr>
        <w:tabs>
          <w:tab w:val="left" w:pos="1276"/>
        </w:tabs>
        <w:jc w:val="both"/>
      </w:pPr>
    </w:p>
    <w:p w14:paraId="00A15AD1" w14:textId="6B3FE65A" w:rsidR="00F740FB" w:rsidRDefault="00D102C7">
      <w:pPr>
        <w:pStyle w:val="Tabela"/>
        <w:rPr>
          <w:szCs w:val="20"/>
        </w:rPr>
      </w:pPr>
      <w:r>
        <w:rPr>
          <w:szCs w:val="20"/>
        </w:rPr>
        <w:t xml:space="preserve">Tabela </w:t>
      </w:r>
      <w:r w:rsidR="00A17FFE">
        <w:rPr>
          <w:szCs w:val="20"/>
        </w:rPr>
        <w:t>03</w:t>
      </w:r>
      <w:r>
        <w:rPr>
          <w:szCs w:val="20"/>
        </w:rPr>
        <w:t xml:space="preserve"> – Transferências de Recursos para a RBMLQ-I, em R$</w:t>
      </w:r>
    </w:p>
    <w:p w14:paraId="4A024174" w14:textId="77777777" w:rsidR="00D758A5" w:rsidRDefault="00D758A5">
      <w:pPr>
        <w:pStyle w:val="Tabela"/>
        <w:rPr>
          <w:szCs w:val="20"/>
        </w:rPr>
      </w:pPr>
    </w:p>
    <w:tbl>
      <w:tblPr>
        <w:tblStyle w:val="TabelaSimples3"/>
        <w:tblW w:w="8363" w:type="dxa"/>
        <w:jc w:val="center"/>
        <w:tblLook w:val="04A0" w:firstRow="1" w:lastRow="0" w:firstColumn="1" w:lastColumn="0" w:noHBand="0" w:noVBand="1"/>
      </w:tblPr>
      <w:tblGrid>
        <w:gridCol w:w="2977"/>
        <w:gridCol w:w="2693"/>
        <w:gridCol w:w="2693"/>
      </w:tblGrid>
      <w:tr w:rsidR="00D758A5" w:rsidRPr="000F4827" w14:paraId="38A26EFC" w14:textId="77777777" w:rsidTr="00023694">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2977" w:type="dxa"/>
            <w:hideMark/>
          </w:tcPr>
          <w:p w14:paraId="783CDF63" w14:textId="77777777" w:rsidR="00D758A5" w:rsidRPr="000F4827" w:rsidRDefault="00D758A5" w:rsidP="00023694">
            <w:pPr>
              <w:rPr>
                <w:i/>
                <w:iCs/>
                <w:color w:val="000000"/>
              </w:rPr>
            </w:pPr>
            <w:r w:rsidRPr="000F4827">
              <w:rPr>
                <w:i/>
                <w:iCs/>
                <w:color w:val="000000"/>
              </w:rPr>
              <w:t>Órgão Delegado</w:t>
            </w:r>
          </w:p>
        </w:tc>
        <w:tc>
          <w:tcPr>
            <w:tcW w:w="2693" w:type="dxa"/>
            <w:hideMark/>
          </w:tcPr>
          <w:p w14:paraId="5252D1E6" w14:textId="77777777" w:rsidR="00D758A5" w:rsidRPr="000F4827" w:rsidRDefault="00D758A5" w:rsidP="00023694">
            <w:pPr>
              <w:jc w:val="right"/>
              <w:cnfStyle w:val="100000000000" w:firstRow="1" w:lastRow="0" w:firstColumn="0" w:lastColumn="0" w:oddVBand="0" w:evenVBand="0" w:oddHBand="0" w:evenHBand="0" w:firstRowFirstColumn="0" w:firstRowLastColumn="0" w:lastRowFirstColumn="0" w:lastRowLastColumn="0"/>
              <w:rPr>
                <w:i/>
                <w:iCs/>
                <w:color w:val="000000"/>
              </w:rPr>
            </w:pPr>
            <w:r w:rsidRPr="000F4827">
              <w:rPr>
                <w:i/>
                <w:iCs/>
                <w:color w:val="000000"/>
              </w:rPr>
              <w:t>Exercício 2020</w:t>
            </w:r>
          </w:p>
        </w:tc>
        <w:tc>
          <w:tcPr>
            <w:tcW w:w="2693" w:type="dxa"/>
          </w:tcPr>
          <w:p w14:paraId="4E4B44FD" w14:textId="77777777" w:rsidR="00D758A5" w:rsidRPr="000F4827" w:rsidRDefault="00D758A5" w:rsidP="00023694">
            <w:pPr>
              <w:jc w:val="right"/>
              <w:cnfStyle w:val="100000000000" w:firstRow="1" w:lastRow="0" w:firstColumn="0" w:lastColumn="0" w:oddVBand="0" w:evenVBand="0" w:oddHBand="0" w:evenHBand="0" w:firstRowFirstColumn="0" w:firstRowLastColumn="0" w:lastRowFirstColumn="0" w:lastRowLastColumn="0"/>
              <w:rPr>
                <w:i/>
                <w:iCs/>
                <w:color w:val="000000"/>
              </w:rPr>
            </w:pPr>
            <w:r w:rsidRPr="000F4827">
              <w:rPr>
                <w:i/>
                <w:iCs/>
                <w:color w:val="000000"/>
              </w:rPr>
              <w:t>exercício 2019</w:t>
            </w:r>
          </w:p>
        </w:tc>
      </w:tr>
      <w:tr w:rsidR="00D758A5" w:rsidRPr="000F4827" w14:paraId="0BA3E45B"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A88818D" w14:textId="77777777" w:rsidR="00D758A5" w:rsidRPr="000F4827" w:rsidRDefault="00D758A5" w:rsidP="00023694">
            <w:pPr>
              <w:rPr>
                <w:b w:val="0"/>
                <w:bCs w:val="0"/>
                <w:color w:val="000000"/>
              </w:rPr>
            </w:pPr>
            <w:r w:rsidRPr="000F4827">
              <w:rPr>
                <w:b w:val="0"/>
                <w:bCs w:val="0"/>
              </w:rPr>
              <w:t>IPEM/AC</w:t>
            </w:r>
          </w:p>
        </w:tc>
        <w:tc>
          <w:tcPr>
            <w:tcW w:w="2693" w:type="dxa"/>
            <w:noWrap/>
            <w:hideMark/>
          </w:tcPr>
          <w:p w14:paraId="71DEED6A"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690.232,00 </w:t>
            </w:r>
          </w:p>
        </w:tc>
        <w:tc>
          <w:tcPr>
            <w:tcW w:w="2693" w:type="dxa"/>
          </w:tcPr>
          <w:p w14:paraId="1046EAA1"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472.808,00 </w:t>
            </w:r>
          </w:p>
        </w:tc>
      </w:tr>
      <w:tr w:rsidR="00D758A5" w:rsidRPr="000F4827" w14:paraId="672DE532"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97C1D93" w14:textId="77777777" w:rsidR="00D758A5" w:rsidRPr="000F4827" w:rsidRDefault="00D758A5" w:rsidP="00023694">
            <w:pPr>
              <w:rPr>
                <w:b w:val="0"/>
                <w:bCs w:val="0"/>
                <w:color w:val="000000"/>
              </w:rPr>
            </w:pPr>
            <w:r w:rsidRPr="000F4827">
              <w:rPr>
                <w:b w:val="0"/>
                <w:bCs w:val="0"/>
              </w:rPr>
              <w:t>AEM/TO</w:t>
            </w:r>
          </w:p>
        </w:tc>
        <w:tc>
          <w:tcPr>
            <w:tcW w:w="2693" w:type="dxa"/>
            <w:noWrap/>
            <w:hideMark/>
          </w:tcPr>
          <w:p w14:paraId="198751D1"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2.546.552,00 </w:t>
            </w:r>
          </w:p>
        </w:tc>
        <w:tc>
          <w:tcPr>
            <w:tcW w:w="2693" w:type="dxa"/>
          </w:tcPr>
          <w:p w14:paraId="775A885A"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3.020.619,34 </w:t>
            </w:r>
          </w:p>
        </w:tc>
      </w:tr>
      <w:tr w:rsidR="00D758A5" w:rsidRPr="000F4827" w14:paraId="11746627"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6BE9CC8" w14:textId="77777777" w:rsidR="00D758A5" w:rsidRPr="000F4827" w:rsidRDefault="00D758A5" w:rsidP="00023694">
            <w:pPr>
              <w:rPr>
                <w:b w:val="0"/>
                <w:bCs w:val="0"/>
                <w:color w:val="000000"/>
              </w:rPr>
            </w:pPr>
            <w:r w:rsidRPr="000F4827">
              <w:rPr>
                <w:b w:val="0"/>
                <w:bCs w:val="0"/>
              </w:rPr>
              <w:t>IPEM/AP</w:t>
            </w:r>
          </w:p>
        </w:tc>
        <w:tc>
          <w:tcPr>
            <w:tcW w:w="2693" w:type="dxa"/>
            <w:noWrap/>
            <w:hideMark/>
          </w:tcPr>
          <w:p w14:paraId="39919AE5"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722.569,28 </w:t>
            </w:r>
          </w:p>
        </w:tc>
        <w:tc>
          <w:tcPr>
            <w:tcW w:w="2693" w:type="dxa"/>
          </w:tcPr>
          <w:p w14:paraId="21F00ECC"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877.026,00 </w:t>
            </w:r>
          </w:p>
        </w:tc>
      </w:tr>
      <w:tr w:rsidR="00D758A5" w:rsidRPr="000F4827" w14:paraId="25830D44"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97FA8EE" w14:textId="77777777" w:rsidR="00D758A5" w:rsidRPr="000F4827" w:rsidRDefault="00D758A5" w:rsidP="00023694">
            <w:pPr>
              <w:rPr>
                <w:b w:val="0"/>
                <w:bCs w:val="0"/>
                <w:color w:val="000000"/>
              </w:rPr>
            </w:pPr>
            <w:r w:rsidRPr="000F4827">
              <w:rPr>
                <w:b w:val="0"/>
                <w:bCs w:val="0"/>
              </w:rPr>
              <w:t>IPEM/RJ</w:t>
            </w:r>
          </w:p>
        </w:tc>
        <w:tc>
          <w:tcPr>
            <w:tcW w:w="2693" w:type="dxa"/>
            <w:noWrap/>
            <w:hideMark/>
          </w:tcPr>
          <w:p w14:paraId="7180863A"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34.075.702,00 </w:t>
            </w:r>
          </w:p>
        </w:tc>
        <w:tc>
          <w:tcPr>
            <w:tcW w:w="2693" w:type="dxa"/>
          </w:tcPr>
          <w:p w14:paraId="6AAA621E"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28.300.909,36 </w:t>
            </w:r>
          </w:p>
        </w:tc>
      </w:tr>
      <w:tr w:rsidR="00D758A5" w:rsidRPr="000F4827" w14:paraId="087056A0"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FA0A08D" w14:textId="77777777" w:rsidR="00D758A5" w:rsidRPr="000F4827" w:rsidRDefault="00D758A5" w:rsidP="00023694">
            <w:pPr>
              <w:rPr>
                <w:b w:val="0"/>
                <w:bCs w:val="0"/>
                <w:color w:val="000000"/>
              </w:rPr>
            </w:pPr>
            <w:r w:rsidRPr="000F4827">
              <w:rPr>
                <w:b w:val="0"/>
                <w:bCs w:val="0"/>
              </w:rPr>
              <w:t>IPEM/SP</w:t>
            </w:r>
          </w:p>
        </w:tc>
        <w:tc>
          <w:tcPr>
            <w:tcW w:w="2693" w:type="dxa"/>
            <w:noWrap/>
            <w:hideMark/>
          </w:tcPr>
          <w:p w14:paraId="403C1990"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87.689.073,63 </w:t>
            </w:r>
          </w:p>
        </w:tc>
        <w:tc>
          <w:tcPr>
            <w:tcW w:w="2693" w:type="dxa"/>
          </w:tcPr>
          <w:p w14:paraId="5CAD8912"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108.082.028,04 </w:t>
            </w:r>
          </w:p>
        </w:tc>
      </w:tr>
      <w:tr w:rsidR="00D758A5" w:rsidRPr="000F4827" w14:paraId="795FA9B7"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8B7FEDB" w14:textId="77777777" w:rsidR="00D758A5" w:rsidRPr="000F4827" w:rsidRDefault="00D758A5" w:rsidP="00023694">
            <w:pPr>
              <w:rPr>
                <w:b w:val="0"/>
                <w:bCs w:val="0"/>
                <w:color w:val="000000"/>
              </w:rPr>
            </w:pPr>
            <w:r w:rsidRPr="000F4827">
              <w:rPr>
                <w:b w:val="0"/>
                <w:bCs w:val="0"/>
              </w:rPr>
              <w:t>IPEM/MG</w:t>
            </w:r>
          </w:p>
        </w:tc>
        <w:tc>
          <w:tcPr>
            <w:tcW w:w="2693" w:type="dxa"/>
            <w:noWrap/>
            <w:hideMark/>
          </w:tcPr>
          <w:p w14:paraId="25B90362"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11.922.433,94 </w:t>
            </w:r>
          </w:p>
        </w:tc>
        <w:tc>
          <w:tcPr>
            <w:tcW w:w="2693" w:type="dxa"/>
          </w:tcPr>
          <w:p w14:paraId="45C388B0"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26.158.727,04 </w:t>
            </w:r>
          </w:p>
        </w:tc>
      </w:tr>
      <w:tr w:rsidR="00D758A5" w:rsidRPr="000F4827" w14:paraId="3477A06D"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5FED341" w14:textId="77777777" w:rsidR="00D758A5" w:rsidRPr="000F4827" w:rsidRDefault="00D758A5" w:rsidP="00023694">
            <w:pPr>
              <w:rPr>
                <w:b w:val="0"/>
                <w:bCs w:val="0"/>
                <w:color w:val="000000"/>
              </w:rPr>
            </w:pPr>
            <w:r w:rsidRPr="000F4827">
              <w:rPr>
                <w:b w:val="0"/>
                <w:bCs w:val="0"/>
              </w:rPr>
              <w:t>IMEQ/PB</w:t>
            </w:r>
          </w:p>
        </w:tc>
        <w:tc>
          <w:tcPr>
            <w:tcW w:w="2693" w:type="dxa"/>
            <w:noWrap/>
            <w:hideMark/>
          </w:tcPr>
          <w:p w14:paraId="7BFB5587"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3.265.920,00 </w:t>
            </w:r>
          </w:p>
        </w:tc>
        <w:tc>
          <w:tcPr>
            <w:tcW w:w="2693" w:type="dxa"/>
          </w:tcPr>
          <w:p w14:paraId="740D11FA"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4.729.950,53 </w:t>
            </w:r>
          </w:p>
        </w:tc>
      </w:tr>
      <w:tr w:rsidR="00D758A5" w:rsidRPr="000F4827" w14:paraId="71E94FD3"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C525222" w14:textId="77777777" w:rsidR="00D758A5" w:rsidRPr="000F4827" w:rsidRDefault="00D758A5" w:rsidP="00023694">
            <w:pPr>
              <w:rPr>
                <w:b w:val="0"/>
                <w:bCs w:val="0"/>
                <w:color w:val="000000"/>
              </w:rPr>
            </w:pPr>
            <w:r w:rsidRPr="000F4827">
              <w:rPr>
                <w:b w:val="0"/>
                <w:bCs w:val="0"/>
              </w:rPr>
              <w:t>INMEQ/AL</w:t>
            </w:r>
          </w:p>
        </w:tc>
        <w:tc>
          <w:tcPr>
            <w:tcW w:w="2693" w:type="dxa"/>
            <w:noWrap/>
            <w:hideMark/>
          </w:tcPr>
          <w:p w14:paraId="2D25C8B5"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3.232.140,08 </w:t>
            </w:r>
          </w:p>
        </w:tc>
        <w:tc>
          <w:tcPr>
            <w:tcW w:w="2693" w:type="dxa"/>
          </w:tcPr>
          <w:p w14:paraId="1D918007"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4.336.707,00 </w:t>
            </w:r>
          </w:p>
        </w:tc>
      </w:tr>
      <w:tr w:rsidR="00D758A5" w:rsidRPr="000F4827" w14:paraId="587B8287"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EA85634" w14:textId="77777777" w:rsidR="00D758A5" w:rsidRPr="000F4827" w:rsidRDefault="00D758A5" w:rsidP="00023694">
            <w:pPr>
              <w:rPr>
                <w:b w:val="0"/>
                <w:bCs w:val="0"/>
                <w:color w:val="000000"/>
              </w:rPr>
            </w:pPr>
            <w:r w:rsidRPr="000F4827">
              <w:rPr>
                <w:b w:val="0"/>
                <w:bCs w:val="0"/>
              </w:rPr>
              <w:t>IPEM/PE</w:t>
            </w:r>
          </w:p>
        </w:tc>
        <w:tc>
          <w:tcPr>
            <w:tcW w:w="2693" w:type="dxa"/>
            <w:noWrap/>
            <w:hideMark/>
          </w:tcPr>
          <w:p w14:paraId="3AFFC8CE"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9.749.699,35 </w:t>
            </w:r>
          </w:p>
        </w:tc>
        <w:tc>
          <w:tcPr>
            <w:tcW w:w="2693" w:type="dxa"/>
          </w:tcPr>
          <w:p w14:paraId="01C75E5B"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12.604.130,28 </w:t>
            </w:r>
          </w:p>
        </w:tc>
      </w:tr>
      <w:tr w:rsidR="00D758A5" w:rsidRPr="000F4827" w14:paraId="0A946381"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54B5B1A" w14:textId="77777777" w:rsidR="00D758A5" w:rsidRPr="000F4827" w:rsidRDefault="00D758A5" w:rsidP="00023694">
            <w:pPr>
              <w:rPr>
                <w:b w:val="0"/>
                <w:bCs w:val="0"/>
                <w:color w:val="000000"/>
              </w:rPr>
            </w:pPr>
            <w:r w:rsidRPr="000F4827">
              <w:rPr>
                <w:b w:val="0"/>
                <w:bCs w:val="0"/>
              </w:rPr>
              <w:t>IPEM/RO</w:t>
            </w:r>
          </w:p>
        </w:tc>
        <w:tc>
          <w:tcPr>
            <w:tcW w:w="2693" w:type="dxa"/>
            <w:noWrap/>
            <w:hideMark/>
          </w:tcPr>
          <w:p w14:paraId="06F2A7B3"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493.604,16 </w:t>
            </w:r>
          </w:p>
        </w:tc>
        <w:tc>
          <w:tcPr>
            <w:tcW w:w="2693" w:type="dxa"/>
          </w:tcPr>
          <w:p w14:paraId="26183ACC"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1.869.889,60 </w:t>
            </w:r>
          </w:p>
        </w:tc>
      </w:tr>
      <w:tr w:rsidR="00D758A5" w:rsidRPr="000F4827" w14:paraId="5E52EDE7"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9B9F299" w14:textId="77777777" w:rsidR="00D758A5" w:rsidRPr="000F4827" w:rsidRDefault="00D758A5" w:rsidP="00023694">
            <w:pPr>
              <w:rPr>
                <w:b w:val="0"/>
                <w:bCs w:val="0"/>
                <w:color w:val="000000"/>
              </w:rPr>
            </w:pPr>
            <w:r w:rsidRPr="000F4827">
              <w:rPr>
                <w:b w:val="0"/>
                <w:bCs w:val="0"/>
              </w:rPr>
              <w:t>IBAMETRO</w:t>
            </w:r>
          </w:p>
        </w:tc>
        <w:tc>
          <w:tcPr>
            <w:tcW w:w="2693" w:type="dxa"/>
            <w:noWrap/>
            <w:hideMark/>
          </w:tcPr>
          <w:p w14:paraId="6D9CD443"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12.464.997,30 </w:t>
            </w:r>
          </w:p>
        </w:tc>
        <w:tc>
          <w:tcPr>
            <w:tcW w:w="2693" w:type="dxa"/>
          </w:tcPr>
          <w:p w14:paraId="3487F1C5"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18.889.556,40 </w:t>
            </w:r>
          </w:p>
        </w:tc>
      </w:tr>
      <w:tr w:rsidR="00D758A5" w:rsidRPr="000F4827" w14:paraId="04B5FAFD"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E7DA0DE" w14:textId="77777777" w:rsidR="00D758A5" w:rsidRPr="000F4827" w:rsidRDefault="00D758A5" w:rsidP="00023694">
            <w:pPr>
              <w:rPr>
                <w:b w:val="0"/>
                <w:bCs w:val="0"/>
                <w:color w:val="000000"/>
              </w:rPr>
            </w:pPr>
            <w:r w:rsidRPr="000F4827">
              <w:rPr>
                <w:b w:val="0"/>
                <w:bCs w:val="0"/>
              </w:rPr>
              <w:t>IMETRO/SC</w:t>
            </w:r>
          </w:p>
        </w:tc>
        <w:tc>
          <w:tcPr>
            <w:tcW w:w="2693" w:type="dxa"/>
            <w:noWrap/>
            <w:hideMark/>
          </w:tcPr>
          <w:p w14:paraId="24913858"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14.892.248,00 </w:t>
            </w:r>
          </w:p>
        </w:tc>
        <w:tc>
          <w:tcPr>
            <w:tcW w:w="2693" w:type="dxa"/>
          </w:tcPr>
          <w:p w14:paraId="722B5DAF"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19.162.999,00 </w:t>
            </w:r>
          </w:p>
        </w:tc>
      </w:tr>
      <w:tr w:rsidR="00D758A5" w:rsidRPr="000F4827" w14:paraId="6A5F75FD"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46A6B7D" w14:textId="77777777" w:rsidR="00D758A5" w:rsidRPr="000F4827" w:rsidRDefault="00D758A5" w:rsidP="00023694">
            <w:pPr>
              <w:rPr>
                <w:b w:val="0"/>
                <w:bCs w:val="0"/>
                <w:color w:val="000000"/>
              </w:rPr>
            </w:pPr>
            <w:r w:rsidRPr="000F4827">
              <w:rPr>
                <w:b w:val="0"/>
                <w:bCs w:val="0"/>
              </w:rPr>
              <w:t>IPEM/FORTALEZA</w:t>
            </w:r>
          </w:p>
        </w:tc>
        <w:tc>
          <w:tcPr>
            <w:tcW w:w="2693" w:type="dxa"/>
            <w:noWrap/>
            <w:hideMark/>
          </w:tcPr>
          <w:p w14:paraId="11AA815D"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13.424.456,25 </w:t>
            </w:r>
          </w:p>
        </w:tc>
        <w:tc>
          <w:tcPr>
            <w:tcW w:w="2693" w:type="dxa"/>
          </w:tcPr>
          <w:p w14:paraId="5531964A"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13.094.674,80 </w:t>
            </w:r>
          </w:p>
        </w:tc>
      </w:tr>
      <w:tr w:rsidR="00D758A5" w:rsidRPr="000F4827" w14:paraId="6C617D44"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B3E5455" w14:textId="77777777" w:rsidR="00D758A5" w:rsidRPr="000F4827" w:rsidRDefault="00D758A5" w:rsidP="00023694">
            <w:pPr>
              <w:rPr>
                <w:b w:val="0"/>
                <w:bCs w:val="0"/>
                <w:color w:val="000000"/>
              </w:rPr>
            </w:pPr>
            <w:r w:rsidRPr="000F4827">
              <w:rPr>
                <w:b w:val="0"/>
                <w:bCs w:val="0"/>
              </w:rPr>
              <w:t>IPEM/MT</w:t>
            </w:r>
          </w:p>
        </w:tc>
        <w:tc>
          <w:tcPr>
            <w:tcW w:w="2693" w:type="dxa"/>
            <w:noWrap/>
            <w:hideMark/>
          </w:tcPr>
          <w:p w14:paraId="51363085"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10.042.755,75 </w:t>
            </w:r>
          </w:p>
        </w:tc>
        <w:tc>
          <w:tcPr>
            <w:tcW w:w="2693" w:type="dxa"/>
          </w:tcPr>
          <w:p w14:paraId="26F05109"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11.860.849,00 </w:t>
            </w:r>
          </w:p>
        </w:tc>
      </w:tr>
      <w:tr w:rsidR="00D758A5" w:rsidRPr="000F4827" w14:paraId="791560BB"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30F7FFA" w14:textId="77777777" w:rsidR="00D758A5" w:rsidRPr="000F4827" w:rsidRDefault="00D758A5" w:rsidP="00023694">
            <w:pPr>
              <w:rPr>
                <w:b w:val="0"/>
                <w:bCs w:val="0"/>
                <w:color w:val="000000"/>
              </w:rPr>
            </w:pPr>
            <w:r w:rsidRPr="000F4827">
              <w:rPr>
                <w:b w:val="0"/>
                <w:bCs w:val="0"/>
              </w:rPr>
              <w:t>IMEPI</w:t>
            </w:r>
          </w:p>
        </w:tc>
        <w:tc>
          <w:tcPr>
            <w:tcW w:w="2693" w:type="dxa"/>
            <w:noWrap/>
            <w:hideMark/>
          </w:tcPr>
          <w:p w14:paraId="34AD97C7"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2.321.748,00 </w:t>
            </w:r>
          </w:p>
        </w:tc>
        <w:tc>
          <w:tcPr>
            <w:tcW w:w="2693" w:type="dxa"/>
          </w:tcPr>
          <w:p w14:paraId="02A46DCF"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2.755.840,81 </w:t>
            </w:r>
          </w:p>
        </w:tc>
      </w:tr>
      <w:tr w:rsidR="00D758A5" w:rsidRPr="000F4827" w14:paraId="4572AD8A"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42CF187" w14:textId="77777777" w:rsidR="00D758A5" w:rsidRPr="000F4827" w:rsidRDefault="00D758A5" w:rsidP="00023694">
            <w:pPr>
              <w:rPr>
                <w:b w:val="0"/>
                <w:bCs w:val="0"/>
                <w:color w:val="000000"/>
              </w:rPr>
            </w:pPr>
            <w:r w:rsidRPr="000F4827">
              <w:rPr>
                <w:b w:val="0"/>
                <w:bCs w:val="0"/>
              </w:rPr>
              <w:t>IPEM/RN</w:t>
            </w:r>
          </w:p>
        </w:tc>
        <w:tc>
          <w:tcPr>
            <w:tcW w:w="2693" w:type="dxa"/>
            <w:noWrap/>
            <w:hideMark/>
          </w:tcPr>
          <w:p w14:paraId="0B3AA1BC"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3.328.614,10 </w:t>
            </w:r>
          </w:p>
        </w:tc>
        <w:tc>
          <w:tcPr>
            <w:tcW w:w="2693" w:type="dxa"/>
          </w:tcPr>
          <w:p w14:paraId="635B6D08"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4.495.489,94 </w:t>
            </w:r>
          </w:p>
        </w:tc>
      </w:tr>
      <w:tr w:rsidR="00D758A5" w:rsidRPr="000F4827" w14:paraId="2454F702"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B78549B" w14:textId="77777777" w:rsidR="00D758A5" w:rsidRPr="000F4827" w:rsidRDefault="00D758A5" w:rsidP="00023694">
            <w:pPr>
              <w:rPr>
                <w:b w:val="0"/>
                <w:bCs w:val="0"/>
                <w:color w:val="000000"/>
              </w:rPr>
            </w:pPr>
            <w:r w:rsidRPr="000F4827">
              <w:rPr>
                <w:b w:val="0"/>
                <w:bCs w:val="0"/>
              </w:rPr>
              <w:t>ITPS/SE</w:t>
            </w:r>
          </w:p>
        </w:tc>
        <w:tc>
          <w:tcPr>
            <w:tcW w:w="2693" w:type="dxa"/>
            <w:noWrap/>
            <w:hideMark/>
          </w:tcPr>
          <w:p w14:paraId="3252B778"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2.841.312,00 </w:t>
            </w:r>
          </w:p>
        </w:tc>
        <w:tc>
          <w:tcPr>
            <w:tcW w:w="2693" w:type="dxa"/>
          </w:tcPr>
          <w:p w14:paraId="2A55456C"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2.590.672,20 </w:t>
            </w:r>
          </w:p>
        </w:tc>
      </w:tr>
      <w:tr w:rsidR="00D758A5" w:rsidRPr="000F4827" w14:paraId="7D228484"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A94D919" w14:textId="77777777" w:rsidR="00D758A5" w:rsidRPr="000F4827" w:rsidRDefault="00D758A5" w:rsidP="00023694">
            <w:pPr>
              <w:rPr>
                <w:b w:val="0"/>
                <w:bCs w:val="0"/>
                <w:color w:val="000000"/>
              </w:rPr>
            </w:pPr>
            <w:r w:rsidRPr="000F4827">
              <w:rPr>
                <w:b w:val="0"/>
                <w:bCs w:val="0"/>
              </w:rPr>
              <w:t>INMEQ/MA</w:t>
            </w:r>
          </w:p>
        </w:tc>
        <w:tc>
          <w:tcPr>
            <w:tcW w:w="2693" w:type="dxa"/>
            <w:noWrap/>
            <w:hideMark/>
          </w:tcPr>
          <w:p w14:paraId="6B5977F6"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3.372.347,75 </w:t>
            </w:r>
          </w:p>
        </w:tc>
        <w:tc>
          <w:tcPr>
            <w:tcW w:w="2693" w:type="dxa"/>
          </w:tcPr>
          <w:p w14:paraId="625BF713"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5.621.663,95 </w:t>
            </w:r>
          </w:p>
        </w:tc>
      </w:tr>
      <w:tr w:rsidR="00D758A5" w:rsidRPr="000F4827" w14:paraId="45E3ECC5"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042BC62" w14:textId="77777777" w:rsidR="00D758A5" w:rsidRPr="000F4827" w:rsidRDefault="00D758A5" w:rsidP="00023694">
            <w:pPr>
              <w:rPr>
                <w:b w:val="0"/>
                <w:bCs w:val="0"/>
                <w:color w:val="000000"/>
              </w:rPr>
            </w:pPr>
            <w:r w:rsidRPr="000F4827">
              <w:rPr>
                <w:b w:val="0"/>
                <w:bCs w:val="0"/>
              </w:rPr>
              <w:t>IPEM/AM</w:t>
            </w:r>
          </w:p>
        </w:tc>
        <w:tc>
          <w:tcPr>
            <w:tcW w:w="2693" w:type="dxa"/>
            <w:noWrap/>
            <w:hideMark/>
          </w:tcPr>
          <w:p w14:paraId="0B41BBF8"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6.987.481,67 </w:t>
            </w:r>
          </w:p>
        </w:tc>
        <w:tc>
          <w:tcPr>
            <w:tcW w:w="2693" w:type="dxa"/>
          </w:tcPr>
          <w:p w14:paraId="73D4CDB1"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5.867.779,62 </w:t>
            </w:r>
          </w:p>
        </w:tc>
      </w:tr>
      <w:tr w:rsidR="00D758A5" w:rsidRPr="000F4827" w14:paraId="3E1ECC0B"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3FF29F1" w14:textId="77777777" w:rsidR="00D758A5" w:rsidRPr="000F4827" w:rsidRDefault="00D758A5" w:rsidP="00023694">
            <w:pPr>
              <w:rPr>
                <w:b w:val="0"/>
                <w:bCs w:val="0"/>
                <w:color w:val="000000"/>
              </w:rPr>
            </w:pPr>
            <w:r w:rsidRPr="000F4827">
              <w:rPr>
                <w:b w:val="0"/>
                <w:bCs w:val="0"/>
              </w:rPr>
              <w:t>IPEM/ES</w:t>
            </w:r>
          </w:p>
        </w:tc>
        <w:tc>
          <w:tcPr>
            <w:tcW w:w="2693" w:type="dxa"/>
            <w:noWrap/>
            <w:hideMark/>
          </w:tcPr>
          <w:p w14:paraId="7EF8DD5C"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6.929.172,00 </w:t>
            </w:r>
          </w:p>
        </w:tc>
        <w:tc>
          <w:tcPr>
            <w:tcW w:w="2693" w:type="dxa"/>
          </w:tcPr>
          <w:p w14:paraId="2C511852"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8.008.681,05 </w:t>
            </w:r>
          </w:p>
        </w:tc>
      </w:tr>
      <w:tr w:rsidR="00D758A5" w:rsidRPr="000F4827" w14:paraId="3BD46764"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E869C0F" w14:textId="77777777" w:rsidR="00D758A5" w:rsidRPr="000F4827" w:rsidRDefault="00D758A5" w:rsidP="00023694">
            <w:pPr>
              <w:rPr>
                <w:b w:val="0"/>
                <w:bCs w:val="0"/>
                <w:color w:val="000000"/>
              </w:rPr>
            </w:pPr>
            <w:r w:rsidRPr="000F4827">
              <w:rPr>
                <w:b w:val="0"/>
                <w:bCs w:val="0"/>
              </w:rPr>
              <w:t>AEM/MS</w:t>
            </w:r>
          </w:p>
        </w:tc>
        <w:tc>
          <w:tcPr>
            <w:tcW w:w="2693" w:type="dxa"/>
            <w:noWrap/>
            <w:hideMark/>
          </w:tcPr>
          <w:p w14:paraId="4D1DD207"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10.610.910,00 </w:t>
            </w:r>
          </w:p>
        </w:tc>
        <w:tc>
          <w:tcPr>
            <w:tcW w:w="2693" w:type="dxa"/>
          </w:tcPr>
          <w:p w14:paraId="0C0F2393"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9.986.509,38 </w:t>
            </w:r>
          </w:p>
        </w:tc>
      </w:tr>
      <w:tr w:rsidR="00D758A5" w:rsidRPr="000F4827" w14:paraId="174106BC"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E8F2884" w14:textId="77777777" w:rsidR="00D758A5" w:rsidRPr="000F4827" w:rsidRDefault="00D758A5" w:rsidP="00023694">
            <w:pPr>
              <w:rPr>
                <w:b w:val="0"/>
                <w:bCs w:val="0"/>
                <w:color w:val="000000"/>
              </w:rPr>
            </w:pPr>
            <w:r w:rsidRPr="000F4827">
              <w:rPr>
                <w:b w:val="0"/>
                <w:bCs w:val="0"/>
              </w:rPr>
              <w:t>IMETRO/PA</w:t>
            </w:r>
          </w:p>
        </w:tc>
        <w:tc>
          <w:tcPr>
            <w:tcW w:w="2693" w:type="dxa"/>
            <w:noWrap/>
            <w:hideMark/>
          </w:tcPr>
          <w:p w14:paraId="35122AD8"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2.377.510,08 </w:t>
            </w:r>
          </w:p>
        </w:tc>
        <w:tc>
          <w:tcPr>
            <w:tcW w:w="2693" w:type="dxa"/>
          </w:tcPr>
          <w:p w14:paraId="1502609C"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6.249.235,00 </w:t>
            </w:r>
          </w:p>
        </w:tc>
      </w:tr>
      <w:tr w:rsidR="00D758A5" w:rsidRPr="000F4827" w14:paraId="52278F3B"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4AC0768" w14:textId="77777777" w:rsidR="00D758A5" w:rsidRPr="000F4827" w:rsidRDefault="00D758A5" w:rsidP="00023694">
            <w:pPr>
              <w:rPr>
                <w:b w:val="0"/>
                <w:bCs w:val="0"/>
                <w:color w:val="000000"/>
              </w:rPr>
            </w:pPr>
            <w:r w:rsidRPr="000F4827">
              <w:rPr>
                <w:b w:val="0"/>
                <w:bCs w:val="0"/>
              </w:rPr>
              <w:t>IPEM/PR</w:t>
            </w:r>
          </w:p>
        </w:tc>
        <w:tc>
          <w:tcPr>
            <w:tcW w:w="2693" w:type="dxa"/>
            <w:noWrap/>
            <w:hideMark/>
          </w:tcPr>
          <w:p w14:paraId="46A4E198"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t xml:space="preserve"> 26.417.891,00 </w:t>
            </w:r>
          </w:p>
        </w:tc>
        <w:tc>
          <w:tcPr>
            <w:tcW w:w="2693" w:type="dxa"/>
          </w:tcPr>
          <w:p w14:paraId="3E6F62A1"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pPr>
            <w:r w:rsidRPr="000F4827">
              <w:t xml:space="preserve"> 34.432.155,94 </w:t>
            </w:r>
          </w:p>
        </w:tc>
      </w:tr>
      <w:tr w:rsidR="00D758A5" w:rsidRPr="000F4827" w14:paraId="7118FE2E" w14:textId="77777777" w:rsidTr="00023694">
        <w:trPr>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2AEB4FB" w14:textId="77777777" w:rsidR="00D758A5" w:rsidRPr="000F4827" w:rsidRDefault="00D758A5" w:rsidP="00023694">
            <w:pPr>
              <w:rPr>
                <w:b w:val="0"/>
                <w:bCs w:val="0"/>
                <w:color w:val="000000"/>
              </w:rPr>
            </w:pPr>
            <w:r w:rsidRPr="000F4827">
              <w:rPr>
                <w:b w:val="0"/>
                <w:bCs w:val="0"/>
              </w:rPr>
              <w:t>IPEM/RR</w:t>
            </w:r>
          </w:p>
        </w:tc>
        <w:tc>
          <w:tcPr>
            <w:tcW w:w="2693" w:type="dxa"/>
            <w:noWrap/>
            <w:hideMark/>
          </w:tcPr>
          <w:p w14:paraId="1361E644"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rPr>
                <w:b/>
                <w:bCs/>
                <w:color w:val="FF0000"/>
              </w:rPr>
            </w:pPr>
            <w:r w:rsidRPr="000F4827">
              <w:t xml:space="preserve"> 191.299,00 </w:t>
            </w:r>
          </w:p>
        </w:tc>
        <w:tc>
          <w:tcPr>
            <w:tcW w:w="2693" w:type="dxa"/>
          </w:tcPr>
          <w:p w14:paraId="2DCB7374" w14:textId="77777777" w:rsidR="00D758A5" w:rsidRPr="000F4827" w:rsidRDefault="00D758A5" w:rsidP="00023694">
            <w:pPr>
              <w:jc w:val="right"/>
              <w:cnfStyle w:val="000000000000" w:firstRow="0" w:lastRow="0" w:firstColumn="0" w:lastColumn="0" w:oddVBand="0" w:evenVBand="0" w:oddHBand="0" w:evenHBand="0" w:firstRowFirstColumn="0" w:firstRowLastColumn="0" w:lastRowFirstColumn="0" w:lastRowLastColumn="0"/>
            </w:pPr>
            <w:r w:rsidRPr="000F4827">
              <w:t xml:space="preserve"> 878.884,00 </w:t>
            </w:r>
          </w:p>
        </w:tc>
      </w:tr>
      <w:tr w:rsidR="00D758A5" w:rsidRPr="000F4827" w14:paraId="1F29B6C9" w14:textId="77777777" w:rsidTr="0002369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77" w:type="dxa"/>
            <w:noWrap/>
            <w:vAlign w:val="center"/>
            <w:hideMark/>
          </w:tcPr>
          <w:p w14:paraId="66DC3121" w14:textId="77777777" w:rsidR="00D758A5" w:rsidRPr="000F4827" w:rsidRDefault="00D758A5" w:rsidP="00023694">
            <w:pPr>
              <w:jc w:val="center"/>
              <w:rPr>
                <w:b w:val="0"/>
                <w:bCs w:val="0"/>
                <w:i/>
                <w:iCs/>
                <w:color w:val="000000"/>
              </w:rPr>
            </w:pPr>
            <w:r w:rsidRPr="000F4827">
              <w:rPr>
                <w:i/>
                <w:iCs/>
                <w:color w:val="000000"/>
              </w:rPr>
              <w:t>Total</w:t>
            </w:r>
          </w:p>
        </w:tc>
        <w:tc>
          <w:tcPr>
            <w:tcW w:w="2693" w:type="dxa"/>
            <w:noWrap/>
            <w:vAlign w:val="center"/>
            <w:hideMark/>
          </w:tcPr>
          <w:p w14:paraId="2855BA19"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FF0000"/>
              </w:rPr>
            </w:pPr>
            <w:r w:rsidRPr="000F4827">
              <w:rPr>
                <w:b/>
                <w:bCs/>
              </w:rPr>
              <w:t>270.590.669,34</w:t>
            </w:r>
          </w:p>
        </w:tc>
        <w:tc>
          <w:tcPr>
            <w:tcW w:w="2693" w:type="dxa"/>
            <w:vAlign w:val="center"/>
          </w:tcPr>
          <w:p w14:paraId="7BD11543" w14:textId="77777777" w:rsidR="00D758A5" w:rsidRPr="000F4827" w:rsidRDefault="00D758A5" w:rsidP="00023694">
            <w:pPr>
              <w:jc w:val="right"/>
              <w:cnfStyle w:val="000000100000" w:firstRow="0" w:lastRow="0" w:firstColumn="0" w:lastColumn="0" w:oddVBand="0" w:evenVBand="0" w:oddHBand="1" w:evenHBand="0" w:firstRowFirstColumn="0" w:firstRowLastColumn="0" w:lastRowFirstColumn="0" w:lastRowLastColumn="0"/>
              <w:rPr>
                <w:b/>
                <w:bCs/>
                <w:color w:val="000000"/>
              </w:rPr>
            </w:pPr>
            <w:r w:rsidRPr="000F4827">
              <w:rPr>
                <w:b/>
                <w:bCs/>
                <w:color w:val="000000"/>
              </w:rPr>
              <w:t>334.347.786,28</w:t>
            </w:r>
          </w:p>
        </w:tc>
      </w:tr>
    </w:tbl>
    <w:p w14:paraId="7891E027" w14:textId="77777777" w:rsidR="00F740FB" w:rsidRDefault="00F740FB">
      <w:pPr>
        <w:tabs>
          <w:tab w:val="left" w:pos="1276"/>
        </w:tabs>
        <w:jc w:val="both"/>
      </w:pPr>
    </w:p>
    <w:p w14:paraId="0F511E73" w14:textId="77777777" w:rsidR="00F740FB" w:rsidRDefault="00F740FB">
      <w:pPr>
        <w:tabs>
          <w:tab w:val="left" w:pos="1276"/>
        </w:tabs>
        <w:jc w:val="both"/>
      </w:pPr>
    </w:p>
    <w:p w14:paraId="009AC7CA" w14:textId="77777777" w:rsidR="00F740FB" w:rsidRDefault="00F740FB">
      <w:pPr>
        <w:tabs>
          <w:tab w:val="left" w:pos="1276"/>
        </w:tabs>
        <w:jc w:val="both"/>
      </w:pPr>
    </w:p>
    <w:p w14:paraId="4CEF52D8" w14:textId="6D978073" w:rsidR="00F740FB" w:rsidRDefault="00D758A5">
      <w:pPr>
        <w:tabs>
          <w:tab w:val="left" w:pos="1276"/>
        </w:tabs>
        <w:jc w:val="center"/>
      </w:pPr>
      <w:r>
        <w:rPr>
          <w:noProof/>
        </w:rPr>
        <w:drawing>
          <wp:inline distT="0" distB="0" distL="0" distR="0" wp14:anchorId="6827B42F" wp14:editId="556E6E04">
            <wp:extent cx="5759450" cy="1885833"/>
            <wp:effectExtent l="0" t="0" r="0" b="63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1885833"/>
                    </a:xfrm>
                    <a:prstGeom prst="rect">
                      <a:avLst/>
                    </a:prstGeom>
                    <a:noFill/>
                  </pic:spPr>
                </pic:pic>
              </a:graphicData>
            </a:graphic>
          </wp:inline>
        </w:drawing>
      </w:r>
    </w:p>
    <w:p w14:paraId="144A06BC" w14:textId="5E6F2874" w:rsidR="00F740FB" w:rsidRDefault="00D102C7">
      <w:pPr>
        <w:tabs>
          <w:tab w:val="left" w:pos="1276"/>
        </w:tabs>
        <w:jc w:val="center"/>
        <w:rPr>
          <w:b/>
        </w:rPr>
      </w:pPr>
      <w:r>
        <w:rPr>
          <w:b/>
        </w:rPr>
        <w:t xml:space="preserve">Figura </w:t>
      </w:r>
      <w:r w:rsidR="00A17FFE">
        <w:rPr>
          <w:b/>
        </w:rPr>
        <w:t>01</w:t>
      </w:r>
      <w:r>
        <w:rPr>
          <w:b/>
        </w:rPr>
        <w:t>:  Fluxo Mensal de Transferências à RBMLQ em 20</w:t>
      </w:r>
      <w:r w:rsidR="00D758A5">
        <w:rPr>
          <w:b/>
        </w:rPr>
        <w:t>20</w:t>
      </w:r>
      <w:r>
        <w:rPr>
          <w:b/>
        </w:rPr>
        <w:t xml:space="preserve"> e 201</w:t>
      </w:r>
      <w:r w:rsidR="00D758A5">
        <w:rPr>
          <w:b/>
        </w:rPr>
        <w:t>9</w:t>
      </w:r>
      <w:r>
        <w:rPr>
          <w:b/>
        </w:rPr>
        <w:t>.</w:t>
      </w:r>
    </w:p>
    <w:p w14:paraId="76F10634" w14:textId="77777777" w:rsidR="00F740FB" w:rsidRDefault="00F740FB">
      <w:pPr>
        <w:tabs>
          <w:tab w:val="left" w:pos="1276"/>
        </w:tabs>
        <w:jc w:val="both"/>
      </w:pPr>
    </w:p>
    <w:p w14:paraId="5335C474" w14:textId="5005BA3E" w:rsidR="00F740FB" w:rsidRDefault="00CA739E">
      <w:pPr>
        <w:tabs>
          <w:tab w:val="left" w:pos="1276"/>
        </w:tabs>
        <w:jc w:val="both"/>
      </w:pPr>
      <w:r w:rsidRPr="00CA739E">
        <w:t>Verifica-se que as transferências enviadas à RBMLQ-I sofreram redução da ordem de 19%, em comparação ao ano de 2019. Esta redução se justifica pela queda da arrecadação ocorrida no exercício 2020, devido aos impactos causados pela COVID19, como será demonstrado a seguir.</w:t>
      </w:r>
    </w:p>
    <w:p w14:paraId="06C6B83D" w14:textId="77777777" w:rsidR="00CA739E" w:rsidRDefault="00CA739E">
      <w:pPr>
        <w:tabs>
          <w:tab w:val="left" w:pos="1276"/>
        </w:tabs>
        <w:jc w:val="both"/>
      </w:pPr>
    </w:p>
    <w:p w14:paraId="50BE6BDC" w14:textId="77777777" w:rsidR="00F740FB" w:rsidRDefault="00D102C7">
      <w:pPr>
        <w:tabs>
          <w:tab w:val="left" w:pos="1276"/>
        </w:tabs>
        <w:jc w:val="both"/>
      </w:pPr>
      <w:r>
        <w:t>As transferências realizadas para a RBMLQ-I, através de convênios com o Governo Federal, garantem o funcionamento desses órgãos e permitem que as atividades metrológicas sejam realizadas em todos os estados da Federação, proporcionando que os serviços de fiscalização metrológica, controle e inspeção de equipamentos, possam ser prestados, proporcionando segurança e benefícios à sociedade.</w:t>
      </w:r>
    </w:p>
    <w:p w14:paraId="343CA8F8" w14:textId="77777777" w:rsidR="00F740FB" w:rsidRDefault="00F740FB">
      <w:pPr>
        <w:tabs>
          <w:tab w:val="left" w:pos="1276"/>
        </w:tabs>
        <w:jc w:val="both"/>
      </w:pPr>
    </w:p>
    <w:p w14:paraId="162B07F7" w14:textId="0AE0CE8E" w:rsidR="00F740FB" w:rsidRDefault="00D102C7">
      <w:pPr>
        <w:tabs>
          <w:tab w:val="left" w:pos="1276"/>
        </w:tabs>
        <w:jc w:val="both"/>
      </w:pPr>
      <w:r>
        <w:t>Em relação às receitas arrecadadas e destinadas ao Inmetro, em 20</w:t>
      </w:r>
      <w:r w:rsidR="00CA739E">
        <w:t>20</w:t>
      </w:r>
      <w:r>
        <w:t xml:space="preserve"> verificamos o total de </w:t>
      </w:r>
      <w:r>
        <w:rPr>
          <w:b/>
        </w:rPr>
        <w:t xml:space="preserve">R$ </w:t>
      </w:r>
      <w:r w:rsidR="00CA739E" w:rsidRPr="00CA739E">
        <w:rPr>
          <w:b/>
        </w:rPr>
        <w:t>493.803.253,38</w:t>
      </w:r>
      <w:r>
        <w:t>,</w:t>
      </w:r>
      <w:r>
        <w:rPr>
          <w:color w:val="FF0000"/>
        </w:rPr>
        <w:t xml:space="preserve"> </w:t>
      </w:r>
      <w:r>
        <w:t>assim distribuídas:</w:t>
      </w:r>
    </w:p>
    <w:p w14:paraId="0BDD485B" w14:textId="77777777" w:rsidR="00F740FB" w:rsidRDefault="00F740FB">
      <w:pPr>
        <w:tabs>
          <w:tab w:val="left" w:pos="1276"/>
        </w:tabs>
        <w:jc w:val="both"/>
      </w:pPr>
    </w:p>
    <w:p w14:paraId="432D7252" w14:textId="04617073" w:rsidR="00F740FB" w:rsidRDefault="00D102C7">
      <w:pPr>
        <w:pStyle w:val="Tabela"/>
        <w:rPr>
          <w:szCs w:val="20"/>
        </w:rPr>
      </w:pPr>
      <w:r>
        <w:rPr>
          <w:szCs w:val="20"/>
        </w:rPr>
        <w:t xml:space="preserve">Tabela </w:t>
      </w:r>
      <w:r w:rsidR="00A17FFE">
        <w:rPr>
          <w:szCs w:val="20"/>
        </w:rPr>
        <w:t>04</w:t>
      </w:r>
      <w:r>
        <w:rPr>
          <w:szCs w:val="20"/>
        </w:rPr>
        <w:t xml:space="preserve"> – Receita Realizada – Distribuição</w:t>
      </w:r>
    </w:p>
    <w:p w14:paraId="756EB704" w14:textId="77777777" w:rsidR="00023694" w:rsidRDefault="00023694">
      <w:pPr>
        <w:pStyle w:val="Tabela"/>
        <w:rPr>
          <w:szCs w:val="20"/>
        </w:rPr>
      </w:pPr>
    </w:p>
    <w:tbl>
      <w:tblPr>
        <w:tblW w:w="5000" w:type="pct"/>
        <w:jc w:val="center"/>
        <w:tblCellMar>
          <w:left w:w="70" w:type="dxa"/>
          <w:right w:w="70" w:type="dxa"/>
        </w:tblCellMar>
        <w:tblLook w:val="04A0" w:firstRow="1" w:lastRow="0" w:firstColumn="1" w:lastColumn="0" w:noHBand="0" w:noVBand="1"/>
      </w:tblPr>
      <w:tblGrid>
        <w:gridCol w:w="3240"/>
        <w:gridCol w:w="1619"/>
        <w:gridCol w:w="1618"/>
        <w:gridCol w:w="1620"/>
        <w:gridCol w:w="973"/>
      </w:tblGrid>
      <w:tr w:rsidR="00F740FB" w14:paraId="3D0A5A86" w14:textId="77777777" w:rsidTr="00FA58BF">
        <w:trPr>
          <w:trHeight w:val="283"/>
          <w:jc w:val="center"/>
        </w:trPr>
        <w:tc>
          <w:tcPr>
            <w:tcW w:w="3240" w:type="dxa"/>
            <w:tcBorders>
              <w:top w:val="single" w:sz="4" w:space="0" w:color="000000"/>
              <w:bottom w:val="single" w:sz="4" w:space="0" w:color="000000"/>
            </w:tcBorders>
            <w:shd w:val="clear" w:color="000000" w:fill="BFBFBF"/>
            <w:vAlign w:val="center"/>
          </w:tcPr>
          <w:p w14:paraId="41879486" w14:textId="77777777" w:rsidR="00F740FB" w:rsidRDefault="00D102C7">
            <w:pPr>
              <w:jc w:val="center"/>
              <w:rPr>
                <w:rFonts w:cs="Arial"/>
                <w:b/>
                <w:color w:val="000000"/>
                <w:sz w:val="18"/>
                <w:szCs w:val="18"/>
              </w:rPr>
            </w:pPr>
            <w:r>
              <w:rPr>
                <w:rFonts w:cs="Arial"/>
                <w:b/>
                <w:color w:val="000000"/>
                <w:sz w:val="18"/>
                <w:szCs w:val="18"/>
              </w:rPr>
              <w:t>Receitas</w:t>
            </w:r>
          </w:p>
        </w:tc>
        <w:tc>
          <w:tcPr>
            <w:tcW w:w="1619" w:type="dxa"/>
            <w:tcBorders>
              <w:top w:val="single" w:sz="4" w:space="0" w:color="000000"/>
              <w:bottom w:val="single" w:sz="4" w:space="0" w:color="000000"/>
            </w:tcBorders>
            <w:shd w:val="clear" w:color="000000" w:fill="BFBFBF"/>
            <w:vAlign w:val="center"/>
          </w:tcPr>
          <w:p w14:paraId="09599F44" w14:textId="77777777" w:rsidR="00F740FB" w:rsidRDefault="00D102C7" w:rsidP="00CA739E">
            <w:pPr>
              <w:jc w:val="center"/>
              <w:rPr>
                <w:rFonts w:cs="Arial"/>
                <w:b/>
                <w:bCs/>
                <w:color w:val="000000"/>
                <w:sz w:val="18"/>
                <w:szCs w:val="18"/>
              </w:rPr>
            </w:pPr>
            <w:r>
              <w:rPr>
                <w:rFonts w:cs="Arial"/>
                <w:b/>
                <w:bCs/>
                <w:color w:val="000000"/>
                <w:sz w:val="18"/>
                <w:szCs w:val="18"/>
              </w:rPr>
              <w:t>Previsão Atualizada</w:t>
            </w:r>
          </w:p>
        </w:tc>
        <w:tc>
          <w:tcPr>
            <w:tcW w:w="1618" w:type="dxa"/>
            <w:tcBorders>
              <w:top w:val="single" w:sz="4" w:space="0" w:color="000000"/>
              <w:bottom w:val="single" w:sz="4" w:space="0" w:color="000000"/>
            </w:tcBorders>
            <w:shd w:val="clear" w:color="000000" w:fill="BFBFBF"/>
            <w:vAlign w:val="center"/>
          </w:tcPr>
          <w:p w14:paraId="4E3FAB39" w14:textId="77777777" w:rsidR="00F740FB" w:rsidRDefault="00D102C7" w:rsidP="00CA739E">
            <w:pPr>
              <w:jc w:val="center"/>
              <w:rPr>
                <w:rFonts w:cs="Arial"/>
                <w:b/>
                <w:bCs/>
                <w:color w:val="000000"/>
                <w:sz w:val="18"/>
                <w:szCs w:val="18"/>
              </w:rPr>
            </w:pPr>
            <w:r>
              <w:rPr>
                <w:rFonts w:cs="Arial"/>
                <w:b/>
                <w:bCs/>
                <w:color w:val="000000"/>
                <w:sz w:val="18"/>
                <w:szCs w:val="18"/>
              </w:rPr>
              <w:t>Total Realizado</w:t>
            </w:r>
          </w:p>
        </w:tc>
        <w:tc>
          <w:tcPr>
            <w:tcW w:w="1620" w:type="dxa"/>
            <w:tcBorders>
              <w:top w:val="single" w:sz="4" w:space="0" w:color="000000"/>
              <w:bottom w:val="single" w:sz="4" w:space="0" w:color="000000"/>
            </w:tcBorders>
            <w:shd w:val="clear" w:color="000000" w:fill="BFBFBF"/>
            <w:vAlign w:val="center"/>
          </w:tcPr>
          <w:p w14:paraId="7B989A65" w14:textId="77777777" w:rsidR="00F740FB" w:rsidRDefault="00D102C7" w:rsidP="00CA739E">
            <w:pPr>
              <w:jc w:val="center"/>
              <w:rPr>
                <w:rFonts w:cs="Arial"/>
                <w:b/>
                <w:bCs/>
                <w:color w:val="000000"/>
                <w:sz w:val="18"/>
                <w:szCs w:val="18"/>
              </w:rPr>
            </w:pPr>
            <w:r>
              <w:rPr>
                <w:rFonts w:cs="Arial"/>
                <w:b/>
                <w:bCs/>
                <w:color w:val="000000"/>
                <w:sz w:val="18"/>
                <w:szCs w:val="18"/>
              </w:rPr>
              <w:t>Saldo</w:t>
            </w:r>
          </w:p>
        </w:tc>
        <w:tc>
          <w:tcPr>
            <w:tcW w:w="973" w:type="dxa"/>
            <w:tcBorders>
              <w:top w:val="single" w:sz="4" w:space="0" w:color="000000"/>
              <w:bottom w:val="single" w:sz="4" w:space="0" w:color="000000"/>
            </w:tcBorders>
            <w:shd w:val="clear" w:color="000000" w:fill="BFBFBF"/>
            <w:vAlign w:val="center"/>
          </w:tcPr>
          <w:p w14:paraId="28681C17" w14:textId="77777777" w:rsidR="00F740FB" w:rsidRDefault="00D102C7" w:rsidP="00CA739E">
            <w:pPr>
              <w:jc w:val="center"/>
              <w:rPr>
                <w:rFonts w:cs="Arial"/>
                <w:b/>
                <w:bCs/>
                <w:color w:val="000000"/>
                <w:sz w:val="18"/>
                <w:szCs w:val="18"/>
              </w:rPr>
            </w:pPr>
            <w:r>
              <w:rPr>
                <w:rFonts w:cs="Arial"/>
                <w:b/>
                <w:bCs/>
                <w:color w:val="000000"/>
                <w:sz w:val="18"/>
                <w:szCs w:val="18"/>
              </w:rPr>
              <w:t>% Realizado</w:t>
            </w:r>
          </w:p>
        </w:tc>
      </w:tr>
      <w:tr w:rsidR="00023694" w14:paraId="096227F8" w14:textId="77777777" w:rsidTr="00FA58BF">
        <w:trPr>
          <w:trHeight w:val="283"/>
          <w:jc w:val="center"/>
        </w:trPr>
        <w:tc>
          <w:tcPr>
            <w:tcW w:w="3240" w:type="dxa"/>
            <w:tcBorders>
              <w:top w:val="single" w:sz="4" w:space="0" w:color="000000"/>
            </w:tcBorders>
            <w:shd w:val="clear" w:color="auto" w:fill="auto"/>
            <w:vAlign w:val="center"/>
          </w:tcPr>
          <w:p w14:paraId="513F9B0C" w14:textId="77777777" w:rsidR="00023694" w:rsidRDefault="00023694" w:rsidP="00023694">
            <w:pPr>
              <w:rPr>
                <w:rFonts w:cs="Arial"/>
                <w:b/>
                <w:bCs/>
                <w:color w:val="000000"/>
                <w:sz w:val="18"/>
                <w:szCs w:val="18"/>
              </w:rPr>
            </w:pPr>
            <w:r>
              <w:rPr>
                <w:rFonts w:cs="Arial"/>
                <w:b/>
                <w:bCs/>
                <w:color w:val="000000"/>
                <w:sz w:val="18"/>
                <w:szCs w:val="18"/>
              </w:rPr>
              <w:t>Receitas Correntes</w:t>
            </w:r>
          </w:p>
        </w:tc>
        <w:tc>
          <w:tcPr>
            <w:tcW w:w="1619" w:type="dxa"/>
            <w:tcBorders>
              <w:top w:val="single" w:sz="4" w:space="0" w:color="000000"/>
            </w:tcBorders>
            <w:shd w:val="clear" w:color="auto" w:fill="auto"/>
            <w:vAlign w:val="center"/>
          </w:tcPr>
          <w:p w14:paraId="102C096F" w14:textId="5735A7AB" w:rsidR="00023694" w:rsidRPr="00023694" w:rsidRDefault="00023694" w:rsidP="00023694">
            <w:pPr>
              <w:jc w:val="right"/>
              <w:rPr>
                <w:rFonts w:asciiTheme="minorHAnsi" w:hAnsiTheme="minorHAnsi" w:cstheme="minorHAnsi"/>
                <w:b/>
                <w:bCs/>
                <w:sz w:val="18"/>
                <w:szCs w:val="18"/>
              </w:rPr>
            </w:pPr>
            <w:r w:rsidRPr="00023694">
              <w:rPr>
                <w:rFonts w:asciiTheme="minorHAnsi" w:hAnsiTheme="minorHAnsi" w:cstheme="minorHAnsi"/>
                <w:b/>
                <w:bCs/>
                <w:color w:val="000000"/>
                <w:sz w:val="18"/>
                <w:szCs w:val="18"/>
              </w:rPr>
              <w:t xml:space="preserve">654.715.237,00 </w:t>
            </w:r>
          </w:p>
        </w:tc>
        <w:tc>
          <w:tcPr>
            <w:tcW w:w="1618" w:type="dxa"/>
            <w:tcBorders>
              <w:top w:val="single" w:sz="4" w:space="0" w:color="000000"/>
            </w:tcBorders>
            <w:shd w:val="clear" w:color="auto" w:fill="auto"/>
            <w:vAlign w:val="center"/>
          </w:tcPr>
          <w:p w14:paraId="04729449" w14:textId="702F2219" w:rsidR="00023694" w:rsidRPr="00023694" w:rsidRDefault="00023694" w:rsidP="00023694">
            <w:pPr>
              <w:jc w:val="right"/>
              <w:rPr>
                <w:rFonts w:asciiTheme="minorHAnsi" w:hAnsiTheme="minorHAnsi" w:cstheme="minorHAnsi"/>
                <w:b/>
                <w:bCs/>
                <w:sz w:val="18"/>
                <w:szCs w:val="18"/>
              </w:rPr>
            </w:pPr>
            <w:r w:rsidRPr="00023694">
              <w:rPr>
                <w:rFonts w:asciiTheme="minorHAnsi" w:hAnsiTheme="minorHAnsi" w:cstheme="minorHAnsi"/>
                <w:b/>
                <w:bCs/>
                <w:color w:val="000000"/>
                <w:sz w:val="18"/>
                <w:szCs w:val="18"/>
              </w:rPr>
              <w:t xml:space="preserve">493.803.253,38 </w:t>
            </w:r>
          </w:p>
        </w:tc>
        <w:tc>
          <w:tcPr>
            <w:tcW w:w="1620" w:type="dxa"/>
            <w:tcBorders>
              <w:top w:val="single" w:sz="4" w:space="0" w:color="000000"/>
            </w:tcBorders>
            <w:shd w:val="clear" w:color="auto" w:fill="auto"/>
            <w:vAlign w:val="center"/>
          </w:tcPr>
          <w:p w14:paraId="3AAF6766" w14:textId="60B22483" w:rsidR="00023694" w:rsidRPr="00023694" w:rsidRDefault="00023694" w:rsidP="00023694">
            <w:pPr>
              <w:jc w:val="right"/>
              <w:rPr>
                <w:rFonts w:asciiTheme="minorHAnsi" w:hAnsiTheme="minorHAnsi" w:cstheme="minorHAnsi"/>
                <w:b/>
                <w:sz w:val="18"/>
                <w:szCs w:val="18"/>
              </w:rPr>
            </w:pPr>
            <w:r w:rsidRPr="00023694">
              <w:rPr>
                <w:rFonts w:asciiTheme="minorHAnsi" w:hAnsiTheme="minorHAnsi" w:cstheme="minorHAnsi"/>
                <w:b/>
                <w:bCs/>
                <w:color w:val="000000"/>
                <w:sz w:val="18"/>
                <w:szCs w:val="18"/>
              </w:rPr>
              <w:t>(160.911.983,62)</w:t>
            </w:r>
          </w:p>
        </w:tc>
        <w:tc>
          <w:tcPr>
            <w:tcW w:w="973" w:type="dxa"/>
            <w:tcBorders>
              <w:top w:val="single" w:sz="4" w:space="0" w:color="000000"/>
            </w:tcBorders>
            <w:shd w:val="clear" w:color="auto" w:fill="auto"/>
            <w:vAlign w:val="center"/>
          </w:tcPr>
          <w:p w14:paraId="761E7457" w14:textId="6B84F6D2" w:rsidR="00023694" w:rsidRPr="00023694" w:rsidRDefault="00023694" w:rsidP="00023694">
            <w:pPr>
              <w:jc w:val="right"/>
              <w:rPr>
                <w:rFonts w:asciiTheme="minorHAnsi" w:hAnsiTheme="minorHAnsi" w:cstheme="minorHAnsi"/>
                <w:b/>
                <w:sz w:val="18"/>
                <w:szCs w:val="18"/>
              </w:rPr>
            </w:pPr>
            <w:r w:rsidRPr="00023694">
              <w:rPr>
                <w:rFonts w:asciiTheme="minorHAnsi" w:hAnsiTheme="minorHAnsi" w:cstheme="minorHAnsi"/>
                <w:b/>
                <w:bCs/>
                <w:color w:val="000000"/>
                <w:sz w:val="18"/>
                <w:szCs w:val="18"/>
              </w:rPr>
              <w:t>75,42%</w:t>
            </w:r>
          </w:p>
        </w:tc>
      </w:tr>
      <w:tr w:rsidR="00023694" w14:paraId="64406851" w14:textId="77777777" w:rsidTr="00FA58BF">
        <w:trPr>
          <w:trHeight w:val="283"/>
          <w:jc w:val="center"/>
        </w:trPr>
        <w:tc>
          <w:tcPr>
            <w:tcW w:w="3240" w:type="dxa"/>
            <w:shd w:val="clear" w:color="auto" w:fill="auto"/>
            <w:vAlign w:val="center"/>
          </w:tcPr>
          <w:p w14:paraId="15A3FA09" w14:textId="77777777" w:rsidR="00023694" w:rsidRDefault="00023694" w:rsidP="00023694">
            <w:pPr>
              <w:ind w:left="708"/>
              <w:rPr>
                <w:rFonts w:cs="Arial"/>
                <w:color w:val="000000"/>
                <w:sz w:val="18"/>
                <w:szCs w:val="18"/>
              </w:rPr>
            </w:pPr>
            <w:r>
              <w:rPr>
                <w:rFonts w:cs="Arial"/>
                <w:color w:val="000000"/>
                <w:sz w:val="18"/>
                <w:szCs w:val="18"/>
              </w:rPr>
              <w:t>Receitas Tributárias</w:t>
            </w:r>
          </w:p>
        </w:tc>
        <w:tc>
          <w:tcPr>
            <w:tcW w:w="1619" w:type="dxa"/>
            <w:shd w:val="clear" w:color="auto" w:fill="auto"/>
            <w:vAlign w:val="center"/>
          </w:tcPr>
          <w:p w14:paraId="4EBBF3CD" w14:textId="50FC5A97"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384.574.923,00 </w:t>
            </w:r>
          </w:p>
        </w:tc>
        <w:tc>
          <w:tcPr>
            <w:tcW w:w="1618" w:type="dxa"/>
            <w:shd w:val="clear" w:color="auto" w:fill="auto"/>
            <w:vAlign w:val="center"/>
          </w:tcPr>
          <w:p w14:paraId="1B84D2B8" w14:textId="54AD623C"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285.318.312,63 </w:t>
            </w:r>
          </w:p>
        </w:tc>
        <w:tc>
          <w:tcPr>
            <w:tcW w:w="1620" w:type="dxa"/>
            <w:shd w:val="clear" w:color="auto" w:fill="auto"/>
            <w:vAlign w:val="center"/>
          </w:tcPr>
          <w:p w14:paraId="5194AF1D" w14:textId="25181BD5"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(99.256.610,37)</w:t>
            </w:r>
          </w:p>
        </w:tc>
        <w:tc>
          <w:tcPr>
            <w:tcW w:w="973" w:type="dxa"/>
            <w:shd w:val="clear" w:color="auto" w:fill="auto"/>
            <w:vAlign w:val="center"/>
          </w:tcPr>
          <w:p w14:paraId="500ED64F" w14:textId="2A863C38"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74,19%</w:t>
            </w:r>
          </w:p>
        </w:tc>
      </w:tr>
      <w:tr w:rsidR="00023694" w14:paraId="4DE5A6E7" w14:textId="77777777" w:rsidTr="00FA58BF">
        <w:trPr>
          <w:trHeight w:val="283"/>
          <w:jc w:val="center"/>
        </w:trPr>
        <w:tc>
          <w:tcPr>
            <w:tcW w:w="3240" w:type="dxa"/>
            <w:shd w:val="clear" w:color="auto" w:fill="auto"/>
            <w:vAlign w:val="center"/>
          </w:tcPr>
          <w:p w14:paraId="15EEE08B" w14:textId="77777777" w:rsidR="00023694" w:rsidRDefault="00023694" w:rsidP="00023694">
            <w:pPr>
              <w:ind w:left="708"/>
              <w:rPr>
                <w:rFonts w:cs="Arial"/>
                <w:color w:val="000000"/>
                <w:sz w:val="18"/>
                <w:szCs w:val="18"/>
              </w:rPr>
            </w:pPr>
            <w:r>
              <w:rPr>
                <w:rFonts w:cs="Arial"/>
                <w:color w:val="000000"/>
                <w:sz w:val="18"/>
                <w:szCs w:val="18"/>
              </w:rPr>
              <w:t>Receita Patrimonial</w:t>
            </w:r>
          </w:p>
        </w:tc>
        <w:tc>
          <w:tcPr>
            <w:tcW w:w="1619" w:type="dxa"/>
            <w:shd w:val="clear" w:color="auto" w:fill="auto"/>
            <w:vAlign w:val="center"/>
          </w:tcPr>
          <w:p w14:paraId="0828E44E" w14:textId="3C12C1F6"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71.189.048,00 </w:t>
            </w:r>
          </w:p>
        </w:tc>
        <w:tc>
          <w:tcPr>
            <w:tcW w:w="1618" w:type="dxa"/>
            <w:shd w:val="clear" w:color="auto" w:fill="auto"/>
            <w:vAlign w:val="center"/>
          </w:tcPr>
          <w:p w14:paraId="23CB3378" w14:textId="47912CC0"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90.395.634,01 </w:t>
            </w:r>
          </w:p>
        </w:tc>
        <w:tc>
          <w:tcPr>
            <w:tcW w:w="1620" w:type="dxa"/>
            <w:shd w:val="clear" w:color="auto" w:fill="auto"/>
            <w:vAlign w:val="center"/>
          </w:tcPr>
          <w:p w14:paraId="45823FBC" w14:textId="6E1E5363"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19.206.586,01 </w:t>
            </w:r>
          </w:p>
        </w:tc>
        <w:tc>
          <w:tcPr>
            <w:tcW w:w="973" w:type="dxa"/>
            <w:shd w:val="clear" w:color="auto" w:fill="auto"/>
            <w:vAlign w:val="center"/>
          </w:tcPr>
          <w:p w14:paraId="30D3F187" w14:textId="7A644BC9"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126,98%</w:t>
            </w:r>
          </w:p>
        </w:tc>
      </w:tr>
      <w:tr w:rsidR="00023694" w14:paraId="439FC1AA" w14:textId="77777777" w:rsidTr="00FA58BF">
        <w:trPr>
          <w:trHeight w:val="283"/>
          <w:jc w:val="center"/>
        </w:trPr>
        <w:tc>
          <w:tcPr>
            <w:tcW w:w="3240" w:type="dxa"/>
            <w:shd w:val="clear" w:color="auto" w:fill="auto"/>
            <w:vAlign w:val="center"/>
          </w:tcPr>
          <w:p w14:paraId="7E40C41B" w14:textId="77777777" w:rsidR="00023694" w:rsidRDefault="00023694" w:rsidP="00023694">
            <w:pPr>
              <w:ind w:left="708"/>
              <w:rPr>
                <w:rFonts w:cs="Arial"/>
                <w:color w:val="000000"/>
                <w:sz w:val="18"/>
                <w:szCs w:val="18"/>
              </w:rPr>
            </w:pPr>
            <w:r>
              <w:rPr>
                <w:rFonts w:cs="Arial"/>
                <w:color w:val="000000"/>
                <w:sz w:val="18"/>
                <w:szCs w:val="18"/>
              </w:rPr>
              <w:t>Receitas de Serviços</w:t>
            </w:r>
          </w:p>
        </w:tc>
        <w:tc>
          <w:tcPr>
            <w:tcW w:w="1619" w:type="dxa"/>
            <w:shd w:val="clear" w:color="auto" w:fill="auto"/>
            <w:vAlign w:val="center"/>
          </w:tcPr>
          <w:p w14:paraId="15B037FF" w14:textId="4E092B1A"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1.995.162,00 </w:t>
            </w:r>
          </w:p>
        </w:tc>
        <w:tc>
          <w:tcPr>
            <w:tcW w:w="1618" w:type="dxa"/>
            <w:shd w:val="clear" w:color="auto" w:fill="auto"/>
            <w:vAlign w:val="center"/>
          </w:tcPr>
          <w:p w14:paraId="2460F29A" w14:textId="3D92BC69"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1.484.275,47 </w:t>
            </w:r>
          </w:p>
        </w:tc>
        <w:tc>
          <w:tcPr>
            <w:tcW w:w="1620" w:type="dxa"/>
            <w:shd w:val="clear" w:color="auto" w:fill="auto"/>
            <w:vAlign w:val="center"/>
          </w:tcPr>
          <w:p w14:paraId="3647C3EE" w14:textId="4E6E4672"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(510.886,53)</w:t>
            </w:r>
          </w:p>
        </w:tc>
        <w:tc>
          <w:tcPr>
            <w:tcW w:w="973" w:type="dxa"/>
            <w:shd w:val="clear" w:color="auto" w:fill="auto"/>
            <w:vAlign w:val="center"/>
          </w:tcPr>
          <w:p w14:paraId="7A344DF6" w14:textId="30E3FE81"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74,39%</w:t>
            </w:r>
          </w:p>
        </w:tc>
      </w:tr>
      <w:tr w:rsidR="00023694" w14:paraId="53023169" w14:textId="77777777" w:rsidTr="00FA58BF">
        <w:trPr>
          <w:trHeight w:val="283"/>
          <w:jc w:val="center"/>
        </w:trPr>
        <w:tc>
          <w:tcPr>
            <w:tcW w:w="3240" w:type="dxa"/>
            <w:shd w:val="clear" w:color="auto" w:fill="auto"/>
            <w:vAlign w:val="center"/>
          </w:tcPr>
          <w:p w14:paraId="62D574CB" w14:textId="77777777" w:rsidR="00023694" w:rsidRDefault="00023694" w:rsidP="00023694">
            <w:pPr>
              <w:ind w:left="708"/>
              <w:rPr>
                <w:rFonts w:cs="Arial"/>
                <w:color w:val="000000"/>
                <w:sz w:val="18"/>
                <w:szCs w:val="18"/>
              </w:rPr>
            </w:pPr>
            <w:r>
              <w:rPr>
                <w:rFonts w:cs="Arial"/>
                <w:color w:val="000000"/>
                <w:sz w:val="18"/>
                <w:szCs w:val="18"/>
              </w:rPr>
              <w:t>Outras Receitas Correntes</w:t>
            </w:r>
          </w:p>
        </w:tc>
        <w:tc>
          <w:tcPr>
            <w:tcW w:w="1619" w:type="dxa"/>
            <w:shd w:val="clear" w:color="auto" w:fill="auto"/>
            <w:vAlign w:val="center"/>
          </w:tcPr>
          <w:p w14:paraId="31EE6803" w14:textId="41764CB9"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196.956.104,00 </w:t>
            </w:r>
          </w:p>
        </w:tc>
        <w:tc>
          <w:tcPr>
            <w:tcW w:w="1618" w:type="dxa"/>
            <w:shd w:val="clear" w:color="auto" w:fill="auto"/>
            <w:vAlign w:val="center"/>
          </w:tcPr>
          <w:p w14:paraId="221913E2" w14:textId="46B6F820"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116.605.031,27 </w:t>
            </w:r>
          </w:p>
        </w:tc>
        <w:tc>
          <w:tcPr>
            <w:tcW w:w="1620" w:type="dxa"/>
            <w:shd w:val="clear" w:color="auto" w:fill="auto"/>
            <w:vAlign w:val="center"/>
          </w:tcPr>
          <w:p w14:paraId="371C81F2" w14:textId="7086ADCB"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(80.351.072,73)</w:t>
            </w:r>
          </w:p>
        </w:tc>
        <w:tc>
          <w:tcPr>
            <w:tcW w:w="973" w:type="dxa"/>
            <w:shd w:val="clear" w:color="auto" w:fill="auto"/>
            <w:vAlign w:val="center"/>
          </w:tcPr>
          <w:p w14:paraId="5BB1E745" w14:textId="1DE9CFAC"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59,20%</w:t>
            </w:r>
          </w:p>
        </w:tc>
      </w:tr>
      <w:tr w:rsidR="00023694" w14:paraId="3FBD06A2" w14:textId="77777777" w:rsidTr="00FA58BF">
        <w:trPr>
          <w:trHeight w:val="283"/>
          <w:jc w:val="center"/>
        </w:trPr>
        <w:tc>
          <w:tcPr>
            <w:tcW w:w="3240" w:type="dxa"/>
            <w:shd w:val="clear" w:color="auto" w:fill="auto"/>
            <w:vAlign w:val="center"/>
          </w:tcPr>
          <w:p w14:paraId="20340F30" w14:textId="2BAB8611" w:rsidR="00023694" w:rsidRDefault="00023694" w:rsidP="00023694">
            <w:pPr>
              <w:rPr>
                <w:rFonts w:cs="Arial"/>
                <w:color w:val="000000"/>
                <w:sz w:val="18"/>
                <w:szCs w:val="18"/>
              </w:rPr>
            </w:pPr>
            <w:r>
              <w:rPr>
                <w:rFonts w:cs="Arial"/>
                <w:b/>
                <w:bCs/>
                <w:color w:val="000000"/>
                <w:sz w:val="18"/>
                <w:szCs w:val="18"/>
              </w:rPr>
              <w:t>Receitas de Capital</w:t>
            </w:r>
          </w:p>
        </w:tc>
        <w:tc>
          <w:tcPr>
            <w:tcW w:w="1619" w:type="dxa"/>
            <w:shd w:val="clear" w:color="auto" w:fill="auto"/>
            <w:vAlign w:val="center"/>
          </w:tcPr>
          <w:p w14:paraId="083765B4" w14:textId="5B811BE5"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b/>
                <w:bCs/>
                <w:color w:val="000000"/>
                <w:sz w:val="18"/>
                <w:szCs w:val="18"/>
              </w:rPr>
              <w:t xml:space="preserve">30.356.838,00 </w:t>
            </w:r>
          </w:p>
        </w:tc>
        <w:tc>
          <w:tcPr>
            <w:tcW w:w="1618" w:type="dxa"/>
            <w:shd w:val="clear" w:color="auto" w:fill="auto"/>
            <w:vAlign w:val="center"/>
          </w:tcPr>
          <w:p w14:paraId="504565E2" w14:textId="4ED1C4CF"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b/>
                <w:bCs/>
                <w:color w:val="000000"/>
                <w:sz w:val="18"/>
                <w:szCs w:val="18"/>
              </w:rPr>
              <w:t xml:space="preserve">-   </w:t>
            </w:r>
          </w:p>
        </w:tc>
        <w:tc>
          <w:tcPr>
            <w:tcW w:w="1620" w:type="dxa"/>
            <w:shd w:val="clear" w:color="auto" w:fill="auto"/>
            <w:vAlign w:val="center"/>
          </w:tcPr>
          <w:p w14:paraId="1162717C" w14:textId="2393B34F"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b/>
                <w:bCs/>
                <w:color w:val="000000"/>
                <w:sz w:val="18"/>
                <w:szCs w:val="18"/>
              </w:rPr>
              <w:t>(30.356.838,00)</w:t>
            </w:r>
          </w:p>
        </w:tc>
        <w:tc>
          <w:tcPr>
            <w:tcW w:w="973" w:type="dxa"/>
            <w:shd w:val="clear" w:color="auto" w:fill="auto"/>
            <w:vAlign w:val="center"/>
          </w:tcPr>
          <w:p w14:paraId="08A8687C" w14:textId="1FA5D07B"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b/>
                <w:bCs/>
                <w:color w:val="000000"/>
                <w:sz w:val="18"/>
                <w:szCs w:val="18"/>
              </w:rPr>
              <w:t>0,00%</w:t>
            </w:r>
          </w:p>
        </w:tc>
      </w:tr>
      <w:tr w:rsidR="00023694" w14:paraId="615B33FA" w14:textId="77777777" w:rsidTr="00FA58BF">
        <w:trPr>
          <w:trHeight w:val="283"/>
          <w:jc w:val="center"/>
        </w:trPr>
        <w:tc>
          <w:tcPr>
            <w:tcW w:w="3240" w:type="dxa"/>
            <w:tcBorders>
              <w:bottom w:val="single" w:sz="4" w:space="0" w:color="000000"/>
            </w:tcBorders>
            <w:shd w:val="clear" w:color="auto" w:fill="auto"/>
            <w:vAlign w:val="center"/>
          </w:tcPr>
          <w:p w14:paraId="356B38F6" w14:textId="42573477" w:rsidR="00023694" w:rsidRDefault="00023694" w:rsidP="00023694">
            <w:pPr>
              <w:ind w:left="708"/>
              <w:rPr>
                <w:rFonts w:cs="Arial"/>
                <w:color w:val="000000"/>
                <w:sz w:val="18"/>
                <w:szCs w:val="18"/>
              </w:rPr>
            </w:pPr>
            <w:r>
              <w:rPr>
                <w:rFonts w:cs="Arial"/>
                <w:color w:val="000000"/>
                <w:sz w:val="18"/>
                <w:szCs w:val="18"/>
              </w:rPr>
              <w:t>Operações de Crédito</w:t>
            </w:r>
          </w:p>
        </w:tc>
        <w:tc>
          <w:tcPr>
            <w:tcW w:w="1619" w:type="dxa"/>
            <w:tcBorders>
              <w:bottom w:val="single" w:sz="4" w:space="0" w:color="000000"/>
            </w:tcBorders>
            <w:shd w:val="clear" w:color="auto" w:fill="auto"/>
            <w:vAlign w:val="center"/>
          </w:tcPr>
          <w:p w14:paraId="6D7507F0" w14:textId="14D4F3EB"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30.356.838,00 </w:t>
            </w:r>
          </w:p>
        </w:tc>
        <w:tc>
          <w:tcPr>
            <w:tcW w:w="1618" w:type="dxa"/>
            <w:tcBorders>
              <w:bottom w:val="single" w:sz="4" w:space="0" w:color="000000"/>
            </w:tcBorders>
            <w:shd w:val="clear" w:color="auto" w:fill="auto"/>
            <w:vAlign w:val="center"/>
          </w:tcPr>
          <w:p w14:paraId="3DBE6DEF" w14:textId="2D748BFE"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 xml:space="preserve">-   </w:t>
            </w:r>
          </w:p>
        </w:tc>
        <w:tc>
          <w:tcPr>
            <w:tcW w:w="1620" w:type="dxa"/>
            <w:tcBorders>
              <w:bottom w:val="single" w:sz="4" w:space="0" w:color="000000"/>
            </w:tcBorders>
            <w:shd w:val="clear" w:color="auto" w:fill="auto"/>
            <w:vAlign w:val="center"/>
          </w:tcPr>
          <w:p w14:paraId="4D8C4B75" w14:textId="5219D888"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(30.356.838,00)</w:t>
            </w:r>
          </w:p>
        </w:tc>
        <w:tc>
          <w:tcPr>
            <w:tcW w:w="973" w:type="dxa"/>
            <w:tcBorders>
              <w:bottom w:val="single" w:sz="4" w:space="0" w:color="000000"/>
            </w:tcBorders>
            <w:shd w:val="clear" w:color="auto" w:fill="auto"/>
            <w:vAlign w:val="center"/>
          </w:tcPr>
          <w:p w14:paraId="1A3794FB" w14:textId="697E26F8" w:rsidR="00023694" w:rsidRPr="00023694" w:rsidRDefault="00023694" w:rsidP="00023694">
            <w:pPr>
              <w:jc w:val="right"/>
              <w:rPr>
                <w:rFonts w:asciiTheme="minorHAnsi" w:hAnsiTheme="minorHAnsi" w:cstheme="minorHAnsi"/>
                <w:sz w:val="18"/>
                <w:szCs w:val="18"/>
              </w:rPr>
            </w:pPr>
            <w:r w:rsidRPr="00023694">
              <w:rPr>
                <w:rFonts w:asciiTheme="minorHAnsi" w:hAnsiTheme="minorHAnsi" w:cstheme="minorHAnsi"/>
                <w:color w:val="000000"/>
                <w:sz w:val="18"/>
                <w:szCs w:val="18"/>
              </w:rPr>
              <w:t>0,00%</w:t>
            </w:r>
          </w:p>
        </w:tc>
      </w:tr>
      <w:tr w:rsidR="00023694" w14:paraId="597FAE3B" w14:textId="77777777" w:rsidTr="00FA58BF">
        <w:trPr>
          <w:trHeight w:val="283"/>
          <w:jc w:val="center"/>
        </w:trPr>
        <w:tc>
          <w:tcPr>
            <w:tcW w:w="3240" w:type="dxa"/>
            <w:tcBorders>
              <w:top w:val="single" w:sz="4" w:space="0" w:color="000000"/>
              <w:bottom w:val="single" w:sz="4" w:space="0" w:color="000000"/>
            </w:tcBorders>
            <w:shd w:val="clear" w:color="000000" w:fill="BFBFBF"/>
            <w:vAlign w:val="center"/>
          </w:tcPr>
          <w:p w14:paraId="162E5FD7" w14:textId="77777777" w:rsidR="00023694" w:rsidRDefault="00023694" w:rsidP="00023694">
            <w:pPr>
              <w:jc w:val="center"/>
              <w:rPr>
                <w:rFonts w:cs="Arial"/>
                <w:b/>
                <w:bCs/>
                <w:color w:val="000000"/>
                <w:sz w:val="18"/>
                <w:szCs w:val="18"/>
              </w:rPr>
            </w:pPr>
            <w:r>
              <w:rPr>
                <w:rFonts w:cs="Arial"/>
                <w:b/>
                <w:bCs/>
                <w:color w:val="000000"/>
                <w:sz w:val="18"/>
                <w:szCs w:val="18"/>
              </w:rPr>
              <w:t>Total</w:t>
            </w:r>
          </w:p>
        </w:tc>
        <w:tc>
          <w:tcPr>
            <w:tcW w:w="1619" w:type="dxa"/>
            <w:tcBorders>
              <w:top w:val="single" w:sz="4" w:space="0" w:color="000000"/>
              <w:bottom w:val="single" w:sz="4" w:space="0" w:color="000000"/>
            </w:tcBorders>
            <w:shd w:val="clear" w:color="000000" w:fill="BFBFBF"/>
            <w:vAlign w:val="center"/>
          </w:tcPr>
          <w:p w14:paraId="0C1F74A7" w14:textId="57D4AF64" w:rsidR="00023694" w:rsidRPr="00023694" w:rsidRDefault="00023694" w:rsidP="00023694">
            <w:pPr>
              <w:jc w:val="right"/>
              <w:rPr>
                <w:rFonts w:asciiTheme="minorHAnsi" w:hAnsiTheme="minorHAnsi" w:cstheme="minorHAnsi"/>
                <w:b/>
                <w:bCs/>
                <w:sz w:val="18"/>
                <w:szCs w:val="18"/>
              </w:rPr>
            </w:pPr>
            <w:r w:rsidRPr="00023694">
              <w:rPr>
                <w:rFonts w:asciiTheme="minorHAnsi" w:hAnsiTheme="minorHAnsi" w:cstheme="minorHAnsi"/>
                <w:b/>
                <w:bCs/>
                <w:color w:val="000000"/>
                <w:sz w:val="18"/>
                <w:szCs w:val="18"/>
              </w:rPr>
              <w:t xml:space="preserve">685.072.075,00 </w:t>
            </w:r>
          </w:p>
        </w:tc>
        <w:tc>
          <w:tcPr>
            <w:tcW w:w="1618" w:type="dxa"/>
            <w:tcBorders>
              <w:top w:val="single" w:sz="4" w:space="0" w:color="000000"/>
              <w:bottom w:val="single" w:sz="4" w:space="0" w:color="000000"/>
            </w:tcBorders>
            <w:shd w:val="clear" w:color="000000" w:fill="BFBFBF"/>
            <w:vAlign w:val="center"/>
          </w:tcPr>
          <w:p w14:paraId="2DCAF154" w14:textId="41446969" w:rsidR="00023694" w:rsidRPr="00023694" w:rsidRDefault="00023694" w:rsidP="00023694">
            <w:pPr>
              <w:jc w:val="right"/>
              <w:rPr>
                <w:rFonts w:asciiTheme="minorHAnsi" w:hAnsiTheme="minorHAnsi" w:cstheme="minorHAnsi"/>
                <w:b/>
                <w:bCs/>
                <w:sz w:val="18"/>
                <w:szCs w:val="18"/>
              </w:rPr>
            </w:pPr>
            <w:r w:rsidRPr="00023694">
              <w:rPr>
                <w:rFonts w:asciiTheme="minorHAnsi" w:hAnsiTheme="minorHAnsi" w:cstheme="minorHAnsi"/>
                <w:b/>
                <w:bCs/>
                <w:color w:val="000000"/>
                <w:sz w:val="18"/>
                <w:szCs w:val="18"/>
              </w:rPr>
              <w:t xml:space="preserve">493.803.253,38 </w:t>
            </w:r>
          </w:p>
        </w:tc>
        <w:tc>
          <w:tcPr>
            <w:tcW w:w="1620" w:type="dxa"/>
            <w:tcBorders>
              <w:top w:val="single" w:sz="4" w:space="0" w:color="000000"/>
              <w:bottom w:val="single" w:sz="4" w:space="0" w:color="000000"/>
            </w:tcBorders>
            <w:shd w:val="clear" w:color="000000" w:fill="BFBFBF"/>
            <w:vAlign w:val="center"/>
          </w:tcPr>
          <w:p w14:paraId="5D98E201" w14:textId="54142450" w:rsidR="00023694" w:rsidRPr="00023694" w:rsidRDefault="00023694" w:rsidP="00023694">
            <w:pPr>
              <w:jc w:val="right"/>
              <w:rPr>
                <w:rFonts w:asciiTheme="minorHAnsi" w:hAnsiTheme="minorHAnsi" w:cstheme="minorHAnsi"/>
                <w:b/>
                <w:sz w:val="18"/>
                <w:szCs w:val="18"/>
              </w:rPr>
            </w:pPr>
            <w:r w:rsidRPr="00023694">
              <w:rPr>
                <w:rFonts w:asciiTheme="minorHAnsi" w:hAnsiTheme="minorHAnsi" w:cstheme="minorHAnsi"/>
                <w:b/>
                <w:bCs/>
                <w:color w:val="000000"/>
                <w:sz w:val="18"/>
                <w:szCs w:val="18"/>
              </w:rPr>
              <w:t>(191.268.821,62)</w:t>
            </w:r>
          </w:p>
        </w:tc>
        <w:tc>
          <w:tcPr>
            <w:tcW w:w="973" w:type="dxa"/>
            <w:tcBorders>
              <w:top w:val="single" w:sz="4" w:space="0" w:color="000000"/>
              <w:bottom w:val="single" w:sz="4" w:space="0" w:color="000000"/>
            </w:tcBorders>
            <w:shd w:val="clear" w:color="000000" w:fill="BFBFBF"/>
            <w:vAlign w:val="center"/>
          </w:tcPr>
          <w:p w14:paraId="4D232CEF" w14:textId="4165E751" w:rsidR="00023694" w:rsidRPr="00023694" w:rsidRDefault="00023694" w:rsidP="00023694">
            <w:pPr>
              <w:jc w:val="right"/>
              <w:rPr>
                <w:rFonts w:asciiTheme="minorHAnsi" w:hAnsiTheme="minorHAnsi" w:cstheme="minorHAnsi"/>
                <w:b/>
                <w:sz w:val="18"/>
                <w:szCs w:val="18"/>
              </w:rPr>
            </w:pPr>
            <w:r w:rsidRPr="00023694">
              <w:rPr>
                <w:rFonts w:asciiTheme="minorHAnsi" w:hAnsiTheme="minorHAnsi" w:cstheme="minorHAnsi"/>
                <w:b/>
                <w:bCs/>
                <w:color w:val="000000"/>
                <w:sz w:val="18"/>
                <w:szCs w:val="18"/>
              </w:rPr>
              <w:t>72,08%</w:t>
            </w:r>
          </w:p>
        </w:tc>
      </w:tr>
    </w:tbl>
    <w:p w14:paraId="20A00F57" w14:textId="77777777" w:rsidR="00023694" w:rsidRDefault="00023694">
      <w:pPr>
        <w:jc w:val="center"/>
      </w:pPr>
    </w:p>
    <w:p w14:paraId="7319F166" w14:textId="762C6809" w:rsidR="00F740FB" w:rsidRDefault="00023694">
      <w:pPr>
        <w:jc w:val="center"/>
      </w:pPr>
      <w:r>
        <w:rPr>
          <w:b/>
          <w:noProof/>
          <w:sz w:val="24"/>
        </w:rPr>
        <w:drawing>
          <wp:inline distT="0" distB="0" distL="0" distR="0" wp14:anchorId="48C9821D" wp14:editId="411B9532">
            <wp:extent cx="4267826" cy="24460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2069" cy="2448452"/>
                    </a:xfrm>
                    <a:prstGeom prst="rect">
                      <a:avLst/>
                    </a:prstGeom>
                    <a:noFill/>
                  </pic:spPr>
                </pic:pic>
              </a:graphicData>
            </a:graphic>
          </wp:inline>
        </w:drawing>
      </w:r>
    </w:p>
    <w:p w14:paraId="454EBDC1" w14:textId="54768B3E" w:rsidR="00F740FB" w:rsidRDefault="00D102C7">
      <w:pPr>
        <w:tabs>
          <w:tab w:val="left" w:pos="1276"/>
        </w:tabs>
        <w:jc w:val="center"/>
        <w:rPr>
          <w:b/>
        </w:rPr>
      </w:pPr>
      <w:r>
        <w:rPr>
          <w:b/>
        </w:rPr>
        <w:t xml:space="preserve">Figura </w:t>
      </w:r>
      <w:r w:rsidR="00A17FFE">
        <w:rPr>
          <w:b/>
        </w:rPr>
        <w:t>02</w:t>
      </w:r>
      <w:r>
        <w:rPr>
          <w:b/>
        </w:rPr>
        <w:t>:  Distribuição da Receita Realizada em 20</w:t>
      </w:r>
      <w:r w:rsidR="00023694">
        <w:rPr>
          <w:b/>
        </w:rPr>
        <w:t>20</w:t>
      </w:r>
      <w:r>
        <w:rPr>
          <w:b/>
        </w:rPr>
        <w:t>.</w:t>
      </w:r>
    </w:p>
    <w:p w14:paraId="3E363E73" w14:textId="77777777" w:rsidR="00F740FB" w:rsidRDefault="00F740FB"/>
    <w:p w14:paraId="0FB86EAA" w14:textId="0A6BC3F1" w:rsidR="00F740FB" w:rsidRDefault="00023694">
      <w:pPr>
        <w:pStyle w:val="Tabela"/>
        <w:rPr>
          <w:rFonts w:ascii="Times New Roman" w:hAnsi="Times New Roman"/>
          <w:b w:val="0"/>
          <w:szCs w:val="20"/>
        </w:rPr>
      </w:pPr>
      <w:r w:rsidRPr="00023694">
        <w:rPr>
          <w:rFonts w:ascii="Times New Roman" w:hAnsi="Times New Roman"/>
          <w:b w:val="0"/>
          <w:szCs w:val="20"/>
        </w:rPr>
        <w:t xml:space="preserve">Em relação à composição da receita realizada, verificamos que a parcela mais significativa está na receita tributária, com 57,78%. Esta receita é referente à taxa pelo exercício do poder de polícia, oriundas de inspeção, controle e fiscalização, provenientes das atividades prestadas pela Rede Brasileira de Metrologia Legal e Qualidade do Inmetro (RBMLQ-I) em todo o território nacional, por intermédio dos </w:t>
      </w:r>
      <w:r>
        <w:rPr>
          <w:rFonts w:ascii="Times New Roman" w:hAnsi="Times New Roman"/>
          <w:b w:val="0"/>
          <w:szCs w:val="20"/>
        </w:rPr>
        <w:t>Institutos de Pesos e Medidas (órgãos delegados do Inmetro)</w:t>
      </w:r>
      <w:r w:rsidRPr="00023694">
        <w:rPr>
          <w:rFonts w:ascii="Times New Roman" w:hAnsi="Times New Roman"/>
          <w:b w:val="0"/>
          <w:szCs w:val="20"/>
        </w:rPr>
        <w:t>.</w:t>
      </w:r>
    </w:p>
    <w:p w14:paraId="09FADC89" w14:textId="77777777" w:rsidR="00023694" w:rsidRDefault="00023694">
      <w:pPr>
        <w:pStyle w:val="Tabela"/>
        <w:rPr>
          <w:rFonts w:ascii="Times New Roman" w:hAnsi="Times New Roman"/>
          <w:b w:val="0"/>
          <w:szCs w:val="20"/>
        </w:rPr>
      </w:pPr>
    </w:p>
    <w:p w14:paraId="317A257C" w14:textId="0CD2DAD3" w:rsidR="00F740FB" w:rsidRDefault="00D102C7">
      <w:pPr>
        <w:pStyle w:val="Tabela"/>
        <w:rPr>
          <w:rFonts w:ascii="Times New Roman" w:hAnsi="Times New Roman"/>
          <w:b w:val="0"/>
          <w:szCs w:val="20"/>
        </w:rPr>
      </w:pPr>
      <w:r>
        <w:rPr>
          <w:rFonts w:ascii="Times New Roman" w:hAnsi="Times New Roman"/>
          <w:b w:val="0"/>
          <w:szCs w:val="20"/>
        </w:rPr>
        <w:t xml:space="preserve">O total realizado corresponde a </w:t>
      </w:r>
      <w:r w:rsidR="00023694">
        <w:rPr>
          <w:rFonts w:ascii="Times New Roman" w:hAnsi="Times New Roman"/>
          <w:b w:val="0"/>
          <w:szCs w:val="20"/>
        </w:rPr>
        <w:t>72,08</w:t>
      </w:r>
      <w:r>
        <w:rPr>
          <w:rFonts w:ascii="Times New Roman" w:hAnsi="Times New Roman"/>
          <w:b w:val="0"/>
          <w:szCs w:val="20"/>
        </w:rPr>
        <w:t>% da receita prevista para o exercício, o que resulta em uma insuficiência de arrecadação de R$ </w:t>
      </w:r>
      <w:r w:rsidR="00023694" w:rsidRPr="00023694">
        <w:rPr>
          <w:rFonts w:ascii="Times New Roman" w:hAnsi="Times New Roman"/>
          <w:b w:val="0"/>
          <w:szCs w:val="20"/>
        </w:rPr>
        <w:t>191.268.821,62</w:t>
      </w:r>
      <w:r>
        <w:rPr>
          <w:rFonts w:ascii="Times New Roman" w:hAnsi="Times New Roman"/>
          <w:b w:val="0"/>
          <w:szCs w:val="20"/>
        </w:rPr>
        <w:t>.</w:t>
      </w:r>
    </w:p>
    <w:p w14:paraId="35FCC297" w14:textId="77777777" w:rsidR="00F740FB" w:rsidRDefault="00F740FB">
      <w:pPr>
        <w:pStyle w:val="Tabela"/>
        <w:rPr>
          <w:rFonts w:ascii="Times New Roman" w:hAnsi="Times New Roman"/>
          <w:b w:val="0"/>
          <w:szCs w:val="20"/>
        </w:rPr>
      </w:pPr>
    </w:p>
    <w:p w14:paraId="3CC1EBB4" w14:textId="1689DBAB" w:rsidR="00F740FB" w:rsidRDefault="00D102C7">
      <w:pPr>
        <w:pStyle w:val="Tabela"/>
        <w:rPr>
          <w:rFonts w:ascii="Times New Roman" w:hAnsi="Times New Roman"/>
          <w:b w:val="0"/>
          <w:szCs w:val="20"/>
        </w:rPr>
      </w:pPr>
      <w:r>
        <w:rPr>
          <w:rFonts w:ascii="Times New Roman" w:hAnsi="Times New Roman"/>
          <w:b w:val="0"/>
          <w:szCs w:val="20"/>
        </w:rPr>
        <w:t xml:space="preserve">Verifica-se que as receitas arrecadadas sofreram redução </w:t>
      </w:r>
      <w:r w:rsidR="00023694">
        <w:rPr>
          <w:rFonts w:ascii="Times New Roman" w:hAnsi="Times New Roman"/>
          <w:b w:val="0"/>
          <w:szCs w:val="20"/>
        </w:rPr>
        <w:t xml:space="preserve">da ordem de 25% </w:t>
      </w:r>
      <w:r>
        <w:rPr>
          <w:rFonts w:ascii="Times New Roman" w:hAnsi="Times New Roman"/>
          <w:b w:val="0"/>
          <w:szCs w:val="20"/>
        </w:rPr>
        <w:t>em relação ao exercício de 20</w:t>
      </w:r>
      <w:r w:rsidR="00023694">
        <w:rPr>
          <w:rFonts w:ascii="Times New Roman" w:hAnsi="Times New Roman"/>
          <w:b w:val="0"/>
          <w:szCs w:val="20"/>
        </w:rPr>
        <w:t>20</w:t>
      </w:r>
      <w:r>
        <w:rPr>
          <w:rFonts w:ascii="Times New Roman" w:hAnsi="Times New Roman"/>
          <w:b w:val="0"/>
          <w:szCs w:val="20"/>
        </w:rPr>
        <w:t>, conforme demonstrado na tabela a seguir:</w:t>
      </w:r>
    </w:p>
    <w:p w14:paraId="08127AD3" w14:textId="77777777" w:rsidR="00F740FB" w:rsidRDefault="00F740FB">
      <w:pPr>
        <w:pStyle w:val="Tabela"/>
        <w:rPr>
          <w:rFonts w:ascii="Times New Roman" w:hAnsi="Times New Roman" w:cs="Times New Roman"/>
          <w:b w:val="0"/>
          <w:sz w:val="24"/>
        </w:rPr>
      </w:pPr>
    </w:p>
    <w:p w14:paraId="47FE9D9C" w14:textId="7BFAC3BD" w:rsidR="00F740FB" w:rsidRDefault="00D102C7">
      <w:pPr>
        <w:pStyle w:val="Tabela"/>
        <w:rPr>
          <w:szCs w:val="20"/>
        </w:rPr>
      </w:pPr>
      <w:r>
        <w:rPr>
          <w:szCs w:val="20"/>
        </w:rPr>
        <w:t xml:space="preserve">Tabela </w:t>
      </w:r>
      <w:r w:rsidR="00691CEE">
        <w:rPr>
          <w:szCs w:val="20"/>
        </w:rPr>
        <w:t>05</w:t>
      </w:r>
      <w:r>
        <w:rPr>
          <w:szCs w:val="20"/>
        </w:rPr>
        <w:t xml:space="preserve"> – Comparativo da Receita Realizada – 201</w:t>
      </w:r>
      <w:r w:rsidR="00023694">
        <w:rPr>
          <w:szCs w:val="20"/>
        </w:rPr>
        <w:t>9</w:t>
      </w:r>
      <w:r>
        <w:rPr>
          <w:szCs w:val="20"/>
        </w:rPr>
        <w:t>/20</w:t>
      </w:r>
      <w:r w:rsidR="00023694">
        <w:rPr>
          <w:szCs w:val="20"/>
        </w:rPr>
        <w:t>20</w:t>
      </w:r>
    </w:p>
    <w:p w14:paraId="30AD26A7" w14:textId="7DB0A570" w:rsidR="00023694" w:rsidRDefault="00023694">
      <w:pPr>
        <w:pStyle w:val="Tabela"/>
        <w:rPr>
          <w:szCs w:val="20"/>
        </w:rPr>
      </w:pPr>
    </w:p>
    <w:tbl>
      <w:tblPr>
        <w:tblW w:w="4464" w:type="pct"/>
        <w:jc w:val="center"/>
        <w:tblLayout w:type="fixed"/>
        <w:tblCellMar>
          <w:left w:w="70" w:type="dxa"/>
          <w:right w:w="70" w:type="dxa"/>
        </w:tblCellMar>
        <w:tblLook w:val="04A0" w:firstRow="1" w:lastRow="0" w:firstColumn="1" w:lastColumn="0" w:noHBand="0" w:noVBand="1"/>
      </w:tblPr>
      <w:tblGrid>
        <w:gridCol w:w="3242"/>
        <w:gridCol w:w="1618"/>
        <w:gridCol w:w="1618"/>
        <w:gridCol w:w="1620"/>
      </w:tblGrid>
      <w:tr w:rsidR="00023694" w:rsidRPr="00D729BA" w14:paraId="5C3C0E8B" w14:textId="77777777" w:rsidTr="00023694">
        <w:trPr>
          <w:trHeight w:val="225"/>
          <w:jc w:val="center"/>
        </w:trPr>
        <w:tc>
          <w:tcPr>
            <w:tcW w:w="2002" w:type="pct"/>
            <w:tcBorders>
              <w:top w:val="single" w:sz="4" w:space="0" w:color="auto"/>
              <w:bottom w:val="single" w:sz="4" w:space="0" w:color="auto"/>
            </w:tcBorders>
            <w:shd w:val="clear" w:color="000000" w:fill="BFBFBF"/>
            <w:noWrap/>
            <w:vAlign w:val="center"/>
            <w:hideMark/>
          </w:tcPr>
          <w:p w14:paraId="25E022CD" w14:textId="77777777" w:rsidR="00023694" w:rsidRPr="00B02210" w:rsidRDefault="00023694" w:rsidP="00023694">
            <w:pPr>
              <w:jc w:val="center"/>
              <w:rPr>
                <w:rFonts w:cs="Arial"/>
                <w:b/>
                <w:color w:val="000000"/>
                <w:sz w:val="18"/>
                <w:szCs w:val="18"/>
              </w:rPr>
            </w:pPr>
            <w:r w:rsidRPr="00B02210">
              <w:rPr>
                <w:rFonts w:cs="Arial"/>
                <w:b/>
                <w:color w:val="000000"/>
                <w:sz w:val="18"/>
                <w:szCs w:val="18"/>
              </w:rPr>
              <w:t>Receitas</w:t>
            </w:r>
            <w:r>
              <w:rPr>
                <w:rFonts w:cs="Arial"/>
                <w:b/>
                <w:color w:val="000000"/>
                <w:sz w:val="18"/>
                <w:szCs w:val="18"/>
              </w:rPr>
              <w:t xml:space="preserve"> Correntes</w:t>
            </w:r>
          </w:p>
        </w:tc>
        <w:tc>
          <w:tcPr>
            <w:tcW w:w="999" w:type="pct"/>
            <w:tcBorders>
              <w:top w:val="single" w:sz="4" w:space="0" w:color="auto"/>
              <w:bottom w:val="single" w:sz="4" w:space="0" w:color="auto"/>
            </w:tcBorders>
            <w:shd w:val="clear" w:color="000000" w:fill="BFBFBF"/>
            <w:vAlign w:val="center"/>
          </w:tcPr>
          <w:p w14:paraId="22A3D0BD" w14:textId="77777777" w:rsidR="00023694" w:rsidRPr="00B02210" w:rsidRDefault="00023694" w:rsidP="00023694">
            <w:pPr>
              <w:jc w:val="right"/>
              <w:rPr>
                <w:rFonts w:cs="Arial"/>
                <w:b/>
                <w:bCs/>
                <w:color w:val="000000"/>
                <w:sz w:val="18"/>
                <w:szCs w:val="18"/>
              </w:rPr>
            </w:pPr>
            <w:r>
              <w:rPr>
                <w:rFonts w:cs="Arial"/>
                <w:b/>
                <w:bCs/>
                <w:color w:val="000000"/>
                <w:sz w:val="18"/>
                <w:szCs w:val="18"/>
              </w:rPr>
              <w:t>2020</w:t>
            </w:r>
          </w:p>
        </w:tc>
        <w:tc>
          <w:tcPr>
            <w:tcW w:w="999" w:type="pct"/>
            <w:tcBorders>
              <w:top w:val="single" w:sz="4" w:space="0" w:color="auto"/>
              <w:bottom w:val="single" w:sz="4" w:space="0" w:color="auto"/>
            </w:tcBorders>
            <w:shd w:val="clear" w:color="000000" w:fill="BFBFBF"/>
            <w:vAlign w:val="center"/>
          </w:tcPr>
          <w:p w14:paraId="018BBA55" w14:textId="77777777" w:rsidR="00023694" w:rsidRPr="00B02210" w:rsidRDefault="00023694" w:rsidP="00023694">
            <w:pPr>
              <w:jc w:val="right"/>
              <w:rPr>
                <w:rFonts w:cs="Arial"/>
                <w:b/>
                <w:bCs/>
                <w:color w:val="000000"/>
                <w:sz w:val="18"/>
                <w:szCs w:val="18"/>
              </w:rPr>
            </w:pPr>
            <w:r>
              <w:rPr>
                <w:rFonts w:cs="Arial"/>
                <w:b/>
                <w:bCs/>
                <w:color w:val="000000"/>
                <w:sz w:val="18"/>
                <w:szCs w:val="18"/>
              </w:rPr>
              <w:t>2019</w:t>
            </w:r>
          </w:p>
        </w:tc>
        <w:tc>
          <w:tcPr>
            <w:tcW w:w="1000" w:type="pct"/>
            <w:tcBorders>
              <w:top w:val="single" w:sz="4" w:space="0" w:color="auto"/>
              <w:bottom w:val="single" w:sz="4" w:space="0" w:color="auto"/>
            </w:tcBorders>
            <w:shd w:val="clear" w:color="000000" w:fill="BFBFBF"/>
            <w:vAlign w:val="center"/>
          </w:tcPr>
          <w:p w14:paraId="6877EFEC" w14:textId="77777777" w:rsidR="00023694" w:rsidRPr="00B02210" w:rsidRDefault="00023694" w:rsidP="00023694">
            <w:pPr>
              <w:jc w:val="center"/>
              <w:rPr>
                <w:rFonts w:cs="Arial"/>
                <w:b/>
                <w:bCs/>
                <w:color w:val="000000"/>
                <w:sz w:val="18"/>
                <w:szCs w:val="18"/>
              </w:rPr>
            </w:pPr>
            <w:r>
              <w:rPr>
                <w:rFonts w:cs="Arial"/>
                <w:b/>
                <w:bCs/>
                <w:color w:val="000000"/>
                <w:sz w:val="18"/>
                <w:szCs w:val="18"/>
              </w:rPr>
              <w:t>%</w:t>
            </w:r>
          </w:p>
        </w:tc>
      </w:tr>
      <w:tr w:rsidR="00023694" w:rsidRPr="00D729BA" w14:paraId="4EEC4497" w14:textId="77777777" w:rsidTr="00023694">
        <w:trPr>
          <w:trHeight w:val="225"/>
          <w:jc w:val="center"/>
        </w:trPr>
        <w:tc>
          <w:tcPr>
            <w:tcW w:w="2002" w:type="pct"/>
            <w:shd w:val="clear" w:color="auto" w:fill="auto"/>
            <w:noWrap/>
            <w:vAlign w:val="center"/>
          </w:tcPr>
          <w:p w14:paraId="0706DFB0" w14:textId="77777777" w:rsidR="00023694" w:rsidRPr="00B02210" w:rsidRDefault="00023694" w:rsidP="00023694">
            <w:pPr>
              <w:ind w:left="708"/>
              <w:rPr>
                <w:rFonts w:cs="Arial"/>
                <w:color w:val="000000"/>
                <w:sz w:val="18"/>
                <w:szCs w:val="18"/>
              </w:rPr>
            </w:pPr>
            <w:r w:rsidRPr="00B02210">
              <w:rPr>
                <w:rFonts w:cs="Arial"/>
                <w:color w:val="000000"/>
                <w:sz w:val="18"/>
                <w:szCs w:val="18"/>
              </w:rPr>
              <w:t>Receitas Tributárias</w:t>
            </w:r>
          </w:p>
        </w:tc>
        <w:tc>
          <w:tcPr>
            <w:tcW w:w="999" w:type="pct"/>
          </w:tcPr>
          <w:p w14:paraId="2DC019B6" w14:textId="77777777" w:rsidR="00023694" w:rsidRPr="001558A3" w:rsidRDefault="00023694" w:rsidP="00023694">
            <w:pPr>
              <w:jc w:val="right"/>
              <w:rPr>
                <w:color w:val="FF0000"/>
                <w:sz w:val="18"/>
                <w:szCs w:val="18"/>
              </w:rPr>
            </w:pPr>
            <w:r w:rsidRPr="001558A3">
              <w:rPr>
                <w:sz w:val="18"/>
                <w:szCs w:val="18"/>
              </w:rPr>
              <w:t>285.318.312,63</w:t>
            </w:r>
          </w:p>
        </w:tc>
        <w:tc>
          <w:tcPr>
            <w:tcW w:w="999" w:type="pct"/>
          </w:tcPr>
          <w:p w14:paraId="3DA72C7D" w14:textId="77777777" w:rsidR="00023694" w:rsidRPr="001558A3" w:rsidRDefault="00023694" w:rsidP="00023694">
            <w:pPr>
              <w:jc w:val="right"/>
              <w:rPr>
                <w:rFonts w:cs="Arial"/>
                <w:color w:val="FF0000"/>
                <w:sz w:val="18"/>
                <w:szCs w:val="18"/>
              </w:rPr>
            </w:pPr>
            <w:r w:rsidRPr="001558A3">
              <w:rPr>
                <w:sz w:val="18"/>
                <w:szCs w:val="18"/>
              </w:rPr>
              <w:t xml:space="preserve">368.591.001,84 </w:t>
            </w:r>
          </w:p>
        </w:tc>
        <w:tc>
          <w:tcPr>
            <w:tcW w:w="1000" w:type="pct"/>
          </w:tcPr>
          <w:p w14:paraId="51629B4A" w14:textId="77777777" w:rsidR="00023694" w:rsidRPr="001558A3" w:rsidRDefault="00023694" w:rsidP="00023694">
            <w:pPr>
              <w:jc w:val="center"/>
              <w:rPr>
                <w:color w:val="FF0000"/>
              </w:rPr>
            </w:pPr>
            <w:r w:rsidRPr="001558A3">
              <w:t>-22,59%</w:t>
            </w:r>
          </w:p>
        </w:tc>
      </w:tr>
      <w:tr w:rsidR="00023694" w:rsidRPr="00D729BA" w14:paraId="1793CC32" w14:textId="77777777" w:rsidTr="00023694">
        <w:trPr>
          <w:trHeight w:val="225"/>
          <w:jc w:val="center"/>
        </w:trPr>
        <w:tc>
          <w:tcPr>
            <w:tcW w:w="2002" w:type="pct"/>
            <w:shd w:val="clear" w:color="auto" w:fill="auto"/>
            <w:noWrap/>
            <w:vAlign w:val="center"/>
          </w:tcPr>
          <w:p w14:paraId="59104579" w14:textId="77777777" w:rsidR="00023694" w:rsidRPr="00B02210" w:rsidRDefault="00023694" w:rsidP="00023694">
            <w:pPr>
              <w:ind w:left="708"/>
              <w:rPr>
                <w:rFonts w:cs="Arial"/>
                <w:color w:val="000000"/>
                <w:sz w:val="18"/>
                <w:szCs w:val="18"/>
              </w:rPr>
            </w:pPr>
            <w:r w:rsidRPr="00B02210">
              <w:rPr>
                <w:rFonts w:cs="Arial"/>
                <w:color w:val="000000"/>
                <w:sz w:val="18"/>
                <w:szCs w:val="18"/>
              </w:rPr>
              <w:t>Receita Patrimonial</w:t>
            </w:r>
          </w:p>
        </w:tc>
        <w:tc>
          <w:tcPr>
            <w:tcW w:w="999" w:type="pct"/>
          </w:tcPr>
          <w:p w14:paraId="60460D05" w14:textId="77777777" w:rsidR="00023694" w:rsidRPr="001558A3" w:rsidRDefault="00023694" w:rsidP="00023694">
            <w:pPr>
              <w:jc w:val="right"/>
              <w:rPr>
                <w:color w:val="FF0000"/>
                <w:sz w:val="18"/>
                <w:szCs w:val="18"/>
              </w:rPr>
            </w:pPr>
            <w:r w:rsidRPr="001558A3">
              <w:rPr>
                <w:sz w:val="18"/>
                <w:szCs w:val="18"/>
              </w:rPr>
              <w:t>90.395.634,01</w:t>
            </w:r>
          </w:p>
        </w:tc>
        <w:tc>
          <w:tcPr>
            <w:tcW w:w="999" w:type="pct"/>
          </w:tcPr>
          <w:p w14:paraId="7A6E5F64" w14:textId="77777777" w:rsidR="00023694" w:rsidRPr="001558A3" w:rsidRDefault="00023694" w:rsidP="00023694">
            <w:pPr>
              <w:jc w:val="right"/>
              <w:rPr>
                <w:rFonts w:cs="Arial"/>
                <w:color w:val="FF0000"/>
                <w:sz w:val="18"/>
                <w:szCs w:val="18"/>
              </w:rPr>
            </w:pPr>
            <w:r w:rsidRPr="001558A3">
              <w:rPr>
                <w:sz w:val="18"/>
                <w:szCs w:val="18"/>
              </w:rPr>
              <w:t xml:space="preserve">100.440.091,23 </w:t>
            </w:r>
          </w:p>
        </w:tc>
        <w:tc>
          <w:tcPr>
            <w:tcW w:w="1000" w:type="pct"/>
          </w:tcPr>
          <w:p w14:paraId="774E72B7" w14:textId="77777777" w:rsidR="00023694" w:rsidRPr="001558A3" w:rsidRDefault="00023694" w:rsidP="00023694">
            <w:pPr>
              <w:jc w:val="center"/>
              <w:rPr>
                <w:color w:val="FF0000"/>
              </w:rPr>
            </w:pPr>
            <w:r w:rsidRPr="001558A3">
              <w:t>-10,00%</w:t>
            </w:r>
          </w:p>
        </w:tc>
      </w:tr>
      <w:tr w:rsidR="00023694" w:rsidRPr="00D729BA" w14:paraId="0B88797D" w14:textId="77777777" w:rsidTr="00023694">
        <w:trPr>
          <w:trHeight w:val="225"/>
          <w:jc w:val="center"/>
        </w:trPr>
        <w:tc>
          <w:tcPr>
            <w:tcW w:w="2002" w:type="pct"/>
            <w:shd w:val="clear" w:color="auto" w:fill="auto"/>
            <w:noWrap/>
            <w:vAlign w:val="center"/>
          </w:tcPr>
          <w:p w14:paraId="1C0D5B6E" w14:textId="77777777" w:rsidR="00023694" w:rsidRPr="00B02210" w:rsidRDefault="00023694" w:rsidP="00023694">
            <w:pPr>
              <w:ind w:left="708"/>
              <w:rPr>
                <w:rFonts w:cs="Arial"/>
                <w:color w:val="000000"/>
                <w:sz w:val="18"/>
                <w:szCs w:val="18"/>
              </w:rPr>
            </w:pPr>
            <w:r w:rsidRPr="00B02210">
              <w:rPr>
                <w:rFonts w:cs="Arial"/>
                <w:color w:val="000000"/>
                <w:sz w:val="18"/>
                <w:szCs w:val="18"/>
              </w:rPr>
              <w:t>Receitas de Serviços</w:t>
            </w:r>
          </w:p>
        </w:tc>
        <w:tc>
          <w:tcPr>
            <w:tcW w:w="999" w:type="pct"/>
          </w:tcPr>
          <w:p w14:paraId="47794674" w14:textId="77777777" w:rsidR="00023694" w:rsidRPr="001558A3" w:rsidRDefault="00023694" w:rsidP="00023694">
            <w:pPr>
              <w:jc w:val="right"/>
              <w:rPr>
                <w:color w:val="FF0000"/>
                <w:sz w:val="18"/>
                <w:szCs w:val="18"/>
              </w:rPr>
            </w:pPr>
            <w:r w:rsidRPr="001558A3">
              <w:rPr>
                <w:sz w:val="18"/>
                <w:szCs w:val="18"/>
              </w:rPr>
              <w:t>1.484.275,47</w:t>
            </w:r>
          </w:p>
        </w:tc>
        <w:tc>
          <w:tcPr>
            <w:tcW w:w="999" w:type="pct"/>
          </w:tcPr>
          <w:p w14:paraId="1290B286" w14:textId="77777777" w:rsidR="00023694" w:rsidRPr="001558A3" w:rsidRDefault="00023694" w:rsidP="00023694">
            <w:pPr>
              <w:jc w:val="right"/>
              <w:rPr>
                <w:rFonts w:cs="Arial"/>
                <w:color w:val="FF0000"/>
                <w:sz w:val="18"/>
                <w:szCs w:val="18"/>
              </w:rPr>
            </w:pPr>
            <w:r w:rsidRPr="001558A3">
              <w:rPr>
                <w:sz w:val="18"/>
                <w:szCs w:val="18"/>
              </w:rPr>
              <w:t xml:space="preserve">2.044.652,88 </w:t>
            </w:r>
          </w:p>
        </w:tc>
        <w:tc>
          <w:tcPr>
            <w:tcW w:w="1000" w:type="pct"/>
          </w:tcPr>
          <w:p w14:paraId="541D851D" w14:textId="77777777" w:rsidR="00023694" w:rsidRPr="001558A3" w:rsidRDefault="00023694" w:rsidP="00023694">
            <w:pPr>
              <w:jc w:val="center"/>
              <w:rPr>
                <w:color w:val="FF0000"/>
              </w:rPr>
            </w:pPr>
            <w:r w:rsidRPr="001558A3">
              <w:t>-27,41%</w:t>
            </w:r>
          </w:p>
        </w:tc>
      </w:tr>
      <w:tr w:rsidR="00023694" w:rsidRPr="00D729BA" w14:paraId="21BD953B" w14:textId="77777777" w:rsidTr="00023694">
        <w:trPr>
          <w:trHeight w:val="225"/>
          <w:jc w:val="center"/>
        </w:trPr>
        <w:tc>
          <w:tcPr>
            <w:tcW w:w="2002" w:type="pct"/>
            <w:shd w:val="clear" w:color="auto" w:fill="auto"/>
            <w:noWrap/>
            <w:vAlign w:val="center"/>
          </w:tcPr>
          <w:p w14:paraId="0DA95C9F" w14:textId="77777777" w:rsidR="00023694" w:rsidRPr="00B02210" w:rsidRDefault="00023694" w:rsidP="00023694">
            <w:pPr>
              <w:ind w:left="708"/>
              <w:rPr>
                <w:rFonts w:cs="Arial"/>
                <w:color w:val="000000"/>
                <w:sz w:val="18"/>
                <w:szCs w:val="18"/>
              </w:rPr>
            </w:pPr>
            <w:r>
              <w:rPr>
                <w:rFonts w:cs="Arial"/>
                <w:color w:val="000000"/>
                <w:sz w:val="18"/>
                <w:szCs w:val="18"/>
              </w:rPr>
              <w:t>Outras Receitas Correntes</w:t>
            </w:r>
          </w:p>
        </w:tc>
        <w:tc>
          <w:tcPr>
            <w:tcW w:w="999" w:type="pct"/>
          </w:tcPr>
          <w:p w14:paraId="3552F9AF" w14:textId="77777777" w:rsidR="00023694" w:rsidRPr="001558A3" w:rsidRDefault="00023694" w:rsidP="00023694">
            <w:pPr>
              <w:jc w:val="right"/>
              <w:rPr>
                <w:color w:val="FF0000"/>
                <w:sz w:val="18"/>
                <w:szCs w:val="18"/>
              </w:rPr>
            </w:pPr>
            <w:r w:rsidRPr="001558A3">
              <w:rPr>
                <w:sz w:val="18"/>
                <w:szCs w:val="18"/>
              </w:rPr>
              <w:t>116.605.031,27</w:t>
            </w:r>
          </w:p>
        </w:tc>
        <w:tc>
          <w:tcPr>
            <w:tcW w:w="999" w:type="pct"/>
          </w:tcPr>
          <w:p w14:paraId="4B4171B6" w14:textId="77777777" w:rsidR="00023694" w:rsidRPr="001558A3" w:rsidRDefault="00023694" w:rsidP="00023694">
            <w:pPr>
              <w:jc w:val="right"/>
              <w:rPr>
                <w:rFonts w:cs="Arial"/>
                <w:color w:val="FF0000"/>
                <w:sz w:val="18"/>
                <w:szCs w:val="18"/>
              </w:rPr>
            </w:pPr>
            <w:r w:rsidRPr="001558A3">
              <w:rPr>
                <w:sz w:val="18"/>
                <w:szCs w:val="18"/>
              </w:rPr>
              <w:t xml:space="preserve">192.353.026,19 </w:t>
            </w:r>
          </w:p>
        </w:tc>
        <w:tc>
          <w:tcPr>
            <w:tcW w:w="1000" w:type="pct"/>
          </w:tcPr>
          <w:p w14:paraId="28B4235E" w14:textId="77777777" w:rsidR="00023694" w:rsidRPr="001558A3" w:rsidRDefault="00023694" w:rsidP="00023694">
            <w:pPr>
              <w:jc w:val="center"/>
              <w:rPr>
                <w:color w:val="FF0000"/>
              </w:rPr>
            </w:pPr>
            <w:r w:rsidRPr="001558A3">
              <w:t>-39,38%</w:t>
            </w:r>
          </w:p>
        </w:tc>
      </w:tr>
      <w:tr w:rsidR="00023694" w:rsidRPr="00D729BA" w14:paraId="1893349E" w14:textId="77777777" w:rsidTr="00023694">
        <w:trPr>
          <w:trHeight w:val="225"/>
          <w:jc w:val="center"/>
        </w:trPr>
        <w:tc>
          <w:tcPr>
            <w:tcW w:w="2002" w:type="pct"/>
            <w:tcBorders>
              <w:top w:val="single" w:sz="4" w:space="0" w:color="auto"/>
              <w:bottom w:val="single" w:sz="4" w:space="0" w:color="auto"/>
            </w:tcBorders>
            <w:shd w:val="clear" w:color="000000" w:fill="BFBFBF"/>
            <w:noWrap/>
            <w:vAlign w:val="center"/>
            <w:hideMark/>
          </w:tcPr>
          <w:p w14:paraId="0112C83D" w14:textId="77777777" w:rsidR="00023694" w:rsidRPr="00B02210" w:rsidRDefault="00023694" w:rsidP="00023694">
            <w:pPr>
              <w:jc w:val="center"/>
              <w:rPr>
                <w:rFonts w:cs="Arial"/>
                <w:b/>
                <w:bCs/>
                <w:color w:val="000000"/>
                <w:sz w:val="18"/>
                <w:szCs w:val="18"/>
              </w:rPr>
            </w:pPr>
            <w:r w:rsidRPr="00B02210">
              <w:rPr>
                <w:rFonts w:cs="Arial"/>
                <w:b/>
                <w:bCs/>
                <w:color w:val="000000"/>
                <w:sz w:val="18"/>
                <w:szCs w:val="18"/>
              </w:rPr>
              <w:t>Total</w:t>
            </w:r>
          </w:p>
        </w:tc>
        <w:tc>
          <w:tcPr>
            <w:tcW w:w="999" w:type="pct"/>
            <w:tcBorders>
              <w:top w:val="single" w:sz="4" w:space="0" w:color="auto"/>
              <w:bottom w:val="single" w:sz="4" w:space="0" w:color="auto"/>
            </w:tcBorders>
            <w:shd w:val="clear" w:color="000000" w:fill="BFBFBF"/>
            <w:vAlign w:val="center"/>
          </w:tcPr>
          <w:p w14:paraId="48986A6E" w14:textId="77777777" w:rsidR="00023694" w:rsidRPr="00683CCD" w:rsidRDefault="00023694" w:rsidP="00023694">
            <w:pPr>
              <w:jc w:val="right"/>
              <w:rPr>
                <w:b/>
                <w:color w:val="FF0000"/>
                <w:sz w:val="18"/>
                <w:szCs w:val="18"/>
              </w:rPr>
            </w:pPr>
            <w:r w:rsidRPr="001558A3">
              <w:rPr>
                <w:b/>
                <w:bCs/>
                <w:color w:val="000000"/>
                <w:sz w:val="18"/>
                <w:szCs w:val="18"/>
              </w:rPr>
              <w:t>493.803.253,38</w:t>
            </w:r>
          </w:p>
        </w:tc>
        <w:tc>
          <w:tcPr>
            <w:tcW w:w="999" w:type="pct"/>
            <w:tcBorders>
              <w:top w:val="single" w:sz="4" w:space="0" w:color="auto"/>
              <w:bottom w:val="single" w:sz="4" w:space="0" w:color="auto"/>
            </w:tcBorders>
            <w:shd w:val="clear" w:color="000000" w:fill="BFBFBF"/>
            <w:vAlign w:val="center"/>
          </w:tcPr>
          <w:p w14:paraId="1A37E67D" w14:textId="77777777" w:rsidR="00023694" w:rsidRPr="00683CCD" w:rsidRDefault="00023694" w:rsidP="00023694">
            <w:pPr>
              <w:jc w:val="right"/>
              <w:rPr>
                <w:rFonts w:cs="Arial"/>
                <w:b/>
                <w:bCs/>
                <w:color w:val="FF0000"/>
                <w:sz w:val="18"/>
                <w:szCs w:val="18"/>
              </w:rPr>
            </w:pPr>
            <w:r w:rsidRPr="001558A3">
              <w:rPr>
                <w:rFonts w:cs="Arial"/>
                <w:b/>
                <w:bCs/>
                <w:sz w:val="18"/>
                <w:szCs w:val="18"/>
              </w:rPr>
              <w:t>663.428.772,14</w:t>
            </w:r>
          </w:p>
        </w:tc>
        <w:tc>
          <w:tcPr>
            <w:tcW w:w="1000" w:type="pct"/>
            <w:tcBorders>
              <w:top w:val="single" w:sz="4" w:space="0" w:color="auto"/>
              <w:bottom w:val="single" w:sz="4" w:space="0" w:color="auto"/>
            </w:tcBorders>
            <w:shd w:val="clear" w:color="000000" w:fill="BFBFBF"/>
            <w:vAlign w:val="bottom"/>
          </w:tcPr>
          <w:p w14:paraId="6D921742" w14:textId="77777777" w:rsidR="00023694" w:rsidRPr="0058140C" w:rsidRDefault="00023694" w:rsidP="00023694">
            <w:pPr>
              <w:jc w:val="center"/>
              <w:rPr>
                <w:b/>
                <w:bCs/>
                <w:color w:val="FF0000"/>
              </w:rPr>
            </w:pPr>
            <w:r w:rsidRPr="0058140C">
              <w:rPr>
                <w:b/>
                <w:bCs/>
                <w:color w:val="000000"/>
              </w:rPr>
              <w:t>-</w:t>
            </w:r>
            <w:r>
              <w:rPr>
                <w:b/>
                <w:bCs/>
                <w:color w:val="000000"/>
              </w:rPr>
              <w:t>25,57</w:t>
            </w:r>
            <w:r w:rsidRPr="0058140C">
              <w:rPr>
                <w:b/>
                <w:bCs/>
                <w:color w:val="000000"/>
              </w:rPr>
              <w:t>%</w:t>
            </w:r>
          </w:p>
        </w:tc>
      </w:tr>
    </w:tbl>
    <w:p w14:paraId="31D58F88" w14:textId="77777777" w:rsidR="00CD4E6C" w:rsidRDefault="00CD4E6C">
      <w:pPr>
        <w:tabs>
          <w:tab w:val="left" w:pos="1276"/>
        </w:tabs>
        <w:jc w:val="both"/>
      </w:pPr>
    </w:p>
    <w:p w14:paraId="5F92CAEC" w14:textId="5A378836" w:rsidR="00CD4E6C" w:rsidRDefault="00CD4E6C">
      <w:pPr>
        <w:tabs>
          <w:tab w:val="left" w:pos="1276"/>
        </w:tabs>
        <w:jc w:val="both"/>
      </w:pPr>
      <w:r w:rsidRPr="00CD4E6C">
        <w:t>A queda da receita realizada</w:t>
      </w:r>
      <w:r w:rsidR="00FA58BF">
        <w:t xml:space="preserve"> observada </w:t>
      </w:r>
      <w:r w:rsidRPr="00CD4E6C">
        <w:t>em relação ao exercício de 2019, é explicada pelo impacto na arrecadação causado pela pandemia do Corona Vírus (COVID19), que acometeu o mundo, com efeitos no Brasil a partir d</w:t>
      </w:r>
      <w:r w:rsidR="00FA58BF">
        <w:t>e</w:t>
      </w:r>
      <w:r w:rsidRPr="00CD4E6C">
        <w:t xml:space="preserve"> </w:t>
      </w:r>
      <w:r w:rsidR="00FA58BF">
        <w:t>março</w:t>
      </w:r>
      <w:r w:rsidRPr="00CD4E6C">
        <w:t xml:space="preserve"> de 2020. Após o grande impacto na arrecadação, iniciado em março/2020, </w:t>
      </w:r>
      <w:r w:rsidR="00FA58BF">
        <w:t>houve uma</w:t>
      </w:r>
      <w:r w:rsidRPr="00CD4E6C">
        <w:t xml:space="preserve"> recuperação </w:t>
      </w:r>
      <w:r w:rsidR="00FA58BF">
        <w:t>ao final do</w:t>
      </w:r>
      <w:r w:rsidRPr="00CD4E6C">
        <w:t xml:space="preserve"> 2º trimestre</w:t>
      </w:r>
      <w:r w:rsidR="00FA58BF">
        <w:t xml:space="preserve"> e </w:t>
      </w:r>
      <w:r w:rsidRPr="00CD4E6C">
        <w:t>uma estabilização da arrecadação</w:t>
      </w:r>
      <w:r w:rsidR="00FA58BF">
        <w:t xml:space="preserve"> ao final do Exercício</w:t>
      </w:r>
      <w:r w:rsidRPr="00CD4E6C">
        <w:t>, mas ainda em patamares menores da arrecadação observada antes da pandemia.</w:t>
      </w:r>
    </w:p>
    <w:p w14:paraId="1F7172C9" w14:textId="77777777" w:rsidR="00FA58BF" w:rsidRDefault="00FA58BF">
      <w:pPr>
        <w:tabs>
          <w:tab w:val="left" w:pos="1276"/>
        </w:tabs>
        <w:jc w:val="both"/>
      </w:pPr>
    </w:p>
    <w:p w14:paraId="14E1117D" w14:textId="1968B48A" w:rsidR="00FA58BF" w:rsidRDefault="00FA58BF" w:rsidP="00FA58BF">
      <w:pPr>
        <w:tabs>
          <w:tab w:val="left" w:pos="1276"/>
        </w:tabs>
        <w:jc w:val="center"/>
      </w:pPr>
      <w:r>
        <w:rPr>
          <w:b/>
          <w:noProof/>
          <w:color w:val="FF0000"/>
        </w:rPr>
        <w:drawing>
          <wp:inline distT="0" distB="0" distL="0" distR="0" wp14:anchorId="60E2DA96" wp14:editId="4EE2251F">
            <wp:extent cx="5052060" cy="2100503"/>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2014" cy="2108799"/>
                    </a:xfrm>
                    <a:prstGeom prst="rect">
                      <a:avLst/>
                    </a:prstGeom>
                    <a:noFill/>
                  </pic:spPr>
                </pic:pic>
              </a:graphicData>
            </a:graphic>
          </wp:inline>
        </w:drawing>
      </w:r>
    </w:p>
    <w:p w14:paraId="0451165E" w14:textId="0FD8503F" w:rsidR="00CD4E6C" w:rsidRPr="00FA58BF" w:rsidRDefault="00FA58BF" w:rsidP="00FA58BF">
      <w:pPr>
        <w:tabs>
          <w:tab w:val="left" w:pos="1276"/>
        </w:tabs>
        <w:jc w:val="center"/>
        <w:rPr>
          <w:b/>
        </w:rPr>
      </w:pPr>
      <w:r w:rsidRPr="00A51EFA">
        <w:rPr>
          <w:b/>
        </w:rPr>
        <w:t xml:space="preserve">Figura </w:t>
      </w:r>
      <w:r w:rsidR="00691CEE">
        <w:rPr>
          <w:b/>
        </w:rPr>
        <w:t>03</w:t>
      </w:r>
      <w:r w:rsidRPr="00A51EFA">
        <w:rPr>
          <w:b/>
        </w:rPr>
        <w:t xml:space="preserve">: Evolução da Receita Arrecadada no </w:t>
      </w:r>
      <w:r>
        <w:rPr>
          <w:b/>
        </w:rPr>
        <w:t>E</w:t>
      </w:r>
      <w:r w:rsidRPr="00A51EFA">
        <w:rPr>
          <w:b/>
        </w:rPr>
        <w:t>xercício de 2020.</w:t>
      </w:r>
    </w:p>
    <w:p w14:paraId="19EB87CC" w14:textId="77777777" w:rsidR="00CD4E6C" w:rsidRDefault="00CD4E6C">
      <w:pPr>
        <w:tabs>
          <w:tab w:val="left" w:pos="1276"/>
        </w:tabs>
        <w:jc w:val="both"/>
      </w:pPr>
    </w:p>
    <w:p w14:paraId="298B622A" w14:textId="1D6378C8" w:rsidR="00FA58BF" w:rsidRDefault="00FA58BF" w:rsidP="00FA58BF">
      <w:pPr>
        <w:tabs>
          <w:tab w:val="left" w:pos="1276"/>
        </w:tabs>
        <w:jc w:val="center"/>
      </w:pPr>
      <w:r w:rsidRPr="00E23A82">
        <w:rPr>
          <w:b/>
          <w:noProof/>
        </w:rPr>
        <w:drawing>
          <wp:inline distT="0" distB="0" distL="0" distR="0" wp14:anchorId="748A575E" wp14:editId="35A6D72D">
            <wp:extent cx="5082540" cy="2274538"/>
            <wp:effectExtent l="0" t="0" r="381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9925" cy="2309169"/>
                    </a:xfrm>
                    <a:prstGeom prst="rect">
                      <a:avLst/>
                    </a:prstGeom>
                    <a:noFill/>
                  </pic:spPr>
                </pic:pic>
              </a:graphicData>
            </a:graphic>
          </wp:inline>
        </w:drawing>
      </w:r>
    </w:p>
    <w:p w14:paraId="6A6A097A" w14:textId="13279A23" w:rsidR="00FA58BF" w:rsidRPr="00FA58BF" w:rsidRDefault="00FA58BF" w:rsidP="00FA58BF">
      <w:pPr>
        <w:tabs>
          <w:tab w:val="left" w:pos="1276"/>
        </w:tabs>
        <w:jc w:val="center"/>
        <w:rPr>
          <w:b/>
        </w:rPr>
      </w:pPr>
      <w:r w:rsidRPr="00E23A82">
        <w:rPr>
          <w:b/>
        </w:rPr>
        <w:t xml:space="preserve">Figura </w:t>
      </w:r>
      <w:r w:rsidR="00691CEE">
        <w:rPr>
          <w:b/>
        </w:rPr>
        <w:t>04</w:t>
      </w:r>
      <w:r w:rsidRPr="00E23A82">
        <w:rPr>
          <w:b/>
        </w:rPr>
        <w:t>: Impacto na Receita Arrecadada Total no Exercício 2020</w:t>
      </w:r>
    </w:p>
    <w:p w14:paraId="74868D85" w14:textId="2D1850EE" w:rsidR="00F740FB" w:rsidRDefault="00D102C7">
      <w:pPr>
        <w:tabs>
          <w:tab w:val="left" w:pos="1276"/>
        </w:tabs>
        <w:jc w:val="both"/>
      </w:pPr>
      <w:r>
        <w:t>Com isso, o resultado orçamentário de 20</w:t>
      </w:r>
      <w:r w:rsidR="00023694">
        <w:t>20</w:t>
      </w:r>
      <w:r>
        <w:t xml:space="preserve"> foi um </w:t>
      </w:r>
      <w:r>
        <w:rPr>
          <w:b/>
        </w:rPr>
        <w:t>déficit de R$ </w:t>
      </w:r>
      <w:r w:rsidR="00023694" w:rsidRPr="00023694">
        <w:rPr>
          <w:b/>
        </w:rPr>
        <w:t>188.135.780,16</w:t>
      </w:r>
      <w:r>
        <w:t>.</w:t>
      </w:r>
    </w:p>
    <w:p w14:paraId="18E593B4" w14:textId="77777777" w:rsidR="00FA58BF" w:rsidRDefault="00FA58BF">
      <w:pPr>
        <w:tabs>
          <w:tab w:val="left" w:pos="1276"/>
        </w:tabs>
        <w:jc w:val="both"/>
      </w:pPr>
    </w:p>
    <w:p w14:paraId="68F024D2" w14:textId="77777777" w:rsidR="00F740FB" w:rsidRDefault="00F740FB">
      <w:pPr>
        <w:tabs>
          <w:tab w:val="left" w:pos="1276"/>
        </w:tabs>
        <w:jc w:val="both"/>
      </w:pPr>
    </w:p>
    <w:p w14:paraId="5FC16FB8" w14:textId="0B3DB1E0" w:rsidR="00F740FB" w:rsidRDefault="004113E6">
      <w:pPr>
        <w:tabs>
          <w:tab w:val="left" w:pos="1276"/>
        </w:tabs>
        <w:jc w:val="center"/>
        <w:rPr>
          <w:b/>
        </w:rPr>
      </w:pPr>
      <w:r>
        <w:rPr>
          <w:b/>
          <w:noProof/>
        </w:rPr>
        <w:drawing>
          <wp:inline distT="0" distB="0" distL="0" distR="0" wp14:anchorId="34232AB5" wp14:editId="4597F5B7">
            <wp:extent cx="4723018" cy="2377440"/>
            <wp:effectExtent l="0" t="0" r="1905" b="381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1633" cy="2391844"/>
                    </a:xfrm>
                    <a:prstGeom prst="rect">
                      <a:avLst/>
                    </a:prstGeom>
                    <a:noFill/>
                  </pic:spPr>
                </pic:pic>
              </a:graphicData>
            </a:graphic>
          </wp:inline>
        </w:drawing>
      </w:r>
    </w:p>
    <w:p w14:paraId="2C191C33" w14:textId="4754BD37" w:rsidR="00F740FB" w:rsidRDefault="00D102C7" w:rsidP="004113E6">
      <w:pPr>
        <w:tabs>
          <w:tab w:val="left" w:pos="1276"/>
        </w:tabs>
        <w:jc w:val="center"/>
        <w:rPr>
          <w:b/>
        </w:rPr>
      </w:pPr>
      <w:r>
        <w:rPr>
          <w:b/>
        </w:rPr>
        <w:t xml:space="preserve">Figura </w:t>
      </w:r>
      <w:r w:rsidR="00691CEE">
        <w:rPr>
          <w:b/>
        </w:rPr>
        <w:t>05</w:t>
      </w:r>
      <w:r>
        <w:rPr>
          <w:b/>
        </w:rPr>
        <w:t>: Resultado Orçamentário de 20</w:t>
      </w:r>
      <w:r w:rsidR="004113E6">
        <w:rPr>
          <w:b/>
        </w:rPr>
        <w:t>20</w:t>
      </w:r>
      <w:r>
        <w:rPr>
          <w:b/>
        </w:rPr>
        <w:t>.</w:t>
      </w:r>
    </w:p>
    <w:p w14:paraId="66D7F200" w14:textId="77777777" w:rsidR="00F63F88" w:rsidRPr="004113E6" w:rsidRDefault="00F63F88" w:rsidP="004113E6">
      <w:pPr>
        <w:tabs>
          <w:tab w:val="left" w:pos="1276"/>
        </w:tabs>
        <w:jc w:val="center"/>
        <w:rPr>
          <w:b/>
        </w:rPr>
      </w:pPr>
    </w:p>
    <w:p w14:paraId="5A5BA5DF" w14:textId="7531B675" w:rsidR="00F740FB" w:rsidRDefault="00D102C7">
      <w:pPr>
        <w:tabs>
          <w:tab w:val="left" w:pos="1276"/>
        </w:tabs>
        <w:jc w:val="both"/>
        <w:rPr>
          <w:rFonts w:cs="Arial"/>
        </w:rPr>
      </w:pPr>
      <w:r>
        <w:rPr>
          <w:rFonts w:cs="Arial"/>
        </w:rPr>
        <w:t xml:space="preserve">Importante destacar que no Balanço Orçamentário é considerado apenas a receita realizada pelo Órgão, conforme consta no balanço orçamentário, que não considera os recursos destinados para a Secretaria do Tesouro Nacional - STN (Fonte de Recurso 100 - Recursos Ordinários do Tesouro). Estes recursos são referentes à retenção de 30% da receita tributária arrecadada pelo Inmetro, mas que não é destinado para uso do Órgão, não compondo o total de Receita Realizada, refletindo na receita arrecadada pela União como um todo. Considerando toda a receita arrecadada pelo Inmetro, incluindo o montante retido pela STN, temos o total de </w:t>
      </w:r>
      <w:r>
        <w:rPr>
          <w:rFonts w:cs="Arial"/>
          <w:b/>
        </w:rPr>
        <w:t xml:space="preserve">R$ </w:t>
      </w:r>
      <w:r w:rsidR="004113E6" w:rsidRPr="004113E6">
        <w:rPr>
          <w:rFonts w:cs="Arial"/>
          <w:b/>
        </w:rPr>
        <w:t>616.461.873,35</w:t>
      </w:r>
      <w:r>
        <w:rPr>
          <w:rFonts w:cs="Arial"/>
        </w:rPr>
        <w:t>, conforme consulta na conta 8.9.9.9.1.08.02 – Controle da Arrecadação na UG Arrecadadora.</w:t>
      </w:r>
    </w:p>
    <w:p w14:paraId="08F73195" w14:textId="77777777" w:rsidR="00F740FB" w:rsidRDefault="00F740FB">
      <w:pPr>
        <w:tabs>
          <w:tab w:val="left" w:pos="1276"/>
        </w:tabs>
        <w:jc w:val="both"/>
        <w:rPr>
          <w:rFonts w:cs="Arial"/>
        </w:rPr>
      </w:pPr>
    </w:p>
    <w:p w14:paraId="44A83345" w14:textId="227DEC46" w:rsidR="00F740FB" w:rsidRDefault="004113E6">
      <w:pPr>
        <w:tabs>
          <w:tab w:val="left" w:pos="1276"/>
        </w:tabs>
        <w:jc w:val="both"/>
        <w:rPr>
          <w:rFonts w:cs="Arial"/>
        </w:rPr>
      </w:pPr>
      <w:r w:rsidRPr="004113E6">
        <w:rPr>
          <w:rFonts w:cs="Arial"/>
        </w:rPr>
        <w:t>Em relação à Execução Orçamentária do Órgão, foi executado cerca de 84,6% do total atualizado, considerando as descentralizações recebidas e concedidas, restando ao fim do exercício um saldo de Crédito de R$</w:t>
      </w:r>
      <w:r>
        <w:rPr>
          <w:rFonts w:cs="Arial"/>
        </w:rPr>
        <w:t> </w:t>
      </w:r>
      <w:r w:rsidRPr="004113E6">
        <w:rPr>
          <w:rFonts w:cs="Arial"/>
        </w:rPr>
        <w:t>129.674.098,46, de acordo com o total previsto na Lei Orçamentária Anual (LOA), onde deste total, R$</w:t>
      </w:r>
      <w:r>
        <w:rPr>
          <w:rFonts w:cs="Arial"/>
        </w:rPr>
        <w:t> </w:t>
      </w:r>
      <w:r w:rsidRPr="004113E6">
        <w:rPr>
          <w:rFonts w:cs="Arial"/>
        </w:rPr>
        <w:t xml:space="preserve">9.096.734,00 foi bloqueado pela </w:t>
      </w:r>
      <w:r>
        <w:rPr>
          <w:rFonts w:cs="Arial"/>
        </w:rPr>
        <w:t xml:space="preserve">Secretaria de Orçamento Federal - </w:t>
      </w:r>
      <w:r w:rsidRPr="004113E6">
        <w:rPr>
          <w:rFonts w:cs="Arial"/>
        </w:rPr>
        <w:t xml:space="preserve">SOF e R$ 118.331.224,00 é referente à reserva de contingência (líquido do bloqueio SOF), restando, portanto, ao final do exercício, o montante de R$ 5.729.037,61 de crédito disponível </w:t>
      </w:r>
      <w:r>
        <w:rPr>
          <w:rFonts w:cs="Arial"/>
        </w:rPr>
        <w:t xml:space="preserve">que estava </w:t>
      </w:r>
      <w:r w:rsidRPr="004113E6">
        <w:rPr>
          <w:rFonts w:cs="Arial"/>
        </w:rPr>
        <w:t>livre de contingência</w:t>
      </w:r>
      <w:r>
        <w:rPr>
          <w:rFonts w:cs="Arial"/>
        </w:rPr>
        <w:t>.</w:t>
      </w:r>
    </w:p>
    <w:p w14:paraId="48A6141D" w14:textId="77777777" w:rsidR="004113E6" w:rsidRDefault="004113E6">
      <w:pPr>
        <w:tabs>
          <w:tab w:val="left" w:pos="1276"/>
        </w:tabs>
        <w:jc w:val="both"/>
        <w:rPr>
          <w:rFonts w:cs="Arial"/>
        </w:rPr>
      </w:pPr>
    </w:p>
    <w:p w14:paraId="03C3BD4E" w14:textId="4777B7E2" w:rsidR="00F740FB" w:rsidRDefault="004113E6">
      <w:pPr>
        <w:tabs>
          <w:tab w:val="left" w:pos="1276"/>
        </w:tabs>
        <w:jc w:val="center"/>
        <w:rPr>
          <w:rFonts w:cs="Arial"/>
        </w:rPr>
      </w:pPr>
      <w:r>
        <w:rPr>
          <w:b/>
          <w:noProof/>
          <w:color w:val="FF0000"/>
        </w:rPr>
        <w:drawing>
          <wp:inline distT="0" distB="0" distL="0" distR="0" wp14:anchorId="56D64226" wp14:editId="4CCB3123">
            <wp:extent cx="5759450" cy="194994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1949944"/>
                    </a:xfrm>
                    <a:prstGeom prst="rect">
                      <a:avLst/>
                    </a:prstGeom>
                    <a:noFill/>
                  </pic:spPr>
                </pic:pic>
              </a:graphicData>
            </a:graphic>
          </wp:inline>
        </w:drawing>
      </w:r>
    </w:p>
    <w:p w14:paraId="074207A5" w14:textId="77777777" w:rsidR="00F740FB" w:rsidRDefault="00F740FB"/>
    <w:p w14:paraId="68A88701" w14:textId="260398F7" w:rsidR="004113E6" w:rsidRDefault="00D102C7" w:rsidP="004113E6">
      <w:pPr>
        <w:tabs>
          <w:tab w:val="left" w:pos="1276"/>
        </w:tabs>
        <w:jc w:val="center"/>
        <w:rPr>
          <w:b/>
        </w:rPr>
      </w:pPr>
      <w:r>
        <w:rPr>
          <w:b/>
        </w:rPr>
        <w:t xml:space="preserve">Figura </w:t>
      </w:r>
      <w:r w:rsidR="00691CEE">
        <w:rPr>
          <w:b/>
        </w:rPr>
        <w:t>06</w:t>
      </w:r>
      <w:r>
        <w:rPr>
          <w:b/>
        </w:rPr>
        <w:t xml:space="preserve">: </w:t>
      </w:r>
      <w:r w:rsidR="004113E6">
        <w:rPr>
          <w:b/>
        </w:rPr>
        <w:t>Crédito Disponível ao final do Exercício 2020.</w:t>
      </w:r>
    </w:p>
    <w:p w14:paraId="0B2C0229" w14:textId="0FF697BB" w:rsidR="00F740FB" w:rsidRDefault="00F740FB">
      <w:pPr>
        <w:tabs>
          <w:tab w:val="left" w:pos="1276"/>
        </w:tabs>
        <w:jc w:val="center"/>
        <w:rPr>
          <w:b/>
        </w:rPr>
      </w:pPr>
    </w:p>
    <w:p w14:paraId="325BA1BB" w14:textId="77777777" w:rsidR="00F740FB" w:rsidRDefault="00F740FB"/>
    <w:p w14:paraId="00585DAD" w14:textId="32628B1D" w:rsidR="00F740FB" w:rsidRDefault="00D102C7">
      <w:pPr>
        <w:jc w:val="both"/>
      </w:pPr>
      <w:r>
        <w:t xml:space="preserve">Do total de despesas empenhadas, foram pagas o montante de </w:t>
      </w:r>
      <w:r>
        <w:rPr>
          <w:b/>
        </w:rPr>
        <w:t xml:space="preserve">R$ </w:t>
      </w:r>
      <w:r w:rsidR="004113E6" w:rsidRPr="004113E6">
        <w:rPr>
          <w:b/>
        </w:rPr>
        <w:t xml:space="preserve">649.643.845,80 </w:t>
      </w:r>
      <w:r>
        <w:t>durante o ano de 20</w:t>
      </w:r>
      <w:r w:rsidR="004113E6">
        <w:t>20</w:t>
      </w:r>
      <w:r>
        <w:t xml:space="preserve">, restando o valor de </w:t>
      </w:r>
      <w:r>
        <w:rPr>
          <w:b/>
        </w:rPr>
        <w:t>R$ </w:t>
      </w:r>
      <w:r w:rsidR="004113E6" w:rsidRPr="004113E6">
        <w:rPr>
          <w:b/>
        </w:rPr>
        <w:t xml:space="preserve">32.295.187,74 </w:t>
      </w:r>
      <w:r>
        <w:t>que foi inscrito em Restos a Pagar</w:t>
      </w:r>
      <w:r w:rsidR="004113E6">
        <w:t xml:space="preserve"> no Exercício</w:t>
      </w:r>
      <w:r>
        <w:t>. Os Restos a Pagar são divididos em processados, quando o bem ou serviço já foi entregue pelo fornecedor e conferido (liquidado) pelo Órgão, restando apenas o pagamento; não processados a liquidar, quando o bem ou serviço ainda não foi entregue pelo fornecedor, não existindo o direito líquido e certo do seu pagamento; e os Restos a Pagar não processados em liquidação, quando o bem ou serviço foi entregue parcial ou totalmente, mas ainda está em processo de análise e conferência para posterior liberação ao pagamento. No Inmetro, a inscrição em Restos a Pagar em 20</w:t>
      </w:r>
      <w:r w:rsidR="004113E6">
        <w:t>20</w:t>
      </w:r>
      <w:r>
        <w:t xml:space="preserve"> foi realizada com a seguinte discriminação:</w:t>
      </w:r>
    </w:p>
    <w:p w14:paraId="590E680C" w14:textId="77777777" w:rsidR="00F740FB" w:rsidRDefault="00F740FB">
      <w:pPr>
        <w:jc w:val="both"/>
      </w:pPr>
    </w:p>
    <w:p w14:paraId="18BA8907" w14:textId="1540F9B6" w:rsidR="00F740FB" w:rsidRDefault="004113E6">
      <w:pPr>
        <w:jc w:val="center"/>
      </w:pPr>
      <w:r>
        <w:rPr>
          <w:rFonts w:cs="Arial"/>
          <w:noProof/>
        </w:rPr>
        <w:drawing>
          <wp:inline distT="0" distB="0" distL="0" distR="0" wp14:anchorId="78B87B7A" wp14:editId="5865F8A5">
            <wp:extent cx="5755005" cy="1779905"/>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005" cy="1779905"/>
                    </a:xfrm>
                    <a:prstGeom prst="rect">
                      <a:avLst/>
                    </a:prstGeom>
                    <a:noFill/>
                  </pic:spPr>
                </pic:pic>
              </a:graphicData>
            </a:graphic>
          </wp:inline>
        </w:drawing>
      </w:r>
    </w:p>
    <w:p w14:paraId="47278C49" w14:textId="47EDB82E" w:rsidR="00F740FB" w:rsidRDefault="00D102C7">
      <w:pPr>
        <w:tabs>
          <w:tab w:val="left" w:pos="1276"/>
        </w:tabs>
        <w:jc w:val="center"/>
        <w:rPr>
          <w:b/>
        </w:rPr>
      </w:pPr>
      <w:r>
        <w:rPr>
          <w:b/>
        </w:rPr>
        <w:t xml:space="preserve">Figura </w:t>
      </w:r>
      <w:r w:rsidR="00691CEE">
        <w:rPr>
          <w:b/>
        </w:rPr>
        <w:t>07</w:t>
      </w:r>
      <w:r>
        <w:rPr>
          <w:b/>
        </w:rPr>
        <w:t>: Inscrição em Restos a Pagar no Exercício de 20</w:t>
      </w:r>
      <w:r w:rsidR="004113E6">
        <w:rPr>
          <w:b/>
        </w:rPr>
        <w:t>20</w:t>
      </w:r>
      <w:r>
        <w:rPr>
          <w:b/>
        </w:rPr>
        <w:t>.</w:t>
      </w:r>
    </w:p>
    <w:p w14:paraId="533DB5F1" w14:textId="77777777" w:rsidR="00F740FB" w:rsidRDefault="00F740FB">
      <w:pPr>
        <w:jc w:val="center"/>
      </w:pPr>
    </w:p>
    <w:p w14:paraId="050B506A" w14:textId="77777777" w:rsidR="00CD4E6C" w:rsidRDefault="00CD4E6C"/>
    <w:p w14:paraId="3C2E8593" w14:textId="77777777" w:rsidR="00F740FB" w:rsidRDefault="00F740FB">
      <w:pPr>
        <w:jc w:val="center"/>
        <w:rPr>
          <w:b/>
        </w:rPr>
      </w:pPr>
    </w:p>
    <w:p w14:paraId="5FC72C05" w14:textId="77777777" w:rsidR="00F740FB" w:rsidRDefault="00D102C7">
      <w:pPr>
        <w:jc w:val="center"/>
        <w:rPr>
          <w:b/>
          <w:sz w:val="28"/>
          <w:szCs w:val="28"/>
        </w:rPr>
      </w:pPr>
      <w:r>
        <w:rPr>
          <w:b/>
          <w:sz w:val="28"/>
          <w:szCs w:val="28"/>
        </w:rPr>
        <w:t>Balanço Patrimonial</w:t>
      </w:r>
    </w:p>
    <w:p w14:paraId="76F0B0ED" w14:textId="239D5E46" w:rsidR="00F740FB" w:rsidRPr="00EF02AD" w:rsidRDefault="00691CEE">
      <w:pPr>
        <w:rPr>
          <w:b/>
        </w:rPr>
      </w:pPr>
      <w:r w:rsidRPr="00EF02AD">
        <w:rPr>
          <w:b/>
        </w:rPr>
        <w:t>Tabela 06</w:t>
      </w:r>
    </w:p>
    <w:tbl>
      <w:tblPr>
        <w:tblStyle w:val="TabelaSimples3"/>
        <w:tblW w:w="9356" w:type="dxa"/>
        <w:tblLook w:val="04A0" w:firstRow="1" w:lastRow="0" w:firstColumn="1" w:lastColumn="0" w:noHBand="0" w:noVBand="1"/>
      </w:tblPr>
      <w:tblGrid>
        <w:gridCol w:w="5394"/>
        <w:gridCol w:w="1502"/>
        <w:gridCol w:w="2460"/>
      </w:tblGrid>
      <w:tr w:rsidR="00D600EA" w:rsidRPr="00D600EA" w14:paraId="417223A8" w14:textId="77777777" w:rsidTr="0050141A">
        <w:trPr>
          <w:cnfStyle w:val="100000000000" w:firstRow="1" w:lastRow="0" w:firstColumn="0" w:lastColumn="0" w:oddVBand="0" w:evenVBand="0" w:oddHBand="0" w:evenHBand="0" w:firstRowFirstColumn="0" w:firstRowLastColumn="0" w:lastRowFirstColumn="0" w:lastRowLastColumn="0"/>
          <w:trHeight w:val="201"/>
        </w:trPr>
        <w:tc>
          <w:tcPr>
            <w:cnfStyle w:val="001000000100" w:firstRow="0" w:lastRow="0" w:firstColumn="1" w:lastColumn="0" w:oddVBand="0" w:evenVBand="0" w:oddHBand="0" w:evenHBand="0" w:firstRowFirstColumn="1" w:firstRowLastColumn="0" w:lastRowFirstColumn="0" w:lastRowLastColumn="0"/>
            <w:tcW w:w="9356" w:type="dxa"/>
            <w:gridSpan w:val="3"/>
            <w:hideMark/>
          </w:tcPr>
          <w:p w14:paraId="3B1F7902" w14:textId="77777777" w:rsidR="00D600EA" w:rsidRPr="00D600EA" w:rsidRDefault="00D600EA" w:rsidP="00D600EA">
            <w:pPr>
              <w:jc w:val="center"/>
              <w:rPr>
                <w:rFonts w:asciiTheme="minorHAnsi" w:hAnsiTheme="minorHAnsi" w:cstheme="minorHAnsi"/>
                <w:color w:val="000000"/>
                <w:sz w:val="18"/>
                <w:szCs w:val="18"/>
              </w:rPr>
            </w:pPr>
            <w:r w:rsidRPr="00D600EA">
              <w:rPr>
                <w:rFonts w:asciiTheme="minorHAnsi" w:hAnsiTheme="minorHAnsi" w:cstheme="minorHAnsi"/>
                <w:color w:val="000000"/>
                <w:sz w:val="18"/>
                <w:szCs w:val="18"/>
              </w:rPr>
              <w:t>ATIVO</w:t>
            </w:r>
          </w:p>
        </w:tc>
      </w:tr>
      <w:tr w:rsidR="00D600EA" w:rsidRPr="00D600EA" w14:paraId="160F02EE"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52CECD61" w14:textId="77777777" w:rsidR="00D600EA" w:rsidRPr="00D600EA" w:rsidRDefault="00D600EA" w:rsidP="00D600EA">
            <w:pPr>
              <w:jc w:val="center"/>
              <w:rPr>
                <w:rFonts w:asciiTheme="minorHAnsi" w:hAnsiTheme="minorHAnsi" w:cstheme="minorHAnsi"/>
                <w:color w:val="000000"/>
                <w:sz w:val="18"/>
                <w:szCs w:val="18"/>
              </w:rPr>
            </w:pPr>
            <w:r w:rsidRPr="00D600EA">
              <w:rPr>
                <w:rFonts w:asciiTheme="minorHAnsi" w:hAnsiTheme="minorHAnsi" w:cstheme="minorHAnsi"/>
                <w:color w:val="000000"/>
                <w:sz w:val="18"/>
                <w:szCs w:val="18"/>
              </w:rPr>
              <w:t>ESPECIFICAÇÃO</w:t>
            </w:r>
          </w:p>
        </w:tc>
        <w:tc>
          <w:tcPr>
            <w:tcW w:w="1502" w:type="dxa"/>
            <w:hideMark/>
          </w:tcPr>
          <w:p w14:paraId="62A9EAE9"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2020</w:t>
            </w:r>
          </w:p>
        </w:tc>
        <w:tc>
          <w:tcPr>
            <w:tcW w:w="2460" w:type="dxa"/>
            <w:hideMark/>
          </w:tcPr>
          <w:p w14:paraId="2BA5E355"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2019</w:t>
            </w:r>
          </w:p>
        </w:tc>
      </w:tr>
      <w:tr w:rsidR="00D600EA" w:rsidRPr="00D600EA" w14:paraId="49AA64C8"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58F03023"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ATIVO CIRCULANTE</w:t>
            </w:r>
          </w:p>
        </w:tc>
        <w:tc>
          <w:tcPr>
            <w:tcW w:w="1502" w:type="dxa"/>
            <w:hideMark/>
          </w:tcPr>
          <w:p w14:paraId="11739A17"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1.490.126.676,76</w:t>
            </w:r>
          </w:p>
        </w:tc>
        <w:tc>
          <w:tcPr>
            <w:tcW w:w="2460" w:type="dxa"/>
            <w:hideMark/>
          </w:tcPr>
          <w:p w14:paraId="1AEB2300"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1.390.237.258,59</w:t>
            </w:r>
          </w:p>
        </w:tc>
      </w:tr>
      <w:tr w:rsidR="00D600EA" w:rsidRPr="00D600EA" w14:paraId="59CC6241"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28E925D3"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Caixa e Equivalentes de Caixa</w:t>
            </w:r>
          </w:p>
        </w:tc>
        <w:tc>
          <w:tcPr>
            <w:tcW w:w="1502" w:type="dxa"/>
            <w:hideMark/>
          </w:tcPr>
          <w:p w14:paraId="135CC8FA"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1.377.261.179,43</w:t>
            </w:r>
          </w:p>
        </w:tc>
        <w:tc>
          <w:tcPr>
            <w:tcW w:w="2460" w:type="dxa"/>
            <w:hideMark/>
          </w:tcPr>
          <w:p w14:paraId="6996D092"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1.295.707.784,53</w:t>
            </w:r>
          </w:p>
        </w:tc>
      </w:tr>
      <w:tr w:rsidR="00D600EA" w:rsidRPr="00D600EA" w14:paraId="1AE47285"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10E24310"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Créditos a Curto Prazo</w:t>
            </w:r>
          </w:p>
        </w:tc>
        <w:tc>
          <w:tcPr>
            <w:tcW w:w="1502" w:type="dxa"/>
            <w:hideMark/>
          </w:tcPr>
          <w:p w14:paraId="5333826C"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108.834.341,60</w:t>
            </w:r>
          </w:p>
        </w:tc>
        <w:tc>
          <w:tcPr>
            <w:tcW w:w="2460" w:type="dxa"/>
            <w:hideMark/>
          </w:tcPr>
          <w:p w14:paraId="7A1F3941"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50.323.569,68</w:t>
            </w:r>
          </w:p>
        </w:tc>
      </w:tr>
      <w:tr w:rsidR="00D600EA" w:rsidRPr="00D600EA" w14:paraId="4271150E"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490A0E31"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Créditos Tributários a Receber</w:t>
            </w:r>
          </w:p>
        </w:tc>
        <w:tc>
          <w:tcPr>
            <w:tcW w:w="1502" w:type="dxa"/>
            <w:hideMark/>
          </w:tcPr>
          <w:p w14:paraId="21CF3848"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239.747.074,55</w:t>
            </w:r>
          </w:p>
        </w:tc>
        <w:tc>
          <w:tcPr>
            <w:tcW w:w="2460" w:type="dxa"/>
            <w:hideMark/>
          </w:tcPr>
          <w:p w14:paraId="25AEEAC4"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202.334.344,63</w:t>
            </w:r>
          </w:p>
        </w:tc>
      </w:tr>
      <w:tr w:rsidR="00D600EA" w:rsidRPr="00D600EA" w14:paraId="3BDC67AC"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0741883D"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Clientes</w:t>
            </w:r>
          </w:p>
        </w:tc>
        <w:tc>
          <w:tcPr>
            <w:tcW w:w="1502" w:type="dxa"/>
            <w:hideMark/>
          </w:tcPr>
          <w:p w14:paraId="781450F1"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3.463.118,42</w:t>
            </w:r>
          </w:p>
        </w:tc>
        <w:tc>
          <w:tcPr>
            <w:tcW w:w="2460" w:type="dxa"/>
            <w:hideMark/>
          </w:tcPr>
          <w:p w14:paraId="3E722403"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3.106.834,32</w:t>
            </w:r>
          </w:p>
        </w:tc>
      </w:tr>
      <w:tr w:rsidR="00D600EA" w:rsidRPr="00D600EA" w14:paraId="638AEA36"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1182107F"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Dívida Ativa Tributária</w:t>
            </w:r>
          </w:p>
        </w:tc>
        <w:tc>
          <w:tcPr>
            <w:tcW w:w="1502" w:type="dxa"/>
            <w:hideMark/>
          </w:tcPr>
          <w:p w14:paraId="45BF97E7"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85.708.459,43</w:t>
            </w:r>
          </w:p>
        </w:tc>
        <w:tc>
          <w:tcPr>
            <w:tcW w:w="2460" w:type="dxa"/>
            <w:hideMark/>
          </w:tcPr>
          <w:p w14:paraId="6233427F"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80.801.562,90</w:t>
            </w:r>
          </w:p>
        </w:tc>
      </w:tr>
      <w:tr w:rsidR="00D600EA" w:rsidRPr="00D600EA" w14:paraId="1AD353E9"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6347FEEB"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Dívida Ativa Não Tributária</w:t>
            </w:r>
          </w:p>
        </w:tc>
        <w:tc>
          <w:tcPr>
            <w:tcW w:w="1502" w:type="dxa"/>
            <w:hideMark/>
          </w:tcPr>
          <w:p w14:paraId="5C0B6D63"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669.088.897,98</w:t>
            </w:r>
          </w:p>
        </w:tc>
        <w:tc>
          <w:tcPr>
            <w:tcW w:w="2460" w:type="dxa"/>
            <w:hideMark/>
          </w:tcPr>
          <w:p w14:paraId="3D705E02"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639.235.822,06</w:t>
            </w:r>
          </w:p>
        </w:tc>
      </w:tr>
      <w:tr w:rsidR="00D600EA" w:rsidRPr="00D600EA" w14:paraId="06D69A3E"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3846DBAD"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Demais Créditos e Valores</w:t>
            </w:r>
          </w:p>
        </w:tc>
        <w:tc>
          <w:tcPr>
            <w:tcW w:w="1502" w:type="dxa"/>
            <w:hideMark/>
          </w:tcPr>
          <w:p w14:paraId="11664102"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518.691.134,04</w:t>
            </w:r>
          </w:p>
        </w:tc>
        <w:tc>
          <w:tcPr>
            <w:tcW w:w="2460" w:type="dxa"/>
            <w:hideMark/>
          </w:tcPr>
          <w:p w14:paraId="1AD8B64E"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r>
      <w:tr w:rsidR="00D600EA" w:rsidRPr="00D600EA" w14:paraId="16841BAD"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71E7F012"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Ajustes para Perdas em Créditos a Curto Prazo</w:t>
            </w:r>
          </w:p>
        </w:tc>
        <w:tc>
          <w:tcPr>
            <w:tcW w:w="1502" w:type="dxa"/>
            <w:hideMark/>
          </w:tcPr>
          <w:p w14:paraId="69F1E18A" w14:textId="4AD662B8"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1.407.864.342,82</w:t>
            </w:r>
          </w:p>
        </w:tc>
        <w:tc>
          <w:tcPr>
            <w:tcW w:w="2460" w:type="dxa"/>
            <w:hideMark/>
          </w:tcPr>
          <w:p w14:paraId="7F6666D6" w14:textId="25D6DB41"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Pr="00D600EA">
              <w:rPr>
                <w:rFonts w:asciiTheme="minorHAnsi" w:hAnsiTheme="minorHAnsi" w:cstheme="minorHAnsi"/>
                <w:color w:val="000000"/>
                <w:sz w:val="18"/>
                <w:szCs w:val="18"/>
              </w:rPr>
              <w:t>875.154.994,23</w:t>
            </w:r>
            <w:r>
              <w:rPr>
                <w:rFonts w:asciiTheme="minorHAnsi" w:hAnsiTheme="minorHAnsi" w:cstheme="minorHAnsi"/>
                <w:color w:val="000000"/>
                <w:sz w:val="18"/>
                <w:szCs w:val="18"/>
              </w:rPr>
              <w:t>)</w:t>
            </w:r>
          </w:p>
        </w:tc>
      </w:tr>
      <w:tr w:rsidR="00D600EA" w:rsidRPr="00D600EA" w14:paraId="5F156DA4"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6526801B"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Demais Créditos e Valores a Curto Prazo</w:t>
            </w:r>
          </w:p>
        </w:tc>
        <w:tc>
          <w:tcPr>
            <w:tcW w:w="1502" w:type="dxa"/>
            <w:hideMark/>
          </w:tcPr>
          <w:p w14:paraId="110D77DC"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 </w:t>
            </w:r>
          </w:p>
        </w:tc>
        <w:tc>
          <w:tcPr>
            <w:tcW w:w="2460" w:type="dxa"/>
            <w:hideMark/>
          </w:tcPr>
          <w:p w14:paraId="4CBBE38D"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42.607.004,77</w:t>
            </w:r>
          </w:p>
        </w:tc>
      </w:tr>
      <w:tr w:rsidR="00D600EA" w:rsidRPr="00D600EA" w14:paraId="24A93AFE"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541C091D"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Investimentos e Aplicações Temporárias a Curto Prazo</w:t>
            </w:r>
          </w:p>
        </w:tc>
        <w:tc>
          <w:tcPr>
            <w:tcW w:w="1502" w:type="dxa"/>
            <w:hideMark/>
          </w:tcPr>
          <w:p w14:paraId="529683E3"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w:t>
            </w:r>
          </w:p>
        </w:tc>
        <w:tc>
          <w:tcPr>
            <w:tcW w:w="2460" w:type="dxa"/>
            <w:hideMark/>
          </w:tcPr>
          <w:p w14:paraId="734E79F2"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w:t>
            </w:r>
          </w:p>
        </w:tc>
      </w:tr>
      <w:tr w:rsidR="00D600EA" w:rsidRPr="00D600EA" w14:paraId="4CEC0A6A"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0B48E257"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Estoques</w:t>
            </w:r>
          </w:p>
        </w:tc>
        <w:tc>
          <w:tcPr>
            <w:tcW w:w="1502" w:type="dxa"/>
            <w:hideMark/>
          </w:tcPr>
          <w:p w14:paraId="061FE2B3"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4.031.155,73</w:t>
            </w:r>
          </w:p>
        </w:tc>
        <w:tc>
          <w:tcPr>
            <w:tcW w:w="2460" w:type="dxa"/>
            <w:hideMark/>
          </w:tcPr>
          <w:p w14:paraId="10489E42"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1.598.899,61</w:t>
            </w:r>
          </w:p>
        </w:tc>
      </w:tr>
      <w:tr w:rsidR="00D600EA" w:rsidRPr="00D600EA" w14:paraId="00B6CF7C"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665B248F"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ATIVO NÃO CIRCULANTE</w:t>
            </w:r>
          </w:p>
        </w:tc>
        <w:tc>
          <w:tcPr>
            <w:tcW w:w="1502" w:type="dxa"/>
            <w:hideMark/>
          </w:tcPr>
          <w:p w14:paraId="5196817A"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7.487.519.764,55</w:t>
            </w:r>
          </w:p>
        </w:tc>
        <w:tc>
          <w:tcPr>
            <w:tcW w:w="2460" w:type="dxa"/>
            <w:hideMark/>
          </w:tcPr>
          <w:p w14:paraId="15F20502"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7.598.614.986,72</w:t>
            </w:r>
          </w:p>
        </w:tc>
      </w:tr>
      <w:tr w:rsidR="00D600EA" w:rsidRPr="00D600EA" w14:paraId="4D86D4B2"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00426C8B"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Ativo Realizável a Longo Prazo</w:t>
            </w:r>
          </w:p>
        </w:tc>
        <w:tc>
          <w:tcPr>
            <w:tcW w:w="1502" w:type="dxa"/>
            <w:hideMark/>
          </w:tcPr>
          <w:p w14:paraId="0F4AAF39"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4.629.253,78</w:t>
            </w:r>
          </w:p>
        </w:tc>
        <w:tc>
          <w:tcPr>
            <w:tcW w:w="2460" w:type="dxa"/>
            <w:hideMark/>
          </w:tcPr>
          <w:p w14:paraId="3F30C874"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167.429,17</w:t>
            </w:r>
          </w:p>
        </w:tc>
      </w:tr>
      <w:tr w:rsidR="00D600EA" w:rsidRPr="00D600EA" w14:paraId="6DE2CC57"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489A803D"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Créditos a Longo Prazo</w:t>
            </w:r>
          </w:p>
        </w:tc>
        <w:tc>
          <w:tcPr>
            <w:tcW w:w="1502" w:type="dxa"/>
            <w:hideMark/>
          </w:tcPr>
          <w:p w14:paraId="6A367A40"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4.629.253,78</w:t>
            </w:r>
          </w:p>
        </w:tc>
        <w:tc>
          <w:tcPr>
            <w:tcW w:w="2460" w:type="dxa"/>
            <w:hideMark/>
          </w:tcPr>
          <w:p w14:paraId="46FCDE23"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91.213,86</w:t>
            </w:r>
          </w:p>
        </w:tc>
      </w:tr>
      <w:tr w:rsidR="00D600EA" w:rsidRPr="00D600EA" w14:paraId="1A04A24F"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30C60777"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Créditos Tributários a Receber</w:t>
            </w:r>
          </w:p>
        </w:tc>
        <w:tc>
          <w:tcPr>
            <w:tcW w:w="1502" w:type="dxa"/>
            <w:hideMark/>
          </w:tcPr>
          <w:p w14:paraId="38191C66"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173.236,26</w:t>
            </w:r>
          </w:p>
        </w:tc>
        <w:tc>
          <w:tcPr>
            <w:tcW w:w="2460" w:type="dxa"/>
            <w:hideMark/>
          </w:tcPr>
          <w:p w14:paraId="3663496D"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370.741,20</w:t>
            </w:r>
          </w:p>
        </w:tc>
      </w:tr>
      <w:tr w:rsidR="00D600EA" w:rsidRPr="00D600EA" w14:paraId="44B916D7"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3ED35DA8"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Clientes</w:t>
            </w:r>
          </w:p>
        </w:tc>
        <w:tc>
          <w:tcPr>
            <w:tcW w:w="1502" w:type="dxa"/>
            <w:hideMark/>
          </w:tcPr>
          <w:p w14:paraId="4DBCCF45"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5.845,98</w:t>
            </w:r>
          </w:p>
        </w:tc>
        <w:tc>
          <w:tcPr>
            <w:tcW w:w="2460" w:type="dxa"/>
            <w:hideMark/>
          </w:tcPr>
          <w:p w14:paraId="5F6870B7"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 </w:t>
            </w:r>
          </w:p>
        </w:tc>
      </w:tr>
      <w:tr w:rsidR="00D600EA" w:rsidRPr="00D600EA" w14:paraId="065D83CB"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0BAE0156"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Dívida Ativa Tributária</w:t>
            </w:r>
          </w:p>
        </w:tc>
        <w:tc>
          <w:tcPr>
            <w:tcW w:w="1502" w:type="dxa"/>
            <w:hideMark/>
          </w:tcPr>
          <w:p w14:paraId="2D7601CE"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949.426,05</w:t>
            </w:r>
          </w:p>
        </w:tc>
        <w:tc>
          <w:tcPr>
            <w:tcW w:w="2460" w:type="dxa"/>
            <w:hideMark/>
          </w:tcPr>
          <w:p w14:paraId="23301334"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961.292,80</w:t>
            </w:r>
          </w:p>
        </w:tc>
      </w:tr>
      <w:tr w:rsidR="00D600EA" w:rsidRPr="00D600EA" w14:paraId="14327241"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4C95A450"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Dívida Ativa Não Tributária</w:t>
            </w:r>
          </w:p>
        </w:tc>
        <w:tc>
          <w:tcPr>
            <w:tcW w:w="1502" w:type="dxa"/>
            <w:hideMark/>
          </w:tcPr>
          <w:p w14:paraId="23CD794A"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18.505.563,24</w:t>
            </w:r>
          </w:p>
        </w:tc>
        <w:tc>
          <w:tcPr>
            <w:tcW w:w="2460" w:type="dxa"/>
            <w:hideMark/>
          </w:tcPr>
          <w:p w14:paraId="1CB2D8C3"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21.109.822,72</w:t>
            </w:r>
          </w:p>
        </w:tc>
      </w:tr>
      <w:tr w:rsidR="00D600EA" w:rsidRPr="00D600EA" w14:paraId="7F542667"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6E55F10A"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Demais Créditos e Valores</w:t>
            </w:r>
          </w:p>
        </w:tc>
        <w:tc>
          <w:tcPr>
            <w:tcW w:w="1502" w:type="dxa"/>
            <w:hideMark/>
          </w:tcPr>
          <w:p w14:paraId="720D0D22"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8.219.477,17</w:t>
            </w:r>
          </w:p>
        </w:tc>
        <w:tc>
          <w:tcPr>
            <w:tcW w:w="2460" w:type="dxa"/>
            <w:hideMark/>
          </w:tcPr>
          <w:p w14:paraId="79BDBEF8"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r>
      <w:tr w:rsidR="00D600EA" w:rsidRPr="00D600EA" w14:paraId="49A1FE21" w14:textId="77777777" w:rsidTr="0050141A">
        <w:trPr>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5A52366D"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Ajustes para Perdas em Créditos a Longo Prazo</w:t>
            </w:r>
          </w:p>
        </w:tc>
        <w:tc>
          <w:tcPr>
            <w:tcW w:w="1502" w:type="dxa"/>
            <w:hideMark/>
          </w:tcPr>
          <w:p w14:paraId="1EFEDAED" w14:textId="0FD020D3"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Pr="00D600EA">
              <w:rPr>
                <w:rFonts w:asciiTheme="minorHAnsi" w:hAnsiTheme="minorHAnsi" w:cstheme="minorHAnsi"/>
                <w:color w:val="000000"/>
                <w:sz w:val="18"/>
                <w:szCs w:val="18"/>
              </w:rPr>
              <w:t>23.224.294,92</w:t>
            </w:r>
            <w:r>
              <w:rPr>
                <w:rFonts w:asciiTheme="minorHAnsi" w:hAnsiTheme="minorHAnsi" w:cstheme="minorHAnsi"/>
                <w:color w:val="000000"/>
                <w:sz w:val="18"/>
                <w:szCs w:val="18"/>
              </w:rPr>
              <w:t>)</w:t>
            </w:r>
          </w:p>
        </w:tc>
        <w:tc>
          <w:tcPr>
            <w:tcW w:w="2460" w:type="dxa"/>
            <w:hideMark/>
          </w:tcPr>
          <w:p w14:paraId="32217C15" w14:textId="01EF3320"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Pr="00D600EA">
              <w:rPr>
                <w:rFonts w:asciiTheme="minorHAnsi" w:hAnsiTheme="minorHAnsi" w:cstheme="minorHAnsi"/>
                <w:color w:val="000000"/>
                <w:sz w:val="18"/>
                <w:szCs w:val="18"/>
              </w:rPr>
              <w:t>22.350.642,86</w:t>
            </w:r>
            <w:r>
              <w:rPr>
                <w:rFonts w:asciiTheme="minorHAnsi" w:hAnsiTheme="minorHAnsi" w:cstheme="minorHAnsi"/>
                <w:color w:val="000000"/>
                <w:sz w:val="18"/>
                <w:szCs w:val="18"/>
              </w:rPr>
              <w:t>)</w:t>
            </w:r>
          </w:p>
        </w:tc>
      </w:tr>
      <w:tr w:rsidR="00D600EA" w:rsidRPr="00D600EA" w14:paraId="3F6733FD" w14:textId="77777777" w:rsidTr="0050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394" w:type="dxa"/>
            <w:hideMark/>
          </w:tcPr>
          <w:p w14:paraId="669F2349"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Demais Créditos e Valores a Longo Prazo</w:t>
            </w:r>
          </w:p>
        </w:tc>
        <w:tc>
          <w:tcPr>
            <w:tcW w:w="1502" w:type="dxa"/>
            <w:hideMark/>
          </w:tcPr>
          <w:p w14:paraId="0219858F"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 </w:t>
            </w:r>
          </w:p>
        </w:tc>
        <w:tc>
          <w:tcPr>
            <w:tcW w:w="2460" w:type="dxa"/>
            <w:hideMark/>
          </w:tcPr>
          <w:p w14:paraId="282570DA"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76.215,31</w:t>
            </w:r>
          </w:p>
        </w:tc>
      </w:tr>
      <w:tr w:rsidR="00D600EA" w:rsidRPr="00D600EA" w14:paraId="7F4B60DE" w14:textId="77777777" w:rsidTr="0050141A">
        <w:trPr>
          <w:trHeight w:val="244"/>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754244C1" w14:textId="71D470FA" w:rsidR="00D600EA" w:rsidRPr="00D600EA" w:rsidRDefault="00D600EA" w:rsidP="0050141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Imobilizado</w:t>
            </w:r>
          </w:p>
        </w:tc>
        <w:tc>
          <w:tcPr>
            <w:tcW w:w="1502" w:type="dxa"/>
            <w:vMerge w:val="restart"/>
            <w:hideMark/>
          </w:tcPr>
          <w:p w14:paraId="0A5483C6" w14:textId="77777777" w:rsidR="00D600EA" w:rsidRPr="00D600EA" w:rsidRDefault="00D600EA" w:rsidP="00501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aps/>
                <w:color w:val="000000"/>
                <w:sz w:val="18"/>
                <w:szCs w:val="18"/>
              </w:rPr>
            </w:pPr>
            <w:r w:rsidRPr="00D600EA">
              <w:rPr>
                <w:rFonts w:asciiTheme="minorHAnsi" w:hAnsiTheme="minorHAnsi" w:cstheme="minorHAnsi"/>
                <w:b/>
                <w:bCs/>
                <w:caps/>
                <w:color w:val="000000"/>
                <w:sz w:val="18"/>
                <w:szCs w:val="18"/>
              </w:rPr>
              <w:t>7.469.059.271,14</w:t>
            </w:r>
          </w:p>
        </w:tc>
        <w:tc>
          <w:tcPr>
            <w:tcW w:w="2460" w:type="dxa"/>
            <w:vMerge w:val="restart"/>
            <w:hideMark/>
          </w:tcPr>
          <w:p w14:paraId="674FE685" w14:textId="54B8A673" w:rsidR="00D600EA" w:rsidRPr="00D600EA" w:rsidRDefault="00D600EA"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aps/>
                <w:color w:val="000000"/>
                <w:sz w:val="18"/>
                <w:szCs w:val="18"/>
              </w:rPr>
            </w:pPr>
            <w:r w:rsidRPr="0050141A">
              <w:rPr>
                <w:rFonts w:asciiTheme="minorHAnsi" w:hAnsiTheme="minorHAnsi" w:cstheme="minorHAnsi"/>
                <w:b/>
                <w:bCs/>
                <w:caps/>
                <w:color w:val="000000"/>
                <w:sz w:val="18"/>
                <w:szCs w:val="18"/>
              </w:rPr>
              <w:t>7.585.933.302,52</w:t>
            </w:r>
          </w:p>
        </w:tc>
      </w:tr>
      <w:tr w:rsidR="00D600EA" w:rsidRPr="00D600EA" w14:paraId="34FBC7DC"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09D01BB7" w14:textId="77777777" w:rsidR="00D600EA" w:rsidRPr="00D600EA" w:rsidRDefault="00D600EA" w:rsidP="0050141A">
            <w:pPr>
              <w:rPr>
                <w:rFonts w:asciiTheme="minorHAnsi" w:hAnsiTheme="minorHAnsi" w:cstheme="minorHAnsi"/>
                <w:color w:val="000000"/>
                <w:sz w:val="18"/>
                <w:szCs w:val="18"/>
              </w:rPr>
            </w:pPr>
          </w:p>
        </w:tc>
        <w:tc>
          <w:tcPr>
            <w:tcW w:w="1502" w:type="dxa"/>
            <w:vMerge/>
            <w:hideMark/>
          </w:tcPr>
          <w:p w14:paraId="0FC3E0B9"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c>
          <w:tcPr>
            <w:tcW w:w="2460" w:type="dxa"/>
            <w:vMerge/>
            <w:hideMark/>
          </w:tcPr>
          <w:p w14:paraId="6890D73F"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r>
      <w:tr w:rsidR="00D600EA" w:rsidRPr="00D600EA" w14:paraId="531D3711"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3A2F1F9C" w14:textId="77777777" w:rsidR="00D600EA" w:rsidRPr="00D600EA" w:rsidRDefault="00D600EA" w:rsidP="0050141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Bens Móveis</w:t>
            </w:r>
          </w:p>
        </w:tc>
        <w:tc>
          <w:tcPr>
            <w:tcW w:w="1502" w:type="dxa"/>
            <w:vMerge w:val="restart"/>
            <w:shd w:val="clear" w:color="auto" w:fill="F2F2F2" w:themeFill="background1" w:themeFillShade="F2"/>
            <w:hideMark/>
          </w:tcPr>
          <w:p w14:paraId="3CDC7199"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134.051.085,41</w:t>
            </w:r>
          </w:p>
        </w:tc>
        <w:tc>
          <w:tcPr>
            <w:tcW w:w="2460" w:type="dxa"/>
            <w:vMerge w:val="restart"/>
            <w:shd w:val="clear" w:color="auto" w:fill="F2F2F2" w:themeFill="background1" w:themeFillShade="F2"/>
            <w:hideMark/>
          </w:tcPr>
          <w:p w14:paraId="6FFED0D2"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211.595.341,19</w:t>
            </w:r>
          </w:p>
        </w:tc>
      </w:tr>
      <w:tr w:rsidR="00D600EA" w:rsidRPr="00D600EA" w14:paraId="2D4107D8"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22D677B8" w14:textId="77777777" w:rsidR="00D600EA" w:rsidRPr="00D600EA" w:rsidRDefault="00D600EA" w:rsidP="0050141A">
            <w:pPr>
              <w:rPr>
                <w:rFonts w:asciiTheme="minorHAnsi" w:hAnsiTheme="minorHAnsi" w:cstheme="minorHAnsi"/>
                <w:color w:val="000000"/>
                <w:sz w:val="18"/>
                <w:szCs w:val="18"/>
              </w:rPr>
            </w:pPr>
          </w:p>
        </w:tc>
        <w:tc>
          <w:tcPr>
            <w:tcW w:w="1502" w:type="dxa"/>
            <w:vMerge/>
            <w:hideMark/>
          </w:tcPr>
          <w:p w14:paraId="18BBA0F1"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711A01E2"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061F5A97"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32D6C63B" w14:textId="77777777" w:rsidR="00D600EA" w:rsidRPr="00D600EA" w:rsidRDefault="00D600EA" w:rsidP="0050141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Bens Móveis</w:t>
            </w:r>
          </w:p>
        </w:tc>
        <w:tc>
          <w:tcPr>
            <w:tcW w:w="1502" w:type="dxa"/>
            <w:vMerge w:val="restart"/>
            <w:hideMark/>
          </w:tcPr>
          <w:p w14:paraId="747F9A53"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198.199.356,23</w:t>
            </w:r>
          </w:p>
        </w:tc>
        <w:tc>
          <w:tcPr>
            <w:tcW w:w="2460" w:type="dxa"/>
            <w:vMerge w:val="restart"/>
            <w:hideMark/>
          </w:tcPr>
          <w:p w14:paraId="5E505AA3"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313.956.706,41</w:t>
            </w:r>
          </w:p>
        </w:tc>
      </w:tr>
      <w:tr w:rsidR="00D600EA" w:rsidRPr="00D600EA" w14:paraId="7213C0CA"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7BE2FA7D" w14:textId="77777777" w:rsidR="00D600EA" w:rsidRPr="00D600EA" w:rsidRDefault="00D600EA" w:rsidP="0050141A">
            <w:pPr>
              <w:rPr>
                <w:rFonts w:asciiTheme="minorHAnsi" w:hAnsiTheme="minorHAnsi" w:cstheme="minorHAnsi"/>
                <w:b w:val="0"/>
                <w:bCs w:val="0"/>
                <w:color w:val="000000"/>
                <w:sz w:val="18"/>
                <w:szCs w:val="18"/>
              </w:rPr>
            </w:pPr>
          </w:p>
        </w:tc>
        <w:tc>
          <w:tcPr>
            <w:tcW w:w="1502" w:type="dxa"/>
            <w:vMerge/>
            <w:hideMark/>
          </w:tcPr>
          <w:p w14:paraId="4DB090FC"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09B6EBE4"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36C01AF5"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7AD7F27A" w14:textId="77777777" w:rsidR="00D600EA" w:rsidRPr="00D600EA" w:rsidRDefault="00D600EA" w:rsidP="0050141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Depreciação/Amortização/Exaustão Acum. de Bens Móveis</w:t>
            </w:r>
          </w:p>
        </w:tc>
        <w:tc>
          <w:tcPr>
            <w:tcW w:w="1502" w:type="dxa"/>
            <w:vMerge w:val="restart"/>
            <w:shd w:val="clear" w:color="auto" w:fill="F2F2F2" w:themeFill="background1" w:themeFillShade="F2"/>
            <w:hideMark/>
          </w:tcPr>
          <w:p w14:paraId="497E1E24" w14:textId="032C8CDB" w:rsidR="00D600EA" w:rsidRPr="00D600EA" w:rsidRDefault="00B84A53"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00D600EA" w:rsidRPr="00D600EA">
              <w:rPr>
                <w:rFonts w:asciiTheme="minorHAnsi" w:hAnsiTheme="minorHAnsi" w:cstheme="minorHAnsi"/>
                <w:color w:val="000000"/>
                <w:sz w:val="18"/>
                <w:szCs w:val="18"/>
              </w:rPr>
              <w:t>50.707.407,88</w:t>
            </w:r>
            <w:r>
              <w:rPr>
                <w:rFonts w:asciiTheme="minorHAnsi" w:hAnsiTheme="minorHAnsi" w:cstheme="minorHAnsi"/>
                <w:color w:val="000000"/>
                <w:sz w:val="18"/>
                <w:szCs w:val="18"/>
              </w:rPr>
              <w:t>)</w:t>
            </w:r>
          </w:p>
        </w:tc>
        <w:tc>
          <w:tcPr>
            <w:tcW w:w="2460" w:type="dxa"/>
            <w:vMerge w:val="restart"/>
            <w:shd w:val="clear" w:color="auto" w:fill="F2F2F2" w:themeFill="background1" w:themeFillShade="F2"/>
            <w:hideMark/>
          </w:tcPr>
          <w:p w14:paraId="0657339B" w14:textId="7174BDFF" w:rsidR="00D600EA" w:rsidRPr="00D600EA" w:rsidRDefault="00B84A53"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00D600EA" w:rsidRPr="00D600EA">
              <w:rPr>
                <w:rFonts w:asciiTheme="minorHAnsi" w:hAnsiTheme="minorHAnsi" w:cstheme="minorHAnsi"/>
                <w:color w:val="000000"/>
                <w:sz w:val="18"/>
                <w:szCs w:val="18"/>
              </w:rPr>
              <w:t>88.920.502,28</w:t>
            </w:r>
            <w:r>
              <w:rPr>
                <w:rFonts w:asciiTheme="minorHAnsi" w:hAnsiTheme="minorHAnsi" w:cstheme="minorHAnsi"/>
                <w:color w:val="000000"/>
                <w:sz w:val="18"/>
                <w:szCs w:val="18"/>
              </w:rPr>
              <w:t>)</w:t>
            </w:r>
          </w:p>
        </w:tc>
      </w:tr>
      <w:tr w:rsidR="00D600EA" w:rsidRPr="00D600EA" w14:paraId="576D3B0C"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02D6F3F0" w14:textId="77777777" w:rsidR="00D600EA" w:rsidRPr="00D600EA" w:rsidRDefault="00D600EA" w:rsidP="0050141A">
            <w:pPr>
              <w:rPr>
                <w:rFonts w:asciiTheme="minorHAnsi" w:hAnsiTheme="minorHAnsi" w:cstheme="minorHAnsi"/>
                <w:b w:val="0"/>
                <w:bCs w:val="0"/>
                <w:color w:val="000000"/>
                <w:sz w:val="18"/>
                <w:szCs w:val="18"/>
              </w:rPr>
            </w:pPr>
          </w:p>
        </w:tc>
        <w:tc>
          <w:tcPr>
            <w:tcW w:w="1502" w:type="dxa"/>
            <w:vMerge/>
            <w:hideMark/>
          </w:tcPr>
          <w:p w14:paraId="0B58E3E1"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6C2AF03A"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145D09AA"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147F0F95" w14:textId="77777777" w:rsidR="00D600EA" w:rsidRPr="00D600EA" w:rsidRDefault="00D600EA" w:rsidP="0050141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Redução ao Valor Recuperável de Bens Móveis</w:t>
            </w:r>
          </w:p>
        </w:tc>
        <w:tc>
          <w:tcPr>
            <w:tcW w:w="1502" w:type="dxa"/>
            <w:vMerge w:val="restart"/>
            <w:hideMark/>
          </w:tcPr>
          <w:p w14:paraId="698580E5" w14:textId="625737D0" w:rsidR="00D600EA" w:rsidRPr="00D600EA" w:rsidRDefault="00B84A53"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00D600EA" w:rsidRPr="00D600EA">
              <w:rPr>
                <w:rFonts w:asciiTheme="minorHAnsi" w:hAnsiTheme="minorHAnsi" w:cstheme="minorHAnsi"/>
                <w:color w:val="000000"/>
                <w:sz w:val="18"/>
                <w:szCs w:val="18"/>
              </w:rPr>
              <w:t>13.440.862,94</w:t>
            </w:r>
            <w:r>
              <w:rPr>
                <w:rFonts w:asciiTheme="minorHAnsi" w:hAnsiTheme="minorHAnsi" w:cstheme="minorHAnsi"/>
                <w:color w:val="000000"/>
                <w:sz w:val="18"/>
                <w:szCs w:val="18"/>
              </w:rPr>
              <w:t>)</w:t>
            </w:r>
          </w:p>
        </w:tc>
        <w:tc>
          <w:tcPr>
            <w:tcW w:w="2460" w:type="dxa"/>
            <w:vMerge w:val="restart"/>
            <w:hideMark/>
          </w:tcPr>
          <w:p w14:paraId="41AED31E" w14:textId="6605D753" w:rsidR="00D600EA" w:rsidRPr="00D600EA" w:rsidRDefault="00B84A53"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00D600EA" w:rsidRPr="00D600EA">
              <w:rPr>
                <w:rFonts w:asciiTheme="minorHAnsi" w:hAnsiTheme="minorHAnsi" w:cstheme="minorHAnsi"/>
                <w:color w:val="000000"/>
                <w:sz w:val="18"/>
                <w:szCs w:val="18"/>
              </w:rPr>
              <w:t>13.440.862,94</w:t>
            </w:r>
            <w:r>
              <w:rPr>
                <w:rFonts w:asciiTheme="minorHAnsi" w:hAnsiTheme="minorHAnsi" w:cstheme="minorHAnsi"/>
                <w:color w:val="000000"/>
                <w:sz w:val="18"/>
                <w:szCs w:val="18"/>
              </w:rPr>
              <w:t>)</w:t>
            </w:r>
          </w:p>
        </w:tc>
      </w:tr>
      <w:tr w:rsidR="00D600EA" w:rsidRPr="00D600EA" w14:paraId="4DCE0EEC"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50486F3C" w14:textId="77777777" w:rsidR="00D600EA" w:rsidRPr="00D600EA" w:rsidRDefault="00D600EA" w:rsidP="0050141A">
            <w:pPr>
              <w:rPr>
                <w:rFonts w:asciiTheme="minorHAnsi" w:hAnsiTheme="minorHAnsi" w:cstheme="minorHAnsi"/>
                <w:color w:val="000000"/>
                <w:sz w:val="18"/>
                <w:szCs w:val="18"/>
              </w:rPr>
            </w:pPr>
          </w:p>
        </w:tc>
        <w:tc>
          <w:tcPr>
            <w:tcW w:w="1502" w:type="dxa"/>
            <w:vMerge/>
            <w:hideMark/>
          </w:tcPr>
          <w:p w14:paraId="05E03EA5"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06CFFE5C"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1FBB741C"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751F525E" w14:textId="77777777" w:rsidR="00D600EA" w:rsidRPr="00D600EA" w:rsidRDefault="00D600EA" w:rsidP="0050141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Bens Imóveis</w:t>
            </w:r>
          </w:p>
        </w:tc>
        <w:tc>
          <w:tcPr>
            <w:tcW w:w="1502" w:type="dxa"/>
            <w:vMerge w:val="restart"/>
            <w:shd w:val="clear" w:color="auto" w:fill="F2F2F2" w:themeFill="background1" w:themeFillShade="F2"/>
            <w:hideMark/>
          </w:tcPr>
          <w:p w14:paraId="4DA7C9CC"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7.335.008.185,73</w:t>
            </w:r>
          </w:p>
        </w:tc>
        <w:tc>
          <w:tcPr>
            <w:tcW w:w="2460" w:type="dxa"/>
            <w:vMerge w:val="restart"/>
            <w:shd w:val="clear" w:color="auto" w:fill="F2F2F2" w:themeFill="background1" w:themeFillShade="F2"/>
            <w:hideMark/>
          </w:tcPr>
          <w:p w14:paraId="38F57572"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7.374.337.961,33</w:t>
            </w:r>
          </w:p>
        </w:tc>
      </w:tr>
      <w:tr w:rsidR="00D600EA" w:rsidRPr="00D600EA" w14:paraId="2E605F9E"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75621482" w14:textId="77777777" w:rsidR="00D600EA" w:rsidRPr="00D600EA" w:rsidRDefault="00D600EA" w:rsidP="0050141A">
            <w:pPr>
              <w:rPr>
                <w:rFonts w:asciiTheme="minorHAnsi" w:hAnsiTheme="minorHAnsi" w:cstheme="minorHAnsi"/>
                <w:color w:val="000000"/>
                <w:sz w:val="18"/>
                <w:szCs w:val="18"/>
              </w:rPr>
            </w:pPr>
          </w:p>
        </w:tc>
        <w:tc>
          <w:tcPr>
            <w:tcW w:w="1502" w:type="dxa"/>
            <w:vMerge/>
            <w:hideMark/>
          </w:tcPr>
          <w:p w14:paraId="4EB9C439"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47A9A86E"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6BE818A9"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42410152" w14:textId="77777777" w:rsidR="00D600EA" w:rsidRPr="00D600EA" w:rsidRDefault="00D600EA" w:rsidP="0050141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Bens Imóveis</w:t>
            </w:r>
          </w:p>
        </w:tc>
        <w:tc>
          <w:tcPr>
            <w:tcW w:w="1502" w:type="dxa"/>
            <w:vMerge w:val="restart"/>
            <w:hideMark/>
          </w:tcPr>
          <w:p w14:paraId="52DC8739"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7.337.477.343,64</w:t>
            </w:r>
          </w:p>
        </w:tc>
        <w:tc>
          <w:tcPr>
            <w:tcW w:w="2460" w:type="dxa"/>
            <w:vMerge w:val="restart"/>
            <w:hideMark/>
          </w:tcPr>
          <w:p w14:paraId="713C66C7"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7.376.513.583,34</w:t>
            </w:r>
          </w:p>
        </w:tc>
      </w:tr>
      <w:tr w:rsidR="00D600EA" w:rsidRPr="00D600EA" w14:paraId="768DC2CA"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4207017B" w14:textId="77777777" w:rsidR="00D600EA" w:rsidRPr="00D600EA" w:rsidRDefault="00D600EA" w:rsidP="00D600EA">
            <w:pPr>
              <w:rPr>
                <w:rFonts w:asciiTheme="minorHAnsi" w:hAnsiTheme="minorHAnsi" w:cstheme="minorHAnsi"/>
                <w:b w:val="0"/>
                <w:bCs w:val="0"/>
                <w:color w:val="000000"/>
                <w:sz w:val="18"/>
                <w:szCs w:val="18"/>
              </w:rPr>
            </w:pPr>
          </w:p>
        </w:tc>
        <w:tc>
          <w:tcPr>
            <w:tcW w:w="1502" w:type="dxa"/>
            <w:vMerge/>
            <w:hideMark/>
          </w:tcPr>
          <w:p w14:paraId="21D0AFB7"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5DF1C5C3"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78285267"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3776C548"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Depr./Amortização/Exaustão Acum. de Bens Imóveis</w:t>
            </w:r>
          </w:p>
        </w:tc>
        <w:tc>
          <w:tcPr>
            <w:tcW w:w="1502" w:type="dxa"/>
            <w:vMerge w:val="restart"/>
            <w:shd w:val="clear" w:color="auto" w:fill="F2F2F2" w:themeFill="background1" w:themeFillShade="F2"/>
            <w:hideMark/>
          </w:tcPr>
          <w:p w14:paraId="627B2569" w14:textId="649B094F" w:rsidR="00D600EA" w:rsidRPr="00D600EA" w:rsidRDefault="00B84A53"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00D600EA" w:rsidRPr="00D600EA">
              <w:rPr>
                <w:rFonts w:asciiTheme="minorHAnsi" w:hAnsiTheme="minorHAnsi" w:cstheme="minorHAnsi"/>
                <w:color w:val="000000"/>
                <w:sz w:val="18"/>
                <w:szCs w:val="18"/>
              </w:rPr>
              <w:t>2.469.157,91</w:t>
            </w:r>
            <w:r>
              <w:rPr>
                <w:rFonts w:asciiTheme="minorHAnsi" w:hAnsiTheme="minorHAnsi" w:cstheme="minorHAnsi"/>
                <w:color w:val="000000"/>
                <w:sz w:val="18"/>
                <w:szCs w:val="18"/>
              </w:rPr>
              <w:t>)</w:t>
            </w:r>
          </w:p>
        </w:tc>
        <w:tc>
          <w:tcPr>
            <w:tcW w:w="2460" w:type="dxa"/>
            <w:vMerge w:val="restart"/>
            <w:shd w:val="clear" w:color="auto" w:fill="F2F2F2" w:themeFill="background1" w:themeFillShade="F2"/>
            <w:hideMark/>
          </w:tcPr>
          <w:p w14:paraId="29570736" w14:textId="554E882E" w:rsidR="00D600EA" w:rsidRPr="00D600EA" w:rsidRDefault="00B84A53"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00D600EA" w:rsidRPr="00D600EA">
              <w:rPr>
                <w:rFonts w:asciiTheme="minorHAnsi" w:hAnsiTheme="minorHAnsi" w:cstheme="minorHAnsi"/>
                <w:color w:val="000000"/>
                <w:sz w:val="18"/>
                <w:szCs w:val="18"/>
              </w:rPr>
              <w:t>2.175.622,01</w:t>
            </w:r>
            <w:r>
              <w:rPr>
                <w:rFonts w:asciiTheme="minorHAnsi" w:hAnsiTheme="minorHAnsi" w:cstheme="minorHAnsi"/>
                <w:color w:val="000000"/>
                <w:sz w:val="18"/>
                <w:szCs w:val="18"/>
              </w:rPr>
              <w:t>)</w:t>
            </w:r>
          </w:p>
        </w:tc>
      </w:tr>
      <w:tr w:rsidR="00D600EA" w:rsidRPr="00D600EA" w14:paraId="57BC9ACA"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3DEE2F21"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7592EC9C"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208C24E5"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680E72DC"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798B2573"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Redução ao Valor Recuperável de Bens Imóveis</w:t>
            </w:r>
          </w:p>
        </w:tc>
        <w:tc>
          <w:tcPr>
            <w:tcW w:w="1502" w:type="dxa"/>
            <w:vMerge w:val="restart"/>
            <w:hideMark/>
          </w:tcPr>
          <w:p w14:paraId="6A28A675"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c>
          <w:tcPr>
            <w:tcW w:w="2460" w:type="dxa"/>
            <w:vMerge w:val="restart"/>
            <w:hideMark/>
          </w:tcPr>
          <w:p w14:paraId="3486D61C"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r>
      <w:tr w:rsidR="00D600EA" w:rsidRPr="00D600EA" w14:paraId="44443DDE"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0D595384"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36E5B084"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24B18F52"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63F97D98"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090655E1"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Intangível</w:t>
            </w:r>
          </w:p>
        </w:tc>
        <w:tc>
          <w:tcPr>
            <w:tcW w:w="1502" w:type="dxa"/>
            <w:vMerge w:val="restart"/>
            <w:shd w:val="clear" w:color="auto" w:fill="F2F2F2" w:themeFill="background1" w:themeFillShade="F2"/>
            <w:hideMark/>
          </w:tcPr>
          <w:p w14:paraId="53193F40"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13.831.239,63</w:t>
            </w:r>
          </w:p>
        </w:tc>
        <w:tc>
          <w:tcPr>
            <w:tcW w:w="2460" w:type="dxa"/>
            <w:vMerge w:val="restart"/>
            <w:shd w:val="clear" w:color="auto" w:fill="F2F2F2" w:themeFill="background1" w:themeFillShade="F2"/>
            <w:hideMark/>
          </w:tcPr>
          <w:p w14:paraId="0A9C6207"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12.514.255,03</w:t>
            </w:r>
          </w:p>
        </w:tc>
      </w:tr>
      <w:tr w:rsidR="00D600EA" w:rsidRPr="00D600EA" w14:paraId="28E039E2"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75541DC3"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3706B11C"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c>
          <w:tcPr>
            <w:tcW w:w="2460" w:type="dxa"/>
            <w:vMerge/>
            <w:hideMark/>
          </w:tcPr>
          <w:p w14:paraId="16C54EF9"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r>
      <w:tr w:rsidR="00D600EA" w:rsidRPr="00D600EA" w14:paraId="50E3E3F5"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3D19557D"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Softwares</w:t>
            </w:r>
          </w:p>
        </w:tc>
        <w:tc>
          <w:tcPr>
            <w:tcW w:w="1502" w:type="dxa"/>
            <w:vMerge w:val="restart"/>
            <w:hideMark/>
          </w:tcPr>
          <w:p w14:paraId="0FF173B4"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13.763.126,74</w:t>
            </w:r>
          </w:p>
        </w:tc>
        <w:tc>
          <w:tcPr>
            <w:tcW w:w="2460" w:type="dxa"/>
            <w:vMerge w:val="restart"/>
            <w:hideMark/>
          </w:tcPr>
          <w:p w14:paraId="3CF08B52"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12.446.142,14</w:t>
            </w:r>
          </w:p>
        </w:tc>
      </w:tr>
      <w:tr w:rsidR="00D600EA" w:rsidRPr="00D600EA" w14:paraId="5DDA2C28"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51ACFE8D"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74AE4B2D"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5D86E306"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39291E59"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15DCD978"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Softwares</w:t>
            </w:r>
          </w:p>
        </w:tc>
        <w:tc>
          <w:tcPr>
            <w:tcW w:w="1502" w:type="dxa"/>
            <w:vMerge w:val="restart"/>
            <w:shd w:val="clear" w:color="auto" w:fill="F2F2F2" w:themeFill="background1" w:themeFillShade="F2"/>
            <w:hideMark/>
          </w:tcPr>
          <w:p w14:paraId="548F8963"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13.763.126,74</w:t>
            </w:r>
          </w:p>
        </w:tc>
        <w:tc>
          <w:tcPr>
            <w:tcW w:w="2460" w:type="dxa"/>
            <w:vMerge w:val="restart"/>
            <w:shd w:val="clear" w:color="auto" w:fill="F2F2F2" w:themeFill="background1" w:themeFillShade="F2"/>
            <w:hideMark/>
          </w:tcPr>
          <w:p w14:paraId="21968F08"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12.446.142,14</w:t>
            </w:r>
          </w:p>
        </w:tc>
      </w:tr>
      <w:tr w:rsidR="00D600EA" w:rsidRPr="00D600EA" w14:paraId="7C0B0926"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797E1A97" w14:textId="77777777" w:rsidR="00D600EA" w:rsidRPr="00D600EA" w:rsidRDefault="00D600EA" w:rsidP="00D600EA">
            <w:pPr>
              <w:rPr>
                <w:rFonts w:asciiTheme="minorHAnsi" w:hAnsiTheme="minorHAnsi" w:cstheme="minorHAnsi"/>
                <w:b w:val="0"/>
                <w:bCs w:val="0"/>
                <w:color w:val="000000"/>
                <w:sz w:val="18"/>
                <w:szCs w:val="18"/>
              </w:rPr>
            </w:pPr>
          </w:p>
        </w:tc>
        <w:tc>
          <w:tcPr>
            <w:tcW w:w="1502" w:type="dxa"/>
            <w:vMerge/>
            <w:hideMark/>
          </w:tcPr>
          <w:p w14:paraId="75CF0006"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2140D90C"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4BDBE54E"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4E6AF150"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Amortização Acumulada de Softwares</w:t>
            </w:r>
          </w:p>
        </w:tc>
        <w:tc>
          <w:tcPr>
            <w:tcW w:w="1502" w:type="dxa"/>
            <w:vMerge w:val="restart"/>
            <w:hideMark/>
          </w:tcPr>
          <w:p w14:paraId="77B8634D"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c>
          <w:tcPr>
            <w:tcW w:w="2460" w:type="dxa"/>
            <w:vMerge w:val="restart"/>
            <w:hideMark/>
          </w:tcPr>
          <w:p w14:paraId="77C6679F"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r>
      <w:tr w:rsidR="00D600EA" w:rsidRPr="00D600EA" w14:paraId="7D441588"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4DF8C7FD" w14:textId="77777777" w:rsidR="00D600EA" w:rsidRPr="00D600EA" w:rsidRDefault="00D600EA" w:rsidP="00D600EA">
            <w:pPr>
              <w:rPr>
                <w:rFonts w:asciiTheme="minorHAnsi" w:hAnsiTheme="minorHAnsi" w:cstheme="minorHAnsi"/>
                <w:b w:val="0"/>
                <w:bCs w:val="0"/>
                <w:color w:val="000000"/>
                <w:sz w:val="18"/>
                <w:szCs w:val="18"/>
              </w:rPr>
            </w:pPr>
          </w:p>
        </w:tc>
        <w:tc>
          <w:tcPr>
            <w:tcW w:w="1502" w:type="dxa"/>
            <w:vMerge/>
            <w:hideMark/>
          </w:tcPr>
          <w:p w14:paraId="5C1D08E7"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60EB7782"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58815738"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37FAFAAB"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Redução ao Valor Recuperável de Softwares</w:t>
            </w:r>
          </w:p>
        </w:tc>
        <w:tc>
          <w:tcPr>
            <w:tcW w:w="1502" w:type="dxa"/>
            <w:vMerge w:val="restart"/>
            <w:shd w:val="clear" w:color="auto" w:fill="F2F2F2" w:themeFill="background1" w:themeFillShade="F2"/>
            <w:hideMark/>
          </w:tcPr>
          <w:p w14:paraId="326F3A21"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c>
          <w:tcPr>
            <w:tcW w:w="2460" w:type="dxa"/>
            <w:vMerge w:val="restart"/>
            <w:shd w:val="clear" w:color="auto" w:fill="F2F2F2" w:themeFill="background1" w:themeFillShade="F2"/>
            <w:hideMark/>
          </w:tcPr>
          <w:p w14:paraId="7015CCD1"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r>
      <w:tr w:rsidR="00D600EA" w:rsidRPr="00D600EA" w14:paraId="50F62E8D"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74FBF295"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009625E9"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1B38FECA"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50141A" w14:paraId="3FB21BE8"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0F64AF44" w14:textId="77777777" w:rsidR="00D600EA" w:rsidRPr="00D600EA" w:rsidRDefault="00D600EA" w:rsidP="00D600E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 xml:space="preserve">        Marcas, Direitos e Patentes Industriais</w:t>
            </w:r>
          </w:p>
        </w:tc>
        <w:tc>
          <w:tcPr>
            <w:tcW w:w="1502" w:type="dxa"/>
            <w:vMerge w:val="restart"/>
            <w:hideMark/>
          </w:tcPr>
          <w:p w14:paraId="24A48797"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68.112,89</w:t>
            </w:r>
          </w:p>
        </w:tc>
        <w:tc>
          <w:tcPr>
            <w:tcW w:w="2460" w:type="dxa"/>
            <w:vMerge w:val="restart"/>
            <w:hideMark/>
          </w:tcPr>
          <w:p w14:paraId="56F2750F"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68.112,89</w:t>
            </w:r>
          </w:p>
        </w:tc>
      </w:tr>
      <w:tr w:rsidR="00D600EA" w:rsidRPr="0050141A" w14:paraId="167F1E15"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2EE55B10"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2FE34F1A"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c>
          <w:tcPr>
            <w:tcW w:w="2460" w:type="dxa"/>
            <w:vMerge/>
            <w:hideMark/>
          </w:tcPr>
          <w:p w14:paraId="3E5E6D90"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r>
      <w:tr w:rsidR="00D600EA" w:rsidRPr="00D600EA" w14:paraId="7998863C"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25B1C241"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Marcas, Direitos e Patentes Industriais</w:t>
            </w:r>
          </w:p>
        </w:tc>
        <w:tc>
          <w:tcPr>
            <w:tcW w:w="1502" w:type="dxa"/>
            <w:vMerge w:val="restart"/>
            <w:shd w:val="clear" w:color="auto" w:fill="F2F2F2" w:themeFill="background1" w:themeFillShade="F2"/>
            <w:hideMark/>
          </w:tcPr>
          <w:p w14:paraId="2F75FB0D"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68.112,89</w:t>
            </w:r>
          </w:p>
        </w:tc>
        <w:tc>
          <w:tcPr>
            <w:tcW w:w="2460" w:type="dxa"/>
            <w:vMerge w:val="restart"/>
            <w:shd w:val="clear" w:color="auto" w:fill="F2F2F2" w:themeFill="background1" w:themeFillShade="F2"/>
            <w:hideMark/>
          </w:tcPr>
          <w:p w14:paraId="5C2CE77B"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68.112,89</w:t>
            </w:r>
          </w:p>
        </w:tc>
      </w:tr>
      <w:tr w:rsidR="00D600EA" w:rsidRPr="00D600EA" w14:paraId="7D1FA2DD"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6B62AF12" w14:textId="77777777" w:rsidR="00D600EA" w:rsidRPr="00D600EA" w:rsidRDefault="00D600EA" w:rsidP="00D600EA">
            <w:pPr>
              <w:rPr>
                <w:rFonts w:asciiTheme="minorHAnsi" w:hAnsiTheme="minorHAnsi" w:cstheme="minorHAnsi"/>
                <w:b w:val="0"/>
                <w:bCs w:val="0"/>
                <w:color w:val="000000"/>
                <w:sz w:val="18"/>
                <w:szCs w:val="18"/>
              </w:rPr>
            </w:pPr>
          </w:p>
        </w:tc>
        <w:tc>
          <w:tcPr>
            <w:tcW w:w="1502" w:type="dxa"/>
            <w:vMerge/>
            <w:hideMark/>
          </w:tcPr>
          <w:p w14:paraId="43E3285F"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7C908E76"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3814E363"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hideMark/>
          </w:tcPr>
          <w:p w14:paraId="41B7F81D"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Amortização Acumulada de Marcas, Direitos e Patentes Ind</w:t>
            </w:r>
          </w:p>
        </w:tc>
        <w:tc>
          <w:tcPr>
            <w:tcW w:w="1502" w:type="dxa"/>
            <w:vMerge w:val="restart"/>
            <w:hideMark/>
          </w:tcPr>
          <w:p w14:paraId="49B645E1"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c>
          <w:tcPr>
            <w:tcW w:w="2460" w:type="dxa"/>
            <w:vMerge w:val="restart"/>
            <w:hideMark/>
          </w:tcPr>
          <w:p w14:paraId="70A39E4E"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r>
      <w:tr w:rsidR="00D600EA" w:rsidRPr="00D600EA" w14:paraId="2670F1D7"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14640CCF" w14:textId="77777777" w:rsidR="00D600EA" w:rsidRPr="00D600EA" w:rsidRDefault="00D600EA" w:rsidP="00D600EA">
            <w:pPr>
              <w:rPr>
                <w:rFonts w:asciiTheme="minorHAnsi" w:hAnsiTheme="minorHAnsi" w:cstheme="minorHAnsi"/>
                <w:b w:val="0"/>
                <w:bCs w:val="0"/>
                <w:color w:val="000000"/>
                <w:sz w:val="18"/>
                <w:szCs w:val="18"/>
              </w:rPr>
            </w:pPr>
          </w:p>
        </w:tc>
        <w:tc>
          <w:tcPr>
            <w:tcW w:w="1502" w:type="dxa"/>
            <w:vMerge/>
            <w:hideMark/>
          </w:tcPr>
          <w:p w14:paraId="5D4C0B62"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495D928E"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227B6E4C" w14:textId="77777777" w:rsidTr="0050141A">
        <w:trPr>
          <w:trHeight w:val="220"/>
        </w:trPr>
        <w:tc>
          <w:tcPr>
            <w:cnfStyle w:val="001000000000" w:firstRow="0" w:lastRow="0" w:firstColumn="1" w:lastColumn="0" w:oddVBand="0" w:evenVBand="0" w:oddHBand="0" w:evenHBand="0" w:firstRowFirstColumn="0" w:firstRowLastColumn="0" w:lastRowFirstColumn="0" w:lastRowLastColumn="0"/>
            <w:tcW w:w="5394" w:type="dxa"/>
            <w:vMerge w:val="restart"/>
            <w:shd w:val="clear" w:color="auto" w:fill="F2F2F2" w:themeFill="background1" w:themeFillShade="F2"/>
            <w:hideMark/>
          </w:tcPr>
          <w:p w14:paraId="55FA792E" w14:textId="77777777" w:rsidR="00D600EA" w:rsidRPr="00D600EA" w:rsidRDefault="00D600EA" w:rsidP="00D600EA">
            <w:pPr>
              <w:rPr>
                <w:rFonts w:asciiTheme="minorHAnsi" w:hAnsiTheme="minorHAnsi" w:cstheme="minorHAnsi"/>
                <w:b w:val="0"/>
                <w:bCs w:val="0"/>
                <w:color w:val="000000"/>
                <w:sz w:val="18"/>
                <w:szCs w:val="18"/>
              </w:rPr>
            </w:pPr>
            <w:r w:rsidRPr="00D600EA">
              <w:rPr>
                <w:rFonts w:asciiTheme="minorHAnsi" w:hAnsiTheme="minorHAnsi" w:cstheme="minorHAnsi"/>
                <w:b w:val="0"/>
                <w:bCs w:val="0"/>
                <w:color w:val="000000"/>
                <w:sz w:val="18"/>
                <w:szCs w:val="18"/>
              </w:rPr>
              <w:t xml:space="preserve">            (-) Redução ao Valor Recuperável de Marcas, Direitos e Pat.</w:t>
            </w:r>
          </w:p>
        </w:tc>
        <w:tc>
          <w:tcPr>
            <w:tcW w:w="1502" w:type="dxa"/>
            <w:vMerge w:val="restart"/>
            <w:shd w:val="clear" w:color="auto" w:fill="F2F2F2" w:themeFill="background1" w:themeFillShade="F2"/>
            <w:hideMark/>
          </w:tcPr>
          <w:p w14:paraId="0507BCC5"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c>
          <w:tcPr>
            <w:tcW w:w="2460" w:type="dxa"/>
            <w:vMerge w:val="restart"/>
            <w:shd w:val="clear" w:color="auto" w:fill="F2F2F2" w:themeFill="background1" w:themeFillShade="F2"/>
            <w:hideMark/>
          </w:tcPr>
          <w:p w14:paraId="14E189FE"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D600EA">
              <w:rPr>
                <w:rFonts w:asciiTheme="minorHAnsi" w:hAnsiTheme="minorHAnsi" w:cstheme="minorHAnsi"/>
                <w:color w:val="000000"/>
                <w:sz w:val="18"/>
                <w:szCs w:val="18"/>
              </w:rPr>
              <w:t>-</w:t>
            </w:r>
          </w:p>
        </w:tc>
      </w:tr>
      <w:tr w:rsidR="00D600EA" w:rsidRPr="00D600EA" w14:paraId="394F7B20"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74431A32"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4D50E008"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460" w:type="dxa"/>
            <w:vMerge/>
            <w:hideMark/>
          </w:tcPr>
          <w:p w14:paraId="32AF7417"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D600EA" w:rsidRPr="00D600EA" w14:paraId="51FB895F" w14:textId="77777777" w:rsidTr="0050141A">
        <w:trPr>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151648E3"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12F6DC46"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p>
        </w:tc>
        <w:tc>
          <w:tcPr>
            <w:tcW w:w="2460" w:type="dxa"/>
            <w:vMerge/>
            <w:hideMark/>
          </w:tcPr>
          <w:p w14:paraId="236D1890" w14:textId="77777777" w:rsidR="00D600EA" w:rsidRPr="00D600EA" w:rsidRDefault="00D600EA" w:rsidP="00D600E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p>
        </w:tc>
      </w:tr>
      <w:tr w:rsidR="00D600EA" w:rsidRPr="00D600EA" w14:paraId="0841F6FA" w14:textId="77777777" w:rsidTr="005014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94" w:type="dxa"/>
            <w:vMerge/>
            <w:hideMark/>
          </w:tcPr>
          <w:p w14:paraId="39D1E05F" w14:textId="77777777" w:rsidR="00D600EA" w:rsidRPr="00D600EA" w:rsidRDefault="00D600EA" w:rsidP="00D600EA">
            <w:pPr>
              <w:rPr>
                <w:rFonts w:asciiTheme="minorHAnsi" w:hAnsiTheme="minorHAnsi" w:cstheme="minorHAnsi"/>
                <w:color w:val="000000"/>
                <w:sz w:val="18"/>
                <w:szCs w:val="18"/>
              </w:rPr>
            </w:pPr>
          </w:p>
        </w:tc>
        <w:tc>
          <w:tcPr>
            <w:tcW w:w="1502" w:type="dxa"/>
            <w:vMerge/>
            <w:hideMark/>
          </w:tcPr>
          <w:p w14:paraId="439974B4"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c>
          <w:tcPr>
            <w:tcW w:w="2460" w:type="dxa"/>
            <w:vMerge/>
            <w:hideMark/>
          </w:tcPr>
          <w:p w14:paraId="711EEF36" w14:textId="77777777" w:rsidR="00D600EA" w:rsidRPr="00D600EA" w:rsidRDefault="00D600EA" w:rsidP="00D600E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r>
      <w:tr w:rsidR="00D600EA" w:rsidRPr="00D600EA" w14:paraId="291EA662" w14:textId="77777777" w:rsidTr="0050141A">
        <w:trPr>
          <w:trHeight w:val="417"/>
        </w:trPr>
        <w:tc>
          <w:tcPr>
            <w:cnfStyle w:val="001000000000" w:firstRow="0" w:lastRow="0" w:firstColumn="1" w:lastColumn="0" w:oddVBand="0" w:evenVBand="0" w:oddHBand="0" w:evenHBand="0" w:firstRowFirstColumn="0" w:firstRowLastColumn="0" w:lastRowFirstColumn="0" w:lastRowLastColumn="0"/>
            <w:tcW w:w="5394" w:type="dxa"/>
            <w:shd w:val="clear" w:color="auto" w:fill="9CC2E5" w:themeFill="accent1" w:themeFillTint="99"/>
            <w:vAlign w:val="center"/>
            <w:hideMark/>
          </w:tcPr>
          <w:p w14:paraId="65AC81ED" w14:textId="77777777" w:rsidR="00D600EA" w:rsidRPr="00D600EA" w:rsidRDefault="00D600EA" w:rsidP="0050141A">
            <w:pPr>
              <w:rPr>
                <w:rFonts w:asciiTheme="minorHAnsi" w:hAnsiTheme="minorHAnsi" w:cstheme="minorHAnsi"/>
                <w:color w:val="000000"/>
                <w:sz w:val="18"/>
                <w:szCs w:val="18"/>
              </w:rPr>
            </w:pPr>
            <w:r w:rsidRPr="00D600EA">
              <w:rPr>
                <w:rFonts w:asciiTheme="minorHAnsi" w:hAnsiTheme="minorHAnsi" w:cstheme="minorHAnsi"/>
                <w:color w:val="000000"/>
                <w:sz w:val="18"/>
                <w:szCs w:val="18"/>
              </w:rPr>
              <w:t>TOTAL DO ATIVO</w:t>
            </w:r>
          </w:p>
        </w:tc>
        <w:tc>
          <w:tcPr>
            <w:tcW w:w="1502" w:type="dxa"/>
            <w:shd w:val="clear" w:color="auto" w:fill="9CC2E5" w:themeFill="accent1" w:themeFillTint="99"/>
            <w:vAlign w:val="center"/>
            <w:hideMark/>
          </w:tcPr>
          <w:p w14:paraId="26014847" w14:textId="77777777" w:rsidR="00D600EA" w:rsidRPr="00D600EA" w:rsidRDefault="00D600EA"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D600EA">
              <w:rPr>
                <w:rFonts w:asciiTheme="minorHAnsi" w:hAnsiTheme="minorHAnsi" w:cstheme="minorHAnsi"/>
                <w:b/>
                <w:bCs/>
                <w:color w:val="000000"/>
                <w:sz w:val="18"/>
                <w:szCs w:val="18"/>
              </w:rPr>
              <w:t>8.977.646.441,31</w:t>
            </w:r>
          </w:p>
        </w:tc>
        <w:tc>
          <w:tcPr>
            <w:tcW w:w="2460" w:type="dxa"/>
            <w:shd w:val="clear" w:color="auto" w:fill="9CC2E5" w:themeFill="accent1" w:themeFillTint="99"/>
            <w:vAlign w:val="center"/>
            <w:hideMark/>
          </w:tcPr>
          <w:p w14:paraId="1A3E83D8" w14:textId="76534AC5" w:rsidR="00D600EA" w:rsidRPr="00D600EA" w:rsidRDefault="0050141A"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8.988.852.245,31</w:t>
            </w:r>
          </w:p>
        </w:tc>
      </w:tr>
    </w:tbl>
    <w:p w14:paraId="625265F6" w14:textId="77777777" w:rsidR="00F740FB" w:rsidRDefault="00F740FB">
      <w:pPr>
        <w:rPr>
          <w:b/>
        </w:rPr>
      </w:pPr>
    </w:p>
    <w:p w14:paraId="0E1E87FB" w14:textId="77777777" w:rsidR="00F740FB" w:rsidRDefault="00F740FB">
      <w:pPr>
        <w:jc w:val="center"/>
        <w:rPr>
          <w:b/>
        </w:rPr>
      </w:pPr>
    </w:p>
    <w:tbl>
      <w:tblPr>
        <w:tblStyle w:val="TabelaSimples3"/>
        <w:tblW w:w="9356" w:type="dxa"/>
        <w:tblLook w:val="04A0" w:firstRow="1" w:lastRow="0" w:firstColumn="1" w:lastColumn="0" w:noHBand="0" w:noVBand="1"/>
      </w:tblPr>
      <w:tblGrid>
        <w:gridCol w:w="5387"/>
        <w:gridCol w:w="1825"/>
        <w:gridCol w:w="2144"/>
      </w:tblGrid>
      <w:tr w:rsidR="00090645" w:rsidRPr="0050141A" w14:paraId="60934152" w14:textId="77777777" w:rsidTr="00090645">
        <w:trPr>
          <w:cnfStyle w:val="100000000000" w:firstRow="1" w:lastRow="0" w:firstColumn="0" w:lastColumn="0" w:oddVBand="0" w:evenVBand="0" w:oddHBand="0" w:evenHBand="0" w:firstRowFirstColumn="0" w:firstRowLastColumn="0" w:lastRowFirstColumn="0" w:lastRowLastColumn="0"/>
          <w:trHeight w:val="201"/>
        </w:trPr>
        <w:tc>
          <w:tcPr>
            <w:cnfStyle w:val="001000000100" w:firstRow="0" w:lastRow="0" w:firstColumn="1" w:lastColumn="0" w:oddVBand="0" w:evenVBand="0" w:oddHBand="0" w:evenHBand="0" w:firstRowFirstColumn="1" w:firstRowLastColumn="0" w:lastRowFirstColumn="0" w:lastRowLastColumn="0"/>
            <w:tcW w:w="9356" w:type="dxa"/>
            <w:gridSpan w:val="3"/>
            <w:hideMark/>
          </w:tcPr>
          <w:p w14:paraId="5AAAABF2" w14:textId="77777777" w:rsidR="00090645" w:rsidRPr="0050141A" w:rsidRDefault="00090645" w:rsidP="0050141A">
            <w:pPr>
              <w:jc w:val="center"/>
              <w:rPr>
                <w:rFonts w:asciiTheme="minorHAnsi" w:hAnsiTheme="minorHAnsi" w:cstheme="minorHAnsi"/>
                <w:color w:val="000000"/>
                <w:sz w:val="18"/>
                <w:szCs w:val="18"/>
              </w:rPr>
            </w:pPr>
            <w:r w:rsidRPr="0050141A">
              <w:rPr>
                <w:rFonts w:asciiTheme="minorHAnsi" w:hAnsiTheme="minorHAnsi" w:cstheme="minorHAnsi"/>
                <w:color w:val="000000"/>
                <w:sz w:val="18"/>
                <w:szCs w:val="18"/>
              </w:rPr>
              <w:t>PASSIVO</w:t>
            </w:r>
          </w:p>
        </w:tc>
      </w:tr>
      <w:tr w:rsidR="00090645" w:rsidRPr="0050141A" w14:paraId="5AEDE0C6" w14:textId="77777777" w:rsidTr="00BB4C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0C3DE1E6" w14:textId="77777777" w:rsidR="00090645" w:rsidRPr="0050141A" w:rsidRDefault="00090645" w:rsidP="00BB4C88">
            <w:pPr>
              <w:jc w:val="center"/>
              <w:rPr>
                <w:rFonts w:asciiTheme="minorHAnsi" w:hAnsiTheme="minorHAnsi" w:cstheme="minorHAnsi"/>
                <w:color w:val="000000"/>
                <w:sz w:val="18"/>
                <w:szCs w:val="18"/>
              </w:rPr>
            </w:pPr>
            <w:r w:rsidRPr="0050141A">
              <w:rPr>
                <w:rFonts w:asciiTheme="minorHAnsi" w:hAnsiTheme="minorHAnsi" w:cstheme="minorHAnsi"/>
                <w:color w:val="000000"/>
                <w:sz w:val="18"/>
                <w:szCs w:val="18"/>
              </w:rPr>
              <w:t>ESPECIFICAÇÃO</w:t>
            </w:r>
          </w:p>
        </w:tc>
        <w:tc>
          <w:tcPr>
            <w:tcW w:w="1825" w:type="dxa"/>
            <w:vAlign w:val="center"/>
            <w:hideMark/>
          </w:tcPr>
          <w:p w14:paraId="3D0FF8BD" w14:textId="77777777" w:rsidR="00090645" w:rsidRPr="0050141A" w:rsidRDefault="00090645" w:rsidP="0009064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2020</w:t>
            </w:r>
          </w:p>
        </w:tc>
        <w:tc>
          <w:tcPr>
            <w:tcW w:w="2144" w:type="dxa"/>
            <w:vAlign w:val="center"/>
            <w:hideMark/>
          </w:tcPr>
          <w:p w14:paraId="28C64FBD" w14:textId="77777777" w:rsidR="00090645" w:rsidRPr="0050141A" w:rsidRDefault="00090645" w:rsidP="0009064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2019</w:t>
            </w:r>
          </w:p>
        </w:tc>
      </w:tr>
      <w:tr w:rsidR="00090645" w:rsidRPr="0050141A" w14:paraId="3228534A" w14:textId="77777777" w:rsidTr="00BB4C88">
        <w:trPr>
          <w:trHeight w:val="340"/>
        </w:trPr>
        <w:tc>
          <w:tcPr>
            <w:cnfStyle w:val="001000000000" w:firstRow="0" w:lastRow="0" w:firstColumn="1" w:lastColumn="0" w:oddVBand="0" w:evenVBand="0" w:oddHBand="0" w:evenHBand="0" w:firstRowFirstColumn="0" w:firstRowLastColumn="0" w:lastRowFirstColumn="0" w:lastRowLastColumn="0"/>
            <w:tcW w:w="5387" w:type="dxa"/>
            <w:hideMark/>
          </w:tcPr>
          <w:p w14:paraId="72D4E0F8"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PASSIVO CIRCULANTE</w:t>
            </w:r>
          </w:p>
        </w:tc>
        <w:tc>
          <w:tcPr>
            <w:tcW w:w="1825" w:type="dxa"/>
            <w:hideMark/>
          </w:tcPr>
          <w:p w14:paraId="6BC79083"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45.554.649,42</w:t>
            </w:r>
          </w:p>
        </w:tc>
        <w:tc>
          <w:tcPr>
            <w:tcW w:w="2144" w:type="dxa"/>
            <w:hideMark/>
          </w:tcPr>
          <w:p w14:paraId="61FFECB2"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55.108.963,24</w:t>
            </w:r>
          </w:p>
        </w:tc>
      </w:tr>
      <w:tr w:rsidR="00090645" w:rsidRPr="0050141A" w14:paraId="3B50F3AB" w14:textId="77777777" w:rsidTr="00BB4C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7" w:type="dxa"/>
            <w:hideMark/>
          </w:tcPr>
          <w:p w14:paraId="50100391"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 xml:space="preserve">    Obrigações Trab., Prev. e Assist. a Pagar a Curto Prazo</w:t>
            </w:r>
          </w:p>
        </w:tc>
        <w:tc>
          <w:tcPr>
            <w:tcW w:w="1825" w:type="dxa"/>
            <w:hideMark/>
          </w:tcPr>
          <w:p w14:paraId="1165A8AC"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18.300.281,10</w:t>
            </w:r>
          </w:p>
        </w:tc>
        <w:tc>
          <w:tcPr>
            <w:tcW w:w="2144" w:type="dxa"/>
            <w:hideMark/>
          </w:tcPr>
          <w:p w14:paraId="04047D8B"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16.605.500,63</w:t>
            </w:r>
          </w:p>
        </w:tc>
      </w:tr>
      <w:tr w:rsidR="00090645" w:rsidRPr="0050141A" w14:paraId="009B8245" w14:textId="77777777" w:rsidTr="00BB4C88">
        <w:trPr>
          <w:trHeight w:val="340"/>
        </w:trPr>
        <w:tc>
          <w:tcPr>
            <w:cnfStyle w:val="001000000000" w:firstRow="0" w:lastRow="0" w:firstColumn="1" w:lastColumn="0" w:oddVBand="0" w:evenVBand="0" w:oddHBand="0" w:evenHBand="0" w:firstRowFirstColumn="0" w:firstRowLastColumn="0" w:lastRowFirstColumn="0" w:lastRowLastColumn="0"/>
            <w:tcW w:w="5387" w:type="dxa"/>
            <w:hideMark/>
          </w:tcPr>
          <w:p w14:paraId="2BA0CD7A"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 xml:space="preserve">    Fornecedores e Contas a Pagar a Curto Prazo</w:t>
            </w:r>
          </w:p>
        </w:tc>
        <w:tc>
          <w:tcPr>
            <w:tcW w:w="1825" w:type="dxa"/>
            <w:hideMark/>
          </w:tcPr>
          <w:p w14:paraId="52F77971"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5.017.223,69</w:t>
            </w:r>
          </w:p>
        </w:tc>
        <w:tc>
          <w:tcPr>
            <w:tcW w:w="2144" w:type="dxa"/>
            <w:hideMark/>
          </w:tcPr>
          <w:p w14:paraId="7AFABFC2"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4.933.657,23</w:t>
            </w:r>
          </w:p>
        </w:tc>
      </w:tr>
      <w:tr w:rsidR="00090645" w:rsidRPr="0050141A" w14:paraId="66E9D628" w14:textId="77777777" w:rsidTr="00BB4C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7" w:type="dxa"/>
            <w:hideMark/>
          </w:tcPr>
          <w:p w14:paraId="68E1503B"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 xml:space="preserve">    Demais Obrigações a Curto Prazo</w:t>
            </w:r>
          </w:p>
        </w:tc>
        <w:tc>
          <w:tcPr>
            <w:tcW w:w="1825" w:type="dxa"/>
            <w:hideMark/>
          </w:tcPr>
          <w:p w14:paraId="26CFC5FF"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22.237.144,63</w:t>
            </w:r>
          </w:p>
        </w:tc>
        <w:tc>
          <w:tcPr>
            <w:tcW w:w="2144" w:type="dxa"/>
            <w:hideMark/>
          </w:tcPr>
          <w:p w14:paraId="0BEB8F6C"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33.569.805,38</w:t>
            </w:r>
          </w:p>
        </w:tc>
      </w:tr>
      <w:tr w:rsidR="00090645" w:rsidRPr="0050141A" w14:paraId="03BD0E80" w14:textId="77777777" w:rsidTr="00BB4C88">
        <w:trPr>
          <w:trHeight w:val="340"/>
        </w:trPr>
        <w:tc>
          <w:tcPr>
            <w:cnfStyle w:val="001000000000" w:firstRow="0" w:lastRow="0" w:firstColumn="1" w:lastColumn="0" w:oddVBand="0" w:evenVBand="0" w:oddHBand="0" w:evenHBand="0" w:firstRowFirstColumn="0" w:firstRowLastColumn="0" w:lastRowFirstColumn="0" w:lastRowLastColumn="0"/>
            <w:tcW w:w="5387" w:type="dxa"/>
            <w:hideMark/>
          </w:tcPr>
          <w:p w14:paraId="33C9B804"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PASSIVO NÃO CIRCULANTE</w:t>
            </w:r>
          </w:p>
        </w:tc>
        <w:tc>
          <w:tcPr>
            <w:tcW w:w="1825" w:type="dxa"/>
            <w:hideMark/>
          </w:tcPr>
          <w:p w14:paraId="5CA5321D"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w:t>
            </w:r>
          </w:p>
        </w:tc>
        <w:tc>
          <w:tcPr>
            <w:tcW w:w="2144" w:type="dxa"/>
            <w:hideMark/>
          </w:tcPr>
          <w:p w14:paraId="4880795F"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199.648,34</w:t>
            </w:r>
          </w:p>
        </w:tc>
      </w:tr>
      <w:tr w:rsidR="00090645" w:rsidRPr="0050141A" w14:paraId="5BDF1EAC" w14:textId="77777777" w:rsidTr="00BB4C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7" w:type="dxa"/>
            <w:hideMark/>
          </w:tcPr>
          <w:p w14:paraId="06E207F0"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 xml:space="preserve">    Demais Obrigações a Longo Prazo</w:t>
            </w:r>
          </w:p>
        </w:tc>
        <w:tc>
          <w:tcPr>
            <w:tcW w:w="1825" w:type="dxa"/>
            <w:hideMark/>
          </w:tcPr>
          <w:p w14:paraId="285747F3"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w:t>
            </w:r>
          </w:p>
        </w:tc>
        <w:tc>
          <w:tcPr>
            <w:tcW w:w="2144" w:type="dxa"/>
            <w:hideMark/>
          </w:tcPr>
          <w:p w14:paraId="376FECE0"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199.648,34</w:t>
            </w:r>
          </w:p>
        </w:tc>
      </w:tr>
      <w:tr w:rsidR="00090645" w:rsidRPr="0050141A" w14:paraId="210A8BB0" w14:textId="77777777" w:rsidTr="00BB4C88">
        <w:trPr>
          <w:trHeight w:val="340"/>
        </w:trPr>
        <w:tc>
          <w:tcPr>
            <w:cnfStyle w:val="001000000000" w:firstRow="0" w:lastRow="0" w:firstColumn="1" w:lastColumn="0" w:oddVBand="0" w:evenVBand="0" w:oddHBand="0" w:evenHBand="0" w:firstRowFirstColumn="0" w:firstRowLastColumn="0" w:lastRowFirstColumn="0" w:lastRowLastColumn="0"/>
            <w:tcW w:w="5387" w:type="dxa"/>
            <w:hideMark/>
          </w:tcPr>
          <w:p w14:paraId="19A88966"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 xml:space="preserve">    Resultado Diferido</w:t>
            </w:r>
          </w:p>
        </w:tc>
        <w:tc>
          <w:tcPr>
            <w:tcW w:w="1825" w:type="dxa"/>
            <w:hideMark/>
          </w:tcPr>
          <w:p w14:paraId="71ABCA85"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w:t>
            </w:r>
          </w:p>
        </w:tc>
        <w:tc>
          <w:tcPr>
            <w:tcW w:w="2144" w:type="dxa"/>
            <w:hideMark/>
          </w:tcPr>
          <w:p w14:paraId="6685408F"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w:t>
            </w:r>
          </w:p>
        </w:tc>
      </w:tr>
      <w:tr w:rsidR="00090645" w:rsidRPr="0050141A" w14:paraId="7D7B2FCC" w14:textId="77777777" w:rsidTr="00BB4C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87" w:type="dxa"/>
            <w:tcBorders>
              <w:bottom w:val="single" w:sz="4" w:space="0" w:color="auto"/>
            </w:tcBorders>
            <w:hideMark/>
          </w:tcPr>
          <w:p w14:paraId="2C9D9B55"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TOTAL DO PASSIVO EXIGÍVEL</w:t>
            </w:r>
          </w:p>
        </w:tc>
        <w:tc>
          <w:tcPr>
            <w:tcW w:w="1825" w:type="dxa"/>
            <w:tcBorders>
              <w:bottom w:val="single" w:sz="4" w:space="0" w:color="auto"/>
            </w:tcBorders>
            <w:hideMark/>
          </w:tcPr>
          <w:p w14:paraId="355CCECA"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45.554.649,42</w:t>
            </w:r>
          </w:p>
        </w:tc>
        <w:tc>
          <w:tcPr>
            <w:tcW w:w="2144" w:type="dxa"/>
            <w:tcBorders>
              <w:bottom w:val="single" w:sz="4" w:space="0" w:color="auto"/>
            </w:tcBorders>
            <w:hideMark/>
          </w:tcPr>
          <w:p w14:paraId="4475FD17"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55.308.611,58</w:t>
            </w:r>
          </w:p>
        </w:tc>
      </w:tr>
      <w:tr w:rsidR="00090645" w:rsidRPr="0050141A" w14:paraId="78577327" w14:textId="77777777" w:rsidTr="00090645">
        <w:trPr>
          <w:trHeight w:val="244"/>
        </w:trPr>
        <w:tc>
          <w:tcPr>
            <w:cnfStyle w:val="001000000000" w:firstRow="0" w:lastRow="0" w:firstColumn="1" w:lastColumn="0" w:oddVBand="0" w:evenVBand="0" w:oddHBand="0" w:evenHBand="0" w:firstRowFirstColumn="0" w:firstRowLastColumn="0" w:lastRowFirstColumn="0" w:lastRowLastColumn="0"/>
            <w:tcW w:w="9356" w:type="dxa"/>
            <w:gridSpan w:val="3"/>
            <w:vMerge w:val="restart"/>
            <w:tcBorders>
              <w:top w:val="single" w:sz="4" w:space="0" w:color="auto"/>
              <w:right w:val="none" w:sz="0" w:space="0" w:color="auto"/>
            </w:tcBorders>
            <w:hideMark/>
          </w:tcPr>
          <w:p w14:paraId="5029FDE2" w14:textId="77777777" w:rsidR="00090645" w:rsidRDefault="00090645" w:rsidP="0050141A">
            <w:pPr>
              <w:jc w:val="center"/>
              <w:rPr>
                <w:rFonts w:asciiTheme="minorHAnsi" w:hAnsiTheme="minorHAnsi" w:cstheme="minorHAnsi"/>
                <w:b w:val="0"/>
                <w:bCs w:val="0"/>
                <w:caps w:val="0"/>
                <w:color w:val="000000"/>
                <w:sz w:val="18"/>
                <w:szCs w:val="18"/>
              </w:rPr>
            </w:pPr>
          </w:p>
          <w:p w14:paraId="79E59A25" w14:textId="7215FA23" w:rsidR="00090645" w:rsidRPr="0050141A" w:rsidRDefault="00090645" w:rsidP="0050141A">
            <w:pPr>
              <w:jc w:val="center"/>
              <w:rPr>
                <w:rFonts w:asciiTheme="minorHAnsi" w:hAnsiTheme="minorHAnsi" w:cstheme="minorHAnsi"/>
                <w:color w:val="000000"/>
                <w:sz w:val="18"/>
                <w:szCs w:val="18"/>
              </w:rPr>
            </w:pPr>
            <w:r w:rsidRPr="0050141A">
              <w:rPr>
                <w:rFonts w:asciiTheme="minorHAnsi" w:hAnsiTheme="minorHAnsi" w:cstheme="minorHAnsi"/>
                <w:color w:val="000000"/>
                <w:sz w:val="18"/>
                <w:szCs w:val="18"/>
              </w:rPr>
              <w:t>PATRIMÔNIO LÍQUIDO</w:t>
            </w:r>
          </w:p>
        </w:tc>
      </w:tr>
      <w:tr w:rsidR="00090645" w:rsidRPr="0050141A" w14:paraId="75980532" w14:textId="77777777" w:rsidTr="0009064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9356" w:type="dxa"/>
            <w:gridSpan w:val="3"/>
            <w:vMerge/>
            <w:tcBorders>
              <w:bottom w:val="single" w:sz="4" w:space="0" w:color="auto"/>
              <w:right w:val="none" w:sz="0" w:space="0" w:color="auto"/>
            </w:tcBorders>
            <w:hideMark/>
          </w:tcPr>
          <w:p w14:paraId="4DE986CB" w14:textId="77777777" w:rsidR="00090645" w:rsidRPr="0050141A" w:rsidRDefault="00090645" w:rsidP="0050141A">
            <w:pPr>
              <w:rPr>
                <w:rFonts w:asciiTheme="minorHAnsi" w:hAnsiTheme="minorHAnsi" w:cstheme="minorHAnsi"/>
                <w:color w:val="000000"/>
                <w:sz w:val="18"/>
                <w:szCs w:val="18"/>
              </w:rPr>
            </w:pPr>
          </w:p>
        </w:tc>
      </w:tr>
      <w:tr w:rsidR="00090645" w:rsidRPr="0050141A" w14:paraId="0F1412C8" w14:textId="77777777" w:rsidTr="00BB4C88">
        <w:trPr>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val="restart"/>
            <w:tcBorders>
              <w:top w:val="single" w:sz="4" w:space="0" w:color="auto"/>
            </w:tcBorders>
            <w:shd w:val="clear" w:color="auto" w:fill="F2F2F2" w:themeFill="background1" w:themeFillShade="F2"/>
            <w:vAlign w:val="center"/>
            <w:hideMark/>
          </w:tcPr>
          <w:p w14:paraId="640C37D6" w14:textId="77777777" w:rsidR="00090645" w:rsidRPr="0050141A" w:rsidRDefault="00090645" w:rsidP="00090645">
            <w:pPr>
              <w:jc w:val="center"/>
              <w:rPr>
                <w:rFonts w:asciiTheme="minorHAnsi" w:hAnsiTheme="minorHAnsi" w:cstheme="minorHAnsi"/>
                <w:color w:val="000000"/>
                <w:sz w:val="18"/>
                <w:szCs w:val="18"/>
              </w:rPr>
            </w:pPr>
            <w:r w:rsidRPr="0050141A">
              <w:rPr>
                <w:rFonts w:asciiTheme="minorHAnsi" w:hAnsiTheme="minorHAnsi" w:cstheme="minorHAnsi"/>
                <w:color w:val="000000"/>
                <w:sz w:val="18"/>
                <w:szCs w:val="18"/>
              </w:rPr>
              <w:t>ESPECIFICAÇÃO</w:t>
            </w:r>
          </w:p>
        </w:tc>
        <w:tc>
          <w:tcPr>
            <w:tcW w:w="1825" w:type="dxa"/>
            <w:vMerge w:val="restart"/>
            <w:tcBorders>
              <w:top w:val="single" w:sz="4" w:space="0" w:color="auto"/>
            </w:tcBorders>
            <w:shd w:val="clear" w:color="auto" w:fill="F2F2F2" w:themeFill="background1" w:themeFillShade="F2"/>
            <w:vAlign w:val="center"/>
            <w:hideMark/>
          </w:tcPr>
          <w:p w14:paraId="43C70381" w14:textId="77777777" w:rsidR="00090645" w:rsidRPr="0050141A" w:rsidRDefault="00090645" w:rsidP="0009064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2020</w:t>
            </w:r>
          </w:p>
        </w:tc>
        <w:tc>
          <w:tcPr>
            <w:tcW w:w="2144" w:type="dxa"/>
            <w:vMerge w:val="restart"/>
            <w:tcBorders>
              <w:top w:val="single" w:sz="4" w:space="0" w:color="auto"/>
            </w:tcBorders>
            <w:shd w:val="clear" w:color="auto" w:fill="F2F2F2" w:themeFill="background1" w:themeFillShade="F2"/>
            <w:vAlign w:val="center"/>
            <w:hideMark/>
          </w:tcPr>
          <w:p w14:paraId="44DE41E2" w14:textId="77777777" w:rsidR="00090645" w:rsidRPr="0050141A" w:rsidRDefault="00090645" w:rsidP="0009064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2019</w:t>
            </w:r>
          </w:p>
        </w:tc>
      </w:tr>
      <w:tr w:rsidR="00090645" w:rsidRPr="0050141A" w14:paraId="518EFE18" w14:textId="77777777" w:rsidTr="00BB4C88">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hideMark/>
          </w:tcPr>
          <w:p w14:paraId="10213DC7" w14:textId="77777777" w:rsidR="00090645" w:rsidRPr="0050141A" w:rsidRDefault="00090645" w:rsidP="0050141A">
            <w:pPr>
              <w:rPr>
                <w:rFonts w:asciiTheme="minorHAnsi" w:hAnsiTheme="minorHAnsi" w:cstheme="minorHAnsi"/>
                <w:color w:val="000000"/>
                <w:sz w:val="18"/>
                <w:szCs w:val="18"/>
              </w:rPr>
            </w:pPr>
          </w:p>
        </w:tc>
        <w:tc>
          <w:tcPr>
            <w:tcW w:w="1825" w:type="dxa"/>
            <w:vMerge/>
            <w:hideMark/>
          </w:tcPr>
          <w:p w14:paraId="664BBAD5"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144" w:type="dxa"/>
            <w:vMerge/>
            <w:hideMark/>
          </w:tcPr>
          <w:p w14:paraId="024B586C"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090645" w:rsidRPr="0050141A" w14:paraId="5E729155" w14:textId="77777777" w:rsidTr="00BB4C88">
        <w:trPr>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val="restart"/>
            <w:hideMark/>
          </w:tcPr>
          <w:p w14:paraId="75B6C9F0"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Resultados Acumulados</w:t>
            </w:r>
          </w:p>
        </w:tc>
        <w:tc>
          <w:tcPr>
            <w:tcW w:w="1825" w:type="dxa"/>
            <w:vMerge w:val="restart"/>
            <w:hideMark/>
          </w:tcPr>
          <w:p w14:paraId="006DF99F"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8.932.091.791,89</w:t>
            </w:r>
          </w:p>
        </w:tc>
        <w:tc>
          <w:tcPr>
            <w:tcW w:w="2144" w:type="dxa"/>
            <w:vMerge w:val="restart"/>
            <w:hideMark/>
          </w:tcPr>
          <w:p w14:paraId="1BD21F3E" w14:textId="4F7EAFF7" w:rsidR="00090645" w:rsidRPr="00090645" w:rsidRDefault="00090645" w:rsidP="0009064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90645">
              <w:rPr>
                <w:rFonts w:asciiTheme="minorHAnsi" w:hAnsiTheme="minorHAnsi" w:cstheme="minorHAnsi"/>
                <w:b/>
                <w:bCs/>
                <w:color w:val="000000"/>
                <w:sz w:val="18"/>
                <w:szCs w:val="18"/>
              </w:rPr>
              <w:t>8.933.543.633,73</w:t>
            </w:r>
          </w:p>
          <w:p w14:paraId="160DFEF0" w14:textId="6705403F" w:rsidR="00090645" w:rsidRPr="0050141A" w:rsidRDefault="00090645" w:rsidP="0009064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90645">
              <w:rPr>
                <w:rFonts w:asciiTheme="minorHAnsi" w:hAnsiTheme="minorHAnsi" w:cstheme="minorHAnsi"/>
                <w:b/>
                <w:bCs/>
                <w:color w:val="000000"/>
                <w:sz w:val="18"/>
                <w:szCs w:val="18"/>
              </w:rPr>
              <w:tab/>
            </w:r>
          </w:p>
        </w:tc>
      </w:tr>
      <w:tr w:rsidR="00090645" w:rsidRPr="0050141A" w14:paraId="134BF8AF" w14:textId="77777777" w:rsidTr="00BB4C88">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hideMark/>
          </w:tcPr>
          <w:p w14:paraId="6C3E543D" w14:textId="77777777" w:rsidR="00090645" w:rsidRPr="0050141A" w:rsidRDefault="00090645" w:rsidP="0050141A">
            <w:pPr>
              <w:rPr>
                <w:rFonts w:asciiTheme="minorHAnsi" w:hAnsiTheme="minorHAnsi" w:cstheme="minorHAnsi"/>
                <w:color w:val="000000"/>
                <w:sz w:val="18"/>
                <w:szCs w:val="18"/>
              </w:rPr>
            </w:pPr>
          </w:p>
        </w:tc>
        <w:tc>
          <w:tcPr>
            <w:tcW w:w="1825" w:type="dxa"/>
            <w:vMerge/>
            <w:hideMark/>
          </w:tcPr>
          <w:p w14:paraId="2E328EF7"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c>
          <w:tcPr>
            <w:tcW w:w="2144" w:type="dxa"/>
            <w:vMerge/>
            <w:hideMark/>
          </w:tcPr>
          <w:p w14:paraId="64A3554C"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p>
        </w:tc>
      </w:tr>
      <w:tr w:rsidR="00090645" w:rsidRPr="0050141A" w14:paraId="4245E874" w14:textId="77777777" w:rsidTr="00BB4C88">
        <w:trPr>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val="restart"/>
            <w:shd w:val="clear" w:color="auto" w:fill="F2F2F2" w:themeFill="background1" w:themeFillShade="F2"/>
            <w:hideMark/>
          </w:tcPr>
          <w:p w14:paraId="648FFB88" w14:textId="77777777" w:rsidR="00090645" w:rsidRPr="0050141A" w:rsidRDefault="00090645" w:rsidP="0050141A">
            <w:pPr>
              <w:rPr>
                <w:rFonts w:asciiTheme="minorHAnsi" w:hAnsiTheme="minorHAnsi" w:cstheme="minorHAnsi"/>
                <w:b w:val="0"/>
                <w:bCs w:val="0"/>
                <w:color w:val="000000"/>
                <w:sz w:val="18"/>
                <w:szCs w:val="18"/>
              </w:rPr>
            </w:pPr>
            <w:r w:rsidRPr="0050141A">
              <w:rPr>
                <w:rFonts w:asciiTheme="minorHAnsi" w:hAnsiTheme="minorHAnsi" w:cstheme="minorHAnsi"/>
                <w:b w:val="0"/>
                <w:bCs w:val="0"/>
                <w:color w:val="000000"/>
                <w:sz w:val="18"/>
                <w:szCs w:val="18"/>
              </w:rPr>
              <w:t xml:space="preserve">    Resultado do Exercício</w:t>
            </w:r>
          </w:p>
        </w:tc>
        <w:tc>
          <w:tcPr>
            <w:tcW w:w="1825" w:type="dxa"/>
            <w:vMerge w:val="restart"/>
            <w:shd w:val="clear" w:color="auto" w:fill="F2F2F2" w:themeFill="background1" w:themeFillShade="F2"/>
            <w:hideMark/>
          </w:tcPr>
          <w:p w14:paraId="02B185D3"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0141A">
              <w:rPr>
                <w:rFonts w:asciiTheme="minorHAnsi" w:hAnsiTheme="minorHAnsi" w:cstheme="minorHAnsi"/>
                <w:color w:val="000000"/>
                <w:sz w:val="18"/>
                <w:szCs w:val="18"/>
              </w:rPr>
              <w:t>77.878.587,26</w:t>
            </w:r>
          </w:p>
        </w:tc>
        <w:tc>
          <w:tcPr>
            <w:tcW w:w="2144" w:type="dxa"/>
            <w:vMerge w:val="restart"/>
            <w:shd w:val="clear" w:color="auto" w:fill="F2F2F2" w:themeFill="background1" w:themeFillShade="F2"/>
            <w:hideMark/>
          </w:tcPr>
          <w:p w14:paraId="6F6794F7"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0141A">
              <w:rPr>
                <w:rFonts w:asciiTheme="minorHAnsi" w:hAnsiTheme="minorHAnsi" w:cstheme="minorHAnsi"/>
                <w:color w:val="000000"/>
                <w:sz w:val="18"/>
                <w:szCs w:val="18"/>
              </w:rPr>
              <w:t>-517.507.989,69</w:t>
            </w:r>
          </w:p>
        </w:tc>
      </w:tr>
      <w:tr w:rsidR="00090645" w:rsidRPr="0050141A" w14:paraId="40F8274B" w14:textId="77777777" w:rsidTr="00BB4C88">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hideMark/>
          </w:tcPr>
          <w:p w14:paraId="0EF3754C" w14:textId="77777777" w:rsidR="00090645" w:rsidRPr="0050141A" w:rsidRDefault="00090645" w:rsidP="0050141A">
            <w:pPr>
              <w:rPr>
                <w:rFonts w:asciiTheme="minorHAnsi" w:hAnsiTheme="minorHAnsi" w:cstheme="minorHAnsi"/>
                <w:b w:val="0"/>
                <w:bCs w:val="0"/>
                <w:color w:val="000000"/>
                <w:sz w:val="18"/>
                <w:szCs w:val="18"/>
              </w:rPr>
            </w:pPr>
          </w:p>
        </w:tc>
        <w:tc>
          <w:tcPr>
            <w:tcW w:w="1825" w:type="dxa"/>
            <w:vMerge/>
            <w:hideMark/>
          </w:tcPr>
          <w:p w14:paraId="2CE79F34"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144" w:type="dxa"/>
            <w:vMerge/>
            <w:hideMark/>
          </w:tcPr>
          <w:p w14:paraId="4CD36961"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090645" w:rsidRPr="0050141A" w14:paraId="28234121" w14:textId="77777777" w:rsidTr="00BB4C88">
        <w:trPr>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val="restart"/>
            <w:hideMark/>
          </w:tcPr>
          <w:p w14:paraId="0B083EB8" w14:textId="77777777" w:rsidR="00090645" w:rsidRPr="0050141A" w:rsidRDefault="00090645" w:rsidP="0050141A">
            <w:pPr>
              <w:rPr>
                <w:rFonts w:asciiTheme="minorHAnsi" w:hAnsiTheme="minorHAnsi" w:cstheme="minorHAnsi"/>
                <w:b w:val="0"/>
                <w:bCs w:val="0"/>
                <w:color w:val="000000"/>
                <w:sz w:val="18"/>
                <w:szCs w:val="18"/>
              </w:rPr>
            </w:pPr>
            <w:r w:rsidRPr="0050141A">
              <w:rPr>
                <w:rFonts w:asciiTheme="minorHAnsi" w:hAnsiTheme="minorHAnsi" w:cstheme="minorHAnsi"/>
                <w:b w:val="0"/>
                <w:bCs w:val="0"/>
                <w:color w:val="000000"/>
                <w:sz w:val="18"/>
                <w:szCs w:val="18"/>
              </w:rPr>
              <w:t xml:space="preserve">    Resultados de Exercícios Anteriores</w:t>
            </w:r>
          </w:p>
        </w:tc>
        <w:tc>
          <w:tcPr>
            <w:tcW w:w="1825" w:type="dxa"/>
            <w:vMerge w:val="restart"/>
            <w:hideMark/>
          </w:tcPr>
          <w:p w14:paraId="565ABD7C"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0141A">
              <w:rPr>
                <w:rFonts w:asciiTheme="minorHAnsi" w:hAnsiTheme="minorHAnsi" w:cstheme="minorHAnsi"/>
                <w:color w:val="000000"/>
                <w:sz w:val="18"/>
                <w:szCs w:val="18"/>
              </w:rPr>
              <w:t>8.933.543.633,73</w:t>
            </w:r>
          </w:p>
        </w:tc>
        <w:tc>
          <w:tcPr>
            <w:tcW w:w="2144" w:type="dxa"/>
            <w:vMerge w:val="restart"/>
            <w:hideMark/>
          </w:tcPr>
          <w:p w14:paraId="72241111" w14:textId="77777777" w:rsidR="00090645" w:rsidRPr="0050141A" w:rsidRDefault="00090645" w:rsidP="0050141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0141A">
              <w:rPr>
                <w:rFonts w:asciiTheme="minorHAnsi" w:hAnsiTheme="minorHAnsi" w:cstheme="minorHAnsi"/>
                <w:color w:val="000000"/>
                <w:sz w:val="18"/>
                <w:szCs w:val="18"/>
              </w:rPr>
              <w:t>9.628.576.629,44</w:t>
            </w:r>
          </w:p>
        </w:tc>
      </w:tr>
      <w:tr w:rsidR="00090645" w:rsidRPr="0050141A" w14:paraId="23C6A615" w14:textId="77777777" w:rsidTr="00BB4C88">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hideMark/>
          </w:tcPr>
          <w:p w14:paraId="6B866886" w14:textId="77777777" w:rsidR="00090645" w:rsidRPr="0050141A" w:rsidRDefault="00090645" w:rsidP="0050141A">
            <w:pPr>
              <w:rPr>
                <w:rFonts w:asciiTheme="minorHAnsi" w:hAnsiTheme="minorHAnsi" w:cstheme="minorHAnsi"/>
                <w:b w:val="0"/>
                <w:bCs w:val="0"/>
                <w:color w:val="000000"/>
                <w:sz w:val="18"/>
                <w:szCs w:val="18"/>
              </w:rPr>
            </w:pPr>
          </w:p>
        </w:tc>
        <w:tc>
          <w:tcPr>
            <w:tcW w:w="1825" w:type="dxa"/>
            <w:vMerge/>
            <w:hideMark/>
          </w:tcPr>
          <w:p w14:paraId="1E64DF35"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144" w:type="dxa"/>
            <w:vMerge/>
            <w:hideMark/>
          </w:tcPr>
          <w:p w14:paraId="1ED3B7EB"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090645" w:rsidRPr="0050141A" w14:paraId="57C98C23" w14:textId="77777777" w:rsidTr="00BB4C88">
        <w:trPr>
          <w:trHeight w:hRule="exact" w:val="20"/>
        </w:trPr>
        <w:tc>
          <w:tcPr>
            <w:cnfStyle w:val="001000000000" w:firstRow="0" w:lastRow="0" w:firstColumn="1" w:lastColumn="0" w:oddVBand="0" w:evenVBand="0" w:oddHBand="0" w:evenHBand="0" w:firstRowFirstColumn="0" w:firstRowLastColumn="0" w:lastRowFirstColumn="0" w:lastRowLastColumn="0"/>
            <w:tcW w:w="5387" w:type="dxa"/>
            <w:vMerge w:val="restart"/>
            <w:shd w:val="clear" w:color="auto" w:fill="F2F2F2" w:themeFill="background1" w:themeFillShade="F2"/>
            <w:vAlign w:val="center"/>
            <w:hideMark/>
          </w:tcPr>
          <w:p w14:paraId="16DE460E" w14:textId="02D0F9DF" w:rsidR="00090645" w:rsidRPr="0050141A" w:rsidRDefault="00090645" w:rsidP="00BB4C88">
            <w:pPr>
              <w:rPr>
                <w:rFonts w:asciiTheme="minorHAnsi" w:hAnsiTheme="minorHAnsi" w:cstheme="minorHAnsi"/>
                <w:b w:val="0"/>
                <w:bCs w:val="0"/>
                <w:color w:val="000000"/>
                <w:sz w:val="18"/>
                <w:szCs w:val="18"/>
              </w:rPr>
            </w:pPr>
            <w:r w:rsidRPr="0050141A">
              <w:rPr>
                <w:rFonts w:asciiTheme="minorHAnsi" w:hAnsiTheme="minorHAnsi" w:cstheme="minorHAnsi"/>
                <w:b w:val="0"/>
                <w:bCs w:val="0"/>
                <w:color w:val="000000"/>
                <w:sz w:val="18"/>
                <w:szCs w:val="18"/>
              </w:rPr>
              <w:t>Ajustes de Exercícios Anteriores</w:t>
            </w:r>
          </w:p>
        </w:tc>
        <w:tc>
          <w:tcPr>
            <w:tcW w:w="1825" w:type="dxa"/>
            <w:vMerge w:val="restart"/>
            <w:shd w:val="clear" w:color="auto" w:fill="F2F2F2" w:themeFill="background1" w:themeFillShade="F2"/>
            <w:vAlign w:val="center"/>
            <w:hideMark/>
          </w:tcPr>
          <w:p w14:paraId="68323311" w14:textId="1C6F7428" w:rsidR="00090645" w:rsidRPr="0050141A" w:rsidRDefault="00BB4C88" w:rsidP="00BB4C8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00090645" w:rsidRPr="0050141A">
              <w:rPr>
                <w:rFonts w:asciiTheme="minorHAnsi" w:hAnsiTheme="minorHAnsi" w:cstheme="minorHAnsi"/>
                <w:color w:val="000000"/>
                <w:sz w:val="18"/>
                <w:szCs w:val="18"/>
              </w:rPr>
              <w:t>79.330.429,10</w:t>
            </w:r>
            <w:r>
              <w:rPr>
                <w:rFonts w:asciiTheme="minorHAnsi" w:hAnsiTheme="minorHAnsi" w:cstheme="minorHAnsi"/>
                <w:color w:val="000000"/>
                <w:sz w:val="18"/>
                <w:szCs w:val="18"/>
              </w:rPr>
              <w:t>)</w:t>
            </w:r>
          </w:p>
        </w:tc>
        <w:tc>
          <w:tcPr>
            <w:tcW w:w="2144" w:type="dxa"/>
            <w:vMerge w:val="restart"/>
            <w:shd w:val="clear" w:color="auto" w:fill="F2F2F2" w:themeFill="background1" w:themeFillShade="F2"/>
            <w:vAlign w:val="center"/>
            <w:hideMark/>
          </w:tcPr>
          <w:p w14:paraId="68DE04EA" w14:textId="4D88BF6A" w:rsidR="00090645" w:rsidRPr="0050141A" w:rsidRDefault="00BB4C88" w:rsidP="00BB4C8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r w:rsidR="00090645" w:rsidRPr="0050141A">
              <w:rPr>
                <w:rFonts w:asciiTheme="minorHAnsi" w:hAnsiTheme="minorHAnsi" w:cstheme="minorHAnsi"/>
                <w:color w:val="000000"/>
                <w:sz w:val="18"/>
                <w:szCs w:val="18"/>
              </w:rPr>
              <w:t>177.525.006,02</w:t>
            </w:r>
            <w:r>
              <w:rPr>
                <w:rFonts w:asciiTheme="minorHAnsi" w:hAnsiTheme="minorHAnsi" w:cstheme="minorHAnsi"/>
                <w:color w:val="000000"/>
                <w:sz w:val="18"/>
                <w:szCs w:val="18"/>
              </w:rPr>
              <w:t>)</w:t>
            </w:r>
          </w:p>
        </w:tc>
      </w:tr>
      <w:tr w:rsidR="00090645" w:rsidRPr="0050141A" w14:paraId="1ED15535" w14:textId="77777777" w:rsidTr="00BB4C88">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hideMark/>
          </w:tcPr>
          <w:p w14:paraId="6A11ED5C" w14:textId="77777777" w:rsidR="00090645" w:rsidRPr="0050141A" w:rsidRDefault="00090645" w:rsidP="0050141A">
            <w:pPr>
              <w:rPr>
                <w:rFonts w:asciiTheme="minorHAnsi" w:hAnsiTheme="minorHAnsi" w:cstheme="minorHAnsi"/>
                <w:color w:val="000000"/>
                <w:sz w:val="18"/>
                <w:szCs w:val="18"/>
              </w:rPr>
            </w:pPr>
          </w:p>
        </w:tc>
        <w:tc>
          <w:tcPr>
            <w:tcW w:w="1825" w:type="dxa"/>
            <w:vMerge/>
            <w:hideMark/>
          </w:tcPr>
          <w:p w14:paraId="4CCBC9AC"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2144" w:type="dxa"/>
            <w:vMerge/>
            <w:hideMark/>
          </w:tcPr>
          <w:p w14:paraId="4104B0DD" w14:textId="77777777" w:rsidR="00090645" w:rsidRPr="0050141A" w:rsidRDefault="00090645" w:rsidP="005014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090645" w:rsidRPr="0050141A" w14:paraId="4D20BA6D" w14:textId="77777777" w:rsidTr="00BB4C88">
        <w:trPr>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shd w:val="clear" w:color="auto" w:fill="F2F2F2" w:themeFill="background1" w:themeFillShade="F2"/>
            <w:hideMark/>
          </w:tcPr>
          <w:p w14:paraId="34984566" w14:textId="77777777" w:rsidR="00090645" w:rsidRPr="0050141A" w:rsidRDefault="00090645" w:rsidP="0050141A">
            <w:pPr>
              <w:rPr>
                <w:rFonts w:asciiTheme="minorHAnsi" w:hAnsiTheme="minorHAnsi" w:cstheme="minorHAnsi"/>
                <w:color w:val="000000"/>
                <w:sz w:val="18"/>
                <w:szCs w:val="18"/>
              </w:rPr>
            </w:pPr>
          </w:p>
        </w:tc>
        <w:tc>
          <w:tcPr>
            <w:tcW w:w="1825" w:type="dxa"/>
            <w:vMerge/>
            <w:shd w:val="clear" w:color="auto" w:fill="F2F2F2" w:themeFill="background1" w:themeFillShade="F2"/>
            <w:hideMark/>
          </w:tcPr>
          <w:p w14:paraId="50AB1792" w14:textId="77777777" w:rsidR="00090645" w:rsidRPr="0050141A" w:rsidRDefault="00090645" w:rsidP="00501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p>
        </w:tc>
        <w:tc>
          <w:tcPr>
            <w:tcW w:w="2144" w:type="dxa"/>
            <w:vMerge/>
            <w:shd w:val="clear" w:color="auto" w:fill="F2F2F2" w:themeFill="background1" w:themeFillShade="F2"/>
            <w:hideMark/>
          </w:tcPr>
          <w:p w14:paraId="4EB41ABF" w14:textId="77777777" w:rsidR="00090645" w:rsidRPr="0050141A" w:rsidRDefault="00090645" w:rsidP="00501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p>
        </w:tc>
      </w:tr>
      <w:tr w:rsidR="00090645" w:rsidRPr="0050141A" w14:paraId="53BFD262" w14:textId="77777777" w:rsidTr="00BB4C88">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val="restart"/>
            <w:shd w:val="clear" w:color="auto" w:fill="auto"/>
            <w:hideMark/>
          </w:tcPr>
          <w:p w14:paraId="7B9CCE52" w14:textId="77777777" w:rsidR="00090645" w:rsidRPr="0050141A" w:rsidRDefault="00090645" w:rsidP="0050141A">
            <w:pPr>
              <w:rPr>
                <w:rFonts w:asciiTheme="minorHAnsi" w:hAnsiTheme="minorHAnsi" w:cstheme="minorHAnsi"/>
                <w:color w:val="000000"/>
                <w:sz w:val="18"/>
                <w:szCs w:val="18"/>
              </w:rPr>
            </w:pPr>
            <w:r w:rsidRPr="0050141A">
              <w:rPr>
                <w:rFonts w:asciiTheme="minorHAnsi" w:hAnsiTheme="minorHAnsi" w:cstheme="minorHAnsi"/>
                <w:color w:val="000000"/>
                <w:sz w:val="18"/>
                <w:szCs w:val="18"/>
              </w:rPr>
              <w:t>TOTAL DO PATRIMÔNIO LÍQUIDO</w:t>
            </w:r>
          </w:p>
        </w:tc>
        <w:tc>
          <w:tcPr>
            <w:tcW w:w="1825" w:type="dxa"/>
            <w:vMerge w:val="restart"/>
            <w:shd w:val="clear" w:color="auto" w:fill="auto"/>
            <w:hideMark/>
          </w:tcPr>
          <w:p w14:paraId="49A4211D" w14:textId="77777777" w:rsidR="00090645" w:rsidRPr="0050141A" w:rsidRDefault="00090645" w:rsidP="0050141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8.932.091.791,89</w:t>
            </w:r>
          </w:p>
        </w:tc>
        <w:tc>
          <w:tcPr>
            <w:tcW w:w="2144" w:type="dxa"/>
            <w:vMerge w:val="restart"/>
            <w:shd w:val="clear" w:color="auto" w:fill="auto"/>
            <w:hideMark/>
          </w:tcPr>
          <w:p w14:paraId="38974328" w14:textId="4B17E517" w:rsidR="00090645" w:rsidRPr="0050141A" w:rsidRDefault="00090645" w:rsidP="0009064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90645">
              <w:rPr>
                <w:rFonts w:asciiTheme="minorHAnsi" w:hAnsiTheme="minorHAnsi" w:cstheme="minorHAnsi"/>
                <w:b/>
                <w:bCs/>
                <w:color w:val="000000"/>
                <w:sz w:val="18"/>
                <w:szCs w:val="18"/>
              </w:rPr>
              <w:t>8.933.543.633,73</w:t>
            </w:r>
          </w:p>
        </w:tc>
      </w:tr>
      <w:tr w:rsidR="00090645" w:rsidRPr="0050141A" w14:paraId="1FD94022" w14:textId="77777777" w:rsidTr="00BB4C88">
        <w:trPr>
          <w:trHeight w:hRule="exact" w:val="227"/>
        </w:trPr>
        <w:tc>
          <w:tcPr>
            <w:cnfStyle w:val="001000000000" w:firstRow="0" w:lastRow="0" w:firstColumn="1" w:lastColumn="0" w:oddVBand="0" w:evenVBand="0" w:oddHBand="0" w:evenHBand="0" w:firstRowFirstColumn="0" w:firstRowLastColumn="0" w:lastRowFirstColumn="0" w:lastRowLastColumn="0"/>
            <w:tcW w:w="5387" w:type="dxa"/>
            <w:vMerge/>
            <w:shd w:val="clear" w:color="auto" w:fill="auto"/>
            <w:hideMark/>
          </w:tcPr>
          <w:p w14:paraId="00F6DE02" w14:textId="77777777" w:rsidR="00090645" w:rsidRPr="0050141A" w:rsidRDefault="00090645" w:rsidP="0050141A">
            <w:pPr>
              <w:rPr>
                <w:rFonts w:asciiTheme="minorHAnsi" w:hAnsiTheme="minorHAnsi" w:cstheme="minorHAnsi"/>
                <w:color w:val="000000"/>
                <w:sz w:val="18"/>
                <w:szCs w:val="18"/>
              </w:rPr>
            </w:pPr>
          </w:p>
        </w:tc>
        <w:tc>
          <w:tcPr>
            <w:tcW w:w="1825" w:type="dxa"/>
            <w:vMerge/>
            <w:shd w:val="clear" w:color="auto" w:fill="auto"/>
            <w:hideMark/>
          </w:tcPr>
          <w:p w14:paraId="19AFB57E" w14:textId="77777777" w:rsidR="00090645" w:rsidRPr="0050141A" w:rsidRDefault="00090645" w:rsidP="00501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p>
        </w:tc>
        <w:tc>
          <w:tcPr>
            <w:tcW w:w="2144" w:type="dxa"/>
            <w:vMerge/>
            <w:shd w:val="clear" w:color="auto" w:fill="auto"/>
            <w:hideMark/>
          </w:tcPr>
          <w:p w14:paraId="04D2502F" w14:textId="77777777" w:rsidR="00090645" w:rsidRPr="0050141A" w:rsidRDefault="00090645" w:rsidP="00501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p>
        </w:tc>
      </w:tr>
      <w:tr w:rsidR="00090645" w:rsidRPr="0050141A" w14:paraId="5CBF8626" w14:textId="77777777" w:rsidTr="00BB4C88">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387" w:type="dxa"/>
            <w:shd w:val="clear" w:color="auto" w:fill="BDD6EE" w:themeFill="accent1" w:themeFillTint="66"/>
            <w:vAlign w:val="center"/>
            <w:hideMark/>
          </w:tcPr>
          <w:p w14:paraId="339CC97D" w14:textId="77777777" w:rsidR="00090645" w:rsidRPr="0050141A" w:rsidRDefault="00090645" w:rsidP="00BB4C88">
            <w:pPr>
              <w:rPr>
                <w:rFonts w:asciiTheme="minorHAnsi" w:hAnsiTheme="minorHAnsi" w:cstheme="minorHAnsi"/>
                <w:color w:val="000000"/>
                <w:sz w:val="18"/>
                <w:szCs w:val="18"/>
              </w:rPr>
            </w:pPr>
            <w:r w:rsidRPr="0050141A">
              <w:rPr>
                <w:rFonts w:asciiTheme="minorHAnsi" w:hAnsiTheme="minorHAnsi" w:cstheme="minorHAnsi"/>
                <w:color w:val="000000"/>
                <w:sz w:val="18"/>
                <w:szCs w:val="18"/>
              </w:rPr>
              <w:t>TOTAL DO PASSIVO E PATRIMÔNIO LÍQUIDO</w:t>
            </w:r>
          </w:p>
        </w:tc>
        <w:tc>
          <w:tcPr>
            <w:tcW w:w="1825" w:type="dxa"/>
            <w:shd w:val="clear" w:color="auto" w:fill="BDD6EE" w:themeFill="accent1" w:themeFillTint="66"/>
            <w:vAlign w:val="center"/>
            <w:hideMark/>
          </w:tcPr>
          <w:p w14:paraId="20EA9CF3" w14:textId="77777777" w:rsidR="00090645" w:rsidRPr="0050141A" w:rsidRDefault="00090645" w:rsidP="00BB4C8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0141A">
              <w:rPr>
                <w:rFonts w:asciiTheme="minorHAnsi" w:hAnsiTheme="minorHAnsi" w:cstheme="minorHAnsi"/>
                <w:b/>
                <w:bCs/>
                <w:color w:val="000000"/>
                <w:sz w:val="18"/>
                <w:szCs w:val="18"/>
              </w:rPr>
              <w:t>8.977.646.441,31</w:t>
            </w:r>
          </w:p>
        </w:tc>
        <w:tc>
          <w:tcPr>
            <w:tcW w:w="2144" w:type="dxa"/>
            <w:shd w:val="clear" w:color="auto" w:fill="BDD6EE" w:themeFill="accent1" w:themeFillTint="66"/>
            <w:vAlign w:val="center"/>
            <w:hideMark/>
          </w:tcPr>
          <w:p w14:paraId="6393D644" w14:textId="1C89EB56" w:rsidR="00090645" w:rsidRPr="0050141A" w:rsidRDefault="00090645" w:rsidP="00BB4C88">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90645">
              <w:rPr>
                <w:rFonts w:asciiTheme="minorHAnsi" w:hAnsiTheme="minorHAnsi" w:cstheme="minorHAnsi"/>
                <w:b/>
                <w:bCs/>
                <w:color w:val="000000"/>
                <w:sz w:val="18"/>
                <w:szCs w:val="18"/>
              </w:rPr>
              <w:t>8.988.852.245,31</w:t>
            </w:r>
          </w:p>
        </w:tc>
      </w:tr>
    </w:tbl>
    <w:p w14:paraId="44535417" w14:textId="77777777" w:rsidR="00F740FB" w:rsidRDefault="00F740FB">
      <w:pPr>
        <w:jc w:val="center"/>
        <w:rPr>
          <w:b/>
        </w:rPr>
      </w:pPr>
    </w:p>
    <w:p w14:paraId="4BCDE121" w14:textId="77777777" w:rsidR="00F740FB" w:rsidRDefault="00F740FB">
      <w:pPr>
        <w:jc w:val="center"/>
        <w:rPr>
          <w:b/>
        </w:rPr>
      </w:pPr>
    </w:p>
    <w:p w14:paraId="22847D63" w14:textId="77777777" w:rsidR="00F740FB" w:rsidRDefault="00F740FB">
      <w:pPr>
        <w:jc w:val="center"/>
        <w:rPr>
          <w:b/>
        </w:rPr>
      </w:pPr>
    </w:p>
    <w:p w14:paraId="4FCAFD74" w14:textId="77777777" w:rsidR="00F740FB" w:rsidRDefault="00F740FB">
      <w:pPr>
        <w:jc w:val="center"/>
        <w:rPr>
          <w:b/>
        </w:rPr>
      </w:pPr>
    </w:p>
    <w:p w14:paraId="396A37B6" w14:textId="77777777" w:rsidR="00F740FB" w:rsidRDefault="00F740FB">
      <w:pPr>
        <w:jc w:val="center"/>
        <w:rPr>
          <w:b/>
        </w:rPr>
      </w:pPr>
    </w:p>
    <w:p w14:paraId="3AE82286" w14:textId="77777777" w:rsidR="00F740FB" w:rsidRPr="00BB4C88" w:rsidRDefault="00D102C7">
      <w:pPr>
        <w:jc w:val="both"/>
      </w:pPr>
      <w:r w:rsidRPr="00BB4C88">
        <w:t>O Balanço Patrimonial é a demonstração contábil que evidencia, qualitativa e quantitativamente, a situação patrimonial da entidade pública por meio de contas representativas do patrimônio público, bem como os atos potenciais, que são registrados em contas de compensação (natureza de informação de controle).</w:t>
      </w:r>
    </w:p>
    <w:p w14:paraId="76814D9C" w14:textId="77777777" w:rsidR="00F740FB" w:rsidRPr="00BB4C88" w:rsidRDefault="00F740FB">
      <w:pPr>
        <w:jc w:val="both"/>
      </w:pPr>
    </w:p>
    <w:p w14:paraId="598B5F31" w14:textId="77777777" w:rsidR="00F740FB" w:rsidRPr="00BB4C88" w:rsidRDefault="00D102C7">
      <w:pPr>
        <w:jc w:val="both"/>
      </w:pPr>
      <w:r w:rsidRPr="00BB4C88">
        <w:t>A Lei nº 4.320/1964 confere viés orçamentário ao Balanço Patrimonial ao separar o ativo e o passivo em dois grupos (Financeiro e Permanente), em função da dependência ou não de autorização legislativa ou orçamentária para realização dos itens que o compõem.</w:t>
      </w:r>
    </w:p>
    <w:p w14:paraId="52CFCF04" w14:textId="77777777" w:rsidR="00F740FB" w:rsidRPr="00BB4C88" w:rsidRDefault="00D102C7">
      <w:pPr>
        <w:pStyle w:val="Ttulo1"/>
        <w:rPr>
          <w:rFonts w:ascii="Times New Roman" w:hAnsi="Times New Roman" w:cs="Times New Roman"/>
          <w:b/>
          <w:color w:val="auto"/>
          <w:sz w:val="24"/>
          <w:szCs w:val="24"/>
        </w:rPr>
      </w:pPr>
      <w:bookmarkStart w:id="0" w:name="_Toc31374746"/>
      <w:r w:rsidRPr="00BB4C88">
        <w:rPr>
          <w:rFonts w:ascii="Times New Roman" w:hAnsi="Times New Roman" w:cs="Times New Roman"/>
          <w:b/>
          <w:color w:val="auto"/>
          <w:sz w:val="24"/>
          <w:szCs w:val="24"/>
        </w:rPr>
        <w:t>Ativo Imobilizado</w:t>
      </w:r>
      <w:bookmarkEnd w:id="0"/>
    </w:p>
    <w:p w14:paraId="09459BBB" w14:textId="77777777" w:rsidR="00F740FB" w:rsidRPr="00BB4C88" w:rsidRDefault="00F740FB">
      <w:pPr>
        <w:rPr>
          <w:rFonts w:cs="Arial"/>
          <w:b/>
        </w:rPr>
      </w:pPr>
    </w:p>
    <w:p w14:paraId="4E740F27" w14:textId="77777777" w:rsidR="00F740FB" w:rsidRPr="00BB4C88" w:rsidRDefault="00D102C7">
      <w:pPr>
        <w:jc w:val="both"/>
        <w:rPr>
          <w:rFonts w:cs="Arial"/>
        </w:rPr>
      </w:pPr>
      <w:r w:rsidRPr="00BB4C88">
        <w:rPr>
          <w:rFonts w:cs="Arial"/>
        </w:rPr>
        <w:t>O Ativo imobilizado é composto pelos bens móveis e imóveis. É reconhecido inicialmente com base no valor de aquisição, construção ou produção. Após o reconhecimento inicial, ficam sujeitos a depreciação, amortização ou exaustão (quando tiverem vida útil definida), bem como redução ao valor recuperável e reavaliação.</w:t>
      </w:r>
    </w:p>
    <w:p w14:paraId="55762A2D" w14:textId="77777777" w:rsidR="00F740FB" w:rsidRPr="00BB4C88" w:rsidRDefault="00F740FB">
      <w:pPr>
        <w:rPr>
          <w:rFonts w:cs="Arial"/>
        </w:rPr>
      </w:pPr>
    </w:p>
    <w:p w14:paraId="313CE67A" w14:textId="77777777" w:rsidR="00F740FB" w:rsidRPr="00BB4C88" w:rsidRDefault="00D102C7">
      <w:pPr>
        <w:jc w:val="both"/>
        <w:rPr>
          <w:rFonts w:cs="Arial"/>
        </w:rPr>
      </w:pPr>
      <w:r w:rsidRPr="00BB4C88">
        <w:rPr>
          <w:rFonts w:cs="Arial"/>
        </w:rPr>
        <w:t>Os gastos posteriores à aquisição, construção ou produção são incorporados ao valor do imobilizado desde que tais gastos aumentem a vida útil do bem e sejam capazes de gerar benefícios econômicos futuros. Se os gastos não gerarem tais benefícios, eles são reconhecidos diretamente como variações patrimoniais diminutivas do período.</w:t>
      </w:r>
    </w:p>
    <w:p w14:paraId="08629FE7" w14:textId="77777777" w:rsidR="00F740FB" w:rsidRPr="00BB4C88" w:rsidRDefault="00F740FB">
      <w:pPr>
        <w:jc w:val="both"/>
        <w:rPr>
          <w:rFonts w:cs="Arial"/>
        </w:rPr>
      </w:pPr>
    </w:p>
    <w:p w14:paraId="2128CC95" w14:textId="77777777" w:rsidR="00BB4C88" w:rsidRPr="00BB4C88" w:rsidRDefault="00BB4C88" w:rsidP="00BB4C88">
      <w:pPr>
        <w:rPr>
          <w:rFonts w:cs="Arial"/>
        </w:rPr>
      </w:pPr>
      <w:r w:rsidRPr="00BB4C88">
        <w:rPr>
          <w:rFonts w:cs="Arial"/>
        </w:rPr>
        <w:t>Em 31/12/2020, o Instituto Nacional de Metrologia, Qualidade e Tecnologia – Inmetro, apresentou um saldo de cerca de R$ 7,47 bilhões relacionado ao imobilizado, conforme tabela abaixo:</w:t>
      </w:r>
    </w:p>
    <w:p w14:paraId="6046706A" w14:textId="77777777" w:rsidR="00F740FB" w:rsidRPr="00BB4C88" w:rsidRDefault="00F740FB">
      <w:pPr>
        <w:rPr>
          <w:rFonts w:cs="Arial"/>
        </w:rPr>
      </w:pPr>
    </w:p>
    <w:p w14:paraId="09536A7A" w14:textId="005A9FCC" w:rsidR="00F740FB" w:rsidRPr="00BB4C88" w:rsidRDefault="00D102C7">
      <w:pPr>
        <w:pStyle w:val="Tabela"/>
        <w:rPr>
          <w:szCs w:val="20"/>
        </w:rPr>
      </w:pPr>
      <w:r w:rsidRPr="00BB4C88">
        <w:rPr>
          <w:szCs w:val="20"/>
        </w:rPr>
        <w:t xml:space="preserve">Tabela </w:t>
      </w:r>
      <w:r w:rsidR="00EF02AD">
        <w:rPr>
          <w:szCs w:val="20"/>
        </w:rPr>
        <w:t>07</w:t>
      </w:r>
      <w:r w:rsidRPr="00BB4C88">
        <w:rPr>
          <w:szCs w:val="20"/>
        </w:rPr>
        <w:t xml:space="preserve"> – Ativo Imobilizado – Composição</w:t>
      </w:r>
    </w:p>
    <w:p w14:paraId="602892B3" w14:textId="77777777" w:rsidR="00F740FB" w:rsidRPr="00BB4C88" w:rsidRDefault="00D102C7">
      <w:pPr>
        <w:jc w:val="right"/>
        <w:rPr>
          <w:rFonts w:cs="Arial"/>
        </w:rPr>
      </w:pPr>
      <w:r w:rsidRPr="00BB4C88">
        <w:rPr>
          <w:rFonts w:cs="Arial"/>
        </w:rPr>
        <w:t>R$ milhares</w:t>
      </w:r>
    </w:p>
    <w:tbl>
      <w:tblPr>
        <w:tblW w:w="4999" w:type="pct"/>
        <w:tblLayout w:type="fixed"/>
        <w:tblCellMar>
          <w:left w:w="70" w:type="dxa"/>
          <w:right w:w="70" w:type="dxa"/>
        </w:tblCellMar>
        <w:tblLook w:val="04A0" w:firstRow="1" w:lastRow="0" w:firstColumn="1" w:lastColumn="0" w:noHBand="0" w:noVBand="1"/>
      </w:tblPr>
      <w:tblGrid>
        <w:gridCol w:w="5659"/>
        <w:gridCol w:w="1228"/>
        <w:gridCol w:w="1262"/>
        <w:gridCol w:w="919"/>
      </w:tblGrid>
      <w:tr w:rsidR="00BB4C88" w:rsidRPr="00113458" w14:paraId="4CC24E9C" w14:textId="77777777" w:rsidTr="00B84A53">
        <w:trPr>
          <w:trHeight w:val="254"/>
        </w:trPr>
        <w:tc>
          <w:tcPr>
            <w:tcW w:w="3120" w:type="pct"/>
            <w:tcBorders>
              <w:top w:val="single" w:sz="4" w:space="0" w:color="auto"/>
              <w:left w:val="nil"/>
              <w:bottom w:val="single" w:sz="4" w:space="0" w:color="auto"/>
            </w:tcBorders>
            <w:shd w:val="clear" w:color="000000" w:fill="BFBFBF"/>
            <w:noWrap/>
            <w:hideMark/>
          </w:tcPr>
          <w:p w14:paraId="12AEBCD0" w14:textId="77777777" w:rsidR="00BB4C88" w:rsidRPr="00113458" w:rsidRDefault="00BB4C88" w:rsidP="00B84A53">
            <w:pPr>
              <w:jc w:val="center"/>
              <w:rPr>
                <w:b/>
                <w:bCs/>
                <w:color w:val="FF0000"/>
                <w:sz w:val="18"/>
                <w:szCs w:val="18"/>
              </w:rPr>
            </w:pPr>
          </w:p>
        </w:tc>
        <w:tc>
          <w:tcPr>
            <w:tcW w:w="677" w:type="pct"/>
            <w:tcBorders>
              <w:top w:val="single" w:sz="4" w:space="0" w:color="auto"/>
              <w:bottom w:val="single" w:sz="4" w:space="0" w:color="auto"/>
            </w:tcBorders>
            <w:shd w:val="clear" w:color="000000" w:fill="BFBFBF"/>
            <w:noWrap/>
            <w:hideMark/>
          </w:tcPr>
          <w:p w14:paraId="548E4124" w14:textId="77777777" w:rsidR="00BB4C88" w:rsidRPr="00113458" w:rsidRDefault="00BB4C88" w:rsidP="00B84A53">
            <w:pPr>
              <w:jc w:val="right"/>
              <w:rPr>
                <w:b/>
                <w:bCs/>
                <w:color w:val="FF0000"/>
                <w:sz w:val="18"/>
                <w:szCs w:val="18"/>
              </w:rPr>
            </w:pPr>
            <w:r w:rsidRPr="00113458">
              <w:rPr>
                <w:b/>
                <w:bCs/>
                <w:sz w:val="18"/>
                <w:szCs w:val="18"/>
              </w:rPr>
              <w:t>31/12/2020</w:t>
            </w:r>
          </w:p>
        </w:tc>
        <w:tc>
          <w:tcPr>
            <w:tcW w:w="696" w:type="pct"/>
            <w:tcBorders>
              <w:top w:val="single" w:sz="4" w:space="0" w:color="auto"/>
              <w:bottom w:val="single" w:sz="4" w:space="0" w:color="auto"/>
            </w:tcBorders>
            <w:shd w:val="clear" w:color="000000" w:fill="BFBFBF"/>
            <w:noWrap/>
            <w:hideMark/>
          </w:tcPr>
          <w:p w14:paraId="7065EA27" w14:textId="77777777" w:rsidR="00BB4C88" w:rsidRPr="00113458" w:rsidRDefault="00BB4C88" w:rsidP="00B84A53">
            <w:pPr>
              <w:jc w:val="right"/>
              <w:rPr>
                <w:b/>
                <w:bCs/>
                <w:color w:val="FF0000"/>
                <w:sz w:val="18"/>
                <w:szCs w:val="18"/>
              </w:rPr>
            </w:pPr>
            <w:r w:rsidRPr="00113458">
              <w:rPr>
                <w:b/>
                <w:bCs/>
                <w:sz w:val="18"/>
                <w:szCs w:val="18"/>
              </w:rPr>
              <w:t>31/12/2019</w:t>
            </w:r>
          </w:p>
        </w:tc>
        <w:tc>
          <w:tcPr>
            <w:tcW w:w="507" w:type="pct"/>
            <w:tcBorders>
              <w:top w:val="single" w:sz="4" w:space="0" w:color="auto"/>
              <w:bottom w:val="single" w:sz="4" w:space="0" w:color="auto"/>
            </w:tcBorders>
            <w:shd w:val="clear" w:color="000000" w:fill="BFBFBF"/>
            <w:noWrap/>
            <w:hideMark/>
          </w:tcPr>
          <w:p w14:paraId="10D4BF79" w14:textId="77777777" w:rsidR="00BB4C88" w:rsidRPr="00113458" w:rsidRDefault="00BB4C88" w:rsidP="00B84A53">
            <w:pPr>
              <w:jc w:val="right"/>
              <w:rPr>
                <w:b/>
                <w:bCs/>
                <w:color w:val="FF0000"/>
                <w:sz w:val="18"/>
                <w:szCs w:val="18"/>
              </w:rPr>
            </w:pPr>
            <w:r w:rsidRPr="00113458">
              <w:rPr>
                <w:b/>
                <w:bCs/>
                <w:sz w:val="18"/>
                <w:szCs w:val="18"/>
              </w:rPr>
              <w:t>AH (%)</w:t>
            </w:r>
          </w:p>
        </w:tc>
      </w:tr>
      <w:tr w:rsidR="00BB4C88" w:rsidRPr="00113458" w14:paraId="4F4B1412" w14:textId="77777777" w:rsidTr="00B84A53">
        <w:trPr>
          <w:trHeight w:val="254"/>
        </w:trPr>
        <w:tc>
          <w:tcPr>
            <w:tcW w:w="3120" w:type="pct"/>
            <w:tcBorders>
              <w:top w:val="nil"/>
              <w:left w:val="nil"/>
              <w:bottom w:val="nil"/>
            </w:tcBorders>
            <w:shd w:val="clear" w:color="auto" w:fill="auto"/>
            <w:noWrap/>
            <w:hideMark/>
          </w:tcPr>
          <w:p w14:paraId="554EA5B7" w14:textId="77777777" w:rsidR="00BB4C88" w:rsidRPr="00113458" w:rsidRDefault="00BB4C88" w:rsidP="00B84A53">
            <w:pPr>
              <w:rPr>
                <w:b/>
                <w:bCs/>
                <w:color w:val="FF0000"/>
                <w:sz w:val="18"/>
                <w:szCs w:val="18"/>
              </w:rPr>
            </w:pPr>
            <w:r w:rsidRPr="00113458">
              <w:rPr>
                <w:b/>
                <w:bCs/>
                <w:sz w:val="18"/>
                <w:szCs w:val="18"/>
              </w:rPr>
              <w:t>Bens Móveis</w:t>
            </w:r>
          </w:p>
        </w:tc>
        <w:tc>
          <w:tcPr>
            <w:tcW w:w="677" w:type="pct"/>
            <w:tcBorders>
              <w:top w:val="single" w:sz="8" w:space="0" w:color="auto"/>
              <w:left w:val="nil"/>
              <w:bottom w:val="nil"/>
              <w:right w:val="nil"/>
            </w:tcBorders>
            <w:shd w:val="clear" w:color="auto" w:fill="auto"/>
            <w:noWrap/>
          </w:tcPr>
          <w:p w14:paraId="45383EAA" w14:textId="77777777" w:rsidR="00BB4C88" w:rsidRPr="00113458" w:rsidRDefault="00BB4C88" w:rsidP="00B84A53">
            <w:pPr>
              <w:jc w:val="right"/>
              <w:rPr>
                <w:b/>
                <w:bCs/>
                <w:color w:val="FF0000"/>
                <w:sz w:val="18"/>
                <w:szCs w:val="18"/>
              </w:rPr>
            </w:pPr>
            <w:r w:rsidRPr="00113458">
              <w:rPr>
                <w:b/>
                <w:bCs/>
                <w:sz w:val="18"/>
                <w:szCs w:val="18"/>
              </w:rPr>
              <w:t xml:space="preserve"> 134.051 </w:t>
            </w:r>
          </w:p>
        </w:tc>
        <w:tc>
          <w:tcPr>
            <w:tcW w:w="696" w:type="pct"/>
            <w:tcBorders>
              <w:top w:val="single" w:sz="4" w:space="0" w:color="auto"/>
            </w:tcBorders>
            <w:shd w:val="clear" w:color="auto" w:fill="auto"/>
            <w:noWrap/>
          </w:tcPr>
          <w:p w14:paraId="19C8C9CA" w14:textId="77777777" w:rsidR="00BB4C88" w:rsidRPr="00113458" w:rsidRDefault="00BB4C88" w:rsidP="00B84A53">
            <w:pPr>
              <w:jc w:val="right"/>
              <w:rPr>
                <w:b/>
                <w:bCs/>
                <w:color w:val="FF0000"/>
                <w:sz w:val="18"/>
                <w:szCs w:val="18"/>
              </w:rPr>
            </w:pPr>
            <w:r w:rsidRPr="00113458">
              <w:rPr>
                <w:b/>
                <w:bCs/>
                <w:sz w:val="18"/>
                <w:szCs w:val="18"/>
              </w:rPr>
              <w:t xml:space="preserve"> 211.595 </w:t>
            </w:r>
          </w:p>
        </w:tc>
        <w:tc>
          <w:tcPr>
            <w:tcW w:w="507" w:type="pct"/>
            <w:tcBorders>
              <w:top w:val="single" w:sz="4" w:space="0" w:color="auto"/>
            </w:tcBorders>
            <w:shd w:val="clear" w:color="auto" w:fill="auto"/>
            <w:noWrap/>
          </w:tcPr>
          <w:p w14:paraId="46F20F8B" w14:textId="77777777" w:rsidR="00BB4C88" w:rsidRPr="00113458" w:rsidRDefault="00BB4C88" w:rsidP="00B84A53">
            <w:pPr>
              <w:jc w:val="right"/>
              <w:rPr>
                <w:b/>
                <w:bCs/>
                <w:color w:val="FF0000"/>
                <w:sz w:val="18"/>
                <w:szCs w:val="18"/>
              </w:rPr>
            </w:pPr>
            <w:r w:rsidRPr="00113458">
              <w:rPr>
                <w:b/>
                <w:bCs/>
                <w:sz w:val="18"/>
                <w:szCs w:val="18"/>
              </w:rPr>
              <w:t>-36,65%</w:t>
            </w:r>
          </w:p>
        </w:tc>
      </w:tr>
      <w:tr w:rsidR="00BB4C88" w:rsidRPr="00113458" w14:paraId="6224B72E" w14:textId="77777777" w:rsidTr="00B84A53">
        <w:trPr>
          <w:trHeight w:val="254"/>
        </w:trPr>
        <w:tc>
          <w:tcPr>
            <w:tcW w:w="3120" w:type="pct"/>
            <w:tcBorders>
              <w:top w:val="nil"/>
              <w:left w:val="nil"/>
              <w:bottom w:val="nil"/>
            </w:tcBorders>
            <w:shd w:val="clear" w:color="auto" w:fill="auto"/>
            <w:noWrap/>
            <w:hideMark/>
          </w:tcPr>
          <w:p w14:paraId="0E4DE8CF" w14:textId="77777777" w:rsidR="00BB4C88" w:rsidRPr="00113458" w:rsidRDefault="00BB4C88" w:rsidP="00B84A53">
            <w:pPr>
              <w:ind w:left="708"/>
              <w:rPr>
                <w:color w:val="FF0000"/>
                <w:sz w:val="18"/>
                <w:szCs w:val="18"/>
              </w:rPr>
            </w:pPr>
            <w:r w:rsidRPr="00113458">
              <w:rPr>
                <w:sz w:val="18"/>
                <w:szCs w:val="18"/>
              </w:rPr>
              <w:t>(+) Valor Bruto Contábil</w:t>
            </w:r>
          </w:p>
        </w:tc>
        <w:tc>
          <w:tcPr>
            <w:tcW w:w="677" w:type="pct"/>
            <w:tcBorders>
              <w:top w:val="nil"/>
              <w:left w:val="nil"/>
              <w:bottom w:val="nil"/>
              <w:right w:val="nil"/>
            </w:tcBorders>
            <w:shd w:val="clear" w:color="auto" w:fill="auto"/>
            <w:noWrap/>
          </w:tcPr>
          <w:p w14:paraId="5DE900C0" w14:textId="77777777" w:rsidR="00BB4C88" w:rsidRPr="00113458" w:rsidRDefault="00BB4C88" w:rsidP="00B84A53">
            <w:pPr>
              <w:jc w:val="right"/>
              <w:rPr>
                <w:color w:val="FF0000"/>
                <w:sz w:val="18"/>
                <w:szCs w:val="18"/>
              </w:rPr>
            </w:pPr>
            <w:r w:rsidRPr="00113458">
              <w:rPr>
                <w:sz w:val="18"/>
                <w:szCs w:val="18"/>
              </w:rPr>
              <w:t xml:space="preserve"> 198.199 </w:t>
            </w:r>
          </w:p>
        </w:tc>
        <w:tc>
          <w:tcPr>
            <w:tcW w:w="696" w:type="pct"/>
            <w:shd w:val="clear" w:color="auto" w:fill="auto"/>
            <w:noWrap/>
          </w:tcPr>
          <w:p w14:paraId="4ECE9E64" w14:textId="77777777" w:rsidR="00BB4C88" w:rsidRPr="00113458" w:rsidRDefault="00BB4C88" w:rsidP="00B84A53">
            <w:pPr>
              <w:jc w:val="right"/>
              <w:rPr>
                <w:color w:val="FF0000"/>
                <w:sz w:val="18"/>
                <w:szCs w:val="18"/>
              </w:rPr>
            </w:pPr>
            <w:r w:rsidRPr="00113458">
              <w:rPr>
                <w:sz w:val="18"/>
                <w:szCs w:val="18"/>
              </w:rPr>
              <w:t xml:space="preserve"> 313.957 </w:t>
            </w:r>
          </w:p>
        </w:tc>
        <w:tc>
          <w:tcPr>
            <w:tcW w:w="507" w:type="pct"/>
            <w:shd w:val="clear" w:color="auto" w:fill="auto"/>
            <w:noWrap/>
          </w:tcPr>
          <w:p w14:paraId="679F3798" w14:textId="77777777" w:rsidR="00BB4C88" w:rsidRPr="00113458" w:rsidRDefault="00BB4C88" w:rsidP="00B84A53">
            <w:pPr>
              <w:jc w:val="right"/>
              <w:rPr>
                <w:color w:val="FF0000"/>
                <w:sz w:val="18"/>
                <w:szCs w:val="18"/>
              </w:rPr>
            </w:pPr>
            <w:r w:rsidRPr="00113458">
              <w:rPr>
                <w:sz w:val="18"/>
                <w:szCs w:val="18"/>
              </w:rPr>
              <w:t>-36,87%</w:t>
            </w:r>
          </w:p>
        </w:tc>
      </w:tr>
      <w:tr w:rsidR="00BB4C88" w:rsidRPr="00113458" w14:paraId="5DA80F05" w14:textId="77777777" w:rsidTr="00B84A53">
        <w:trPr>
          <w:trHeight w:val="254"/>
        </w:trPr>
        <w:tc>
          <w:tcPr>
            <w:tcW w:w="3120" w:type="pct"/>
            <w:tcBorders>
              <w:top w:val="nil"/>
              <w:left w:val="nil"/>
              <w:bottom w:val="nil"/>
            </w:tcBorders>
            <w:shd w:val="clear" w:color="auto" w:fill="auto"/>
            <w:noWrap/>
            <w:hideMark/>
          </w:tcPr>
          <w:p w14:paraId="35944E4E" w14:textId="77777777" w:rsidR="00BB4C88" w:rsidRPr="00113458" w:rsidRDefault="00BB4C88" w:rsidP="00B84A53">
            <w:pPr>
              <w:ind w:left="708"/>
              <w:rPr>
                <w:color w:val="FF0000"/>
                <w:sz w:val="18"/>
                <w:szCs w:val="18"/>
              </w:rPr>
            </w:pPr>
            <w:r w:rsidRPr="00113458">
              <w:rPr>
                <w:sz w:val="18"/>
                <w:szCs w:val="18"/>
              </w:rPr>
              <w:t>(-) Depreciação/Amortização/Exaustão Acumulada de Bens Móveis</w:t>
            </w:r>
          </w:p>
        </w:tc>
        <w:tc>
          <w:tcPr>
            <w:tcW w:w="677" w:type="pct"/>
            <w:tcBorders>
              <w:top w:val="nil"/>
              <w:left w:val="nil"/>
              <w:bottom w:val="nil"/>
              <w:right w:val="nil"/>
            </w:tcBorders>
            <w:shd w:val="clear" w:color="auto" w:fill="auto"/>
            <w:noWrap/>
          </w:tcPr>
          <w:p w14:paraId="158CE413" w14:textId="77777777" w:rsidR="00BB4C88" w:rsidRPr="00113458" w:rsidRDefault="00BB4C88" w:rsidP="00B84A53">
            <w:pPr>
              <w:jc w:val="right"/>
              <w:rPr>
                <w:color w:val="FF0000"/>
                <w:sz w:val="18"/>
                <w:szCs w:val="18"/>
              </w:rPr>
            </w:pPr>
            <w:r w:rsidRPr="00113458">
              <w:rPr>
                <w:sz w:val="18"/>
                <w:szCs w:val="18"/>
              </w:rPr>
              <w:t xml:space="preserve"> (50.707)</w:t>
            </w:r>
          </w:p>
        </w:tc>
        <w:tc>
          <w:tcPr>
            <w:tcW w:w="696" w:type="pct"/>
            <w:shd w:val="clear" w:color="auto" w:fill="auto"/>
            <w:noWrap/>
          </w:tcPr>
          <w:p w14:paraId="5916694B" w14:textId="77777777" w:rsidR="00BB4C88" w:rsidRPr="00113458" w:rsidRDefault="00BB4C88" w:rsidP="00B84A53">
            <w:pPr>
              <w:jc w:val="right"/>
              <w:rPr>
                <w:color w:val="FF0000"/>
                <w:sz w:val="18"/>
                <w:szCs w:val="18"/>
              </w:rPr>
            </w:pPr>
            <w:r w:rsidRPr="00113458">
              <w:rPr>
                <w:sz w:val="18"/>
                <w:szCs w:val="18"/>
              </w:rPr>
              <w:t xml:space="preserve"> (88.921)</w:t>
            </w:r>
          </w:p>
        </w:tc>
        <w:tc>
          <w:tcPr>
            <w:tcW w:w="507" w:type="pct"/>
            <w:shd w:val="clear" w:color="auto" w:fill="auto"/>
            <w:noWrap/>
          </w:tcPr>
          <w:p w14:paraId="4BD24B85" w14:textId="77777777" w:rsidR="00BB4C88" w:rsidRPr="00113458" w:rsidRDefault="00BB4C88" w:rsidP="00B84A53">
            <w:pPr>
              <w:jc w:val="right"/>
              <w:rPr>
                <w:color w:val="FF0000"/>
                <w:sz w:val="18"/>
                <w:szCs w:val="18"/>
              </w:rPr>
            </w:pPr>
            <w:r w:rsidRPr="00113458">
              <w:rPr>
                <w:sz w:val="18"/>
                <w:szCs w:val="18"/>
              </w:rPr>
              <w:t>-42,97%</w:t>
            </w:r>
          </w:p>
        </w:tc>
      </w:tr>
      <w:tr w:rsidR="00BB4C88" w:rsidRPr="00113458" w14:paraId="2E4D6637" w14:textId="77777777" w:rsidTr="00B84A53">
        <w:trPr>
          <w:trHeight w:val="254"/>
        </w:trPr>
        <w:tc>
          <w:tcPr>
            <w:tcW w:w="3120" w:type="pct"/>
            <w:tcBorders>
              <w:top w:val="nil"/>
              <w:left w:val="nil"/>
              <w:bottom w:val="nil"/>
            </w:tcBorders>
            <w:shd w:val="clear" w:color="auto" w:fill="auto"/>
            <w:noWrap/>
            <w:hideMark/>
          </w:tcPr>
          <w:p w14:paraId="13552DA0" w14:textId="77777777" w:rsidR="00BB4C88" w:rsidRPr="00113458" w:rsidRDefault="00BB4C88" w:rsidP="00B84A53">
            <w:pPr>
              <w:ind w:left="708"/>
              <w:rPr>
                <w:color w:val="FF0000"/>
                <w:sz w:val="18"/>
                <w:szCs w:val="18"/>
              </w:rPr>
            </w:pPr>
            <w:r w:rsidRPr="00113458">
              <w:rPr>
                <w:sz w:val="18"/>
                <w:szCs w:val="18"/>
              </w:rPr>
              <w:t>(-) Redução ao Valor Recuperável de Bens Móveis</w:t>
            </w:r>
          </w:p>
        </w:tc>
        <w:tc>
          <w:tcPr>
            <w:tcW w:w="677" w:type="pct"/>
            <w:tcBorders>
              <w:top w:val="nil"/>
              <w:left w:val="nil"/>
              <w:bottom w:val="nil"/>
              <w:right w:val="nil"/>
            </w:tcBorders>
            <w:shd w:val="clear" w:color="auto" w:fill="auto"/>
            <w:noWrap/>
          </w:tcPr>
          <w:p w14:paraId="45C421CD" w14:textId="77777777" w:rsidR="00BB4C88" w:rsidRPr="00113458" w:rsidRDefault="00BB4C88" w:rsidP="00B84A53">
            <w:pPr>
              <w:jc w:val="right"/>
              <w:rPr>
                <w:color w:val="FF0000"/>
                <w:sz w:val="18"/>
                <w:szCs w:val="18"/>
              </w:rPr>
            </w:pPr>
            <w:r w:rsidRPr="00113458">
              <w:rPr>
                <w:sz w:val="18"/>
                <w:szCs w:val="18"/>
              </w:rPr>
              <w:t xml:space="preserve"> (13.441)</w:t>
            </w:r>
          </w:p>
        </w:tc>
        <w:tc>
          <w:tcPr>
            <w:tcW w:w="696" w:type="pct"/>
            <w:shd w:val="clear" w:color="auto" w:fill="auto"/>
            <w:noWrap/>
          </w:tcPr>
          <w:p w14:paraId="105184AD" w14:textId="77777777" w:rsidR="00BB4C88" w:rsidRPr="00113458" w:rsidRDefault="00BB4C88" w:rsidP="00B84A53">
            <w:pPr>
              <w:jc w:val="right"/>
              <w:rPr>
                <w:color w:val="FF0000"/>
                <w:sz w:val="18"/>
                <w:szCs w:val="18"/>
              </w:rPr>
            </w:pPr>
            <w:r w:rsidRPr="00113458">
              <w:rPr>
                <w:sz w:val="18"/>
                <w:szCs w:val="18"/>
              </w:rPr>
              <w:t xml:space="preserve"> (13.441)</w:t>
            </w:r>
          </w:p>
        </w:tc>
        <w:tc>
          <w:tcPr>
            <w:tcW w:w="507" w:type="pct"/>
            <w:shd w:val="clear" w:color="auto" w:fill="auto"/>
            <w:noWrap/>
          </w:tcPr>
          <w:p w14:paraId="225B941A" w14:textId="77777777" w:rsidR="00BB4C88" w:rsidRPr="00113458" w:rsidRDefault="00BB4C88" w:rsidP="00B84A53">
            <w:pPr>
              <w:jc w:val="right"/>
              <w:rPr>
                <w:sz w:val="18"/>
                <w:szCs w:val="18"/>
              </w:rPr>
            </w:pPr>
            <w:r w:rsidRPr="00113458">
              <w:rPr>
                <w:sz w:val="18"/>
                <w:szCs w:val="18"/>
              </w:rPr>
              <w:t>-</w:t>
            </w:r>
          </w:p>
        </w:tc>
      </w:tr>
      <w:tr w:rsidR="00BB4C88" w:rsidRPr="00113458" w14:paraId="3128B3F7" w14:textId="77777777" w:rsidTr="00B84A53">
        <w:trPr>
          <w:trHeight w:val="254"/>
        </w:trPr>
        <w:tc>
          <w:tcPr>
            <w:tcW w:w="3120" w:type="pct"/>
            <w:tcBorders>
              <w:top w:val="nil"/>
              <w:left w:val="nil"/>
              <w:bottom w:val="nil"/>
            </w:tcBorders>
            <w:shd w:val="clear" w:color="auto" w:fill="auto"/>
            <w:noWrap/>
            <w:hideMark/>
          </w:tcPr>
          <w:p w14:paraId="6A570B5E" w14:textId="77777777" w:rsidR="00BB4C88" w:rsidRPr="00113458" w:rsidRDefault="00BB4C88" w:rsidP="00B84A53">
            <w:pPr>
              <w:rPr>
                <w:b/>
                <w:bCs/>
                <w:color w:val="FF0000"/>
                <w:sz w:val="18"/>
                <w:szCs w:val="18"/>
              </w:rPr>
            </w:pPr>
            <w:r w:rsidRPr="00113458">
              <w:rPr>
                <w:b/>
                <w:bCs/>
                <w:sz w:val="18"/>
                <w:szCs w:val="18"/>
              </w:rPr>
              <w:t>Bens Imóveis</w:t>
            </w:r>
          </w:p>
        </w:tc>
        <w:tc>
          <w:tcPr>
            <w:tcW w:w="677" w:type="pct"/>
            <w:tcBorders>
              <w:top w:val="nil"/>
              <w:left w:val="nil"/>
              <w:bottom w:val="nil"/>
              <w:right w:val="nil"/>
            </w:tcBorders>
            <w:shd w:val="clear" w:color="auto" w:fill="auto"/>
            <w:noWrap/>
          </w:tcPr>
          <w:p w14:paraId="285C089D" w14:textId="77777777" w:rsidR="00BB4C88" w:rsidRPr="00113458" w:rsidRDefault="00BB4C88" w:rsidP="00B84A53">
            <w:pPr>
              <w:jc w:val="right"/>
              <w:rPr>
                <w:b/>
                <w:bCs/>
                <w:color w:val="FF0000"/>
                <w:sz w:val="18"/>
                <w:szCs w:val="18"/>
              </w:rPr>
            </w:pPr>
            <w:r w:rsidRPr="00113458">
              <w:rPr>
                <w:b/>
                <w:bCs/>
                <w:sz w:val="18"/>
                <w:szCs w:val="18"/>
              </w:rPr>
              <w:t xml:space="preserve"> 7.335.008 </w:t>
            </w:r>
          </w:p>
        </w:tc>
        <w:tc>
          <w:tcPr>
            <w:tcW w:w="696" w:type="pct"/>
            <w:shd w:val="clear" w:color="auto" w:fill="auto"/>
            <w:noWrap/>
          </w:tcPr>
          <w:p w14:paraId="6DC3455A" w14:textId="77777777" w:rsidR="00BB4C88" w:rsidRPr="00113458" w:rsidRDefault="00BB4C88" w:rsidP="00B84A53">
            <w:pPr>
              <w:jc w:val="right"/>
              <w:rPr>
                <w:b/>
                <w:bCs/>
                <w:color w:val="FF0000"/>
                <w:sz w:val="18"/>
                <w:szCs w:val="18"/>
              </w:rPr>
            </w:pPr>
            <w:r w:rsidRPr="00113458">
              <w:rPr>
                <w:b/>
                <w:bCs/>
                <w:sz w:val="18"/>
                <w:szCs w:val="18"/>
              </w:rPr>
              <w:t xml:space="preserve"> 7.374.338 </w:t>
            </w:r>
          </w:p>
        </w:tc>
        <w:tc>
          <w:tcPr>
            <w:tcW w:w="507" w:type="pct"/>
            <w:shd w:val="clear" w:color="auto" w:fill="auto"/>
            <w:noWrap/>
          </w:tcPr>
          <w:p w14:paraId="7748711F" w14:textId="77777777" w:rsidR="00BB4C88" w:rsidRPr="00113458" w:rsidRDefault="00BB4C88" w:rsidP="00B84A53">
            <w:pPr>
              <w:jc w:val="right"/>
              <w:rPr>
                <w:b/>
                <w:bCs/>
                <w:color w:val="FF0000"/>
                <w:sz w:val="18"/>
                <w:szCs w:val="18"/>
              </w:rPr>
            </w:pPr>
            <w:r w:rsidRPr="00113458">
              <w:rPr>
                <w:b/>
                <w:bCs/>
                <w:sz w:val="18"/>
                <w:szCs w:val="18"/>
              </w:rPr>
              <w:t>-0,53%</w:t>
            </w:r>
          </w:p>
        </w:tc>
      </w:tr>
      <w:tr w:rsidR="00BB4C88" w:rsidRPr="00113458" w14:paraId="7751DEDA" w14:textId="77777777" w:rsidTr="00B84A53">
        <w:trPr>
          <w:trHeight w:val="254"/>
        </w:trPr>
        <w:tc>
          <w:tcPr>
            <w:tcW w:w="3120" w:type="pct"/>
            <w:tcBorders>
              <w:top w:val="nil"/>
              <w:left w:val="nil"/>
              <w:bottom w:val="nil"/>
            </w:tcBorders>
            <w:shd w:val="clear" w:color="auto" w:fill="auto"/>
            <w:noWrap/>
            <w:hideMark/>
          </w:tcPr>
          <w:p w14:paraId="018CCE65" w14:textId="77777777" w:rsidR="00BB4C88" w:rsidRPr="00113458" w:rsidRDefault="00BB4C88" w:rsidP="00B84A53">
            <w:pPr>
              <w:ind w:left="708"/>
              <w:rPr>
                <w:color w:val="FF0000"/>
                <w:sz w:val="18"/>
                <w:szCs w:val="18"/>
              </w:rPr>
            </w:pPr>
            <w:r w:rsidRPr="00113458">
              <w:rPr>
                <w:sz w:val="18"/>
                <w:szCs w:val="18"/>
              </w:rPr>
              <w:t>(+) Valor Bruto Contábil</w:t>
            </w:r>
          </w:p>
        </w:tc>
        <w:tc>
          <w:tcPr>
            <w:tcW w:w="677" w:type="pct"/>
            <w:tcBorders>
              <w:top w:val="nil"/>
              <w:left w:val="nil"/>
              <w:bottom w:val="nil"/>
              <w:right w:val="nil"/>
            </w:tcBorders>
            <w:shd w:val="clear" w:color="auto" w:fill="auto"/>
            <w:noWrap/>
          </w:tcPr>
          <w:p w14:paraId="11D6ACFF" w14:textId="77777777" w:rsidR="00BB4C88" w:rsidRPr="00113458" w:rsidRDefault="00BB4C88" w:rsidP="00B84A53">
            <w:pPr>
              <w:jc w:val="right"/>
              <w:rPr>
                <w:color w:val="FF0000"/>
                <w:sz w:val="18"/>
                <w:szCs w:val="18"/>
              </w:rPr>
            </w:pPr>
            <w:r w:rsidRPr="00113458">
              <w:rPr>
                <w:sz w:val="18"/>
                <w:szCs w:val="18"/>
              </w:rPr>
              <w:t xml:space="preserve"> 7.337.477 </w:t>
            </w:r>
          </w:p>
        </w:tc>
        <w:tc>
          <w:tcPr>
            <w:tcW w:w="696" w:type="pct"/>
            <w:shd w:val="clear" w:color="auto" w:fill="auto"/>
            <w:noWrap/>
          </w:tcPr>
          <w:p w14:paraId="73B75DDE" w14:textId="77777777" w:rsidR="00BB4C88" w:rsidRPr="00113458" w:rsidRDefault="00BB4C88" w:rsidP="00B84A53">
            <w:pPr>
              <w:jc w:val="right"/>
              <w:rPr>
                <w:color w:val="FF0000"/>
                <w:sz w:val="18"/>
                <w:szCs w:val="18"/>
              </w:rPr>
            </w:pPr>
            <w:r w:rsidRPr="00113458">
              <w:rPr>
                <w:sz w:val="18"/>
                <w:szCs w:val="18"/>
              </w:rPr>
              <w:t xml:space="preserve"> 7.376.514 </w:t>
            </w:r>
          </w:p>
        </w:tc>
        <w:tc>
          <w:tcPr>
            <w:tcW w:w="507" w:type="pct"/>
            <w:shd w:val="clear" w:color="auto" w:fill="auto"/>
            <w:noWrap/>
          </w:tcPr>
          <w:p w14:paraId="5C9911EF" w14:textId="77777777" w:rsidR="00BB4C88" w:rsidRPr="00113458" w:rsidRDefault="00BB4C88" w:rsidP="00B84A53">
            <w:pPr>
              <w:jc w:val="right"/>
              <w:rPr>
                <w:color w:val="FF0000"/>
                <w:sz w:val="18"/>
                <w:szCs w:val="18"/>
              </w:rPr>
            </w:pPr>
            <w:r w:rsidRPr="00113458">
              <w:rPr>
                <w:sz w:val="18"/>
                <w:szCs w:val="18"/>
              </w:rPr>
              <w:t>-0,53%</w:t>
            </w:r>
          </w:p>
        </w:tc>
      </w:tr>
      <w:tr w:rsidR="00BB4C88" w:rsidRPr="00113458" w14:paraId="5AFF2CCF" w14:textId="77777777" w:rsidTr="00B84A53">
        <w:trPr>
          <w:trHeight w:val="254"/>
        </w:trPr>
        <w:tc>
          <w:tcPr>
            <w:tcW w:w="3120" w:type="pct"/>
            <w:tcBorders>
              <w:top w:val="nil"/>
              <w:left w:val="nil"/>
              <w:bottom w:val="nil"/>
            </w:tcBorders>
            <w:shd w:val="clear" w:color="auto" w:fill="auto"/>
            <w:noWrap/>
            <w:hideMark/>
          </w:tcPr>
          <w:p w14:paraId="1ADF5A04" w14:textId="77777777" w:rsidR="00BB4C88" w:rsidRPr="00113458" w:rsidRDefault="00BB4C88" w:rsidP="00B84A53">
            <w:pPr>
              <w:ind w:left="708"/>
              <w:rPr>
                <w:color w:val="FF0000"/>
                <w:sz w:val="18"/>
                <w:szCs w:val="18"/>
              </w:rPr>
            </w:pPr>
            <w:r w:rsidRPr="00113458">
              <w:rPr>
                <w:sz w:val="18"/>
                <w:szCs w:val="18"/>
              </w:rPr>
              <w:t>(-) Depr./Amortização/Exaustão Acumulada De Bens Imóveis</w:t>
            </w:r>
          </w:p>
        </w:tc>
        <w:tc>
          <w:tcPr>
            <w:tcW w:w="677" w:type="pct"/>
            <w:tcBorders>
              <w:top w:val="nil"/>
              <w:left w:val="nil"/>
              <w:bottom w:val="nil"/>
              <w:right w:val="nil"/>
            </w:tcBorders>
            <w:shd w:val="clear" w:color="auto" w:fill="auto"/>
            <w:noWrap/>
          </w:tcPr>
          <w:p w14:paraId="058D1902" w14:textId="77777777" w:rsidR="00BB4C88" w:rsidRPr="00113458" w:rsidRDefault="00BB4C88" w:rsidP="00B84A53">
            <w:pPr>
              <w:jc w:val="right"/>
              <w:rPr>
                <w:color w:val="FF0000"/>
                <w:sz w:val="18"/>
                <w:szCs w:val="18"/>
              </w:rPr>
            </w:pPr>
            <w:r w:rsidRPr="00113458">
              <w:rPr>
                <w:sz w:val="18"/>
                <w:szCs w:val="18"/>
              </w:rPr>
              <w:t xml:space="preserve"> (2.469)</w:t>
            </w:r>
          </w:p>
        </w:tc>
        <w:tc>
          <w:tcPr>
            <w:tcW w:w="696" w:type="pct"/>
            <w:shd w:val="clear" w:color="auto" w:fill="auto"/>
            <w:noWrap/>
          </w:tcPr>
          <w:p w14:paraId="11051521" w14:textId="77777777" w:rsidR="00BB4C88" w:rsidRPr="00113458" w:rsidRDefault="00BB4C88" w:rsidP="00B84A53">
            <w:pPr>
              <w:jc w:val="right"/>
              <w:rPr>
                <w:color w:val="FF0000"/>
                <w:sz w:val="18"/>
                <w:szCs w:val="18"/>
              </w:rPr>
            </w:pPr>
            <w:r w:rsidRPr="00113458">
              <w:rPr>
                <w:sz w:val="18"/>
                <w:szCs w:val="18"/>
              </w:rPr>
              <w:t xml:space="preserve"> (2.176)</w:t>
            </w:r>
          </w:p>
        </w:tc>
        <w:tc>
          <w:tcPr>
            <w:tcW w:w="507" w:type="pct"/>
            <w:shd w:val="clear" w:color="auto" w:fill="auto"/>
            <w:noWrap/>
          </w:tcPr>
          <w:p w14:paraId="0B085DB2" w14:textId="77777777" w:rsidR="00BB4C88" w:rsidRPr="00113458" w:rsidRDefault="00BB4C88" w:rsidP="00B84A53">
            <w:pPr>
              <w:jc w:val="right"/>
              <w:rPr>
                <w:color w:val="FF0000"/>
                <w:sz w:val="18"/>
                <w:szCs w:val="18"/>
              </w:rPr>
            </w:pPr>
            <w:r w:rsidRPr="00113458">
              <w:rPr>
                <w:sz w:val="18"/>
                <w:szCs w:val="18"/>
              </w:rPr>
              <w:t>13,49%</w:t>
            </w:r>
          </w:p>
        </w:tc>
      </w:tr>
      <w:tr w:rsidR="00BB4C88" w:rsidRPr="00113458" w14:paraId="73D649BF" w14:textId="77777777" w:rsidTr="00B84A53">
        <w:trPr>
          <w:trHeight w:val="254"/>
        </w:trPr>
        <w:tc>
          <w:tcPr>
            <w:tcW w:w="3120" w:type="pct"/>
            <w:tcBorders>
              <w:top w:val="nil"/>
              <w:left w:val="nil"/>
              <w:bottom w:val="nil"/>
            </w:tcBorders>
            <w:shd w:val="clear" w:color="auto" w:fill="auto"/>
            <w:noWrap/>
            <w:hideMark/>
          </w:tcPr>
          <w:p w14:paraId="0A66F56B" w14:textId="77777777" w:rsidR="00BB4C88" w:rsidRPr="00113458" w:rsidRDefault="00BB4C88" w:rsidP="00B84A53">
            <w:pPr>
              <w:ind w:left="708"/>
              <w:rPr>
                <w:color w:val="FF0000"/>
                <w:sz w:val="18"/>
                <w:szCs w:val="18"/>
              </w:rPr>
            </w:pPr>
            <w:r w:rsidRPr="00113458">
              <w:rPr>
                <w:sz w:val="18"/>
                <w:szCs w:val="18"/>
              </w:rPr>
              <w:t>(-) Redução ao Valor Recuperável de Bens Imóveis</w:t>
            </w:r>
          </w:p>
        </w:tc>
        <w:tc>
          <w:tcPr>
            <w:tcW w:w="677" w:type="pct"/>
            <w:tcBorders>
              <w:top w:val="nil"/>
              <w:left w:val="nil"/>
              <w:bottom w:val="single" w:sz="8" w:space="0" w:color="auto"/>
              <w:right w:val="nil"/>
            </w:tcBorders>
            <w:shd w:val="clear" w:color="auto" w:fill="auto"/>
            <w:noWrap/>
          </w:tcPr>
          <w:p w14:paraId="2AE1B2C9" w14:textId="77777777" w:rsidR="00BB4C88" w:rsidRPr="00113458" w:rsidRDefault="00BB4C88" w:rsidP="00B84A53">
            <w:pPr>
              <w:jc w:val="right"/>
              <w:rPr>
                <w:color w:val="FF0000"/>
                <w:sz w:val="18"/>
                <w:szCs w:val="18"/>
              </w:rPr>
            </w:pPr>
            <w:r w:rsidRPr="00113458">
              <w:rPr>
                <w:sz w:val="18"/>
                <w:szCs w:val="18"/>
              </w:rPr>
              <w:t xml:space="preserve"> -   </w:t>
            </w:r>
          </w:p>
        </w:tc>
        <w:tc>
          <w:tcPr>
            <w:tcW w:w="696" w:type="pct"/>
            <w:tcBorders>
              <w:bottom w:val="single" w:sz="4" w:space="0" w:color="auto"/>
            </w:tcBorders>
            <w:shd w:val="clear" w:color="auto" w:fill="auto"/>
            <w:noWrap/>
          </w:tcPr>
          <w:p w14:paraId="2F94833D" w14:textId="77777777" w:rsidR="00BB4C88" w:rsidRPr="00113458" w:rsidRDefault="00BB4C88" w:rsidP="00B84A53">
            <w:pPr>
              <w:jc w:val="right"/>
              <w:rPr>
                <w:color w:val="FF0000"/>
                <w:sz w:val="18"/>
                <w:szCs w:val="18"/>
              </w:rPr>
            </w:pPr>
            <w:r w:rsidRPr="00113458">
              <w:rPr>
                <w:sz w:val="18"/>
                <w:szCs w:val="18"/>
              </w:rPr>
              <w:t xml:space="preserve"> -   </w:t>
            </w:r>
          </w:p>
        </w:tc>
        <w:tc>
          <w:tcPr>
            <w:tcW w:w="507" w:type="pct"/>
            <w:tcBorders>
              <w:bottom w:val="single" w:sz="4" w:space="0" w:color="auto"/>
            </w:tcBorders>
            <w:shd w:val="clear" w:color="auto" w:fill="auto"/>
            <w:noWrap/>
          </w:tcPr>
          <w:p w14:paraId="6F7B9A2B" w14:textId="77777777" w:rsidR="00BB4C88" w:rsidRPr="00113458" w:rsidRDefault="00BB4C88" w:rsidP="00B84A53">
            <w:pPr>
              <w:jc w:val="right"/>
              <w:rPr>
                <w:color w:val="FF0000"/>
                <w:sz w:val="18"/>
                <w:szCs w:val="18"/>
              </w:rPr>
            </w:pPr>
            <w:r w:rsidRPr="00113458">
              <w:rPr>
                <w:sz w:val="18"/>
                <w:szCs w:val="18"/>
              </w:rPr>
              <w:t>-</w:t>
            </w:r>
          </w:p>
        </w:tc>
      </w:tr>
      <w:tr w:rsidR="00BB4C88" w:rsidRPr="00113458" w14:paraId="05BFF15F" w14:textId="77777777" w:rsidTr="00B84A53">
        <w:trPr>
          <w:trHeight w:val="254"/>
        </w:trPr>
        <w:tc>
          <w:tcPr>
            <w:tcW w:w="3120" w:type="pct"/>
            <w:tcBorders>
              <w:top w:val="single" w:sz="4" w:space="0" w:color="auto"/>
              <w:left w:val="nil"/>
              <w:bottom w:val="single" w:sz="4" w:space="0" w:color="auto"/>
              <w:right w:val="nil"/>
            </w:tcBorders>
            <w:shd w:val="clear" w:color="000000" w:fill="BFBFBF"/>
            <w:noWrap/>
            <w:hideMark/>
          </w:tcPr>
          <w:p w14:paraId="7ED81467" w14:textId="77777777" w:rsidR="00BB4C88" w:rsidRPr="00113458" w:rsidRDefault="00BB4C88" w:rsidP="00B84A53">
            <w:pPr>
              <w:rPr>
                <w:b/>
                <w:bCs/>
                <w:color w:val="FF0000"/>
                <w:sz w:val="18"/>
                <w:szCs w:val="18"/>
              </w:rPr>
            </w:pPr>
            <w:r w:rsidRPr="00113458">
              <w:rPr>
                <w:b/>
                <w:bCs/>
                <w:sz w:val="18"/>
                <w:szCs w:val="18"/>
              </w:rPr>
              <w:t>Total</w:t>
            </w:r>
          </w:p>
        </w:tc>
        <w:tc>
          <w:tcPr>
            <w:tcW w:w="677" w:type="pct"/>
            <w:tcBorders>
              <w:top w:val="nil"/>
              <w:left w:val="nil"/>
              <w:bottom w:val="single" w:sz="8" w:space="0" w:color="auto"/>
              <w:right w:val="nil"/>
            </w:tcBorders>
            <w:shd w:val="clear" w:color="000000" w:fill="BFBFBF"/>
            <w:noWrap/>
          </w:tcPr>
          <w:p w14:paraId="4293A289" w14:textId="77777777" w:rsidR="00BB4C88" w:rsidRPr="00113458" w:rsidRDefault="00BB4C88" w:rsidP="00B84A53">
            <w:pPr>
              <w:jc w:val="right"/>
              <w:rPr>
                <w:b/>
                <w:bCs/>
                <w:color w:val="FF0000"/>
                <w:sz w:val="18"/>
                <w:szCs w:val="18"/>
              </w:rPr>
            </w:pPr>
            <w:r w:rsidRPr="00113458">
              <w:rPr>
                <w:b/>
                <w:bCs/>
                <w:sz w:val="18"/>
                <w:szCs w:val="18"/>
              </w:rPr>
              <w:t xml:space="preserve"> 7.469.059 </w:t>
            </w:r>
          </w:p>
        </w:tc>
        <w:tc>
          <w:tcPr>
            <w:tcW w:w="696" w:type="pct"/>
            <w:tcBorders>
              <w:top w:val="single" w:sz="4" w:space="0" w:color="auto"/>
              <w:left w:val="nil"/>
              <w:bottom w:val="single" w:sz="4" w:space="0" w:color="auto"/>
              <w:right w:val="nil"/>
            </w:tcBorders>
            <w:shd w:val="clear" w:color="000000" w:fill="BFBFBF"/>
            <w:noWrap/>
          </w:tcPr>
          <w:p w14:paraId="34CF49FF" w14:textId="77777777" w:rsidR="00BB4C88" w:rsidRPr="00113458" w:rsidRDefault="00BB4C88" w:rsidP="00B84A53">
            <w:pPr>
              <w:jc w:val="right"/>
              <w:rPr>
                <w:b/>
                <w:bCs/>
                <w:color w:val="FF0000"/>
                <w:sz w:val="18"/>
                <w:szCs w:val="18"/>
              </w:rPr>
            </w:pPr>
            <w:r w:rsidRPr="00113458">
              <w:rPr>
                <w:b/>
                <w:bCs/>
                <w:sz w:val="18"/>
                <w:szCs w:val="18"/>
              </w:rPr>
              <w:t xml:space="preserve"> 7.585.933 </w:t>
            </w:r>
          </w:p>
        </w:tc>
        <w:tc>
          <w:tcPr>
            <w:tcW w:w="507" w:type="pct"/>
            <w:tcBorders>
              <w:top w:val="single" w:sz="4" w:space="0" w:color="auto"/>
              <w:left w:val="nil"/>
              <w:bottom w:val="single" w:sz="4" w:space="0" w:color="auto"/>
              <w:right w:val="nil"/>
            </w:tcBorders>
            <w:shd w:val="clear" w:color="000000" w:fill="BFBFBF"/>
            <w:noWrap/>
          </w:tcPr>
          <w:p w14:paraId="0F568884" w14:textId="77777777" w:rsidR="00BB4C88" w:rsidRPr="00113458" w:rsidRDefault="00BB4C88" w:rsidP="00B84A53">
            <w:pPr>
              <w:jc w:val="right"/>
              <w:rPr>
                <w:b/>
                <w:bCs/>
                <w:color w:val="FF0000"/>
                <w:sz w:val="18"/>
                <w:szCs w:val="18"/>
              </w:rPr>
            </w:pPr>
            <w:r w:rsidRPr="00113458">
              <w:rPr>
                <w:b/>
                <w:bCs/>
                <w:sz w:val="18"/>
                <w:szCs w:val="18"/>
              </w:rPr>
              <w:t>-1,54%</w:t>
            </w:r>
          </w:p>
        </w:tc>
      </w:tr>
    </w:tbl>
    <w:p w14:paraId="10539ECF" w14:textId="2BCFA64F" w:rsidR="00F740FB" w:rsidRPr="00BB4C88" w:rsidRDefault="00D102C7">
      <w:pPr>
        <w:rPr>
          <w:rFonts w:cs="Arial"/>
          <w:sz w:val="18"/>
          <w:szCs w:val="18"/>
        </w:rPr>
      </w:pPr>
      <w:r w:rsidRPr="00BB4C88">
        <w:rPr>
          <w:rFonts w:cs="Arial"/>
          <w:sz w:val="18"/>
          <w:szCs w:val="18"/>
        </w:rPr>
        <w:t>Fonte: SIAFI 20</w:t>
      </w:r>
      <w:r w:rsidR="00BB4C88" w:rsidRPr="00BB4C88">
        <w:rPr>
          <w:rFonts w:cs="Arial"/>
          <w:sz w:val="18"/>
          <w:szCs w:val="18"/>
        </w:rPr>
        <w:t>20</w:t>
      </w:r>
      <w:r w:rsidRPr="00BB4C88">
        <w:rPr>
          <w:rFonts w:cs="Arial"/>
          <w:sz w:val="18"/>
          <w:szCs w:val="18"/>
        </w:rPr>
        <w:t xml:space="preserve"> e 2019, Balanço Patrimonial 20</w:t>
      </w:r>
      <w:r w:rsidR="00BB4C88" w:rsidRPr="00BB4C88">
        <w:rPr>
          <w:rFonts w:cs="Arial"/>
          <w:sz w:val="18"/>
          <w:szCs w:val="18"/>
        </w:rPr>
        <w:t>20.</w:t>
      </w:r>
    </w:p>
    <w:p w14:paraId="73001B60" w14:textId="77777777" w:rsidR="00F740FB" w:rsidRPr="00F63F88" w:rsidRDefault="00F740FB">
      <w:pPr>
        <w:rPr>
          <w:rFonts w:cs="Arial"/>
          <w:color w:val="FF0000"/>
        </w:rPr>
      </w:pPr>
    </w:p>
    <w:p w14:paraId="66272A35" w14:textId="77777777" w:rsidR="00F740FB" w:rsidRPr="0096552A" w:rsidRDefault="00D102C7" w:rsidP="0096552A">
      <w:pPr>
        <w:pStyle w:val="Ttulo2"/>
        <w:jc w:val="both"/>
        <w:rPr>
          <w:rFonts w:ascii="Times New Roman" w:hAnsi="Times New Roman" w:cs="Times New Roman"/>
          <w:b/>
          <w:color w:val="auto"/>
          <w:sz w:val="24"/>
          <w:szCs w:val="24"/>
        </w:rPr>
      </w:pPr>
      <w:bookmarkStart w:id="1" w:name="_Toc31374747"/>
      <w:bookmarkStart w:id="2" w:name="_Toc475634969"/>
      <w:bookmarkStart w:id="3" w:name="_Toc445286295"/>
      <w:bookmarkStart w:id="4" w:name="_Toc442369597"/>
      <w:r w:rsidRPr="0096552A">
        <w:rPr>
          <w:rFonts w:ascii="Times New Roman" w:hAnsi="Times New Roman" w:cs="Times New Roman"/>
          <w:b/>
          <w:color w:val="auto"/>
          <w:sz w:val="24"/>
          <w:szCs w:val="24"/>
        </w:rPr>
        <w:t>Bens Móveis</w:t>
      </w:r>
      <w:bookmarkEnd w:id="1"/>
      <w:bookmarkEnd w:id="2"/>
      <w:bookmarkEnd w:id="3"/>
      <w:bookmarkEnd w:id="4"/>
    </w:p>
    <w:p w14:paraId="078B28AC" w14:textId="77777777" w:rsidR="00F740FB" w:rsidRPr="0096552A" w:rsidRDefault="00F740FB" w:rsidP="0096552A">
      <w:pPr>
        <w:widowControl w:val="0"/>
        <w:jc w:val="both"/>
        <w:rPr>
          <w:rFonts w:cs="Arial"/>
          <w:b/>
        </w:rPr>
      </w:pPr>
    </w:p>
    <w:p w14:paraId="2CCCC47C" w14:textId="5DE05253" w:rsidR="00F740FB" w:rsidRPr="0096552A" w:rsidRDefault="00BB4C88" w:rsidP="0096552A">
      <w:pPr>
        <w:widowControl w:val="0"/>
        <w:jc w:val="both"/>
        <w:rPr>
          <w:rFonts w:cs="Arial"/>
        </w:rPr>
      </w:pPr>
      <w:r w:rsidRPr="0096552A">
        <w:rPr>
          <w:rFonts w:cs="Arial"/>
        </w:rPr>
        <w:t xml:space="preserve">Os Bens Móveis do Inmetro, em 31/12/2020, totalizavam cerca de </w:t>
      </w:r>
      <w:r w:rsidRPr="0096552A">
        <w:rPr>
          <w:rFonts w:cs="Arial"/>
          <w:b/>
          <w:bCs/>
        </w:rPr>
        <w:t>R$ 134 milhões</w:t>
      </w:r>
      <w:r w:rsidRPr="0096552A">
        <w:rPr>
          <w:rFonts w:cs="Arial"/>
        </w:rPr>
        <w:t xml:space="preserve"> e estão distribuídos </w:t>
      </w:r>
      <w:r w:rsidR="0096552A">
        <w:rPr>
          <w:rFonts w:cs="Arial"/>
        </w:rPr>
        <w:t>da seguinte forma:</w:t>
      </w:r>
    </w:p>
    <w:p w14:paraId="704B3EBC" w14:textId="77777777" w:rsidR="00BB4C88" w:rsidRPr="00F63F88" w:rsidRDefault="00BB4C88">
      <w:pPr>
        <w:widowControl w:val="0"/>
        <w:rPr>
          <w:rFonts w:cs="Arial"/>
          <w:color w:val="FF0000"/>
        </w:rPr>
      </w:pPr>
    </w:p>
    <w:p w14:paraId="469A87B0" w14:textId="40FA146B" w:rsidR="00F740FB" w:rsidRPr="0096552A" w:rsidRDefault="00D102C7">
      <w:pPr>
        <w:pStyle w:val="Tabela"/>
        <w:rPr>
          <w:szCs w:val="20"/>
        </w:rPr>
      </w:pPr>
      <w:r w:rsidRPr="0096552A">
        <w:rPr>
          <w:szCs w:val="20"/>
        </w:rPr>
        <w:t xml:space="preserve">Tabela </w:t>
      </w:r>
      <w:proofErr w:type="spellStart"/>
      <w:r w:rsidRPr="0096552A">
        <w:rPr>
          <w:szCs w:val="20"/>
        </w:rPr>
        <w:t>xx</w:t>
      </w:r>
      <w:proofErr w:type="spellEnd"/>
      <w:r w:rsidRPr="0096552A">
        <w:rPr>
          <w:szCs w:val="20"/>
        </w:rPr>
        <w:t xml:space="preserve"> – Bens Móveis </w:t>
      </w:r>
      <w:r w:rsidR="0096552A" w:rsidRPr="0096552A">
        <w:rPr>
          <w:szCs w:val="20"/>
        </w:rPr>
        <w:t>–</w:t>
      </w:r>
      <w:r w:rsidRPr="0096552A">
        <w:rPr>
          <w:szCs w:val="20"/>
        </w:rPr>
        <w:t xml:space="preserve"> Composição</w:t>
      </w:r>
    </w:p>
    <w:p w14:paraId="3FC0EA52" w14:textId="4DD476DC" w:rsidR="0096552A" w:rsidRPr="0096552A" w:rsidRDefault="0096552A" w:rsidP="0096552A">
      <w:pPr>
        <w:jc w:val="right"/>
        <w:rPr>
          <w:rFonts w:cs="Arial"/>
        </w:rPr>
      </w:pPr>
      <w:r w:rsidRPr="00BB4C88">
        <w:rPr>
          <w:rFonts w:cs="Arial"/>
        </w:rPr>
        <w:t>R$ milhares</w:t>
      </w:r>
    </w:p>
    <w:tbl>
      <w:tblPr>
        <w:tblW w:w="9073" w:type="dxa"/>
        <w:jc w:val="center"/>
        <w:tblCellMar>
          <w:left w:w="70" w:type="dxa"/>
          <w:right w:w="70" w:type="dxa"/>
        </w:tblCellMar>
        <w:tblLook w:val="04A0" w:firstRow="1" w:lastRow="0" w:firstColumn="1" w:lastColumn="0" w:noHBand="0" w:noVBand="1"/>
      </w:tblPr>
      <w:tblGrid>
        <w:gridCol w:w="7088"/>
        <w:gridCol w:w="1985"/>
      </w:tblGrid>
      <w:tr w:rsidR="0096552A" w:rsidRPr="00191233" w14:paraId="09204045" w14:textId="77777777" w:rsidTr="0096552A">
        <w:trPr>
          <w:trHeight w:val="283"/>
          <w:jc w:val="center"/>
        </w:trPr>
        <w:tc>
          <w:tcPr>
            <w:tcW w:w="7088" w:type="dxa"/>
            <w:tcBorders>
              <w:top w:val="single" w:sz="8" w:space="0" w:color="auto"/>
              <w:left w:val="nil"/>
              <w:bottom w:val="single" w:sz="8" w:space="0" w:color="auto"/>
              <w:right w:val="nil"/>
            </w:tcBorders>
            <w:shd w:val="clear" w:color="000000" w:fill="BFBFBF"/>
            <w:noWrap/>
            <w:hideMark/>
          </w:tcPr>
          <w:p w14:paraId="6508D096" w14:textId="77777777" w:rsidR="0096552A" w:rsidRPr="00191233" w:rsidRDefault="0096552A" w:rsidP="00B84A53">
            <w:pPr>
              <w:rPr>
                <w:b/>
                <w:bCs/>
                <w:color w:val="FF0000"/>
                <w:sz w:val="18"/>
                <w:szCs w:val="18"/>
              </w:rPr>
            </w:pPr>
          </w:p>
        </w:tc>
        <w:tc>
          <w:tcPr>
            <w:tcW w:w="1985" w:type="dxa"/>
            <w:tcBorders>
              <w:top w:val="single" w:sz="8" w:space="0" w:color="auto"/>
              <w:left w:val="nil"/>
              <w:bottom w:val="single" w:sz="8" w:space="0" w:color="auto"/>
              <w:right w:val="nil"/>
            </w:tcBorders>
            <w:shd w:val="clear" w:color="000000" w:fill="BFBFBF"/>
            <w:noWrap/>
            <w:hideMark/>
          </w:tcPr>
          <w:p w14:paraId="1E370A66" w14:textId="436B57B7" w:rsidR="0096552A" w:rsidRPr="00191233" w:rsidRDefault="0096552A" w:rsidP="00B84A53">
            <w:pPr>
              <w:jc w:val="right"/>
              <w:rPr>
                <w:b/>
                <w:bCs/>
                <w:color w:val="FF0000"/>
                <w:sz w:val="18"/>
                <w:szCs w:val="18"/>
              </w:rPr>
            </w:pPr>
            <w:r w:rsidRPr="00191233">
              <w:rPr>
                <w:b/>
                <w:bCs/>
                <w:sz w:val="18"/>
                <w:szCs w:val="18"/>
              </w:rPr>
              <w:t xml:space="preserve">Saldo </w:t>
            </w:r>
            <w:r>
              <w:rPr>
                <w:b/>
                <w:bCs/>
                <w:sz w:val="18"/>
                <w:szCs w:val="18"/>
              </w:rPr>
              <w:t>em 31/12/2020</w:t>
            </w:r>
          </w:p>
        </w:tc>
      </w:tr>
      <w:tr w:rsidR="0096552A" w:rsidRPr="00191233" w14:paraId="441D172E" w14:textId="77777777" w:rsidTr="0096552A">
        <w:trPr>
          <w:trHeight w:val="283"/>
          <w:jc w:val="center"/>
        </w:trPr>
        <w:tc>
          <w:tcPr>
            <w:tcW w:w="7088" w:type="dxa"/>
            <w:tcBorders>
              <w:top w:val="nil"/>
              <w:left w:val="nil"/>
              <w:bottom w:val="nil"/>
              <w:right w:val="nil"/>
            </w:tcBorders>
            <w:shd w:val="clear" w:color="auto" w:fill="auto"/>
            <w:hideMark/>
          </w:tcPr>
          <w:p w14:paraId="354E4A8B" w14:textId="77777777" w:rsidR="0096552A" w:rsidRPr="00191233" w:rsidRDefault="0096552A" w:rsidP="00B84A53">
            <w:pPr>
              <w:rPr>
                <w:color w:val="FF0000"/>
                <w:sz w:val="18"/>
                <w:szCs w:val="18"/>
              </w:rPr>
            </w:pPr>
            <w:r w:rsidRPr="00191233">
              <w:rPr>
                <w:sz w:val="18"/>
                <w:szCs w:val="18"/>
              </w:rPr>
              <w:t>Máquinas, Aparelhos, Equipamentos e Ferramentas</w:t>
            </w:r>
          </w:p>
        </w:tc>
        <w:tc>
          <w:tcPr>
            <w:tcW w:w="1985" w:type="dxa"/>
            <w:tcBorders>
              <w:top w:val="nil"/>
              <w:left w:val="nil"/>
              <w:bottom w:val="nil"/>
              <w:right w:val="nil"/>
            </w:tcBorders>
            <w:shd w:val="clear" w:color="auto" w:fill="auto"/>
            <w:hideMark/>
          </w:tcPr>
          <w:p w14:paraId="178E882C" w14:textId="77777777" w:rsidR="0096552A" w:rsidRPr="00191233" w:rsidRDefault="0096552A" w:rsidP="00B84A53">
            <w:pPr>
              <w:jc w:val="right"/>
              <w:rPr>
                <w:color w:val="FF0000"/>
                <w:sz w:val="18"/>
                <w:szCs w:val="18"/>
              </w:rPr>
            </w:pPr>
            <w:r w:rsidRPr="00191233">
              <w:rPr>
                <w:sz w:val="18"/>
                <w:szCs w:val="18"/>
              </w:rPr>
              <w:t xml:space="preserve"> 136.100 </w:t>
            </w:r>
          </w:p>
        </w:tc>
      </w:tr>
      <w:tr w:rsidR="0096552A" w:rsidRPr="00191233" w14:paraId="4777F9C9" w14:textId="77777777" w:rsidTr="0096552A">
        <w:trPr>
          <w:trHeight w:val="283"/>
          <w:jc w:val="center"/>
        </w:trPr>
        <w:tc>
          <w:tcPr>
            <w:tcW w:w="7088" w:type="dxa"/>
            <w:tcBorders>
              <w:top w:val="nil"/>
              <w:left w:val="nil"/>
              <w:bottom w:val="nil"/>
              <w:right w:val="nil"/>
            </w:tcBorders>
            <w:shd w:val="clear" w:color="auto" w:fill="auto"/>
            <w:hideMark/>
          </w:tcPr>
          <w:p w14:paraId="2B0F0BC4" w14:textId="77777777" w:rsidR="0096552A" w:rsidRPr="00191233" w:rsidRDefault="0096552A" w:rsidP="00B84A53">
            <w:pPr>
              <w:rPr>
                <w:color w:val="FF0000"/>
                <w:sz w:val="18"/>
                <w:szCs w:val="18"/>
              </w:rPr>
            </w:pPr>
            <w:r w:rsidRPr="00191233">
              <w:rPr>
                <w:sz w:val="18"/>
                <w:szCs w:val="18"/>
              </w:rPr>
              <w:t>Bens de Informática</w:t>
            </w:r>
          </w:p>
        </w:tc>
        <w:tc>
          <w:tcPr>
            <w:tcW w:w="1985" w:type="dxa"/>
            <w:tcBorders>
              <w:top w:val="nil"/>
              <w:left w:val="nil"/>
              <w:bottom w:val="nil"/>
              <w:right w:val="nil"/>
            </w:tcBorders>
            <w:shd w:val="clear" w:color="auto" w:fill="auto"/>
            <w:hideMark/>
          </w:tcPr>
          <w:p w14:paraId="7B431FB0" w14:textId="77777777" w:rsidR="0096552A" w:rsidRPr="00191233" w:rsidRDefault="0096552A" w:rsidP="00B84A53">
            <w:pPr>
              <w:jc w:val="right"/>
              <w:rPr>
                <w:color w:val="FF0000"/>
                <w:sz w:val="18"/>
                <w:szCs w:val="18"/>
              </w:rPr>
            </w:pPr>
            <w:r w:rsidRPr="00191233">
              <w:rPr>
                <w:sz w:val="18"/>
                <w:szCs w:val="18"/>
              </w:rPr>
              <w:t xml:space="preserve"> 32.370 </w:t>
            </w:r>
          </w:p>
        </w:tc>
      </w:tr>
      <w:tr w:rsidR="0096552A" w:rsidRPr="00191233" w14:paraId="08924F35" w14:textId="77777777" w:rsidTr="0096552A">
        <w:trPr>
          <w:trHeight w:val="283"/>
          <w:jc w:val="center"/>
        </w:trPr>
        <w:tc>
          <w:tcPr>
            <w:tcW w:w="7088" w:type="dxa"/>
            <w:tcBorders>
              <w:top w:val="nil"/>
              <w:left w:val="nil"/>
              <w:bottom w:val="nil"/>
              <w:right w:val="nil"/>
            </w:tcBorders>
            <w:shd w:val="clear" w:color="auto" w:fill="auto"/>
            <w:hideMark/>
          </w:tcPr>
          <w:p w14:paraId="60B67BA5" w14:textId="77777777" w:rsidR="0096552A" w:rsidRPr="00191233" w:rsidRDefault="0096552A" w:rsidP="00B84A53">
            <w:pPr>
              <w:rPr>
                <w:color w:val="FF0000"/>
                <w:sz w:val="18"/>
                <w:szCs w:val="18"/>
              </w:rPr>
            </w:pPr>
            <w:r w:rsidRPr="00191233">
              <w:rPr>
                <w:sz w:val="18"/>
                <w:szCs w:val="18"/>
              </w:rPr>
              <w:t>Móveis e Utensílios</w:t>
            </w:r>
          </w:p>
        </w:tc>
        <w:tc>
          <w:tcPr>
            <w:tcW w:w="1985" w:type="dxa"/>
            <w:tcBorders>
              <w:top w:val="nil"/>
              <w:left w:val="nil"/>
              <w:bottom w:val="nil"/>
              <w:right w:val="nil"/>
            </w:tcBorders>
            <w:shd w:val="clear" w:color="auto" w:fill="auto"/>
            <w:hideMark/>
          </w:tcPr>
          <w:p w14:paraId="53B24ACC" w14:textId="77777777" w:rsidR="0096552A" w:rsidRPr="00191233" w:rsidRDefault="0096552A" w:rsidP="00B84A53">
            <w:pPr>
              <w:jc w:val="right"/>
              <w:rPr>
                <w:color w:val="FF0000"/>
                <w:sz w:val="18"/>
                <w:szCs w:val="18"/>
              </w:rPr>
            </w:pPr>
            <w:r w:rsidRPr="00191233">
              <w:rPr>
                <w:sz w:val="18"/>
                <w:szCs w:val="18"/>
              </w:rPr>
              <w:t xml:space="preserve"> 11.397 </w:t>
            </w:r>
          </w:p>
        </w:tc>
      </w:tr>
      <w:tr w:rsidR="0096552A" w:rsidRPr="00191233" w14:paraId="7B093BB8" w14:textId="77777777" w:rsidTr="0096552A">
        <w:trPr>
          <w:trHeight w:val="283"/>
          <w:jc w:val="center"/>
        </w:trPr>
        <w:tc>
          <w:tcPr>
            <w:tcW w:w="7088" w:type="dxa"/>
            <w:tcBorders>
              <w:top w:val="nil"/>
              <w:left w:val="nil"/>
              <w:bottom w:val="nil"/>
              <w:right w:val="nil"/>
            </w:tcBorders>
            <w:shd w:val="clear" w:color="auto" w:fill="auto"/>
            <w:hideMark/>
          </w:tcPr>
          <w:p w14:paraId="6FF55089" w14:textId="77777777" w:rsidR="0096552A" w:rsidRPr="00191233" w:rsidRDefault="0096552A" w:rsidP="00B84A53">
            <w:pPr>
              <w:rPr>
                <w:color w:val="FF0000"/>
                <w:sz w:val="18"/>
                <w:szCs w:val="18"/>
              </w:rPr>
            </w:pPr>
            <w:r w:rsidRPr="00191233">
              <w:rPr>
                <w:sz w:val="18"/>
                <w:szCs w:val="18"/>
              </w:rPr>
              <w:t>Material Cultural, Educacional e de Comunicação</w:t>
            </w:r>
          </w:p>
        </w:tc>
        <w:tc>
          <w:tcPr>
            <w:tcW w:w="1985" w:type="dxa"/>
            <w:tcBorders>
              <w:top w:val="nil"/>
              <w:left w:val="nil"/>
              <w:bottom w:val="nil"/>
              <w:right w:val="nil"/>
            </w:tcBorders>
            <w:shd w:val="clear" w:color="auto" w:fill="auto"/>
            <w:hideMark/>
          </w:tcPr>
          <w:p w14:paraId="311F7F06" w14:textId="77777777" w:rsidR="0096552A" w:rsidRPr="00191233" w:rsidRDefault="0096552A" w:rsidP="00B84A53">
            <w:pPr>
              <w:jc w:val="right"/>
              <w:rPr>
                <w:color w:val="FF0000"/>
                <w:sz w:val="18"/>
                <w:szCs w:val="18"/>
              </w:rPr>
            </w:pPr>
            <w:r w:rsidRPr="00191233">
              <w:rPr>
                <w:sz w:val="18"/>
                <w:szCs w:val="18"/>
              </w:rPr>
              <w:t xml:space="preserve"> 5.142 </w:t>
            </w:r>
          </w:p>
        </w:tc>
      </w:tr>
      <w:tr w:rsidR="0096552A" w:rsidRPr="00191233" w14:paraId="5D029F02" w14:textId="77777777" w:rsidTr="0096552A">
        <w:trPr>
          <w:trHeight w:val="283"/>
          <w:jc w:val="center"/>
        </w:trPr>
        <w:tc>
          <w:tcPr>
            <w:tcW w:w="7088" w:type="dxa"/>
            <w:tcBorders>
              <w:top w:val="nil"/>
              <w:left w:val="nil"/>
              <w:bottom w:val="nil"/>
              <w:right w:val="nil"/>
            </w:tcBorders>
            <w:shd w:val="clear" w:color="auto" w:fill="auto"/>
            <w:hideMark/>
          </w:tcPr>
          <w:p w14:paraId="2C450A84" w14:textId="77777777" w:rsidR="0096552A" w:rsidRPr="00191233" w:rsidRDefault="0096552A" w:rsidP="00B84A53">
            <w:pPr>
              <w:rPr>
                <w:color w:val="FF0000"/>
                <w:sz w:val="18"/>
                <w:szCs w:val="18"/>
              </w:rPr>
            </w:pPr>
            <w:r w:rsidRPr="00191233">
              <w:rPr>
                <w:sz w:val="18"/>
                <w:szCs w:val="18"/>
              </w:rPr>
              <w:t>Veículos</w:t>
            </w:r>
          </w:p>
        </w:tc>
        <w:tc>
          <w:tcPr>
            <w:tcW w:w="1985" w:type="dxa"/>
            <w:tcBorders>
              <w:top w:val="nil"/>
              <w:left w:val="nil"/>
              <w:bottom w:val="nil"/>
              <w:right w:val="nil"/>
            </w:tcBorders>
            <w:shd w:val="clear" w:color="auto" w:fill="auto"/>
            <w:hideMark/>
          </w:tcPr>
          <w:p w14:paraId="6FB1296A" w14:textId="77777777" w:rsidR="0096552A" w:rsidRPr="00191233" w:rsidRDefault="0096552A" w:rsidP="00B84A53">
            <w:pPr>
              <w:jc w:val="right"/>
              <w:rPr>
                <w:color w:val="FF0000"/>
                <w:sz w:val="18"/>
                <w:szCs w:val="18"/>
              </w:rPr>
            </w:pPr>
            <w:r w:rsidRPr="00191233">
              <w:rPr>
                <w:sz w:val="18"/>
                <w:szCs w:val="18"/>
              </w:rPr>
              <w:t xml:space="preserve"> 9.917 </w:t>
            </w:r>
          </w:p>
        </w:tc>
      </w:tr>
      <w:tr w:rsidR="0096552A" w:rsidRPr="00191233" w14:paraId="2320798D" w14:textId="77777777" w:rsidTr="0096552A">
        <w:trPr>
          <w:trHeight w:val="283"/>
          <w:jc w:val="center"/>
        </w:trPr>
        <w:tc>
          <w:tcPr>
            <w:tcW w:w="7088" w:type="dxa"/>
            <w:tcBorders>
              <w:top w:val="nil"/>
              <w:left w:val="nil"/>
              <w:bottom w:val="nil"/>
              <w:right w:val="nil"/>
            </w:tcBorders>
            <w:shd w:val="clear" w:color="auto" w:fill="auto"/>
            <w:hideMark/>
          </w:tcPr>
          <w:p w14:paraId="489AE632" w14:textId="77777777" w:rsidR="0096552A" w:rsidRPr="00191233" w:rsidRDefault="0096552A" w:rsidP="00B84A53">
            <w:pPr>
              <w:rPr>
                <w:color w:val="FF0000"/>
                <w:sz w:val="18"/>
                <w:szCs w:val="18"/>
              </w:rPr>
            </w:pPr>
            <w:r w:rsidRPr="00191233">
              <w:rPr>
                <w:sz w:val="18"/>
                <w:szCs w:val="18"/>
              </w:rPr>
              <w:t>Bens Móveis em Andamento</w:t>
            </w:r>
          </w:p>
        </w:tc>
        <w:tc>
          <w:tcPr>
            <w:tcW w:w="1985" w:type="dxa"/>
            <w:tcBorders>
              <w:top w:val="nil"/>
              <w:left w:val="nil"/>
              <w:bottom w:val="nil"/>
              <w:right w:val="nil"/>
            </w:tcBorders>
            <w:shd w:val="clear" w:color="auto" w:fill="auto"/>
            <w:hideMark/>
          </w:tcPr>
          <w:p w14:paraId="797DD72A" w14:textId="77777777" w:rsidR="0096552A" w:rsidRPr="00191233" w:rsidRDefault="0096552A" w:rsidP="00B84A53">
            <w:pPr>
              <w:jc w:val="right"/>
              <w:rPr>
                <w:color w:val="FF0000"/>
                <w:sz w:val="18"/>
                <w:szCs w:val="18"/>
              </w:rPr>
            </w:pPr>
            <w:r w:rsidRPr="00191233">
              <w:rPr>
                <w:sz w:val="18"/>
                <w:szCs w:val="18"/>
              </w:rPr>
              <w:t xml:space="preserve"> 2.272 </w:t>
            </w:r>
          </w:p>
        </w:tc>
      </w:tr>
      <w:tr w:rsidR="0096552A" w:rsidRPr="00191233" w14:paraId="0AB2F864" w14:textId="77777777" w:rsidTr="0096552A">
        <w:trPr>
          <w:trHeight w:val="283"/>
          <w:jc w:val="center"/>
        </w:trPr>
        <w:tc>
          <w:tcPr>
            <w:tcW w:w="7088" w:type="dxa"/>
            <w:tcBorders>
              <w:top w:val="nil"/>
              <w:left w:val="nil"/>
              <w:bottom w:val="nil"/>
              <w:right w:val="nil"/>
            </w:tcBorders>
            <w:shd w:val="clear" w:color="auto" w:fill="auto"/>
            <w:hideMark/>
          </w:tcPr>
          <w:p w14:paraId="2FE3C954" w14:textId="77777777" w:rsidR="0096552A" w:rsidRPr="00191233" w:rsidRDefault="0096552A" w:rsidP="00B84A53">
            <w:pPr>
              <w:rPr>
                <w:color w:val="FF0000"/>
                <w:sz w:val="18"/>
                <w:szCs w:val="18"/>
              </w:rPr>
            </w:pPr>
            <w:r w:rsidRPr="00191233">
              <w:rPr>
                <w:sz w:val="18"/>
                <w:szCs w:val="18"/>
              </w:rPr>
              <w:t>Bens Móveis em Almoxarifado</w:t>
            </w:r>
          </w:p>
        </w:tc>
        <w:tc>
          <w:tcPr>
            <w:tcW w:w="1985" w:type="dxa"/>
            <w:tcBorders>
              <w:top w:val="nil"/>
              <w:left w:val="nil"/>
              <w:bottom w:val="nil"/>
              <w:right w:val="nil"/>
            </w:tcBorders>
            <w:shd w:val="clear" w:color="auto" w:fill="auto"/>
            <w:hideMark/>
          </w:tcPr>
          <w:p w14:paraId="50AF6159" w14:textId="77777777" w:rsidR="0096552A" w:rsidRPr="00191233" w:rsidRDefault="0096552A" w:rsidP="00B84A53">
            <w:pPr>
              <w:jc w:val="right"/>
              <w:rPr>
                <w:color w:val="FF0000"/>
                <w:sz w:val="18"/>
                <w:szCs w:val="18"/>
              </w:rPr>
            </w:pPr>
            <w:r w:rsidRPr="00191233">
              <w:rPr>
                <w:sz w:val="18"/>
                <w:szCs w:val="18"/>
              </w:rPr>
              <w:t xml:space="preserve"> -   </w:t>
            </w:r>
          </w:p>
        </w:tc>
      </w:tr>
      <w:tr w:rsidR="0096552A" w:rsidRPr="00191233" w14:paraId="30F43473" w14:textId="77777777" w:rsidTr="0096552A">
        <w:trPr>
          <w:trHeight w:val="283"/>
          <w:jc w:val="center"/>
        </w:trPr>
        <w:tc>
          <w:tcPr>
            <w:tcW w:w="7088" w:type="dxa"/>
            <w:tcBorders>
              <w:top w:val="nil"/>
              <w:left w:val="nil"/>
              <w:bottom w:val="nil"/>
              <w:right w:val="nil"/>
            </w:tcBorders>
            <w:shd w:val="clear" w:color="auto" w:fill="auto"/>
            <w:hideMark/>
          </w:tcPr>
          <w:p w14:paraId="0EEFDB37" w14:textId="77777777" w:rsidR="0096552A" w:rsidRPr="00191233" w:rsidRDefault="0096552A" w:rsidP="00B84A53">
            <w:pPr>
              <w:rPr>
                <w:color w:val="FF0000"/>
                <w:sz w:val="18"/>
                <w:szCs w:val="18"/>
              </w:rPr>
            </w:pPr>
            <w:r w:rsidRPr="00191233">
              <w:rPr>
                <w:sz w:val="18"/>
                <w:szCs w:val="18"/>
              </w:rPr>
              <w:t>Demais Bens Móveis</w:t>
            </w:r>
          </w:p>
        </w:tc>
        <w:tc>
          <w:tcPr>
            <w:tcW w:w="1985" w:type="dxa"/>
            <w:tcBorders>
              <w:top w:val="nil"/>
              <w:left w:val="nil"/>
              <w:bottom w:val="nil"/>
              <w:right w:val="nil"/>
            </w:tcBorders>
            <w:shd w:val="clear" w:color="auto" w:fill="auto"/>
            <w:hideMark/>
          </w:tcPr>
          <w:p w14:paraId="22B97A04" w14:textId="77777777" w:rsidR="0096552A" w:rsidRPr="00191233" w:rsidRDefault="0096552A" w:rsidP="00B84A53">
            <w:pPr>
              <w:jc w:val="right"/>
              <w:rPr>
                <w:color w:val="FF0000"/>
                <w:sz w:val="18"/>
                <w:szCs w:val="18"/>
              </w:rPr>
            </w:pPr>
            <w:r w:rsidRPr="00191233">
              <w:rPr>
                <w:sz w:val="18"/>
                <w:szCs w:val="18"/>
              </w:rPr>
              <w:t xml:space="preserve"> 1.002 </w:t>
            </w:r>
          </w:p>
        </w:tc>
      </w:tr>
      <w:tr w:rsidR="0096552A" w:rsidRPr="00191233" w14:paraId="6D91F343" w14:textId="77777777" w:rsidTr="0096552A">
        <w:trPr>
          <w:trHeight w:val="283"/>
          <w:jc w:val="center"/>
        </w:trPr>
        <w:tc>
          <w:tcPr>
            <w:tcW w:w="7088" w:type="dxa"/>
            <w:tcBorders>
              <w:top w:val="nil"/>
              <w:left w:val="nil"/>
              <w:bottom w:val="nil"/>
              <w:right w:val="nil"/>
            </w:tcBorders>
            <w:shd w:val="clear" w:color="auto" w:fill="auto"/>
            <w:hideMark/>
          </w:tcPr>
          <w:p w14:paraId="238CE77C" w14:textId="77777777" w:rsidR="0096552A" w:rsidRPr="00191233" w:rsidRDefault="0096552A" w:rsidP="00B84A53">
            <w:pPr>
              <w:rPr>
                <w:color w:val="FF0000"/>
                <w:sz w:val="18"/>
                <w:szCs w:val="18"/>
              </w:rPr>
            </w:pPr>
            <w:r w:rsidRPr="00191233">
              <w:rPr>
                <w:sz w:val="18"/>
                <w:szCs w:val="18"/>
              </w:rPr>
              <w:t>Depreciação / Amortização Acumulada</w:t>
            </w:r>
          </w:p>
        </w:tc>
        <w:tc>
          <w:tcPr>
            <w:tcW w:w="1985" w:type="dxa"/>
            <w:tcBorders>
              <w:top w:val="nil"/>
              <w:left w:val="nil"/>
              <w:bottom w:val="nil"/>
              <w:right w:val="nil"/>
            </w:tcBorders>
            <w:shd w:val="clear" w:color="auto" w:fill="auto"/>
            <w:hideMark/>
          </w:tcPr>
          <w:p w14:paraId="6F99535D" w14:textId="77777777" w:rsidR="0096552A" w:rsidRPr="00191233" w:rsidRDefault="0096552A" w:rsidP="00B84A53">
            <w:pPr>
              <w:jc w:val="right"/>
              <w:rPr>
                <w:color w:val="FF0000"/>
                <w:sz w:val="18"/>
                <w:szCs w:val="18"/>
              </w:rPr>
            </w:pPr>
            <w:r w:rsidRPr="00191233">
              <w:rPr>
                <w:sz w:val="18"/>
                <w:szCs w:val="18"/>
              </w:rPr>
              <w:t xml:space="preserve"> (50.707)</w:t>
            </w:r>
          </w:p>
        </w:tc>
      </w:tr>
      <w:tr w:rsidR="0096552A" w:rsidRPr="00191233" w14:paraId="750DCC34" w14:textId="77777777" w:rsidTr="0096552A">
        <w:trPr>
          <w:trHeight w:val="283"/>
          <w:jc w:val="center"/>
        </w:trPr>
        <w:tc>
          <w:tcPr>
            <w:tcW w:w="7088" w:type="dxa"/>
            <w:tcBorders>
              <w:top w:val="nil"/>
              <w:left w:val="nil"/>
              <w:bottom w:val="nil"/>
              <w:right w:val="nil"/>
            </w:tcBorders>
            <w:shd w:val="clear" w:color="auto" w:fill="auto"/>
            <w:hideMark/>
          </w:tcPr>
          <w:p w14:paraId="132E3ED0" w14:textId="77777777" w:rsidR="0096552A" w:rsidRPr="00191233" w:rsidRDefault="0096552A" w:rsidP="00B84A53">
            <w:pPr>
              <w:rPr>
                <w:color w:val="FF0000"/>
                <w:sz w:val="18"/>
                <w:szCs w:val="18"/>
              </w:rPr>
            </w:pPr>
            <w:r w:rsidRPr="00191233">
              <w:rPr>
                <w:sz w:val="18"/>
                <w:szCs w:val="18"/>
              </w:rPr>
              <w:t>Redução ao Valor Recuperável</w:t>
            </w:r>
          </w:p>
        </w:tc>
        <w:tc>
          <w:tcPr>
            <w:tcW w:w="1985" w:type="dxa"/>
            <w:tcBorders>
              <w:top w:val="nil"/>
              <w:left w:val="nil"/>
              <w:bottom w:val="nil"/>
              <w:right w:val="nil"/>
            </w:tcBorders>
            <w:shd w:val="clear" w:color="auto" w:fill="auto"/>
            <w:hideMark/>
          </w:tcPr>
          <w:p w14:paraId="702C7392" w14:textId="77777777" w:rsidR="0096552A" w:rsidRPr="00191233" w:rsidRDefault="0096552A" w:rsidP="00B84A53">
            <w:pPr>
              <w:jc w:val="right"/>
              <w:rPr>
                <w:color w:val="FF0000"/>
                <w:sz w:val="18"/>
                <w:szCs w:val="18"/>
              </w:rPr>
            </w:pPr>
            <w:r w:rsidRPr="00191233">
              <w:rPr>
                <w:sz w:val="18"/>
                <w:szCs w:val="18"/>
              </w:rPr>
              <w:t xml:space="preserve"> (13.441)</w:t>
            </w:r>
          </w:p>
        </w:tc>
      </w:tr>
      <w:tr w:rsidR="0096552A" w:rsidRPr="00191233" w14:paraId="0B15C7E2" w14:textId="77777777" w:rsidTr="0096552A">
        <w:trPr>
          <w:trHeight w:val="283"/>
          <w:jc w:val="center"/>
        </w:trPr>
        <w:tc>
          <w:tcPr>
            <w:tcW w:w="7088" w:type="dxa"/>
            <w:tcBorders>
              <w:top w:val="single" w:sz="8" w:space="0" w:color="auto"/>
              <w:left w:val="nil"/>
              <w:bottom w:val="single" w:sz="8" w:space="0" w:color="auto"/>
              <w:right w:val="nil"/>
            </w:tcBorders>
            <w:shd w:val="clear" w:color="000000" w:fill="C0C0C0"/>
            <w:hideMark/>
          </w:tcPr>
          <w:p w14:paraId="2D5FE752" w14:textId="77777777" w:rsidR="0096552A" w:rsidRPr="00191233" w:rsidRDefault="0096552A" w:rsidP="00B84A53">
            <w:pPr>
              <w:rPr>
                <w:b/>
                <w:bCs/>
                <w:color w:val="FF0000"/>
                <w:sz w:val="18"/>
                <w:szCs w:val="18"/>
              </w:rPr>
            </w:pPr>
            <w:r w:rsidRPr="00191233">
              <w:rPr>
                <w:b/>
                <w:bCs/>
                <w:sz w:val="18"/>
                <w:szCs w:val="18"/>
              </w:rPr>
              <w:t>Total</w:t>
            </w:r>
          </w:p>
        </w:tc>
        <w:tc>
          <w:tcPr>
            <w:tcW w:w="1985" w:type="dxa"/>
            <w:tcBorders>
              <w:top w:val="single" w:sz="8" w:space="0" w:color="auto"/>
              <w:left w:val="nil"/>
              <w:bottom w:val="single" w:sz="8" w:space="0" w:color="auto"/>
              <w:right w:val="nil"/>
            </w:tcBorders>
            <w:shd w:val="clear" w:color="000000" w:fill="C0C0C0"/>
            <w:hideMark/>
          </w:tcPr>
          <w:p w14:paraId="5339F527" w14:textId="77777777" w:rsidR="0096552A" w:rsidRPr="00191233" w:rsidRDefault="0096552A" w:rsidP="00B84A53">
            <w:pPr>
              <w:jc w:val="right"/>
              <w:rPr>
                <w:b/>
                <w:bCs/>
                <w:color w:val="FF0000"/>
                <w:sz w:val="18"/>
                <w:szCs w:val="18"/>
              </w:rPr>
            </w:pPr>
            <w:r w:rsidRPr="00191233">
              <w:rPr>
                <w:b/>
                <w:bCs/>
                <w:sz w:val="18"/>
                <w:szCs w:val="18"/>
              </w:rPr>
              <w:t xml:space="preserve"> 134.051 </w:t>
            </w:r>
          </w:p>
        </w:tc>
      </w:tr>
    </w:tbl>
    <w:p w14:paraId="155F6284" w14:textId="4BCE08BF" w:rsidR="00F740FB" w:rsidRPr="0096552A" w:rsidRDefault="0096552A">
      <w:pPr>
        <w:rPr>
          <w:rFonts w:cs="Arial"/>
          <w:sz w:val="18"/>
          <w:szCs w:val="18"/>
        </w:rPr>
      </w:pPr>
      <w:r w:rsidRPr="00191233">
        <w:rPr>
          <w:rFonts w:cs="Arial"/>
          <w:sz w:val="18"/>
          <w:szCs w:val="18"/>
        </w:rPr>
        <w:t>Fonte: SIAFI 2020</w:t>
      </w:r>
      <w:r>
        <w:rPr>
          <w:rFonts w:cs="Arial"/>
          <w:sz w:val="18"/>
          <w:szCs w:val="18"/>
        </w:rPr>
        <w:t>.</w:t>
      </w:r>
    </w:p>
    <w:p w14:paraId="0753222C" w14:textId="77777777" w:rsidR="00F740FB" w:rsidRPr="00282583" w:rsidRDefault="00D102C7">
      <w:pPr>
        <w:pStyle w:val="Ttulo2"/>
        <w:rPr>
          <w:rFonts w:ascii="Times New Roman" w:hAnsi="Times New Roman" w:cs="Times New Roman"/>
          <w:b/>
          <w:color w:val="auto"/>
          <w:sz w:val="24"/>
          <w:szCs w:val="24"/>
        </w:rPr>
      </w:pPr>
      <w:bookmarkStart w:id="5" w:name="_Toc31374748"/>
      <w:r w:rsidRPr="00282583">
        <w:rPr>
          <w:rFonts w:ascii="Times New Roman" w:hAnsi="Times New Roman" w:cs="Times New Roman"/>
          <w:b/>
          <w:color w:val="auto"/>
          <w:sz w:val="24"/>
          <w:szCs w:val="24"/>
        </w:rPr>
        <w:t>Bens Imóveis</w:t>
      </w:r>
      <w:bookmarkEnd w:id="5"/>
    </w:p>
    <w:p w14:paraId="1B5298A6" w14:textId="77777777" w:rsidR="00F740FB" w:rsidRPr="00282583" w:rsidRDefault="00F740FB">
      <w:pPr>
        <w:rPr>
          <w:rFonts w:cs="Arial"/>
        </w:rPr>
      </w:pPr>
    </w:p>
    <w:p w14:paraId="65E1D938" w14:textId="2BDE7890" w:rsidR="00F740FB" w:rsidRPr="00282583" w:rsidRDefault="0096552A" w:rsidP="00282583">
      <w:pPr>
        <w:widowControl w:val="0"/>
        <w:jc w:val="both"/>
        <w:rPr>
          <w:rFonts w:cs="Arial"/>
        </w:rPr>
      </w:pPr>
      <w:r w:rsidRPr="00282583">
        <w:rPr>
          <w:rFonts w:cs="Arial"/>
        </w:rPr>
        <w:t>Os Bens Imóveis em poder do Inmetro na data de 31/12/2020, totalizavam R$ 7,3 bilhões e estão distribuídos da seguinte forma:</w:t>
      </w:r>
    </w:p>
    <w:p w14:paraId="10C3FDC3" w14:textId="77777777" w:rsidR="00282583" w:rsidRDefault="00282583">
      <w:pPr>
        <w:widowControl w:val="0"/>
        <w:rPr>
          <w:rFonts w:cs="Arial"/>
          <w:color w:val="FF0000"/>
        </w:rPr>
      </w:pPr>
    </w:p>
    <w:p w14:paraId="2C8B74DE" w14:textId="378BDE2E" w:rsidR="0096552A" w:rsidRPr="00282583" w:rsidRDefault="00282583" w:rsidP="00282583">
      <w:pPr>
        <w:pStyle w:val="Tabela"/>
        <w:rPr>
          <w:szCs w:val="20"/>
        </w:rPr>
      </w:pPr>
      <w:bookmarkStart w:id="6" w:name="_Toc445286117"/>
      <w:bookmarkStart w:id="7" w:name="_Toc446426156"/>
      <w:bookmarkStart w:id="8" w:name="_Toc450229913"/>
      <w:bookmarkStart w:id="9" w:name="_Toc475635349"/>
      <w:r w:rsidRPr="00604442">
        <w:rPr>
          <w:szCs w:val="20"/>
        </w:rPr>
        <w:t xml:space="preserve">Tabela </w:t>
      </w:r>
      <w:r w:rsidR="00EF02AD">
        <w:rPr>
          <w:szCs w:val="20"/>
        </w:rPr>
        <w:t>08</w:t>
      </w:r>
      <w:r w:rsidRPr="00604442">
        <w:rPr>
          <w:szCs w:val="20"/>
        </w:rPr>
        <w:t xml:space="preserve"> - Bens Imóveis – Composição</w:t>
      </w:r>
      <w:bookmarkEnd w:id="6"/>
      <w:bookmarkEnd w:id="7"/>
      <w:bookmarkEnd w:id="8"/>
      <w:bookmarkEnd w:id="9"/>
    </w:p>
    <w:p w14:paraId="5392D8BD" w14:textId="5E4E7333" w:rsidR="00282583" w:rsidRPr="00282583" w:rsidRDefault="00282583" w:rsidP="00282583">
      <w:pPr>
        <w:jc w:val="right"/>
      </w:pPr>
      <w:r w:rsidRPr="00282583">
        <w:rPr>
          <w:rFonts w:cs="Arial"/>
          <w:sz w:val="18"/>
          <w:szCs w:val="18"/>
        </w:rPr>
        <w:t>R$ milhares</w:t>
      </w:r>
    </w:p>
    <w:tbl>
      <w:tblPr>
        <w:tblW w:w="5000" w:type="pct"/>
        <w:tblCellMar>
          <w:left w:w="70" w:type="dxa"/>
          <w:right w:w="70" w:type="dxa"/>
        </w:tblCellMar>
        <w:tblLook w:val="04A0" w:firstRow="1" w:lastRow="0" w:firstColumn="1" w:lastColumn="0" w:noHBand="0" w:noVBand="1"/>
      </w:tblPr>
      <w:tblGrid>
        <w:gridCol w:w="5687"/>
        <w:gridCol w:w="3383"/>
      </w:tblGrid>
      <w:tr w:rsidR="00282583" w:rsidRPr="00CF2E16" w14:paraId="56DEAF8E" w14:textId="77777777" w:rsidTr="00282583">
        <w:trPr>
          <w:trHeight w:val="253"/>
        </w:trPr>
        <w:tc>
          <w:tcPr>
            <w:tcW w:w="3135" w:type="pct"/>
            <w:tcBorders>
              <w:top w:val="single" w:sz="4" w:space="0" w:color="auto"/>
              <w:left w:val="nil"/>
              <w:bottom w:val="single" w:sz="4" w:space="0" w:color="auto"/>
              <w:right w:val="nil"/>
            </w:tcBorders>
            <w:shd w:val="clear" w:color="000000" w:fill="BFBFBF"/>
            <w:noWrap/>
            <w:hideMark/>
          </w:tcPr>
          <w:p w14:paraId="65FAC06F" w14:textId="77777777" w:rsidR="00282583" w:rsidRPr="00CF2E16" w:rsidRDefault="00282583" w:rsidP="00B84A53">
            <w:pPr>
              <w:jc w:val="center"/>
              <w:rPr>
                <w:rFonts w:cs="Arial"/>
                <w:b/>
                <w:bCs/>
                <w:color w:val="FF0000"/>
                <w:sz w:val="18"/>
                <w:szCs w:val="18"/>
                <w:highlight w:val="yellow"/>
              </w:rPr>
            </w:pPr>
          </w:p>
        </w:tc>
        <w:tc>
          <w:tcPr>
            <w:tcW w:w="1865" w:type="pct"/>
            <w:tcBorders>
              <w:top w:val="single" w:sz="4" w:space="0" w:color="auto"/>
              <w:left w:val="nil"/>
              <w:bottom w:val="single" w:sz="4" w:space="0" w:color="auto"/>
              <w:right w:val="nil"/>
            </w:tcBorders>
            <w:shd w:val="clear" w:color="000000" w:fill="BFBFBF"/>
            <w:noWrap/>
            <w:hideMark/>
          </w:tcPr>
          <w:p w14:paraId="5FB54A9F" w14:textId="77777777" w:rsidR="00282583" w:rsidRPr="00CF2E16" w:rsidRDefault="00282583" w:rsidP="00B84A53">
            <w:pPr>
              <w:jc w:val="right"/>
              <w:rPr>
                <w:rFonts w:cs="Arial"/>
                <w:b/>
                <w:bCs/>
                <w:color w:val="FF0000"/>
                <w:sz w:val="18"/>
                <w:szCs w:val="18"/>
              </w:rPr>
            </w:pPr>
            <w:r w:rsidRPr="00CF2E16">
              <w:rPr>
                <w:b/>
                <w:bCs/>
                <w:sz w:val="18"/>
                <w:szCs w:val="18"/>
              </w:rPr>
              <w:t>31/12/2020</w:t>
            </w:r>
          </w:p>
        </w:tc>
      </w:tr>
      <w:tr w:rsidR="00282583" w:rsidRPr="00CF2E16" w14:paraId="686C49D1" w14:textId="77777777" w:rsidTr="00282583">
        <w:trPr>
          <w:trHeight w:val="253"/>
        </w:trPr>
        <w:tc>
          <w:tcPr>
            <w:tcW w:w="3135" w:type="pct"/>
            <w:tcBorders>
              <w:top w:val="nil"/>
              <w:left w:val="nil"/>
              <w:bottom w:val="nil"/>
              <w:right w:val="nil"/>
            </w:tcBorders>
            <w:shd w:val="clear" w:color="auto" w:fill="auto"/>
            <w:noWrap/>
          </w:tcPr>
          <w:p w14:paraId="3801B134" w14:textId="77777777" w:rsidR="00282583" w:rsidRPr="00CF2E16" w:rsidRDefault="00282583" w:rsidP="00B84A53">
            <w:pPr>
              <w:rPr>
                <w:color w:val="FF0000"/>
                <w:sz w:val="18"/>
                <w:szCs w:val="18"/>
              </w:rPr>
            </w:pPr>
            <w:r w:rsidRPr="00CF2E16">
              <w:rPr>
                <w:sz w:val="18"/>
                <w:szCs w:val="18"/>
              </w:rPr>
              <w:t>Imóveis Residenciais/Comerciais</w:t>
            </w:r>
          </w:p>
        </w:tc>
        <w:tc>
          <w:tcPr>
            <w:tcW w:w="1865" w:type="pct"/>
            <w:tcBorders>
              <w:top w:val="nil"/>
              <w:left w:val="nil"/>
              <w:bottom w:val="nil"/>
              <w:right w:val="nil"/>
            </w:tcBorders>
            <w:shd w:val="clear" w:color="auto" w:fill="auto"/>
            <w:noWrap/>
          </w:tcPr>
          <w:p w14:paraId="33F7F0D5" w14:textId="77777777" w:rsidR="00282583" w:rsidRPr="00CF2E16" w:rsidRDefault="00282583" w:rsidP="00B84A53">
            <w:pPr>
              <w:jc w:val="right"/>
              <w:rPr>
                <w:color w:val="FF0000"/>
                <w:sz w:val="18"/>
                <w:szCs w:val="18"/>
              </w:rPr>
            </w:pPr>
            <w:r w:rsidRPr="00CF2E16">
              <w:rPr>
                <w:sz w:val="18"/>
                <w:szCs w:val="18"/>
              </w:rPr>
              <w:t xml:space="preserve"> 13.604 </w:t>
            </w:r>
          </w:p>
        </w:tc>
      </w:tr>
      <w:tr w:rsidR="00282583" w:rsidRPr="00CF2E16" w14:paraId="5B9AAD53" w14:textId="77777777" w:rsidTr="00282583">
        <w:trPr>
          <w:trHeight w:val="253"/>
        </w:trPr>
        <w:tc>
          <w:tcPr>
            <w:tcW w:w="3135" w:type="pct"/>
            <w:tcBorders>
              <w:top w:val="nil"/>
              <w:left w:val="nil"/>
              <w:bottom w:val="nil"/>
              <w:right w:val="nil"/>
            </w:tcBorders>
            <w:shd w:val="clear" w:color="auto" w:fill="auto"/>
            <w:noWrap/>
          </w:tcPr>
          <w:p w14:paraId="1D58CCF1" w14:textId="77777777" w:rsidR="00282583" w:rsidRPr="00CF2E16" w:rsidRDefault="00282583" w:rsidP="00B84A53">
            <w:pPr>
              <w:rPr>
                <w:color w:val="FF0000"/>
                <w:sz w:val="18"/>
                <w:szCs w:val="18"/>
              </w:rPr>
            </w:pPr>
            <w:r w:rsidRPr="00CF2E16">
              <w:rPr>
                <w:sz w:val="18"/>
                <w:szCs w:val="18"/>
              </w:rPr>
              <w:t>Edifícios</w:t>
            </w:r>
          </w:p>
        </w:tc>
        <w:tc>
          <w:tcPr>
            <w:tcW w:w="1865" w:type="pct"/>
            <w:tcBorders>
              <w:top w:val="nil"/>
              <w:left w:val="nil"/>
              <w:bottom w:val="nil"/>
              <w:right w:val="nil"/>
            </w:tcBorders>
            <w:shd w:val="clear" w:color="auto" w:fill="auto"/>
            <w:noWrap/>
          </w:tcPr>
          <w:p w14:paraId="72BAF03F" w14:textId="77777777" w:rsidR="00282583" w:rsidRPr="00CF2E16" w:rsidRDefault="00282583" w:rsidP="00B84A53">
            <w:pPr>
              <w:jc w:val="right"/>
              <w:rPr>
                <w:color w:val="FF0000"/>
                <w:sz w:val="18"/>
                <w:szCs w:val="18"/>
              </w:rPr>
            </w:pPr>
            <w:r w:rsidRPr="00CF2E16">
              <w:rPr>
                <w:sz w:val="18"/>
                <w:szCs w:val="18"/>
              </w:rPr>
              <w:t xml:space="preserve"> 931.657 </w:t>
            </w:r>
          </w:p>
        </w:tc>
      </w:tr>
      <w:tr w:rsidR="00282583" w:rsidRPr="00CF2E16" w14:paraId="20B6174A" w14:textId="77777777" w:rsidTr="00282583">
        <w:trPr>
          <w:trHeight w:val="253"/>
        </w:trPr>
        <w:tc>
          <w:tcPr>
            <w:tcW w:w="3135" w:type="pct"/>
            <w:tcBorders>
              <w:top w:val="nil"/>
              <w:left w:val="nil"/>
              <w:bottom w:val="nil"/>
              <w:right w:val="nil"/>
            </w:tcBorders>
            <w:shd w:val="clear" w:color="auto" w:fill="auto"/>
            <w:noWrap/>
          </w:tcPr>
          <w:p w14:paraId="57F8392B" w14:textId="77777777" w:rsidR="00282583" w:rsidRPr="00CF2E16" w:rsidRDefault="00282583" w:rsidP="00B84A53">
            <w:pPr>
              <w:rPr>
                <w:color w:val="FF0000"/>
                <w:sz w:val="18"/>
                <w:szCs w:val="18"/>
              </w:rPr>
            </w:pPr>
            <w:r w:rsidRPr="00CF2E16">
              <w:rPr>
                <w:sz w:val="18"/>
                <w:szCs w:val="18"/>
              </w:rPr>
              <w:t>Terrenos/Glebas</w:t>
            </w:r>
          </w:p>
        </w:tc>
        <w:tc>
          <w:tcPr>
            <w:tcW w:w="1865" w:type="pct"/>
            <w:tcBorders>
              <w:top w:val="nil"/>
              <w:left w:val="nil"/>
              <w:bottom w:val="nil"/>
              <w:right w:val="nil"/>
            </w:tcBorders>
            <w:shd w:val="clear" w:color="auto" w:fill="auto"/>
            <w:noWrap/>
          </w:tcPr>
          <w:p w14:paraId="68B615AA" w14:textId="77777777" w:rsidR="00282583" w:rsidRPr="00CF2E16" w:rsidRDefault="00282583" w:rsidP="00B84A53">
            <w:pPr>
              <w:jc w:val="right"/>
              <w:rPr>
                <w:color w:val="FF0000"/>
                <w:sz w:val="18"/>
                <w:szCs w:val="18"/>
              </w:rPr>
            </w:pPr>
            <w:r w:rsidRPr="00CF2E16">
              <w:rPr>
                <w:sz w:val="18"/>
                <w:szCs w:val="18"/>
              </w:rPr>
              <w:t xml:space="preserve"> 355.917 </w:t>
            </w:r>
          </w:p>
        </w:tc>
      </w:tr>
      <w:tr w:rsidR="00282583" w:rsidRPr="00CF2E16" w14:paraId="413D7ECA" w14:textId="77777777" w:rsidTr="00282583">
        <w:trPr>
          <w:trHeight w:val="253"/>
        </w:trPr>
        <w:tc>
          <w:tcPr>
            <w:tcW w:w="3135" w:type="pct"/>
            <w:tcBorders>
              <w:top w:val="nil"/>
              <w:left w:val="nil"/>
              <w:bottom w:val="nil"/>
              <w:right w:val="nil"/>
            </w:tcBorders>
            <w:shd w:val="clear" w:color="auto" w:fill="auto"/>
            <w:noWrap/>
          </w:tcPr>
          <w:p w14:paraId="04A83E8A" w14:textId="77777777" w:rsidR="00282583" w:rsidRPr="00CF2E16" w:rsidRDefault="00282583" w:rsidP="00B84A53">
            <w:pPr>
              <w:rPr>
                <w:color w:val="FF0000"/>
                <w:sz w:val="18"/>
                <w:szCs w:val="18"/>
              </w:rPr>
            </w:pPr>
            <w:r w:rsidRPr="00CF2E16">
              <w:rPr>
                <w:sz w:val="18"/>
                <w:szCs w:val="18"/>
              </w:rPr>
              <w:t>Armazéns/Galpões</w:t>
            </w:r>
          </w:p>
        </w:tc>
        <w:tc>
          <w:tcPr>
            <w:tcW w:w="1865" w:type="pct"/>
            <w:tcBorders>
              <w:top w:val="nil"/>
              <w:left w:val="nil"/>
              <w:bottom w:val="nil"/>
              <w:right w:val="nil"/>
            </w:tcBorders>
            <w:shd w:val="clear" w:color="auto" w:fill="auto"/>
            <w:noWrap/>
          </w:tcPr>
          <w:p w14:paraId="4573E0A4" w14:textId="77777777" w:rsidR="00282583" w:rsidRPr="00CF2E16" w:rsidRDefault="00282583" w:rsidP="00B84A53">
            <w:pPr>
              <w:jc w:val="right"/>
              <w:rPr>
                <w:color w:val="FF0000"/>
                <w:sz w:val="18"/>
                <w:szCs w:val="18"/>
              </w:rPr>
            </w:pPr>
            <w:r w:rsidRPr="00CF2E16">
              <w:rPr>
                <w:sz w:val="18"/>
                <w:szCs w:val="18"/>
              </w:rPr>
              <w:t xml:space="preserve"> 16.306 </w:t>
            </w:r>
          </w:p>
        </w:tc>
      </w:tr>
      <w:tr w:rsidR="00282583" w:rsidRPr="00CF2E16" w14:paraId="651E133A" w14:textId="77777777" w:rsidTr="00282583">
        <w:trPr>
          <w:trHeight w:val="253"/>
        </w:trPr>
        <w:tc>
          <w:tcPr>
            <w:tcW w:w="3135" w:type="pct"/>
            <w:tcBorders>
              <w:top w:val="nil"/>
              <w:left w:val="nil"/>
              <w:bottom w:val="nil"/>
              <w:right w:val="nil"/>
            </w:tcBorders>
            <w:shd w:val="clear" w:color="auto" w:fill="auto"/>
            <w:noWrap/>
          </w:tcPr>
          <w:p w14:paraId="6F35EBBD" w14:textId="77777777" w:rsidR="00282583" w:rsidRPr="00CF2E16" w:rsidRDefault="00282583" w:rsidP="00B84A53">
            <w:pPr>
              <w:rPr>
                <w:color w:val="FF0000"/>
                <w:sz w:val="18"/>
                <w:szCs w:val="18"/>
              </w:rPr>
            </w:pPr>
            <w:r w:rsidRPr="00CF2E16">
              <w:rPr>
                <w:sz w:val="18"/>
                <w:szCs w:val="18"/>
              </w:rPr>
              <w:t>Laboratórios/Observatórios</w:t>
            </w:r>
          </w:p>
        </w:tc>
        <w:tc>
          <w:tcPr>
            <w:tcW w:w="1865" w:type="pct"/>
            <w:tcBorders>
              <w:top w:val="nil"/>
              <w:left w:val="nil"/>
              <w:bottom w:val="nil"/>
              <w:right w:val="nil"/>
            </w:tcBorders>
            <w:shd w:val="clear" w:color="auto" w:fill="auto"/>
            <w:noWrap/>
          </w:tcPr>
          <w:p w14:paraId="02A1A222" w14:textId="77777777" w:rsidR="00282583" w:rsidRPr="00CF2E16" w:rsidRDefault="00282583" w:rsidP="00B84A53">
            <w:pPr>
              <w:jc w:val="right"/>
              <w:rPr>
                <w:color w:val="FF0000"/>
                <w:sz w:val="18"/>
                <w:szCs w:val="18"/>
              </w:rPr>
            </w:pPr>
            <w:r w:rsidRPr="00CF2E16">
              <w:rPr>
                <w:sz w:val="18"/>
                <w:szCs w:val="18"/>
              </w:rPr>
              <w:t xml:space="preserve"> 39.268 </w:t>
            </w:r>
          </w:p>
        </w:tc>
      </w:tr>
      <w:tr w:rsidR="00282583" w:rsidRPr="00CF2E16" w14:paraId="3E235FF1" w14:textId="77777777" w:rsidTr="00282583">
        <w:trPr>
          <w:trHeight w:val="253"/>
        </w:trPr>
        <w:tc>
          <w:tcPr>
            <w:tcW w:w="3135" w:type="pct"/>
            <w:tcBorders>
              <w:top w:val="nil"/>
              <w:left w:val="nil"/>
              <w:bottom w:val="nil"/>
              <w:right w:val="nil"/>
            </w:tcBorders>
            <w:shd w:val="clear" w:color="auto" w:fill="auto"/>
            <w:noWrap/>
          </w:tcPr>
          <w:p w14:paraId="4DD48C22" w14:textId="77777777" w:rsidR="00282583" w:rsidRPr="00CF2E16" w:rsidRDefault="00282583" w:rsidP="00B84A53">
            <w:pPr>
              <w:rPr>
                <w:color w:val="FF0000"/>
                <w:sz w:val="18"/>
                <w:szCs w:val="18"/>
              </w:rPr>
            </w:pPr>
            <w:r w:rsidRPr="00CF2E16">
              <w:rPr>
                <w:sz w:val="18"/>
                <w:szCs w:val="18"/>
              </w:rPr>
              <w:t>Complexos/Fábricas/Usinas</w:t>
            </w:r>
          </w:p>
        </w:tc>
        <w:tc>
          <w:tcPr>
            <w:tcW w:w="1865" w:type="pct"/>
            <w:tcBorders>
              <w:top w:val="nil"/>
              <w:left w:val="nil"/>
              <w:bottom w:val="nil"/>
              <w:right w:val="nil"/>
            </w:tcBorders>
            <w:shd w:val="clear" w:color="auto" w:fill="auto"/>
            <w:noWrap/>
          </w:tcPr>
          <w:p w14:paraId="6E10DC0D" w14:textId="77777777" w:rsidR="00282583" w:rsidRPr="00CF2E16" w:rsidRDefault="00282583" w:rsidP="00B84A53">
            <w:pPr>
              <w:jc w:val="right"/>
              <w:rPr>
                <w:color w:val="FF0000"/>
                <w:sz w:val="18"/>
                <w:szCs w:val="18"/>
              </w:rPr>
            </w:pPr>
            <w:r w:rsidRPr="00CF2E16">
              <w:rPr>
                <w:sz w:val="18"/>
                <w:szCs w:val="18"/>
              </w:rPr>
              <w:t xml:space="preserve"> 5.771.840 </w:t>
            </w:r>
          </w:p>
        </w:tc>
      </w:tr>
      <w:tr w:rsidR="00282583" w:rsidRPr="00CF2E16" w14:paraId="08D599FF" w14:textId="77777777" w:rsidTr="00282583">
        <w:trPr>
          <w:trHeight w:val="253"/>
        </w:trPr>
        <w:tc>
          <w:tcPr>
            <w:tcW w:w="3135" w:type="pct"/>
            <w:tcBorders>
              <w:top w:val="nil"/>
              <w:left w:val="nil"/>
              <w:bottom w:val="nil"/>
              <w:right w:val="nil"/>
            </w:tcBorders>
            <w:shd w:val="clear" w:color="auto" w:fill="auto"/>
            <w:noWrap/>
          </w:tcPr>
          <w:p w14:paraId="6E2468DB" w14:textId="77777777" w:rsidR="00282583" w:rsidRPr="00CF2E16" w:rsidRDefault="00282583" w:rsidP="00B84A53">
            <w:pPr>
              <w:rPr>
                <w:color w:val="FF0000"/>
                <w:sz w:val="18"/>
                <w:szCs w:val="18"/>
              </w:rPr>
            </w:pPr>
            <w:r w:rsidRPr="00CF2E16">
              <w:rPr>
                <w:sz w:val="18"/>
                <w:szCs w:val="18"/>
              </w:rPr>
              <w:t>Estacionamentos E Garagens</w:t>
            </w:r>
          </w:p>
        </w:tc>
        <w:tc>
          <w:tcPr>
            <w:tcW w:w="1865" w:type="pct"/>
            <w:tcBorders>
              <w:top w:val="nil"/>
              <w:left w:val="nil"/>
              <w:bottom w:val="nil"/>
              <w:right w:val="nil"/>
            </w:tcBorders>
            <w:shd w:val="clear" w:color="auto" w:fill="auto"/>
            <w:noWrap/>
          </w:tcPr>
          <w:p w14:paraId="05D77E44" w14:textId="77777777" w:rsidR="00282583" w:rsidRPr="00CF2E16" w:rsidRDefault="00282583" w:rsidP="00B84A53">
            <w:pPr>
              <w:jc w:val="right"/>
              <w:rPr>
                <w:color w:val="FF0000"/>
                <w:sz w:val="18"/>
                <w:szCs w:val="18"/>
              </w:rPr>
            </w:pPr>
            <w:r w:rsidRPr="00CF2E16">
              <w:rPr>
                <w:sz w:val="18"/>
                <w:szCs w:val="18"/>
              </w:rPr>
              <w:t xml:space="preserve"> 1.510 </w:t>
            </w:r>
          </w:p>
        </w:tc>
      </w:tr>
      <w:tr w:rsidR="00282583" w:rsidRPr="00CF2E16" w14:paraId="28FC9042" w14:textId="77777777" w:rsidTr="00282583">
        <w:trPr>
          <w:trHeight w:val="253"/>
        </w:trPr>
        <w:tc>
          <w:tcPr>
            <w:tcW w:w="3135" w:type="pct"/>
            <w:tcBorders>
              <w:top w:val="nil"/>
              <w:left w:val="nil"/>
              <w:bottom w:val="nil"/>
              <w:right w:val="nil"/>
            </w:tcBorders>
            <w:shd w:val="clear" w:color="auto" w:fill="auto"/>
            <w:noWrap/>
          </w:tcPr>
          <w:p w14:paraId="05818B7B" w14:textId="77777777" w:rsidR="00282583" w:rsidRPr="00CF2E16" w:rsidRDefault="00282583" w:rsidP="00B84A53">
            <w:pPr>
              <w:rPr>
                <w:color w:val="FF0000"/>
                <w:sz w:val="18"/>
                <w:szCs w:val="18"/>
              </w:rPr>
            </w:pPr>
            <w:r w:rsidRPr="00CF2E16">
              <w:rPr>
                <w:sz w:val="18"/>
                <w:szCs w:val="18"/>
              </w:rPr>
              <w:t>Autarquias/Fundações</w:t>
            </w:r>
          </w:p>
        </w:tc>
        <w:tc>
          <w:tcPr>
            <w:tcW w:w="1865" w:type="pct"/>
            <w:tcBorders>
              <w:top w:val="nil"/>
              <w:left w:val="nil"/>
              <w:bottom w:val="nil"/>
              <w:right w:val="nil"/>
            </w:tcBorders>
            <w:shd w:val="clear" w:color="auto" w:fill="auto"/>
            <w:noWrap/>
          </w:tcPr>
          <w:p w14:paraId="55D097DE" w14:textId="77777777" w:rsidR="00282583" w:rsidRPr="00CF2E16" w:rsidRDefault="00282583" w:rsidP="00B84A53">
            <w:pPr>
              <w:jc w:val="right"/>
              <w:rPr>
                <w:color w:val="FF0000"/>
                <w:sz w:val="18"/>
                <w:szCs w:val="18"/>
              </w:rPr>
            </w:pPr>
            <w:r w:rsidRPr="00CF2E16">
              <w:rPr>
                <w:sz w:val="18"/>
                <w:szCs w:val="18"/>
              </w:rPr>
              <w:t xml:space="preserve"> 21.167 </w:t>
            </w:r>
          </w:p>
        </w:tc>
      </w:tr>
      <w:tr w:rsidR="00282583" w:rsidRPr="00CF2E16" w14:paraId="7C093C0F" w14:textId="77777777" w:rsidTr="00282583">
        <w:trPr>
          <w:trHeight w:val="253"/>
        </w:trPr>
        <w:tc>
          <w:tcPr>
            <w:tcW w:w="3135" w:type="pct"/>
            <w:tcBorders>
              <w:top w:val="nil"/>
              <w:left w:val="nil"/>
              <w:bottom w:val="nil"/>
              <w:right w:val="nil"/>
            </w:tcBorders>
            <w:shd w:val="clear" w:color="auto" w:fill="auto"/>
            <w:noWrap/>
          </w:tcPr>
          <w:p w14:paraId="7C370E69" w14:textId="77777777" w:rsidR="00282583" w:rsidRPr="00CF2E16" w:rsidRDefault="00282583" w:rsidP="00B84A53">
            <w:pPr>
              <w:rPr>
                <w:color w:val="FF0000"/>
                <w:sz w:val="18"/>
                <w:szCs w:val="18"/>
              </w:rPr>
            </w:pPr>
            <w:r w:rsidRPr="00CF2E16">
              <w:rPr>
                <w:sz w:val="18"/>
                <w:szCs w:val="18"/>
              </w:rPr>
              <w:t>Postos De Fiscalização</w:t>
            </w:r>
          </w:p>
        </w:tc>
        <w:tc>
          <w:tcPr>
            <w:tcW w:w="1865" w:type="pct"/>
            <w:tcBorders>
              <w:top w:val="nil"/>
              <w:left w:val="nil"/>
              <w:bottom w:val="nil"/>
              <w:right w:val="nil"/>
            </w:tcBorders>
            <w:shd w:val="clear" w:color="auto" w:fill="auto"/>
            <w:noWrap/>
          </w:tcPr>
          <w:p w14:paraId="6730DB90" w14:textId="77777777" w:rsidR="00282583" w:rsidRPr="00CF2E16" w:rsidRDefault="00282583" w:rsidP="00B84A53">
            <w:pPr>
              <w:jc w:val="right"/>
              <w:rPr>
                <w:color w:val="FF0000"/>
                <w:sz w:val="18"/>
                <w:szCs w:val="18"/>
              </w:rPr>
            </w:pPr>
            <w:r w:rsidRPr="00CF2E16">
              <w:rPr>
                <w:sz w:val="18"/>
                <w:szCs w:val="18"/>
              </w:rPr>
              <w:t xml:space="preserve"> 159.608 </w:t>
            </w:r>
          </w:p>
        </w:tc>
      </w:tr>
      <w:tr w:rsidR="00282583" w:rsidRPr="00CF2E16" w14:paraId="37ECE960" w14:textId="77777777" w:rsidTr="00282583">
        <w:trPr>
          <w:trHeight w:val="253"/>
        </w:trPr>
        <w:tc>
          <w:tcPr>
            <w:tcW w:w="3135" w:type="pct"/>
            <w:tcBorders>
              <w:top w:val="single" w:sz="4" w:space="0" w:color="auto"/>
              <w:left w:val="nil"/>
              <w:bottom w:val="single" w:sz="4" w:space="0" w:color="auto"/>
              <w:right w:val="nil"/>
            </w:tcBorders>
            <w:shd w:val="clear" w:color="000000" w:fill="BFBFBF"/>
            <w:noWrap/>
            <w:hideMark/>
          </w:tcPr>
          <w:p w14:paraId="0951F327" w14:textId="77777777" w:rsidR="00282583" w:rsidRPr="00CF2E16" w:rsidRDefault="00282583" w:rsidP="00B84A53">
            <w:pPr>
              <w:rPr>
                <w:rFonts w:cs="Arial"/>
                <w:b/>
                <w:bCs/>
                <w:color w:val="FF0000"/>
                <w:sz w:val="18"/>
                <w:szCs w:val="18"/>
              </w:rPr>
            </w:pPr>
            <w:r w:rsidRPr="00CF2E16">
              <w:rPr>
                <w:b/>
                <w:bCs/>
                <w:sz w:val="18"/>
                <w:szCs w:val="18"/>
              </w:rPr>
              <w:t>Total</w:t>
            </w:r>
          </w:p>
        </w:tc>
        <w:tc>
          <w:tcPr>
            <w:tcW w:w="1865" w:type="pct"/>
            <w:tcBorders>
              <w:top w:val="single" w:sz="4" w:space="0" w:color="auto"/>
              <w:left w:val="nil"/>
              <w:bottom w:val="single" w:sz="4" w:space="0" w:color="auto"/>
              <w:right w:val="nil"/>
            </w:tcBorders>
            <w:shd w:val="clear" w:color="000000" w:fill="BFBFBF"/>
            <w:noWrap/>
          </w:tcPr>
          <w:p w14:paraId="27E9E1A2" w14:textId="77777777" w:rsidR="00282583" w:rsidRPr="00CF2E16" w:rsidRDefault="00282583" w:rsidP="00B84A53">
            <w:pPr>
              <w:jc w:val="right"/>
              <w:rPr>
                <w:b/>
                <w:bCs/>
                <w:color w:val="FF0000"/>
                <w:sz w:val="18"/>
                <w:szCs w:val="18"/>
              </w:rPr>
            </w:pPr>
            <w:r w:rsidRPr="00CF2E16">
              <w:rPr>
                <w:b/>
                <w:bCs/>
                <w:sz w:val="18"/>
                <w:szCs w:val="18"/>
              </w:rPr>
              <w:t xml:space="preserve"> 7.310.877 </w:t>
            </w:r>
          </w:p>
        </w:tc>
      </w:tr>
    </w:tbl>
    <w:p w14:paraId="4AF18939" w14:textId="7491903B" w:rsidR="00F740FB" w:rsidRPr="00282583" w:rsidRDefault="00282583">
      <w:pPr>
        <w:rPr>
          <w:rFonts w:cs="Arial"/>
          <w:sz w:val="18"/>
          <w:szCs w:val="18"/>
        </w:rPr>
      </w:pPr>
      <w:r w:rsidRPr="00191233">
        <w:rPr>
          <w:rFonts w:cs="Arial"/>
          <w:sz w:val="18"/>
          <w:szCs w:val="18"/>
        </w:rPr>
        <w:t>Fonte: SIAFI 2020</w:t>
      </w:r>
      <w:r>
        <w:rPr>
          <w:rFonts w:cs="Arial"/>
          <w:sz w:val="18"/>
          <w:szCs w:val="18"/>
        </w:rPr>
        <w:t>.</w:t>
      </w:r>
    </w:p>
    <w:p w14:paraId="2157C96A" w14:textId="77777777" w:rsidR="00282583" w:rsidRDefault="00282583">
      <w:pPr>
        <w:pStyle w:val="Ttulo2"/>
        <w:rPr>
          <w:rFonts w:ascii="Times New Roman" w:hAnsi="Times New Roman" w:cs="Times New Roman"/>
          <w:b/>
          <w:color w:val="FF0000"/>
          <w:sz w:val="24"/>
          <w:szCs w:val="24"/>
        </w:rPr>
      </w:pPr>
      <w:bookmarkStart w:id="10" w:name="_Toc31374749"/>
    </w:p>
    <w:p w14:paraId="28569801" w14:textId="21464F2A" w:rsidR="00F740FB" w:rsidRPr="00282583" w:rsidRDefault="00D102C7">
      <w:pPr>
        <w:pStyle w:val="Ttulo2"/>
        <w:rPr>
          <w:rFonts w:ascii="Times New Roman" w:hAnsi="Times New Roman" w:cs="Times New Roman"/>
          <w:b/>
          <w:color w:val="auto"/>
          <w:sz w:val="24"/>
          <w:szCs w:val="24"/>
        </w:rPr>
      </w:pPr>
      <w:r w:rsidRPr="00282583">
        <w:rPr>
          <w:rFonts w:ascii="Times New Roman" w:hAnsi="Times New Roman" w:cs="Times New Roman"/>
          <w:b/>
          <w:color w:val="auto"/>
          <w:sz w:val="24"/>
          <w:szCs w:val="24"/>
        </w:rPr>
        <w:t>Depreciação</w:t>
      </w:r>
      <w:bookmarkEnd w:id="10"/>
    </w:p>
    <w:p w14:paraId="1D122B78" w14:textId="77777777" w:rsidR="00F740FB" w:rsidRPr="00282583" w:rsidRDefault="00F740FB">
      <w:pPr>
        <w:rPr>
          <w:rFonts w:cs="Arial"/>
        </w:rPr>
      </w:pPr>
    </w:p>
    <w:p w14:paraId="5D1A4A8C" w14:textId="77777777" w:rsidR="00F740FB" w:rsidRPr="00282583" w:rsidRDefault="00D102C7">
      <w:pPr>
        <w:jc w:val="both"/>
      </w:pPr>
      <w:r w:rsidRPr="00282583">
        <w:t>A entidade pública necessita apropriar, ao resultado de um período, o desgaste ou a perda da vida útil do seu ativo imobilizado, por meio do registro da despesa de depreciação, em obediência ao princípio da competência.</w:t>
      </w:r>
    </w:p>
    <w:p w14:paraId="54AAC04A" w14:textId="77777777" w:rsidR="00F740FB" w:rsidRPr="00282583" w:rsidRDefault="00F740FB">
      <w:pPr>
        <w:jc w:val="both"/>
      </w:pPr>
    </w:p>
    <w:p w14:paraId="359FB225" w14:textId="77777777" w:rsidR="00F740FB" w:rsidRPr="00282583" w:rsidRDefault="00D102C7">
      <w:pPr>
        <w:jc w:val="both"/>
      </w:pPr>
      <w:r w:rsidRPr="00282583">
        <w:t>Ao longo do tempo, com o desgaste pelo uso, a obsolescência e a ação da natureza, os ativos vão perdendo valor, e essa perda de valor é reconhecida pela contabilidade, periodicamente, até que esse ativo atinja o valor residual.</w:t>
      </w:r>
    </w:p>
    <w:p w14:paraId="4A82186C" w14:textId="77777777" w:rsidR="00F740FB" w:rsidRPr="00282583" w:rsidRDefault="00F740FB">
      <w:pPr>
        <w:jc w:val="both"/>
      </w:pPr>
    </w:p>
    <w:p w14:paraId="7BEFBF0C" w14:textId="77777777" w:rsidR="00F740FB" w:rsidRPr="00282583" w:rsidRDefault="00D102C7">
      <w:pPr>
        <w:jc w:val="both"/>
      </w:pPr>
      <w:r w:rsidRPr="00282583">
        <w:t>O método de cálculo da despesa com depreciação utilizado é o das quotas constantes, já que a informação deve ser consistente e comparável. O método utilizado para determinar o valor contábil bruto é o preço de aquisição ou, na ausência deste, o valor reavaliado utilizando o preço de mercado.</w:t>
      </w:r>
    </w:p>
    <w:p w14:paraId="37812B11" w14:textId="77777777" w:rsidR="00F740FB" w:rsidRPr="00282583" w:rsidRDefault="00D102C7">
      <w:pPr>
        <w:jc w:val="both"/>
      </w:pPr>
      <w:r w:rsidRPr="00282583">
        <w:t>A vida útil econômica e a taxa utilizada para depreciação, para toda a classe de bens móveis, são os definidos na Macro Função 020330 - Depreciação, Amortização e Exaustão na Adm. Dir. União, Aut. e Fund.</w:t>
      </w:r>
    </w:p>
    <w:p w14:paraId="715E00D1" w14:textId="77777777" w:rsidR="00F740FB" w:rsidRPr="00282583" w:rsidRDefault="00F740FB">
      <w:pPr>
        <w:jc w:val="both"/>
      </w:pPr>
    </w:p>
    <w:p w14:paraId="3E52435E" w14:textId="77777777" w:rsidR="00F740FB" w:rsidRPr="00282583" w:rsidRDefault="00D102C7">
      <w:pPr>
        <w:jc w:val="both"/>
      </w:pPr>
      <w:r w:rsidRPr="00282583">
        <w:rPr>
          <w:rFonts w:cs="Arial"/>
        </w:rPr>
        <w:t xml:space="preserve">As despesas com a depreciação dos bens móveis são lançadas mensalmente, de acordo com as informações apresentadas pela </w:t>
      </w:r>
      <w:r w:rsidRPr="00282583">
        <w:t xml:space="preserve">Divisão de Logística de Bens do Inmetro – </w:t>
      </w:r>
      <w:proofErr w:type="spellStart"/>
      <w:r w:rsidRPr="00282583">
        <w:t>Dilog</w:t>
      </w:r>
      <w:proofErr w:type="spellEnd"/>
      <w:r w:rsidRPr="00282583">
        <w:t>.</w:t>
      </w:r>
    </w:p>
    <w:p w14:paraId="74EF4749" w14:textId="77777777" w:rsidR="00F740FB" w:rsidRPr="00282583" w:rsidRDefault="00F740FB">
      <w:pPr>
        <w:jc w:val="both"/>
      </w:pPr>
    </w:p>
    <w:p w14:paraId="1A8EA911" w14:textId="77777777" w:rsidR="00F740FB" w:rsidRPr="00282583" w:rsidRDefault="00D102C7">
      <w:pPr>
        <w:jc w:val="both"/>
      </w:pPr>
      <w:r w:rsidRPr="00282583">
        <w:t>Em relação à depreciação de bens imóveis, os valores são registrados pela UG 170999, conforme critérios e valores definidos pela Secretaria do Patrimônio da União (SPU).</w:t>
      </w:r>
    </w:p>
    <w:p w14:paraId="6DF8BA3A" w14:textId="77777777" w:rsidR="00F740FB" w:rsidRPr="00F63F88" w:rsidRDefault="00F740FB">
      <w:pPr>
        <w:rPr>
          <w:b/>
          <w:color w:val="FF0000"/>
        </w:rPr>
      </w:pPr>
    </w:p>
    <w:p w14:paraId="7A0D4717" w14:textId="77777777" w:rsidR="00F740FB" w:rsidRPr="00282583" w:rsidRDefault="00D102C7">
      <w:pPr>
        <w:pStyle w:val="Ttulo1"/>
        <w:rPr>
          <w:rFonts w:ascii="Times New Roman" w:hAnsi="Times New Roman" w:cs="Times New Roman"/>
          <w:b/>
          <w:color w:val="auto"/>
          <w:sz w:val="24"/>
          <w:szCs w:val="24"/>
        </w:rPr>
      </w:pPr>
      <w:bookmarkStart w:id="11" w:name="_Toc31374751"/>
      <w:r w:rsidRPr="00282583">
        <w:rPr>
          <w:rFonts w:ascii="Times New Roman" w:hAnsi="Times New Roman" w:cs="Times New Roman"/>
          <w:b/>
          <w:color w:val="auto"/>
          <w:sz w:val="24"/>
          <w:szCs w:val="24"/>
        </w:rPr>
        <w:t>Ativo Intangível</w:t>
      </w:r>
      <w:bookmarkEnd w:id="11"/>
    </w:p>
    <w:p w14:paraId="6A6D3FA7" w14:textId="77777777" w:rsidR="00F740FB" w:rsidRPr="00282583" w:rsidRDefault="00F740FB">
      <w:pPr>
        <w:rPr>
          <w:rFonts w:cs="Arial"/>
        </w:rPr>
      </w:pPr>
    </w:p>
    <w:p w14:paraId="195374AC" w14:textId="77777777" w:rsidR="00282583" w:rsidRPr="00282583" w:rsidRDefault="00282583" w:rsidP="00282583">
      <w:pPr>
        <w:jc w:val="both"/>
        <w:rPr>
          <w:rFonts w:cs="Arial"/>
        </w:rPr>
      </w:pPr>
      <w:r w:rsidRPr="00282583">
        <w:rPr>
          <w:rFonts w:cs="Arial"/>
        </w:rPr>
        <w:t>Os direitos que tenham por objeto bens incorpóreos destinados à manutenção da atividade pública ou exercidos com essa finalidade são mensurados ou avaliados com base no valor de aquisição ou de produção, deduzido do saldo da respectiva conta de amortização acumulada (quando tiverem vida útil definida) e do montante acumulado de quaisquer perdas do valor que tenham sofrido ao longo de sua vida útil por redução ao valor recuperável (</w:t>
      </w:r>
      <w:proofErr w:type="spellStart"/>
      <w:r w:rsidRPr="00282583">
        <w:rPr>
          <w:rFonts w:cs="Arial"/>
        </w:rPr>
        <w:t>impairment</w:t>
      </w:r>
      <w:proofErr w:type="spellEnd"/>
      <w:r w:rsidRPr="00282583">
        <w:rPr>
          <w:rFonts w:cs="Arial"/>
        </w:rPr>
        <w:t>).</w:t>
      </w:r>
    </w:p>
    <w:p w14:paraId="31AFB3C4" w14:textId="77777777" w:rsidR="00282583" w:rsidRPr="00282583" w:rsidRDefault="00282583" w:rsidP="00282583">
      <w:pPr>
        <w:jc w:val="both"/>
        <w:rPr>
          <w:rFonts w:cs="Arial"/>
        </w:rPr>
      </w:pPr>
    </w:p>
    <w:p w14:paraId="3C903268" w14:textId="77777777" w:rsidR="00282583" w:rsidRPr="00282583" w:rsidRDefault="00282583" w:rsidP="00282583">
      <w:pPr>
        <w:jc w:val="both"/>
        <w:rPr>
          <w:rFonts w:cs="Arial"/>
        </w:rPr>
      </w:pPr>
      <w:r w:rsidRPr="00282583">
        <w:rPr>
          <w:rFonts w:cs="Arial"/>
        </w:rPr>
        <w:t xml:space="preserve">Ativos intangíveis gerados internamente não são capitalizados, sendo reconhecidos como variação patrimonial diminutiva em que foram incorridos, exceto nos gastos com desenvolvimento que atendam aos critérios de reconhecimento relacionados à conclusão e uso dos ativos, geração de benefícios econômicos futuros, identificáveis, controláveis, dentre outros. </w:t>
      </w:r>
    </w:p>
    <w:p w14:paraId="02EA8F36" w14:textId="77777777" w:rsidR="00282583" w:rsidRPr="00282583" w:rsidRDefault="00282583" w:rsidP="00282583">
      <w:pPr>
        <w:jc w:val="both"/>
        <w:rPr>
          <w:rFonts w:cs="Arial"/>
        </w:rPr>
      </w:pPr>
    </w:p>
    <w:p w14:paraId="7B84AC68" w14:textId="77777777" w:rsidR="00282583" w:rsidRPr="00282583" w:rsidRDefault="00282583" w:rsidP="00282583">
      <w:pPr>
        <w:jc w:val="both"/>
        <w:rPr>
          <w:rFonts w:cs="Arial"/>
        </w:rPr>
      </w:pPr>
      <w:r w:rsidRPr="00282583">
        <w:rPr>
          <w:rFonts w:cs="Arial"/>
        </w:rPr>
        <w:t>Ativos intangíveis com vida útil indefinida não são amortizados, mas são testados a fim de ser verificado se ainda proporcionam benefícios econômicos para a entidade, individualmente ou no nível da unidade geradora de caixa.</w:t>
      </w:r>
    </w:p>
    <w:p w14:paraId="2BD70EEA" w14:textId="77777777" w:rsidR="00282583" w:rsidRPr="00282583" w:rsidRDefault="00282583" w:rsidP="00282583">
      <w:pPr>
        <w:jc w:val="both"/>
        <w:rPr>
          <w:rFonts w:cs="Arial"/>
        </w:rPr>
      </w:pPr>
      <w:r w:rsidRPr="00282583">
        <w:rPr>
          <w:rFonts w:cs="Arial"/>
        </w:rPr>
        <w:t xml:space="preserve"> </w:t>
      </w:r>
    </w:p>
    <w:p w14:paraId="4D0418D7" w14:textId="7463FE99" w:rsidR="00F740FB" w:rsidRPr="00F63F88" w:rsidRDefault="00282583" w:rsidP="00282583">
      <w:pPr>
        <w:jc w:val="both"/>
        <w:rPr>
          <w:rFonts w:cs="Arial"/>
          <w:color w:val="FF0000"/>
        </w:rPr>
      </w:pPr>
      <w:r w:rsidRPr="00282583">
        <w:rPr>
          <w:rFonts w:cs="Arial"/>
        </w:rPr>
        <w:t xml:space="preserve">Em 31/12/2020, o Inmetro apresentou um saldo de cerca de </w:t>
      </w:r>
      <w:r w:rsidRPr="00282583">
        <w:rPr>
          <w:rFonts w:cs="Arial"/>
          <w:b/>
          <w:bCs/>
        </w:rPr>
        <w:t>R$ 13,8 Milhões</w:t>
      </w:r>
      <w:r w:rsidRPr="00282583">
        <w:rPr>
          <w:rFonts w:cs="Arial"/>
        </w:rPr>
        <w:t xml:space="preserve"> relacionados a intangível.</w:t>
      </w:r>
    </w:p>
    <w:p w14:paraId="567C3013" w14:textId="77777777" w:rsidR="00282583" w:rsidRPr="00201F5F" w:rsidRDefault="00282583" w:rsidP="00282583">
      <w:pPr>
        <w:jc w:val="both"/>
        <w:rPr>
          <w:rFonts w:cs="Arial"/>
        </w:rPr>
      </w:pPr>
      <w:r w:rsidRPr="00201F5F">
        <w:rPr>
          <w:rFonts w:cs="Arial"/>
        </w:rPr>
        <w:t xml:space="preserve">Na tabela a seguir, é apresentada a composição do Subgrupo Intangível, para o Exercício 2020 e a comparação com o Exercício 2019. </w:t>
      </w:r>
    </w:p>
    <w:p w14:paraId="754D2F40" w14:textId="77777777" w:rsidR="00282583" w:rsidRPr="001D3622" w:rsidRDefault="00282583" w:rsidP="00282583">
      <w:pPr>
        <w:rPr>
          <w:rFonts w:cs="Arial"/>
        </w:rPr>
      </w:pPr>
    </w:p>
    <w:p w14:paraId="2D1AAF19" w14:textId="61CEC02B" w:rsidR="00282583" w:rsidRPr="001D3622" w:rsidRDefault="00282583" w:rsidP="00282583">
      <w:pPr>
        <w:pStyle w:val="Tabela"/>
        <w:rPr>
          <w:szCs w:val="20"/>
        </w:rPr>
      </w:pPr>
      <w:r w:rsidRPr="001D3622">
        <w:rPr>
          <w:szCs w:val="20"/>
        </w:rPr>
        <w:t xml:space="preserve">Tabela </w:t>
      </w:r>
      <w:r w:rsidR="00EF02AD">
        <w:rPr>
          <w:szCs w:val="20"/>
        </w:rPr>
        <w:t>09</w:t>
      </w:r>
      <w:r>
        <w:rPr>
          <w:szCs w:val="20"/>
        </w:rPr>
        <w:t xml:space="preserve"> </w:t>
      </w:r>
      <w:r w:rsidRPr="001D3622">
        <w:rPr>
          <w:szCs w:val="20"/>
        </w:rPr>
        <w:t>– Intangível – Composição.</w:t>
      </w:r>
    </w:p>
    <w:p w14:paraId="73BC2DDE" w14:textId="77777777" w:rsidR="00282583" w:rsidRPr="001D3622" w:rsidRDefault="00282583" w:rsidP="00282583">
      <w:pPr>
        <w:jc w:val="right"/>
        <w:rPr>
          <w:rFonts w:cs="Arial"/>
        </w:rPr>
      </w:pPr>
      <w:r w:rsidRPr="001D3622">
        <w:rPr>
          <w:rFonts w:cs="Arial"/>
        </w:rPr>
        <w:t>R$ milhares</w:t>
      </w:r>
    </w:p>
    <w:tbl>
      <w:tblPr>
        <w:tblW w:w="5000" w:type="pct"/>
        <w:tblCellMar>
          <w:left w:w="70" w:type="dxa"/>
          <w:right w:w="70" w:type="dxa"/>
        </w:tblCellMar>
        <w:tblLook w:val="0000" w:firstRow="0" w:lastRow="0" w:firstColumn="0" w:lastColumn="0" w:noHBand="0" w:noVBand="0"/>
      </w:tblPr>
      <w:tblGrid>
        <w:gridCol w:w="5376"/>
        <w:gridCol w:w="1328"/>
        <w:gridCol w:w="1328"/>
        <w:gridCol w:w="1038"/>
      </w:tblGrid>
      <w:tr w:rsidR="00282583" w:rsidRPr="001D3622" w14:paraId="539CBA0E" w14:textId="77777777" w:rsidTr="00B84A53">
        <w:trPr>
          <w:trHeight w:val="247"/>
        </w:trPr>
        <w:tc>
          <w:tcPr>
            <w:tcW w:w="2964" w:type="pct"/>
            <w:tcBorders>
              <w:top w:val="nil"/>
              <w:left w:val="nil"/>
              <w:bottom w:val="single" w:sz="6" w:space="0" w:color="auto"/>
              <w:right w:val="nil"/>
            </w:tcBorders>
            <w:shd w:val="solid" w:color="C0C0C0" w:fill="auto"/>
          </w:tcPr>
          <w:p w14:paraId="15388B0C" w14:textId="77777777" w:rsidR="00282583" w:rsidRPr="001D3622" w:rsidRDefault="00282583" w:rsidP="00B84A53">
            <w:pPr>
              <w:autoSpaceDE w:val="0"/>
              <w:autoSpaceDN w:val="0"/>
              <w:adjustRightInd w:val="0"/>
              <w:jc w:val="right"/>
              <w:rPr>
                <w:rFonts w:cs="Arial"/>
                <w:sz w:val="18"/>
                <w:szCs w:val="18"/>
              </w:rPr>
            </w:pPr>
          </w:p>
        </w:tc>
        <w:tc>
          <w:tcPr>
            <w:tcW w:w="732" w:type="pct"/>
            <w:tcBorders>
              <w:top w:val="nil"/>
              <w:left w:val="single" w:sz="6" w:space="0" w:color="auto"/>
              <w:bottom w:val="single" w:sz="6" w:space="0" w:color="auto"/>
              <w:right w:val="nil"/>
            </w:tcBorders>
            <w:shd w:val="solid" w:color="C0C0C0" w:fill="auto"/>
          </w:tcPr>
          <w:p w14:paraId="353B0654" w14:textId="77777777" w:rsidR="00282583" w:rsidRPr="001D3622" w:rsidRDefault="00282583" w:rsidP="00B84A53">
            <w:pPr>
              <w:autoSpaceDE w:val="0"/>
              <w:autoSpaceDN w:val="0"/>
              <w:adjustRightInd w:val="0"/>
              <w:jc w:val="right"/>
              <w:rPr>
                <w:rFonts w:cs="Arial"/>
                <w:b/>
                <w:bCs/>
                <w:sz w:val="18"/>
                <w:szCs w:val="18"/>
              </w:rPr>
            </w:pPr>
            <w:r w:rsidRPr="001D3622">
              <w:rPr>
                <w:b/>
                <w:bCs/>
                <w:sz w:val="18"/>
                <w:szCs w:val="18"/>
              </w:rPr>
              <w:t>31/12/2020</w:t>
            </w:r>
          </w:p>
        </w:tc>
        <w:tc>
          <w:tcPr>
            <w:tcW w:w="732" w:type="pct"/>
            <w:tcBorders>
              <w:top w:val="nil"/>
              <w:left w:val="single" w:sz="6" w:space="0" w:color="auto"/>
              <w:bottom w:val="single" w:sz="6" w:space="0" w:color="auto"/>
              <w:right w:val="single" w:sz="6" w:space="0" w:color="auto"/>
            </w:tcBorders>
            <w:shd w:val="solid" w:color="C0C0C0" w:fill="auto"/>
          </w:tcPr>
          <w:p w14:paraId="346E9C7C" w14:textId="77777777" w:rsidR="00282583" w:rsidRPr="001D3622" w:rsidRDefault="00282583" w:rsidP="00B84A53">
            <w:pPr>
              <w:autoSpaceDE w:val="0"/>
              <w:autoSpaceDN w:val="0"/>
              <w:adjustRightInd w:val="0"/>
              <w:jc w:val="right"/>
              <w:rPr>
                <w:rFonts w:cs="Arial"/>
                <w:b/>
                <w:bCs/>
                <w:sz w:val="18"/>
                <w:szCs w:val="18"/>
              </w:rPr>
            </w:pPr>
            <w:r w:rsidRPr="001D3622">
              <w:rPr>
                <w:b/>
                <w:bCs/>
                <w:sz w:val="18"/>
                <w:szCs w:val="18"/>
              </w:rPr>
              <w:t>31/12/2019</w:t>
            </w:r>
          </w:p>
        </w:tc>
        <w:tc>
          <w:tcPr>
            <w:tcW w:w="572" w:type="pct"/>
            <w:tcBorders>
              <w:top w:val="nil"/>
              <w:left w:val="nil"/>
              <w:bottom w:val="single" w:sz="6" w:space="0" w:color="auto"/>
              <w:right w:val="nil"/>
            </w:tcBorders>
            <w:shd w:val="solid" w:color="C0C0C0" w:fill="auto"/>
          </w:tcPr>
          <w:p w14:paraId="1275FDF7" w14:textId="77777777" w:rsidR="00282583" w:rsidRPr="001D3622" w:rsidRDefault="00282583" w:rsidP="00B84A53">
            <w:pPr>
              <w:autoSpaceDE w:val="0"/>
              <w:autoSpaceDN w:val="0"/>
              <w:adjustRightInd w:val="0"/>
              <w:jc w:val="right"/>
              <w:rPr>
                <w:rFonts w:cs="Arial"/>
                <w:b/>
                <w:bCs/>
                <w:sz w:val="18"/>
                <w:szCs w:val="18"/>
              </w:rPr>
            </w:pPr>
            <w:proofErr w:type="gramStart"/>
            <w:r w:rsidRPr="001D3622">
              <w:rPr>
                <w:b/>
                <w:bCs/>
                <w:sz w:val="18"/>
                <w:szCs w:val="18"/>
              </w:rPr>
              <w:t>AH(</w:t>
            </w:r>
            <w:proofErr w:type="gramEnd"/>
            <w:r w:rsidRPr="001D3622">
              <w:rPr>
                <w:b/>
                <w:bCs/>
                <w:sz w:val="18"/>
                <w:szCs w:val="18"/>
              </w:rPr>
              <w:t>%)</w:t>
            </w:r>
          </w:p>
        </w:tc>
      </w:tr>
      <w:tr w:rsidR="00282583" w:rsidRPr="001D3622" w14:paraId="35D95CCB" w14:textId="77777777" w:rsidTr="00B84A53">
        <w:trPr>
          <w:trHeight w:val="247"/>
        </w:trPr>
        <w:tc>
          <w:tcPr>
            <w:tcW w:w="2964" w:type="pct"/>
            <w:tcBorders>
              <w:top w:val="nil"/>
              <w:left w:val="nil"/>
              <w:bottom w:val="nil"/>
              <w:right w:val="nil"/>
            </w:tcBorders>
          </w:tcPr>
          <w:p w14:paraId="3E9A964F" w14:textId="77777777" w:rsidR="00282583" w:rsidRPr="001D3622" w:rsidRDefault="00282583" w:rsidP="00B84A53">
            <w:pPr>
              <w:autoSpaceDE w:val="0"/>
              <w:autoSpaceDN w:val="0"/>
              <w:adjustRightInd w:val="0"/>
              <w:rPr>
                <w:rFonts w:cs="Arial"/>
                <w:sz w:val="18"/>
                <w:szCs w:val="18"/>
              </w:rPr>
            </w:pPr>
            <w:r w:rsidRPr="001D3622">
              <w:rPr>
                <w:sz w:val="18"/>
                <w:szCs w:val="18"/>
              </w:rPr>
              <w:t>Software com Vida Útil Definida</w:t>
            </w:r>
          </w:p>
        </w:tc>
        <w:tc>
          <w:tcPr>
            <w:tcW w:w="732" w:type="pct"/>
            <w:tcBorders>
              <w:top w:val="nil"/>
              <w:left w:val="single" w:sz="6" w:space="0" w:color="auto"/>
              <w:bottom w:val="nil"/>
              <w:right w:val="nil"/>
            </w:tcBorders>
          </w:tcPr>
          <w:p w14:paraId="4B852BC4" w14:textId="77777777" w:rsidR="00282583" w:rsidRPr="001D3622" w:rsidRDefault="00282583" w:rsidP="00B84A53">
            <w:pPr>
              <w:jc w:val="right"/>
              <w:rPr>
                <w:sz w:val="18"/>
                <w:szCs w:val="18"/>
              </w:rPr>
            </w:pPr>
            <w:r w:rsidRPr="001D3622">
              <w:rPr>
                <w:sz w:val="18"/>
                <w:szCs w:val="18"/>
              </w:rPr>
              <w:t xml:space="preserve"> 4.627 </w:t>
            </w:r>
          </w:p>
        </w:tc>
        <w:tc>
          <w:tcPr>
            <w:tcW w:w="732" w:type="pct"/>
            <w:tcBorders>
              <w:top w:val="nil"/>
              <w:left w:val="single" w:sz="6" w:space="0" w:color="auto"/>
              <w:bottom w:val="nil"/>
              <w:right w:val="single" w:sz="6" w:space="0" w:color="auto"/>
            </w:tcBorders>
          </w:tcPr>
          <w:p w14:paraId="4EECDA97" w14:textId="77777777" w:rsidR="00282583" w:rsidRPr="001D3622" w:rsidRDefault="00282583" w:rsidP="00B84A53">
            <w:pPr>
              <w:jc w:val="right"/>
              <w:rPr>
                <w:sz w:val="18"/>
                <w:szCs w:val="18"/>
              </w:rPr>
            </w:pPr>
            <w:r w:rsidRPr="001D3622">
              <w:rPr>
                <w:sz w:val="18"/>
                <w:szCs w:val="18"/>
              </w:rPr>
              <w:t xml:space="preserve"> 4.478 </w:t>
            </w:r>
          </w:p>
        </w:tc>
        <w:tc>
          <w:tcPr>
            <w:tcW w:w="572" w:type="pct"/>
            <w:tcBorders>
              <w:top w:val="nil"/>
              <w:left w:val="nil"/>
              <w:bottom w:val="nil"/>
              <w:right w:val="nil"/>
            </w:tcBorders>
          </w:tcPr>
          <w:p w14:paraId="6F8AAB45" w14:textId="77777777" w:rsidR="00282583" w:rsidRPr="001D3622" w:rsidRDefault="00282583" w:rsidP="00B84A53">
            <w:pPr>
              <w:jc w:val="right"/>
              <w:rPr>
                <w:sz w:val="18"/>
                <w:szCs w:val="18"/>
              </w:rPr>
            </w:pPr>
            <w:r w:rsidRPr="001D3622">
              <w:rPr>
                <w:sz w:val="18"/>
                <w:szCs w:val="18"/>
              </w:rPr>
              <w:t>3,31%</w:t>
            </w:r>
          </w:p>
        </w:tc>
      </w:tr>
      <w:tr w:rsidR="00282583" w:rsidRPr="001D3622" w14:paraId="0DCBEDD9" w14:textId="77777777" w:rsidTr="00B84A53">
        <w:trPr>
          <w:trHeight w:val="247"/>
        </w:trPr>
        <w:tc>
          <w:tcPr>
            <w:tcW w:w="2964" w:type="pct"/>
            <w:tcBorders>
              <w:top w:val="nil"/>
              <w:left w:val="nil"/>
              <w:bottom w:val="nil"/>
              <w:right w:val="nil"/>
            </w:tcBorders>
          </w:tcPr>
          <w:p w14:paraId="6EC9B2C8" w14:textId="77777777" w:rsidR="00282583" w:rsidRPr="001D3622" w:rsidRDefault="00282583" w:rsidP="00B84A53">
            <w:pPr>
              <w:autoSpaceDE w:val="0"/>
              <w:autoSpaceDN w:val="0"/>
              <w:adjustRightInd w:val="0"/>
              <w:rPr>
                <w:rFonts w:cs="Arial"/>
                <w:sz w:val="18"/>
                <w:szCs w:val="18"/>
              </w:rPr>
            </w:pPr>
            <w:r w:rsidRPr="001D3622">
              <w:rPr>
                <w:sz w:val="18"/>
                <w:szCs w:val="18"/>
              </w:rPr>
              <w:t>Software com Vida Útil Indefinida</w:t>
            </w:r>
          </w:p>
        </w:tc>
        <w:tc>
          <w:tcPr>
            <w:tcW w:w="732" w:type="pct"/>
            <w:tcBorders>
              <w:top w:val="nil"/>
              <w:left w:val="single" w:sz="6" w:space="0" w:color="auto"/>
              <w:bottom w:val="nil"/>
              <w:right w:val="nil"/>
            </w:tcBorders>
          </w:tcPr>
          <w:p w14:paraId="4ADC9718" w14:textId="77777777" w:rsidR="00282583" w:rsidRPr="001D3622" w:rsidRDefault="00282583" w:rsidP="00B84A53">
            <w:pPr>
              <w:jc w:val="right"/>
              <w:rPr>
                <w:sz w:val="18"/>
                <w:szCs w:val="18"/>
              </w:rPr>
            </w:pPr>
            <w:r w:rsidRPr="001D3622">
              <w:rPr>
                <w:sz w:val="18"/>
                <w:szCs w:val="18"/>
              </w:rPr>
              <w:t xml:space="preserve"> 9.136 </w:t>
            </w:r>
          </w:p>
        </w:tc>
        <w:tc>
          <w:tcPr>
            <w:tcW w:w="732" w:type="pct"/>
            <w:tcBorders>
              <w:top w:val="nil"/>
              <w:left w:val="single" w:sz="6" w:space="0" w:color="auto"/>
              <w:bottom w:val="nil"/>
              <w:right w:val="single" w:sz="6" w:space="0" w:color="auto"/>
            </w:tcBorders>
          </w:tcPr>
          <w:p w14:paraId="0B9D580D" w14:textId="77777777" w:rsidR="00282583" w:rsidRPr="001D3622" w:rsidRDefault="00282583" w:rsidP="00B84A53">
            <w:pPr>
              <w:jc w:val="right"/>
              <w:rPr>
                <w:sz w:val="18"/>
                <w:szCs w:val="18"/>
              </w:rPr>
            </w:pPr>
            <w:r w:rsidRPr="001D3622">
              <w:rPr>
                <w:sz w:val="18"/>
                <w:szCs w:val="18"/>
              </w:rPr>
              <w:t xml:space="preserve"> 7.968 </w:t>
            </w:r>
          </w:p>
        </w:tc>
        <w:tc>
          <w:tcPr>
            <w:tcW w:w="572" w:type="pct"/>
            <w:tcBorders>
              <w:top w:val="nil"/>
              <w:left w:val="nil"/>
              <w:bottom w:val="nil"/>
              <w:right w:val="nil"/>
            </w:tcBorders>
          </w:tcPr>
          <w:p w14:paraId="2E47A684" w14:textId="77777777" w:rsidR="00282583" w:rsidRPr="001D3622" w:rsidRDefault="00282583" w:rsidP="00B84A53">
            <w:pPr>
              <w:jc w:val="right"/>
              <w:rPr>
                <w:sz w:val="18"/>
                <w:szCs w:val="18"/>
              </w:rPr>
            </w:pPr>
            <w:r w:rsidRPr="001D3622">
              <w:rPr>
                <w:sz w:val="18"/>
                <w:szCs w:val="18"/>
              </w:rPr>
              <w:t>14,67%</w:t>
            </w:r>
          </w:p>
        </w:tc>
      </w:tr>
      <w:tr w:rsidR="00282583" w:rsidRPr="001D3622" w14:paraId="13D93C60" w14:textId="77777777" w:rsidTr="00B84A53">
        <w:trPr>
          <w:trHeight w:val="247"/>
        </w:trPr>
        <w:tc>
          <w:tcPr>
            <w:tcW w:w="2964" w:type="pct"/>
            <w:tcBorders>
              <w:top w:val="nil"/>
              <w:left w:val="nil"/>
              <w:bottom w:val="nil"/>
              <w:right w:val="nil"/>
            </w:tcBorders>
          </w:tcPr>
          <w:p w14:paraId="637053C7" w14:textId="77777777" w:rsidR="00282583" w:rsidRPr="001D3622" w:rsidRDefault="00282583" w:rsidP="00B84A53">
            <w:pPr>
              <w:autoSpaceDE w:val="0"/>
              <w:autoSpaceDN w:val="0"/>
              <w:adjustRightInd w:val="0"/>
              <w:rPr>
                <w:rFonts w:cs="Arial"/>
                <w:sz w:val="18"/>
                <w:szCs w:val="18"/>
              </w:rPr>
            </w:pPr>
            <w:r w:rsidRPr="001D3622">
              <w:rPr>
                <w:sz w:val="18"/>
                <w:szCs w:val="18"/>
              </w:rPr>
              <w:t>Marcas Direitos e Patentes - Vida Útil Definida</w:t>
            </w:r>
          </w:p>
        </w:tc>
        <w:tc>
          <w:tcPr>
            <w:tcW w:w="732" w:type="pct"/>
            <w:tcBorders>
              <w:top w:val="nil"/>
              <w:left w:val="single" w:sz="6" w:space="0" w:color="auto"/>
              <w:bottom w:val="nil"/>
              <w:right w:val="nil"/>
            </w:tcBorders>
          </w:tcPr>
          <w:p w14:paraId="674AF11A" w14:textId="77777777" w:rsidR="00282583" w:rsidRPr="001D3622" w:rsidRDefault="00282583" w:rsidP="00B84A53">
            <w:pPr>
              <w:jc w:val="right"/>
              <w:rPr>
                <w:sz w:val="18"/>
                <w:szCs w:val="18"/>
              </w:rPr>
            </w:pPr>
            <w:r w:rsidRPr="001D3622">
              <w:rPr>
                <w:sz w:val="18"/>
                <w:szCs w:val="18"/>
              </w:rPr>
              <w:t xml:space="preserve"> 68 </w:t>
            </w:r>
          </w:p>
        </w:tc>
        <w:tc>
          <w:tcPr>
            <w:tcW w:w="732" w:type="pct"/>
            <w:tcBorders>
              <w:top w:val="nil"/>
              <w:left w:val="single" w:sz="6" w:space="0" w:color="auto"/>
              <w:bottom w:val="nil"/>
              <w:right w:val="single" w:sz="6" w:space="0" w:color="auto"/>
            </w:tcBorders>
          </w:tcPr>
          <w:p w14:paraId="41105D4B" w14:textId="77777777" w:rsidR="00282583" w:rsidRPr="001D3622" w:rsidRDefault="00282583" w:rsidP="00B84A53">
            <w:pPr>
              <w:jc w:val="right"/>
              <w:rPr>
                <w:sz w:val="18"/>
                <w:szCs w:val="18"/>
              </w:rPr>
            </w:pPr>
            <w:r w:rsidRPr="001D3622">
              <w:rPr>
                <w:sz w:val="18"/>
                <w:szCs w:val="18"/>
              </w:rPr>
              <w:t xml:space="preserve"> 68 </w:t>
            </w:r>
          </w:p>
        </w:tc>
        <w:tc>
          <w:tcPr>
            <w:tcW w:w="572" w:type="pct"/>
            <w:tcBorders>
              <w:top w:val="nil"/>
              <w:left w:val="nil"/>
              <w:bottom w:val="nil"/>
              <w:right w:val="nil"/>
            </w:tcBorders>
          </w:tcPr>
          <w:p w14:paraId="2BD7E0D6" w14:textId="77777777" w:rsidR="00282583" w:rsidRPr="001D3622" w:rsidRDefault="00282583" w:rsidP="00B84A53">
            <w:pPr>
              <w:jc w:val="right"/>
              <w:rPr>
                <w:sz w:val="18"/>
                <w:szCs w:val="18"/>
              </w:rPr>
            </w:pPr>
            <w:r w:rsidRPr="001D3622">
              <w:rPr>
                <w:sz w:val="18"/>
                <w:szCs w:val="18"/>
              </w:rPr>
              <w:t>-</w:t>
            </w:r>
          </w:p>
        </w:tc>
      </w:tr>
      <w:tr w:rsidR="00282583" w:rsidRPr="001D3622" w14:paraId="1C374BF1" w14:textId="77777777" w:rsidTr="00B84A53">
        <w:trPr>
          <w:trHeight w:val="247"/>
        </w:trPr>
        <w:tc>
          <w:tcPr>
            <w:tcW w:w="2964" w:type="pct"/>
            <w:tcBorders>
              <w:top w:val="nil"/>
              <w:left w:val="nil"/>
              <w:bottom w:val="nil"/>
              <w:right w:val="nil"/>
            </w:tcBorders>
          </w:tcPr>
          <w:p w14:paraId="0FEDDF0F" w14:textId="77777777" w:rsidR="00282583" w:rsidRPr="001D3622" w:rsidRDefault="00282583" w:rsidP="00B84A53">
            <w:pPr>
              <w:autoSpaceDE w:val="0"/>
              <w:autoSpaceDN w:val="0"/>
              <w:adjustRightInd w:val="0"/>
              <w:rPr>
                <w:rFonts w:cs="Arial"/>
                <w:sz w:val="18"/>
                <w:szCs w:val="18"/>
              </w:rPr>
            </w:pPr>
            <w:r w:rsidRPr="001D3622">
              <w:rPr>
                <w:sz w:val="18"/>
                <w:szCs w:val="18"/>
              </w:rPr>
              <w:t>Marcas Direitos e Patentes – Vida Útil Indefinida</w:t>
            </w:r>
          </w:p>
        </w:tc>
        <w:tc>
          <w:tcPr>
            <w:tcW w:w="732" w:type="pct"/>
            <w:tcBorders>
              <w:top w:val="nil"/>
              <w:left w:val="single" w:sz="6" w:space="0" w:color="auto"/>
              <w:bottom w:val="nil"/>
              <w:right w:val="nil"/>
            </w:tcBorders>
          </w:tcPr>
          <w:p w14:paraId="3392EE0F" w14:textId="77777777" w:rsidR="00282583" w:rsidRPr="001D3622" w:rsidRDefault="00282583" w:rsidP="00B84A53">
            <w:pPr>
              <w:jc w:val="right"/>
              <w:rPr>
                <w:sz w:val="18"/>
                <w:szCs w:val="18"/>
              </w:rPr>
            </w:pPr>
            <w:r w:rsidRPr="001D3622">
              <w:rPr>
                <w:sz w:val="18"/>
                <w:szCs w:val="18"/>
              </w:rPr>
              <w:t xml:space="preserve"> -   </w:t>
            </w:r>
          </w:p>
        </w:tc>
        <w:tc>
          <w:tcPr>
            <w:tcW w:w="732" w:type="pct"/>
            <w:tcBorders>
              <w:top w:val="nil"/>
              <w:left w:val="single" w:sz="6" w:space="0" w:color="auto"/>
              <w:bottom w:val="nil"/>
              <w:right w:val="single" w:sz="6" w:space="0" w:color="auto"/>
            </w:tcBorders>
          </w:tcPr>
          <w:p w14:paraId="26C3845A" w14:textId="77777777" w:rsidR="00282583" w:rsidRPr="001D3622" w:rsidRDefault="00282583" w:rsidP="00B84A53">
            <w:pPr>
              <w:jc w:val="right"/>
              <w:rPr>
                <w:sz w:val="18"/>
                <w:szCs w:val="18"/>
              </w:rPr>
            </w:pPr>
            <w:r w:rsidRPr="001D3622">
              <w:rPr>
                <w:sz w:val="18"/>
                <w:szCs w:val="18"/>
              </w:rPr>
              <w:t xml:space="preserve"> -   </w:t>
            </w:r>
          </w:p>
        </w:tc>
        <w:tc>
          <w:tcPr>
            <w:tcW w:w="572" w:type="pct"/>
            <w:tcBorders>
              <w:top w:val="nil"/>
              <w:left w:val="nil"/>
              <w:bottom w:val="nil"/>
              <w:right w:val="nil"/>
            </w:tcBorders>
          </w:tcPr>
          <w:p w14:paraId="35B92E70" w14:textId="77777777" w:rsidR="00282583" w:rsidRPr="001D3622" w:rsidRDefault="00282583" w:rsidP="00B84A53">
            <w:pPr>
              <w:jc w:val="right"/>
              <w:rPr>
                <w:sz w:val="18"/>
                <w:szCs w:val="18"/>
              </w:rPr>
            </w:pPr>
            <w:r w:rsidRPr="001D3622">
              <w:rPr>
                <w:sz w:val="18"/>
                <w:szCs w:val="18"/>
              </w:rPr>
              <w:t>-</w:t>
            </w:r>
          </w:p>
        </w:tc>
      </w:tr>
      <w:tr w:rsidR="00282583" w:rsidRPr="001D3622" w14:paraId="114225B5" w14:textId="77777777" w:rsidTr="00B84A53">
        <w:trPr>
          <w:trHeight w:val="247"/>
        </w:trPr>
        <w:tc>
          <w:tcPr>
            <w:tcW w:w="2964" w:type="pct"/>
            <w:tcBorders>
              <w:top w:val="nil"/>
              <w:left w:val="nil"/>
              <w:bottom w:val="nil"/>
              <w:right w:val="nil"/>
            </w:tcBorders>
          </w:tcPr>
          <w:p w14:paraId="10691A72" w14:textId="77777777" w:rsidR="00282583" w:rsidRPr="001D3622" w:rsidRDefault="00282583" w:rsidP="00B84A53">
            <w:pPr>
              <w:autoSpaceDE w:val="0"/>
              <w:autoSpaceDN w:val="0"/>
              <w:adjustRightInd w:val="0"/>
              <w:rPr>
                <w:rFonts w:cs="Arial"/>
                <w:sz w:val="18"/>
                <w:szCs w:val="18"/>
              </w:rPr>
            </w:pPr>
            <w:r w:rsidRPr="001D3622">
              <w:rPr>
                <w:sz w:val="18"/>
                <w:szCs w:val="18"/>
              </w:rPr>
              <w:t xml:space="preserve">Amortização Acumulada </w:t>
            </w:r>
          </w:p>
        </w:tc>
        <w:tc>
          <w:tcPr>
            <w:tcW w:w="732" w:type="pct"/>
            <w:tcBorders>
              <w:top w:val="nil"/>
              <w:left w:val="single" w:sz="6" w:space="0" w:color="auto"/>
              <w:bottom w:val="nil"/>
              <w:right w:val="nil"/>
            </w:tcBorders>
          </w:tcPr>
          <w:p w14:paraId="2B283C3D" w14:textId="77777777" w:rsidR="00282583" w:rsidRPr="001D3622" w:rsidRDefault="00282583" w:rsidP="00B84A53">
            <w:pPr>
              <w:jc w:val="right"/>
              <w:rPr>
                <w:sz w:val="18"/>
                <w:szCs w:val="18"/>
              </w:rPr>
            </w:pPr>
            <w:r w:rsidRPr="001D3622">
              <w:rPr>
                <w:sz w:val="18"/>
                <w:szCs w:val="18"/>
              </w:rPr>
              <w:t xml:space="preserve"> -   </w:t>
            </w:r>
          </w:p>
        </w:tc>
        <w:tc>
          <w:tcPr>
            <w:tcW w:w="732" w:type="pct"/>
            <w:tcBorders>
              <w:top w:val="nil"/>
              <w:left w:val="single" w:sz="6" w:space="0" w:color="auto"/>
              <w:bottom w:val="nil"/>
              <w:right w:val="single" w:sz="6" w:space="0" w:color="auto"/>
            </w:tcBorders>
          </w:tcPr>
          <w:p w14:paraId="419BCC2C" w14:textId="77777777" w:rsidR="00282583" w:rsidRPr="001D3622" w:rsidRDefault="00282583" w:rsidP="00B84A53">
            <w:pPr>
              <w:jc w:val="right"/>
              <w:rPr>
                <w:sz w:val="18"/>
                <w:szCs w:val="18"/>
              </w:rPr>
            </w:pPr>
            <w:r w:rsidRPr="001D3622">
              <w:rPr>
                <w:sz w:val="18"/>
                <w:szCs w:val="18"/>
              </w:rPr>
              <w:t xml:space="preserve"> -   </w:t>
            </w:r>
          </w:p>
        </w:tc>
        <w:tc>
          <w:tcPr>
            <w:tcW w:w="572" w:type="pct"/>
            <w:tcBorders>
              <w:top w:val="nil"/>
              <w:left w:val="nil"/>
              <w:bottom w:val="nil"/>
              <w:right w:val="nil"/>
            </w:tcBorders>
          </w:tcPr>
          <w:p w14:paraId="10F48FED" w14:textId="77777777" w:rsidR="00282583" w:rsidRPr="001D3622" w:rsidRDefault="00282583" w:rsidP="00B84A53">
            <w:pPr>
              <w:jc w:val="right"/>
              <w:rPr>
                <w:sz w:val="18"/>
                <w:szCs w:val="18"/>
              </w:rPr>
            </w:pPr>
            <w:r w:rsidRPr="001D3622">
              <w:rPr>
                <w:sz w:val="18"/>
                <w:szCs w:val="18"/>
              </w:rPr>
              <w:t>-</w:t>
            </w:r>
          </w:p>
        </w:tc>
      </w:tr>
      <w:tr w:rsidR="00282583" w:rsidRPr="001D3622" w14:paraId="4FD4562D" w14:textId="77777777" w:rsidTr="00B84A53">
        <w:trPr>
          <w:trHeight w:val="247"/>
        </w:trPr>
        <w:tc>
          <w:tcPr>
            <w:tcW w:w="2964" w:type="pct"/>
            <w:tcBorders>
              <w:top w:val="nil"/>
              <w:left w:val="nil"/>
              <w:bottom w:val="nil"/>
              <w:right w:val="nil"/>
            </w:tcBorders>
          </w:tcPr>
          <w:p w14:paraId="31AD437B" w14:textId="77777777" w:rsidR="00282583" w:rsidRPr="001D3622" w:rsidRDefault="00282583" w:rsidP="00B84A53">
            <w:pPr>
              <w:autoSpaceDE w:val="0"/>
              <w:autoSpaceDN w:val="0"/>
              <w:adjustRightInd w:val="0"/>
              <w:rPr>
                <w:rFonts w:cs="Arial"/>
                <w:sz w:val="18"/>
                <w:szCs w:val="18"/>
              </w:rPr>
            </w:pPr>
            <w:r w:rsidRPr="001D3622">
              <w:rPr>
                <w:sz w:val="18"/>
                <w:szCs w:val="18"/>
              </w:rPr>
              <w:t>Redução ao Valor Recuperável de Intangível</w:t>
            </w:r>
          </w:p>
        </w:tc>
        <w:tc>
          <w:tcPr>
            <w:tcW w:w="732" w:type="pct"/>
            <w:tcBorders>
              <w:top w:val="nil"/>
              <w:left w:val="single" w:sz="6" w:space="0" w:color="auto"/>
              <w:bottom w:val="nil"/>
              <w:right w:val="nil"/>
            </w:tcBorders>
          </w:tcPr>
          <w:p w14:paraId="5F029E66" w14:textId="77777777" w:rsidR="00282583" w:rsidRPr="001D3622" w:rsidRDefault="00282583" w:rsidP="00B84A53">
            <w:pPr>
              <w:jc w:val="right"/>
              <w:rPr>
                <w:sz w:val="18"/>
                <w:szCs w:val="18"/>
              </w:rPr>
            </w:pPr>
            <w:r w:rsidRPr="001D3622">
              <w:rPr>
                <w:sz w:val="18"/>
                <w:szCs w:val="18"/>
              </w:rPr>
              <w:t xml:space="preserve"> -   </w:t>
            </w:r>
          </w:p>
        </w:tc>
        <w:tc>
          <w:tcPr>
            <w:tcW w:w="732" w:type="pct"/>
            <w:tcBorders>
              <w:top w:val="nil"/>
              <w:left w:val="single" w:sz="6" w:space="0" w:color="auto"/>
              <w:bottom w:val="nil"/>
              <w:right w:val="single" w:sz="6" w:space="0" w:color="auto"/>
            </w:tcBorders>
          </w:tcPr>
          <w:p w14:paraId="02838B4C" w14:textId="77777777" w:rsidR="00282583" w:rsidRPr="001D3622" w:rsidRDefault="00282583" w:rsidP="00B84A53">
            <w:pPr>
              <w:jc w:val="right"/>
              <w:rPr>
                <w:sz w:val="18"/>
                <w:szCs w:val="18"/>
              </w:rPr>
            </w:pPr>
            <w:r w:rsidRPr="001D3622">
              <w:rPr>
                <w:sz w:val="18"/>
                <w:szCs w:val="18"/>
              </w:rPr>
              <w:t xml:space="preserve"> -   </w:t>
            </w:r>
          </w:p>
        </w:tc>
        <w:tc>
          <w:tcPr>
            <w:tcW w:w="572" w:type="pct"/>
            <w:tcBorders>
              <w:top w:val="nil"/>
              <w:left w:val="nil"/>
              <w:bottom w:val="nil"/>
              <w:right w:val="nil"/>
            </w:tcBorders>
          </w:tcPr>
          <w:p w14:paraId="0B8386BA" w14:textId="77777777" w:rsidR="00282583" w:rsidRPr="001D3622" w:rsidRDefault="00282583" w:rsidP="00B84A53">
            <w:pPr>
              <w:jc w:val="right"/>
              <w:rPr>
                <w:sz w:val="18"/>
                <w:szCs w:val="18"/>
              </w:rPr>
            </w:pPr>
            <w:r w:rsidRPr="001D3622">
              <w:rPr>
                <w:sz w:val="18"/>
                <w:szCs w:val="18"/>
              </w:rPr>
              <w:t>-</w:t>
            </w:r>
          </w:p>
        </w:tc>
      </w:tr>
      <w:tr w:rsidR="00282583" w:rsidRPr="001D3622" w14:paraId="48431DE3" w14:textId="77777777" w:rsidTr="00B84A53">
        <w:trPr>
          <w:trHeight w:val="247"/>
        </w:trPr>
        <w:tc>
          <w:tcPr>
            <w:tcW w:w="2964" w:type="pct"/>
            <w:tcBorders>
              <w:top w:val="single" w:sz="6" w:space="0" w:color="auto"/>
              <w:left w:val="nil"/>
              <w:bottom w:val="nil"/>
              <w:right w:val="nil"/>
            </w:tcBorders>
            <w:shd w:val="solid" w:color="C0C0C0" w:fill="auto"/>
          </w:tcPr>
          <w:p w14:paraId="1FFAED8F" w14:textId="77777777" w:rsidR="00282583" w:rsidRPr="001D3622" w:rsidRDefault="00282583" w:rsidP="00B84A53">
            <w:pPr>
              <w:autoSpaceDE w:val="0"/>
              <w:autoSpaceDN w:val="0"/>
              <w:adjustRightInd w:val="0"/>
              <w:rPr>
                <w:rFonts w:cs="Arial"/>
                <w:b/>
                <w:bCs/>
                <w:sz w:val="18"/>
                <w:szCs w:val="18"/>
              </w:rPr>
            </w:pPr>
            <w:r w:rsidRPr="001D3622">
              <w:rPr>
                <w:b/>
                <w:bCs/>
                <w:sz w:val="18"/>
                <w:szCs w:val="18"/>
              </w:rPr>
              <w:t>Total</w:t>
            </w:r>
          </w:p>
        </w:tc>
        <w:tc>
          <w:tcPr>
            <w:tcW w:w="732" w:type="pct"/>
            <w:tcBorders>
              <w:top w:val="single" w:sz="6" w:space="0" w:color="auto"/>
              <w:left w:val="single" w:sz="6" w:space="0" w:color="auto"/>
              <w:bottom w:val="nil"/>
              <w:right w:val="nil"/>
            </w:tcBorders>
            <w:shd w:val="solid" w:color="C0C0C0" w:fill="auto"/>
          </w:tcPr>
          <w:p w14:paraId="78783CBF" w14:textId="77777777" w:rsidR="00282583" w:rsidRPr="001D3622" w:rsidRDefault="00282583" w:rsidP="00B84A53">
            <w:pPr>
              <w:jc w:val="right"/>
              <w:rPr>
                <w:b/>
                <w:bCs/>
                <w:sz w:val="18"/>
                <w:szCs w:val="18"/>
              </w:rPr>
            </w:pPr>
            <w:r w:rsidRPr="001D3622">
              <w:rPr>
                <w:b/>
                <w:bCs/>
                <w:sz w:val="18"/>
                <w:szCs w:val="18"/>
              </w:rPr>
              <w:t xml:space="preserve"> 13.831 </w:t>
            </w:r>
          </w:p>
        </w:tc>
        <w:tc>
          <w:tcPr>
            <w:tcW w:w="732" w:type="pct"/>
            <w:tcBorders>
              <w:top w:val="single" w:sz="6" w:space="0" w:color="auto"/>
              <w:left w:val="single" w:sz="6" w:space="0" w:color="auto"/>
              <w:bottom w:val="nil"/>
              <w:right w:val="single" w:sz="6" w:space="0" w:color="auto"/>
            </w:tcBorders>
            <w:shd w:val="solid" w:color="C0C0C0" w:fill="auto"/>
          </w:tcPr>
          <w:p w14:paraId="37BF5543" w14:textId="77777777" w:rsidR="00282583" w:rsidRPr="001D3622" w:rsidRDefault="00282583" w:rsidP="00B84A53">
            <w:pPr>
              <w:jc w:val="right"/>
              <w:rPr>
                <w:b/>
                <w:bCs/>
                <w:sz w:val="18"/>
                <w:szCs w:val="18"/>
              </w:rPr>
            </w:pPr>
            <w:r w:rsidRPr="001D3622">
              <w:rPr>
                <w:b/>
                <w:bCs/>
                <w:sz w:val="18"/>
                <w:szCs w:val="18"/>
              </w:rPr>
              <w:t xml:space="preserve"> 12.514 </w:t>
            </w:r>
          </w:p>
        </w:tc>
        <w:tc>
          <w:tcPr>
            <w:tcW w:w="572" w:type="pct"/>
            <w:tcBorders>
              <w:top w:val="single" w:sz="6" w:space="0" w:color="auto"/>
              <w:left w:val="nil"/>
              <w:bottom w:val="nil"/>
              <w:right w:val="nil"/>
            </w:tcBorders>
            <w:shd w:val="solid" w:color="C0C0C0" w:fill="auto"/>
          </w:tcPr>
          <w:p w14:paraId="4236B824" w14:textId="77777777" w:rsidR="00282583" w:rsidRPr="001D3622" w:rsidRDefault="00282583" w:rsidP="00B84A53">
            <w:pPr>
              <w:jc w:val="right"/>
              <w:rPr>
                <w:b/>
                <w:bCs/>
                <w:sz w:val="18"/>
                <w:szCs w:val="18"/>
              </w:rPr>
            </w:pPr>
            <w:r w:rsidRPr="001D3622">
              <w:rPr>
                <w:b/>
                <w:bCs/>
                <w:sz w:val="18"/>
                <w:szCs w:val="18"/>
              </w:rPr>
              <w:t>10,52%</w:t>
            </w:r>
          </w:p>
        </w:tc>
      </w:tr>
    </w:tbl>
    <w:p w14:paraId="51DE5B04" w14:textId="77777777" w:rsidR="00282583" w:rsidRPr="001D3622" w:rsidRDefault="00282583" w:rsidP="00282583">
      <w:pPr>
        <w:rPr>
          <w:rFonts w:cs="Arial"/>
          <w:sz w:val="18"/>
          <w:szCs w:val="18"/>
        </w:rPr>
      </w:pPr>
      <w:r w:rsidRPr="001D3622">
        <w:rPr>
          <w:rFonts w:cs="Arial"/>
          <w:sz w:val="18"/>
          <w:szCs w:val="18"/>
        </w:rPr>
        <w:t>Fonte: SIAFI 2020, SIAFI 2019 e Balanço Patrimonial 2020.</w:t>
      </w:r>
    </w:p>
    <w:p w14:paraId="5A568237" w14:textId="77777777" w:rsidR="00282583" w:rsidRPr="005B0CC7" w:rsidRDefault="00282583" w:rsidP="00282583">
      <w:pPr>
        <w:rPr>
          <w:rFonts w:cs="Arial"/>
          <w:color w:val="FF0000"/>
        </w:rPr>
      </w:pPr>
    </w:p>
    <w:p w14:paraId="08818414" w14:textId="66C5DC41" w:rsidR="00F740FB" w:rsidRDefault="00F740FB">
      <w:pPr>
        <w:rPr>
          <w:rFonts w:cs="Arial"/>
          <w:color w:val="FF0000"/>
        </w:rPr>
      </w:pPr>
    </w:p>
    <w:p w14:paraId="4F9FA46C" w14:textId="5888C0DA" w:rsidR="00B84A53" w:rsidRDefault="00B84A53" w:rsidP="00B84A53">
      <w:pPr>
        <w:jc w:val="center"/>
        <w:rPr>
          <w:rFonts w:cs="Arial"/>
          <w:color w:val="FF0000"/>
        </w:rPr>
      </w:pPr>
      <w:r>
        <w:rPr>
          <w:rFonts w:cs="Arial"/>
          <w:noProof/>
          <w:color w:val="FF0000"/>
        </w:rPr>
        <w:drawing>
          <wp:inline distT="0" distB="0" distL="0" distR="0" wp14:anchorId="115B5CA4" wp14:editId="78FDB333">
            <wp:extent cx="4823163" cy="29718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9210" cy="2975526"/>
                    </a:xfrm>
                    <a:prstGeom prst="rect">
                      <a:avLst/>
                    </a:prstGeom>
                    <a:noFill/>
                  </pic:spPr>
                </pic:pic>
              </a:graphicData>
            </a:graphic>
          </wp:inline>
        </w:drawing>
      </w:r>
    </w:p>
    <w:p w14:paraId="020986C8" w14:textId="6143E4A0" w:rsidR="00B84A53" w:rsidRPr="005B0CC7" w:rsidRDefault="00B84A53" w:rsidP="00B84A53">
      <w:pPr>
        <w:jc w:val="center"/>
        <w:rPr>
          <w:rFonts w:cs="Arial"/>
          <w:color w:val="FF0000"/>
        </w:rPr>
      </w:pPr>
      <w:r w:rsidRPr="00727E06">
        <w:rPr>
          <w:b/>
        </w:rPr>
        <w:t xml:space="preserve">Figura </w:t>
      </w:r>
      <w:r w:rsidR="004B1D18">
        <w:rPr>
          <w:b/>
        </w:rPr>
        <w:t>08</w:t>
      </w:r>
      <w:r w:rsidRPr="00727E06">
        <w:rPr>
          <w:b/>
        </w:rPr>
        <w:t>: Composição dos Bens Intangíveis do Inmetro em 31/12/2020.</w:t>
      </w:r>
    </w:p>
    <w:p w14:paraId="7EB166D7" w14:textId="76C34614" w:rsidR="00B84A53" w:rsidRDefault="00B84A53">
      <w:pPr>
        <w:rPr>
          <w:rFonts w:cs="Arial"/>
          <w:color w:val="FF0000"/>
        </w:rPr>
      </w:pPr>
    </w:p>
    <w:p w14:paraId="3C6476C2" w14:textId="752CD64D" w:rsidR="00B84A53" w:rsidRDefault="00B84A53">
      <w:pPr>
        <w:rPr>
          <w:rFonts w:cs="Arial"/>
          <w:color w:val="FF0000"/>
        </w:rPr>
      </w:pPr>
    </w:p>
    <w:p w14:paraId="54264268" w14:textId="5ACE6220" w:rsidR="00B84A53" w:rsidRDefault="00B84A53">
      <w:pPr>
        <w:rPr>
          <w:rFonts w:cs="Arial"/>
          <w:color w:val="FF0000"/>
        </w:rPr>
      </w:pPr>
    </w:p>
    <w:p w14:paraId="1BA9D0FB" w14:textId="1E6600D7" w:rsidR="00282583" w:rsidRPr="005B0CC7" w:rsidRDefault="00282583" w:rsidP="00282583">
      <w:pPr>
        <w:jc w:val="both"/>
        <w:rPr>
          <w:rFonts w:cs="Arial"/>
          <w:color w:val="FF0000"/>
        </w:rPr>
      </w:pPr>
      <w:r w:rsidRPr="00201F5F">
        <w:rPr>
          <w:rFonts w:cs="Arial"/>
        </w:rPr>
        <w:t xml:space="preserve">No intangível, destaca-se o item Software com vida útil indefinida, que representa cerca de </w:t>
      </w:r>
      <w:r w:rsidRPr="00201F5F">
        <w:rPr>
          <w:rFonts w:cs="Arial"/>
          <w:b/>
        </w:rPr>
        <w:t>66%</w:t>
      </w:r>
      <w:r w:rsidRPr="00201F5F">
        <w:rPr>
          <w:rFonts w:cs="Arial"/>
        </w:rPr>
        <w:t xml:space="preserve"> do grupo. Este montante corresponde ao sistema de Gestão Integrada do Inmetro – SGI, desenvolvido internamente pela autarquia. Pelo fato dos gastos com o desenvolvimento deste software gerarem benefícios econômicos futuros, ser identificável e controlado pela autarquia, correspondendo ao sistema de grande importância para o Inmetro, responsável pela gerência da arrecadação, controle dos serviços prestados pela RBMLQ-I, prestação de contas dos convênios, dentre outros serviços inerentes às atividades fins do Inmetro, este software está reconhecido como ativo. A governança deste software está sob responsabilidade da UG 183039 – Superintendência do Inmetro no Estado do RS, sendo gerido pela Coordenação Geral da </w:t>
      </w:r>
      <w:r w:rsidRPr="00727E06">
        <w:rPr>
          <w:rFonts w:cs="Arial"/>
        </w:rPr>
        <w:t>Tecnologia de Informação do Inmetro - CTINF. No Exercício de 2020, ocorreram acréscimos com o desenvolvimento e aprimoramento dos sistemas, que totalizou o montante de R$ 1.168.547,19.</w:t>
      </w:r>
    </w:p>
    <w:p w14:paraId="0B2027B3" w14:textId="77777777" w:rsidR="00F740FB" w:rsidRPr="00F63F88" w:rsidRDefault="00F740FB">
      <w:pPr>
        <w:jc w:val="both"/>
        <w:rPr>
          <w:color w:val="FF0000"/>
        </w:rPr>
      </w:pPr>
    </w:p>
    <w:p w14:paraId="6B9FC2E2" w14:textId="77777777" w:rsidR="00F740FB" w:rsidRPr="00F63F88" w:rsidRDefault="00F740FB">
      <w:pPr>
        <w:jc w:val="both"/>
        <w:rPr>
          <w:color w:val="FF0000"/>
        </w:rPr>
      </w:pPr>
    </w:p>
    <w:p w14:paraId="6B045587" w14:textId="2C63B009" w:rsidR="00F740FB" w:rsidRDefault="00F740FB">
      <w:pPr>
        <w:jc w:val="both"/>
        <w:rPr>
          <w:color w:val="FF0000"/>
        </w:rPr>
      </w:pPr>
    </w:p>
    <w:p w14:paraId="0765104E" w14:textId="4B2F3B4E" w:rsidR="00B84A53" w:rsidRDefault="00B84A53">
      <w:pPr>
        <w:jc w:val="both"/>
        <w:rPr>
          <w:color w:val="FF0000"/>
        </w:rPr>
      </w:pPr>
    </w:p>
    <w:p w14:paraId="6E02F74D" w14:textId="02D62842" w:rsidR="00B84A53" w:rsidRDefault="00B84A53">
      <w:pPr>
        <w:jc w:val="both"/>
        <w:rPr>
          <w:color w:val="FF0000"/>
        </w:rPr>
      </w:pPr>
    </w:p>
    <w:p w14:paraId="6CD31303" w14:textId="788D4C48" w:rsidR="00B84A53" w:rsidRDefault="00B84A53">
      <w:pPr>
        <w:jc w:val="both"/>
        <w:rPr>
          <w:color w:val="FF0000"/>
        </w:rPr>
      </w:pPr>
    </w:p>
    <w:p w14:paraId="5FB4502E" w14:textId="2374CF73" w:rsidR="00B84A53" w:rsidRDefault="00B84A53">
      <w:pPr>
        <w:jc w:val="both"/>
        <w:rPr>
          <w:color w:val="FF0000"/>
        </w:rPr>
      </w:pPr>
    </w:p>
    <w:p w14:paraId="53474757" w14:textId="7088C944" w:rsidR="00B84A53" w:rsidRDefault="00B84A53">
      <w:pPr>
        <w:jc w:val="both"/>
        <w:rPr>
          <w:color w:val="FF0000"/>
        </w:rPr>
      </w:pPr>
    </w:p>
    <w:p w14:paraId="196C1122" w14:textId="77777777" w:rsidR="00B84A53" w:rsidRDefault="00B84A53">
      <w:pPr>
        <w:jc w:val="center"/>
        <w:rPr>
          <w:b/>
          <w:sz w:val="28"/>
          <w:szCs w:val="28"/>
        </w:rPr>
        <w:sectPr w:rsidR="00B84A53" w:rsidSect="00D758A5">
          <w:pgSz w:w="11906" w:h="16838"/>
          <w:pgMar w:top="1418" w:right="1418" w:bottom="1418" w:left="1418" w:header="0" w:footer="0" w:gutter="0"/>
          <w:cols w:space="720"/>
          <w:formProt w:val="0"/>
          <w:docGrid w:linePitch="360"/>
        </w:sectPr>
      </w:pPr>
    </w:p>
    <w:p w14:paraId="20521EF2" w14:textId="462F235A" w:rsidR="00F740FB" w:rsidRPr="00F63F88" w:rsidRDefault="00D102C7">
      <w:pPr>
        <w:jc w:val="center"/>
        <w:rPr>
          <w:b/>
          <w:color w:val="FF0000"/>
          <w:sz w:val="28"/>
          <w:szCs w:val="28"/>
        </w:rPr>
      </w:pPr>
      <w:r w:rsidRPr="00282583">
        <w:rPr>
          <w:b/>
          <w:sz w:val="28"/>
          <w:szCs w:val="28"/>
        </w:rPr>
        <w:t>Demonstração das Variações Patrimoniais – DVP</w:t>
      </w:r>
    </w:p>
    <w:p w14:paraId="0979E9FB" w14:textId="77777777" w:rsidR="00F740FB" w:rsidRPr="00F63F88" w:rsidRDefault="00F740FB">
      <w:pPr>
        <w:jc w:val="center"/>
        <w:rPr>
          <w:b/>
          <w:color w:val="FF0000"/>
          <w:sz w:val="28"/>
          <w:szCs w:val="28"/>
        </w:rPr>
      </w:pPr>
    </w:p>
    <w:tbl>
      <w:tblPr>
        <w:tblStyle w:val="TabelaSimples3"/>
        <w:tblW w:w="13760" w:type="dxa"/>
        <w:tblLook w:val="04A0" w:firstRow="1" w:lastRow="0" w:firstColumn="1" w:lastColumn="0" w:noHBand="0" w:noVBand="1"/>
      </w:tblPr>
      <w:tblGrid>
        <w:gridCol w:w="9639"/>
        <w:gridCol w:w="2127"/>
        <w:gridCol w:w="1994"/>
      </w:tblGrid>
      <w:tr w:rsidR="00B84A53" w:rsidRPr="00B84A53" w14:paraId="4F20B643" w14:textId="77777777" w:rsidTr="005A6482">
        <w:trPr>
          <w:cnfStyle w:val="100000000000" w:firstRow="1" w:lastRow="0" w:firstColumn="0" w:lastColumn="0" w:oddVBand="0" w:evenVBand="0" w:oddHBand="0" w:evenHBand="0" w:firstRowFirstColumn="0" w:firstRowLastColumn="0" w:lastRowFirstColumn="0" w:lastRowLastColumn="0"/>
          <w:trHeight w:val="240"/>
        </w:trPr>
        <w:tc>
          <w:tcPr>
            <w:cnfStyle w:val="001000000100" w:firstRow="0" w:lastRow="0" w:firstColumn="1" w:lastColumn="0" w:oddVBand="0" w:evenVBand="0" w:oddHBand="0" w:evenHBand="0" w:firstRowFirstColumn="1" w:firstRowLastColumn="0" w:lastRowFirstColumn="0" w:lastRowLastColumn="0"/>
            <w:tcW w:w="9639" w:type="dxa"/>
            <w:hideMark/>
          </w:tcPr>
          <w:p w14:paraId="1CF5B6A3" w14:textId="77777777" w:rsidR="00B84A53" w:rsidRPr="00B84A53" w:rsidRDefault="00B84A53" w:rsidP="00B84A53">
            <w:pPr>
              <w:jc w:val="center"/>
              <w:rPr>
                <w:rFonts w:asciiTheme="minorHAnsi" w:hAnsiTheme="minorHAnsi" w:cstheme="minorHAnsi"/>
                <w:color w:val="000000"/>
                <w:sz w:val="18"/>
                <w:szCs w:val="18"/>
              </w:rPr>
            </w:pPr>
          </w:p>
        </w:tc>
        <w:tc>
          <w:tcPr>
            <w:tcW w:w="2127" w:type="dxa"/>
            <w:vAlign w:val="center"/>
            <w:hideMark/>
          </w:tcPr>
          <w:p w14:paraId="196C5506" w14:textId="77777777" w:rsidR="00B84A53" w:rsidRPr="00B84A53" w:rsidRDefault="00B84A53" w:rsidP="005A6482">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2020</w:t>
            </w:r>
          </w:p>
        </w:tc>
        <w:tc>
          <w:tcPr>
            <w:tcW w:w="1994" w:type="dxa"/>
            <w:vAlign w:val="center"/>
            <w:hideMark/>
          </w:tcPr>
          <w:p w14:paraId="6C06776E" w14:textId="77777777" w:rsidR="00B84A53" w:rsidRPr="00B84A53" w:rsidRDefault="00B84A53" w:rsidP="005A6482">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2019</w:t>
            </w:r>
          </w:p>
        </w:tc>
      </w:tr>
      <w:tr w:rsidR="00B84A53" w:rsidRPr="00B84A53" w14:paraId="01BDF5D7"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shd w:val="clear" w:color="auto" w:fill="BDD6EE" w:themeFill="accent1" w:themeFillTint="66"/>
            <w:hideMark/>
          </w:tcPr>
          <w:p w14:paraId="34FD198F"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VARIAÇÕES PATRIMONIAIS AUMENTATIVAS</w:t>
            </w:r>
          </w:p>
        </w:tc>
        <w:tc>
          <w:tcPr>
            <w:tcW w:w="2127" w:type="dxa"/>
            <w:shd w:val="clear" w:color="auto" w:fill="BDD6EE" w:themeFill="accent1" w:themeFillTint="66"/>
            <w:hideMark/>
          </w:tcPr>
          <w:p w14:paraId="6CCA4808"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1.580.856.604,91</w:t>
            </w:r>
          </w:p>
        </w:tc>
        <w:tc>
          <w:tcPr>
            <w:tcW w:w="1994" w:type="dxa"/>
            <w:shd w:val="clear" w:color="auto" w:fill="BDD6EE" w:themeFill="accent1" w:themeFillTint="66"/>
            <w:hideMark/>
          </w:tcPr>
          <w:p w14:paraId="273A46E1"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1.874.793.950,62</w:t>
            </w:r>
          </w:p>
        </w:tc>
      </w:tr>
      <w:tr w:rsidR="00B84A53" w:rsidRPr="00B84A53" w14:paraId="408B9CDB"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6F8CF33F"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Impostos, Taxas e Contribuições de Melhoria</w:t>
            </w:r>
          </w:p>
        </w:tc>
        <w:tc>
          <w:tcPr>
            <w:tcW w:w="2127" w:type="dxa"/>
            <w:hideMark/>
          </w:tcPr>
          <w:p w14:paraId="0D5CB64C"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448.585.952,19</w:t>
            </w:r>
          </w:p>
        </w:tc>
        <w:tc>
          <w:tcPr>
            <w:tcW w:w="1994" w:type="dxa"/>
            <w:hideMark/>
          </w:tcPr>
          <w:p w14:paraId="38CA3623"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528.747.229,67</w:t>
            </w:r>
          </w:p>
        </w:tc>
      </w:tr>
      <w:tr w:rsidR="00B84A53" w:rsidRPr="00B84A53" w14:paraId="1016EB11"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470D439E"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Taxas</w:t>
            </w:r>
          </w:p>
        </w:tc>
        <w:tc>
          <w:tcPr>
            <w:tcW w:w="2127" w:type="dxa"/>
            <w:hideMark/>
          </w:tcPr>
          <w:p w14:paraId="62E7D7DE"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448.585.952,19</w:t>
            </w:r>
          </w:p>
        </w:tc>
        <w:tc>
          <w:tcPr>
            <w:tcW w:w="1994" w:type="dxa"/>
            <w:hideMark/>
          </w:tcPr>
          <w:p w14:paraId="735146D2"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528.747.229,67</w:t>
            </w:r>
          </w:p>
        </w:tc>
      </w:tr>
      <w:tr w:rsidR="00B84A53" w:rsidRPr="00B84A53" w14:paraId="6CD67F12"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5A44998E"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Exploração e Venda de Bens, Serviços e Direitos</w:t>
            </w:r>
          </w:p>
        </w:tc>
        <w:tc>
          <w:tcPr>
            <w:tcW w:w="2127" w:type="dxa"/>
            <w:hideMark/>
          </w:tcPr>
          <w:p w14:paraId="14C3C723"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1.828.895,09</w:t>
            </w:r>
          </w:p>
        </w:tc>
        <w:tc>
          <w:tcPr>
            <w:tcW w:w="1994" w:type="dxa"/>
            <w:hideMark/>
          </w:tcPr>
          <w:p w14:paraId="35BB486E"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4.231.774,52</w:t>
            </w:r>
          </w:p>
        </w:tc>
      </w:tr>
      <w:tr w:rsidR="00B84A53" w:rsidRPr="00B84A53" w14:paraId="7F261518"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BD5D0F1"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Exploração de Bens, Direitos e Prestação de Serviços</w:t>
            </w:r>
          </w:p>
        </w:tc>
        <w:tc>
          <w:tcPr>
            <w:tcW w:w="2127" w:type="dxa"/>
            <w:hideMark/>
          </w:tcPr>
          <w:p w14:paraId="54BDB40C"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1.828.895,09</w:t>
            </w:r>
          </w:p>
        </w:tc>
        <w:tc>
          <w:tcPr>
            <w:tcW w:w="1994" w:type="dxa"/>
            <w:hideMark/>
          </w:tcPr>
          <w:p w14:paraId="0CB10C00"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4.231.774,52</w:t>
            </w:r>
          </w:p>
        </w:tc>
      </w:tr>
      <w:tr w:rsidR="00B84A53" w:rsidRPr="00B84A53" w14:paraId="3A4969BD"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304234A"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Variações Patrimoniais Aumentativas Financeiras</w:t>
            </w:r>
          </w:p>
        </w:tc>
        <w:tc>
          <w:tcPr>
            <w:tcW w:w="2127" w:type="dxa"/>
            <w:hideMark/>
          </w:tcPr>
          <w:p w14:paraId="00CACB8B"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93.306.316,54</w:t>
            </w:r>
          </w:p>
        </w:tc>
        <w:tc>
          <w:tcPr>
            <w:tcW w:w="1994" w:type="dxa"/>
            <w:hideMark/>
          </w:tcPr>
          <w:p w14:paraId="7EEF3822"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105.489.696,23</w:t>
            </w:r>
          </w:p>
        </w:tc>
      </w:tr>
      <w:tr w:rsidR="00B84A53" w:rsidRPr="00B84A53" w14:paraId="0C0E0547"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2D6A4091"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Juros e Encargos de Mora</w:t>
            </w:r>
          </w:p>
        </w:tc>
        <w:tc>
          <w:tcPr>
            <w:tcW w:w="2127" w:type="dxa"/>
            <w:hideMark/>
          </w:tcPr>
          <w:p w14:paraId="603BCA66"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658.780,67</w:t>
            </w:r>
          </w:p>
        </w:tc>
        <w:tc>
          <w:tcPr>
            <w:tcW w:w="1994" w:type="dxa"/>
            <w:hideMark/>
          </w:tcPr>
          <w:p w14:paraId="70D08F15"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2.726.693,48</w:t>
            </w:r>
          </w:p>
        </w:tc>
      </w:tr>
      <w:tr w:rsidR="00B84A53" w:rsidRPr="00B84A53" w14:paraId="659154C3"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0ED36F5"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Variações Monetárias e Cambiais</w:t>
            </w:r>
          </w:p>
        </w:tc>
        <w:tc>
          <w:tcPr>
            <w:tcW w:w="2127" w:type="dxa"/>
            <w:hideMark/>
          </w:tcPr>
          <w:p w14:paraId="77621763"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1.890.716,89</w:t>
            </w:r>
          </w:p>
        </w:tc>
        <w:tc>
          <w:tcPr>
            <w:tcW w:w="1994" w:type="dxa"/>
            <w:hideMark/>
          </w:tcPr>
          <w:p w14:paraId="09282EA0"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61.625,52</w:t>
            </w:r>
          </w:p>
        </w:tc>
      </w:tr>
      <w:tr w:rsidR="00B84A53" w:rsidRPr="00B84A53" w14:paraId="1AF30284"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36DB63A"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Remuneração de Depósitos Bancários e Aplicações Financeiras</w:t>
            </w:r>
          </w:p>
        </w:tc>
        <w:tc>
          <w:tcPr>
            <w:tcW w:w="2127" w:type="dxa"/>
            <w:hideMark/>
          </w:tcPr>
          <w:p w14:paraId="72F48C6F"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90.718.950,68</w:t>
            </w:r>
          </w:p>
        </w:tc>
        <w:tc>
          <w:tcPr>
            <w:tcW w:w="1994" w:type="dxa"/>
            <w:hideMark/>
          </w:tcPr>
          <w:p w14:paraId="2ABC7576"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102.447.548,97</w:t>
            </w:r>
          </w:p>
        </w:tc>
      </w:tr>
      <w:tr w:rsidR="00B84A53" w:rsidRPr="00B84A53" w14:paraId="76792AE9"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7B442D7"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Outras Variações Patrimoniais Aumentativas Financeiras</w:t>
            </w:r>
          </w:p>
        </w:tc>
        <w:tc>
          <w:tcPr>
            <w:tcW w:w="2127" w:type="dxa"/>
            <w:hideMark/>
          </w:tcPr>
          <w:p w14:paraId="5975177B"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37.868,30</w:t>
            </w:r>
          </w:p>
        </w:tc>
        <w:tc>
          <w:tcPr>
            <w:tcW w:w="1994" w:type="dxa"/>
            <w:hideMark/>
          </w:tcPr>
          <w:p w14:paraId="7C12C0BE"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253.828,26</w:t>
            </w:r>
          </w:p>
        </w:tc>
      </w:tr>
      <w:tr w:rsidR="00B84A53" w:rsidRPr="00B84A53" w14:paraId="4FD81776"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21703072"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Transferências e Delegações Recebidas</w:t>
            </w:r>
          </w:p>
        </w:tc>
        <w:tc>
          <w:tcPr>
            <w:tcW w:w="2127" w:type="dxa"/>
            <w:hideMark/>
          </w:tcPr>
          <w:p w14:paraId="67FF4C5E"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736.382.452,75</w:t>
            </w:r>
          </w:p>
        </w:tc>
        <w:tc>
          <w:tcPr>
            <w:tcW w:w="1994" w:type="dxa"/>
            <w:hideMark/>
          </w:tcPr>
          <w:p w14:paraId="4821B2E0"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850.681.746,00</w:t>
            </w:r>
          </w:p>
        </w:tc>
      </w:tr>
      <w:tr w:rsidR="00B84A53" w:rsidRPr="00B84A53" w14:paraId="717FFEAB"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3008ECC6"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Transferências Intragovernamentais</w:t>
            </w:r>
          </w:p>
        </w:tc>
        <w:tc>
          <w:tcPr>
            <w:tcW w:w="2127" w:type="dxa"/>
            <w:hideMark/>
          </w:tcPr>
          <w:p w14:paraId="617038C7"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723.252.282,60</w:t>
            </w:r>
          </w:p>
        </w:tc>
        <w:tc>
          <w:tcPr>
            <w:tcW w:w="1994" w:type="dxa"/>
            <w:hideMark/>
          </w:tcPr>
          <w:p w14:paraId="293F03C2"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845.630.201,26</w:t>
            </w:r>
          </w:p>
        </w:tc>
      </w:tr>
      <w:tr w:rsidR="00B84A53" w:rsidRPr="00B84A53" w14:paraId="5AD871F3"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5659D41D"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Outras Transferências e Delegações Recebidas</w:t>
            </w:r>
          </w:p>
        </w:tc>
        <w:tc>
          <w:tcPr>
            <w:tcW w:w="2127" w:type="dxa"/>
            <w:hideMark/>
          </w:tcPr>
          <w:p w14:paraId="4F2B4F40"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13.130.170,15</w:t>
            </w:r>
          </w:p>
        </w:tc>
        <w:tc>
          <w:tcPr>
            <w:tcW w:w="1994" w:type="dxa"/>
            <w:hideMark/>
          </w:tcPr>
          <w:p w14:paraId="4B8C279C"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5.051.544,74</w:t>
            </w:r>
          </w:p>
        </w:tc>
      </w:tr>
      <w:tr w:rsidR="00B84A53" w:rsidRPr="00B84A53" w14:paraId="62028AE6"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3C984ECB"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Valorização e Ganhos c/ Ativos e Desincorporação de Passivos</w:t>
            </w:r>
          </w:p>
        </w:tc>
        <w:tc>
          <w:tcPr>
            <w:tcW w:w="2127" w:type="dxa"/>
            <w:hideMark/>
          </w:tcPr>
          <w:p w14:paraId="3A13A194"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18.379.758,31</w:t>
            </w:r>
          </w:p>
        </w:tc>
        <w:tc>
          <w:tcPr>
            <w:tcW w:w="1994" w:type="dxa"/>
            <w:hideMark/>
          </w:tcPr>
          <w:p w14:paraId="1E2A90D2"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82.657.117,45</w:t>
            </w:r>
          </w:p>
        </w:tc>
      </w:tr>
      <w:tr w:rsidR="00B84A53" w:rsidRPr="00B84A53" w14:paraId="19912641"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69785C1"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Reavaliação de Ativos</w:t>
            </w:r>
          </w:p>
        </w:tc>
        <w:tc>
          <w:tcPr>
            <w:tcW w:w="2127" w:type="dxa"/>
            <w:hideMark/>
          </w:tcPr>
          <w:p w14:paraId="4DF2FBAE"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w:t>
            </w:r>
          </w:p>
        </w:tc>
        <w:tc>
          <w:tcPr>
            <w:tcW w:w="1994" w:type="dxa"/>
            <w:hideMark/>
          </w:tcPr>
          <w:p w14:paraId="7DAE0F62"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32.308.534,04</w:t>
            </w:r>
          </w:p>
        </w:tc>
      </w:tr>
      <w:tr w:rsidR="00B84A53" w:rsidRPr="00B84A53" w14:paraId="29C59E0E"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07544A2"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Ganhos com Incorporação de Ativos</w:t>
            </w:r>
          </w:p>
        </w:tc>
        <w:tc>
          <w:tcPr>
            <w:tcW w:w="2127" w:type="dxa"/>
            <w:hideMark/>
          </w:tcPr>
          <w:p w14:paraId="5DD6DD75"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4.070.444,90</w:t>
            </w:r>
          </w:p>
        </w:tc>
        <w:tc>
          <w:tcPr>
            <w:tcW w:w="1994" w:type="dxa"/>
            <w:hideMark/>
          </w:tcPr>
          <w:p w14:paraId="16FAACD8"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48.743.694,72</w:t>
            </w:r>
          </w:p>
        </w:tc>
      </w:tr>
      <w:tr w:rsidR="00B84A53" w:rsidRPr="00B84A53" w14:paraId="2F0E6F9B"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D4D52C9"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Ganhos com Desincorporação de Passivos</w:t>
            </w:r>
          </w:p>
        </w:tc>
        <w:tc>
          <w:tcPr>
            <w:tcW w:w="2127" w:type="dxa"/>
            <w:hideMark/>
          </w:tcPr>
          <w:p w14:paraId="3A6D9860"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14.309.313,41</w:t>
            </w:r>
          </w:p>
        </w:tc>
        <w:tc>
          <w:tcPr>
            <w:tcW w:w="1994" w:type="dxa"/>
            <w:hideMark/>
          </w:tcPr>
          <w:p w14:paraId="197B6CED"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1.604.888,69</w:t>
            </w:r>
          </w:p>
        </w:tc>
      </w:tr>
      <w:tr w:rsidR="00B84A53" w:rsidRPr="00B84A53" w14:paraId="00343828"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57DC46ED"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Outras Variações Patrimoniais Aumentativas</w:t>
            </w:r>
          </w:p>
        </w:tc>
        <w:tc>
          <w:tcPr>
            <w:tcW w:w="2127" w:type="dxa"/>
            <w:hideMark/>
          </w:tcPr>
          <w:p w14:paraId="3899E616"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282.373.230,03</w:t>
            </w:r>
          </w:p>
        </w:tc>
        <w:tc>
          <w:tcPr>
            <w:tcW w:w="1994" w:type="dxa"/>
            <w:hideMark/>
          </w:tcPr>
          <w:p w14:paraId="031CBABB"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302.986.386,75</w:t>
            </w:r>
          </w:p>
        </w:tc>
      </w:tr>
      <w:tr w:rsidR="00B84A53" w:rsidRPr="00B84A53" w14:paraId="5DCC230A"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6E5B0E0E"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Reversão de Provisões e Ajustes para Perdas</w:t>
            </w:r>
          </w:p>
        </w:tc>
        <w:tc>
          <w:tcPr>
            <w:tcW w:w="2127" w:type="dxa"/>
            <w:hideMark/>
          </w:tcPr>
          <w:p w14:paraId="3637106A"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73.852.182,33</w:t>
            </w:r>
          </w:p>
        </w:tc>
        <w:tc>
          <w:tcPr>
            <w:tcW w:w="1994" w:type="dxa"/>
            <w:hideMark/>
          </w:tcPr>
          <w:p w14:paraId="797D7A5C"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27.552.164,19</w:t>
            </w:r>
          </w:p>
        </w:tc>
      </w:tr>
      <w:tr w:rsidR="00B84A53" w:rsidRPr="00B84A53" w14:paraId="2DE5E600"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B692E24"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Diversas Variações Patrimoniais Aumentativas</w:t>
            </w:r>
          </w:p>
        </w:tc>
        <w:tc>
          <w:tcPr>
            <w:tcW w:w="2127" w:type="dxa"/>
            <w:hideMark/>
          </w:tcPr>
          <w:p w14:paraId="0D1C106B"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208.521.047,70</w:t>
            </w:r>
          </w:p>
        </w:tc>
        <w:tc>
          <w:tcPr>
            <w:tcW w:w="1994" w:type="dxa"/>
            <w:hideMark/>
          </w:tcPr>
          <w:p w14:paraId="08AE9DBC"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275.434.222,56</w:t>
            </w:r>
          </w:p>
        </w:tc>
      </w:tr>
      <w:tr w:rsidR="00B84A53" w:rsidRPr="00B84A53" w14:paraId="302FE1B2"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67B56A62"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w:t>
            </w:r>
          </w:p>
        </w:tc>
        <w:tc>
          <w:tcPr>
            <w:tcW w:w="2127" w:type="dxa"/>
            <w:hideMark/>
          </w:tcPr>
          <w:p w14:paraId="35BF3062"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 </w:t>
            </w:r>
          </w:p>
        </w:tc>
        <w:tc>
          <w:tcPr>
            <w:tcW w:w="1994" w:type="dxa"/>
            <w:hideMark/>
          </w:tcPr>
          <w:p w14:paraId="02AFDFF8"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 </w:t>
            </w:r>
          </w:p>
        </w:tc>
      </w:tr>
      <w:tr w:rsidR="00B84A53" w:rsidRPr="00B84A53" w14:paraId="67E2FEDC"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shd w:val="clear" w:color="auto" w:fill="BDD6EE" w:themeFill="accent1" w:themeFillTint="66"/>
            <w:hideMark/>
          </w:tcPr>
          <w:p w14:paraId="37F230C6"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VARIAÇÕES PATRIMONIAIS DIMINUTIVAS</w:t>
            </w:r>
          </w:p>
        </w:tc>
        <w:tc>
          <w:tcPr>
            <w:tcW w:w="2127" w:type="dxa"/>
            <w:shd w:val="clear" w:color="auto" w:fill="BDD6EE" w:themeFill="accent1" w:themeFillTint="66"/>
            <w:hideMark/>
          </w:tcPr>
          <w:p w14:paraId="6145F4DE"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1.502.978.017,65</w:t>
            </w:r>
          </w:p>
        </w:tc>
        <w:tc>
          <w:tcPr>
            <w:tcW w:w="1994" w:type="dxa"/>
            <w:shd w:val="clear" w:color="auto" w:fill="BDD6EE" w:themeFill="accent1" w:themeFillTint="66"/>
            <w:hideMark/>
          </w:tcPr>
          <w:p w14:paraId="53CFD9CA"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2.392.301.940,31</w:t>
            </w:r>
          </w:p>
        </w:tc>
      </w:tr>
      <w:tr w:rsidR="00B84A53" w:rsidRPr="00B84A53" w14:paraId="69B816C7"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0A582E05"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Pessoal e Encargos</w:t>
            </w:r>
          </w:p>
        </w:tc>
        <w:tc>
          <w:tcPr>
            <w:tcW w:w="2127" w:type="dxa"/>
            <w:hideMark/>
          </w:tcPr>
          <w:p w14:paraId="73EA1F19"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179.731.063,09</w:t>
            </w:r>
          </w:p>
        </w:tc>
        <w:tc>
          <w:tcPr>
            <w:tcW w:w="1994" w:type="dxa"/>
            <w:hideMark/>
          </w:tcPr>
          <w:p w14:paraId="77B80581"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179.998.329,40</w:t>
            </w:r>
          </w:p>
        </w:tc>
      </w:tr>
      <w:tr w:rsidR="00B84A53" w:rsidRPr="00B84A53" w14:paraId="24BCEA82"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564EC64E"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Remuneração a Pessoal</w:t>
            </w:r>
          </w:p>
        </w:tc>
        <w:tc>
          <w:tcPr>
            <w:tcW w:w="2127" w:type="dxa"/>
            <w:hideMark/>
          </w:tcPr>
          <w:p w14:paraId="271A7B66"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134.645.784,84</w:t>
            </w:r>
          </w:p>
        </w:tc>
        <w:tc>
          <w:tcPr>
            <w:tcW w:w="1994" w:type="dxa"/>
            <w:hideMark/>
          </w:tcPr>
          <w:p w14:paraId="3DFCC275"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138.498.747,61</w:t>
            </w:r>
          </w:p>
        </w:tc>
      </w:tr>
      <w:tr w:rsidR="00B84A53" w:rsidRPr="00B84A53" w14:paraId="76F05B05"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E7D3532"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Encargos Patronais</w:t>
            </w:r>
          </w:p>
        </w:tc>
        <w:tc>
          <w:tcPr>
            <w:tcW w:w="2127" w:type="dxa"/>
            <w:hideMark/>
          </w:tcPr>
          <w:p w14:paraId="246EB34E"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39.935.194,38</w:t>
            </w:r>
          </w:p>
        </w:tc>
        <w:tc>
          <w:tcPr>
            <w:tcW w:w="1994" w:type="dxa"/>
            <w:hideMark/>
          </w:tcPr>
          <w:p w14:paraId="45E17FCB"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34.348.656,13</w:t>
            </w:r>
          </w:p>
        </w:tc>
      </w:tr>
      <w:tr w:rsidR="00B84A53" w:rsidRPr="00B84A53" w14:paraId="20FF0F22"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DE0CB92"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Benefícios a Pessoal</w:t>
            </w:r>
          </w:p>
        </w:tc>
        <w:tc>
          <w:tcPr>
            <w:tcW w:w="2127" w:type="dxa"/>
            <w:hideMark/>
          </w:tcPr>
          <w:p w14:paraId="33EE8A83"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5.150.083,87</w:t>
            </w:r>
          </w:p>
        </w:tc>
        <w:tc>
          <w:tcPr>
            <w:tcW w:w="1994" w:type="dxa"/>
            <w:hideMark/>
          </w:tcPr>
          <w:p w14:paraId="6144A1C6"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7.150.925,66</w:t>
            </w:r>
          </w:p>
        </w:tc>
      </w:tr>
      <w:tr w:rsidR="00B84A53" w:rsidRPr="00B84A53" w14:paraId="23736429"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3F45BE6"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Benefícios Previdenciários e Assistenciais</w:t>
            </w:r>
          </w:p>
        </w:tc>
        <w:tc>
          <w:tcPr>
            <w:tcW w:w="2127" w:type="dxa"/>
            <w:hideMark/>
          </w:tcPr>
          <w:p w14:paraId="00766A83"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104.938.408,73</w:t>
            </w:r>
          </w:p>
        </w:tc>
        <w:tc>
          <w:tcPr>
            <w:tcW w:w="1994" w:type="dxa"/>
            <w:hideMark/>
          </w:tcPr>
          <w:p w14:paraId="59E0E30E"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88.951.290,74</w:t>
            </w:r>
          </w:p>
        </w:tc>
      </w:tr>
      <w:tr w:rsidR="00B84A53" w:rsidRPr="00B84A53" w14:paraId="67874BCB"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CD63032"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Aposentadorias e Reformas</w:t>
            </w:r>
          </w:p>
        </w:tc>
        <w:tc>
          <w:tcPr>
            <w:tcW w:w="2127" w:type="dxa"/>
            <w:hideMark/>
          </w:tcPr>
          <w:p w14:paraId="6003A396"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86.075.279,52</w:t>
            </w:r>
          </w:p>
        </w:tc>
        <w:tc>
          <w:tcPr>
            <w:tcW w:w="1994" w:type="dxa"/>
            <w:hideMark/>
          </w:tcPr>
          <w:p w14:paraId="06A79EE4"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73.056.788,36</w:t>
            </w:r>
          </w:p>
        </w:tc>
      </w:tr>
      <w:tr w:rsidR="00B84A53" w:rsidRPr="00B84A53" w14:paraId="29D29547"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4C73A913"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Pensões</w:t>
            </w:r>
          </w:p>
        </w:tc>
        <w:tc>
          <w:tcPr>
            <w:tcW w:w="2127" w:type="dxa"/>
            <w:hideMark/>
          </w:tcPr>
          <w:p w14:paraId="0C2A2130"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17.248.316,15</w:t>
            </w:r>
          </w:p>
        </w:tc>
        <w:tc>
          <w:tcPr>
            <w:tcW w:w="1994" w:type="dxa"/>
            <w:hideMark/>
          </w:tcPr>
          <w:p w14:paraId="4747D566"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15.775.958,63</w:t>
            </w:r>
          </w:p>
        </w:tc>
      </w:tr>
      <w:tr w:rsidR="00B84A53" w:rsidRPr="00B84A53" w14:paraId="61264D43"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0EB59BDD"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Outros Benefícios Previdenciários e Assistenciais</w:t>
            </w:r>
          </w:p>
        </w:tc>
        <w:tc>
          <w:tcPr>
            <w:tcW w:w="2127" w:type="dxa"/>
            <w:hideMark/>
          </w:tcPr>
          <w:p w14:paraId="6829234E"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1.614.813,06</w:t>
            </w:r>
          </w:p>
        </w:tc>
        <w:tc>
          <w:tcPr>
            <w:tcW w:w="1994" w:type="dxa"/>
            <w:hideMark/>
          </w:tcPr>
          <w:p w14:paraId="0D3C661E"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118.543,75</w:t>
            </w:r>
          </w:p>
        </w:tc>
      </w:tr>
      <w:tr w:rsidR="00B84A53" w:rsidRPr="00B84A53" w14:paraId="0486308B"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56EDE4E"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Uso de Bens, Serviços e Consumo de Capital Fixo</w:t>
            </w:r>
          </w:p>
        </w:tc>
        <w:tc>
          <w:tcPr>
            <w:tcW w:w="2127" w:type="dxa"/>
            <w:hideMark/>
          </w:tcPr>
          <w:p w14:paraId="59531D71"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109.410.314,49</w:t>
            </w:r>
          </w:p>
        </w:tc>
        <w:tc>
          <w:tcPr>
            <w:tcW w:w="1994" w:type="dxa"/>
            <w:hideMark/>
          </w:tcPr>
          <w:p w14:paraId="649D6059"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135.895.769,13</w:t>
            </w:r>
          </w:p>
        </w:tc>
      </w:tr>
      <w:tr w:rsidR="00B84A53" w:rsidRPr="00B84A53" w14:paraId="2D34A607"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2B0101CA"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Uso de Material de Consumo</w:t>
            </w:r>
          </w:p>
        </w:tc>
        <w:tc>
          <w:tcPr>
            <w:tcW w:w="2127" w:type="dxa"/>
            <w:hideMark/>
          </w:tcPr>
          <w:p w14:paraId="60AE6C2F"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3.600.105,58</w:t>
            </w:r>
          </w:p>
        </w:tc>
        <w:tc>
          <w:tcPr>
            <w:tcW w:w="1994" w:type="dxa"/>
            <w:hideMark/>
          </w:tcPr>
          <w:p w14:paraId="1E79440F"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5.951.075,42</w:t>
            </w:r>
          </w:p>
        </w:tc>
      </w:tr>
      <w:tr w:rsidR="00B84A53" w:rsidRPr="00B84A53" w14:paraId="740FD8C1"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57D22552"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Serviços</w:t>
            </w:r>
          </w:p>
        </w:tc>
        <w:tc>
          <w:tcPr>
            <w:tcW w:w="2127" w:type="dxa"/>
            <w:hideMark/>
          </w:tcPr>
          <w:p w14:paraId="33EE9F45"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94.888.949,87</w:t>
            </w:r>
          </w:p>
        </w:tc>
        <w:tc>
          <w:tcPr>
            <w:tcW w:w="1994" w:type="dxa"/>
            <w:hideMark/>
          </w:tcPr>
          <w:p w14:paraId="6460E3CB"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112.897.469,48</w:t>
            </w:r>
          </w:p>
        </w:tc>
      </w:tr>
      <w:tr w:rsidR="00B84A53" w:rsidRPr="00B84A53" w14:paraId="3C96C5AF"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EFB678A"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Depreciação, Amortização e Exaustão</w:t>
            </w:r>
          </w:p>
        </w:tc>
        <w:tc>
          <w:tcPr>
            <w:tcW w:w="2127" w:type="dxa"/>
            <w:hideMark/>
          </w:tcPr>
          <w:p w14:paraId="2DBFE3B0"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10.921.259,04</w:t>
            </w:r>
          </w:p>
        </w:tc>
        <w:tc>
          <w:tcPr>
            <w:tcW w:w="1994" w:type="dxa"/>
            <w:hideMark/>
          </w:tcPr>
          <w:p w14:paraId="358EA683"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17.047.224,23</w:t>
            </w:r>
          </w:p>
        </w:tc>
      </w:tr>
      <w:tr w:rsidR="00B84A53" w:rsidRPr="00B84A53" w14:paraId="2BD2D2ED"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F2A9918"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Variações Patrimoniais Diminutivas Financeiras</w:t>
            </w:r>
          </w:p>
        </w:tc>
        <w:tc>
          <w:tcPr>
            <w:tcW w:w="2127" w:type="dxa"/>
            <w:hideMark/>
          </w:tcPr>
          <w:p w14:paraId="20403BB6"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16.496.961,52</w:t>
            </w:r>
          </w:p>
        </w:tc>
        <w:tc>
          <w:tcPr>
            <w:tcW w:w="1994" w:type="dxa"/>
            <w:hideMark/>
          </w:tcPr>
          <w:p w14:paraId="5B3F70AF"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34.258.230,01</w:t>
            </w:r>
          </w:p>
        </w:tc>
      </w:tr>
      <w:tr w:rsidR="00B84A53" w:rsidRPr="00B84A53" w14:paraId="2253A39F"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51F29069"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Juros e Encargos de Mora</w:t>
            </w:r>
          </w:p>
        </w:tc>
        <w:tc>
          <w:tcPr>
            <w:tcW w:w="2127" w:type="dxa"/>
            <w:hideMark/>
          </w:tcPr>
          <w:p w14:paraId="619ADC77"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210.904,91</w:t>
            </w:r>
          </w:p>
        </w:tc>
        <w:tc>
          <w:tcPr>
            <w:tcW w:w="1994" w:type="dxa"/>
            <w:hideMark/>
          </w:tcPr>
          <w:p w14:paraId="0D08B6A6"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10.218,72</w:t>
            </w:r>
          </w:p>
        </w:tc>
      </w:tr>
      <w:tr w:rsidR="00B84A53" w:rsidRPr="00B84A53" w14:paraId="4B70EA3D"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DB8CFC4"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Descontos Financeiros Concedidos</w:t>
            </w:r>
          </w:p>
        </w:tc>
        <w:tc>
          <w:tcPr>
            <w:tcW w:w="2127" w:type="dxa"/>
            <w:hideMark/>
          </w:tcPr>
          <w:p w14:paraId="36079D92"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16.286.056,61</w:t>
            </w:r>
          </w:p>
        </w:tc>
        <w:tc>
          <w:tcPr>
            <w:tcW w:w="1994" w:type="dxa"/>
            <w:hideMark/>
          </w:tcPr>
          <w:p w14:paraId="5D34BE2F"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34.248.011,29</w:t>
            </w:r>
          </w:p>
        </w:tc>
      </w:tr>
      <w:tr w:rsidR="00B84A53" w:rsidRPr="00B84A53" w14:paraId="2CA0AB6B"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45D705D8"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Transferências e Delegações Concedidas</w:t>
            </w:r>
          </w:p>
        </w:tc>
        <w:tc>
          <w:tcPr>
            <w:tcW w:w="2127" w:type="dxa"/>
            <w:hideMark/>
          </w:tcPr>
          <w:p w14:paraId="65080795"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847.876.761,30</w:t>
            </w:r>
          </w:p>
        </w:tc>
        <w:tc>
          <w:tcPr>
            <w:tcW w:w="1994" w:type="dxa"/>
            <w:hideMark/>
          </w:tcPr>
          <w:p w14:paraId="0017D05A"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1.128.445.049,93</w:t>
            </w:r>
          </w:p>
        </w:tc>
      </w:tr>
      <w:tr w:rsidR="00B84A53" w:rsidRPr="00B84A53" w14:paraId="32692596"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2ADCED7C"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Transferências Intragovernamentais</w:t>
            </w:r>
          </w:p>
        </w:tc>
        <w:tc>
          <w:tcPr>
            <w:tcW w:w="2127" w:type="dxa"/>
            <w:hideMark/>
          </w:tcPr>
          <w:p w14:paraId="788F6557"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572.930.265,09</w:t>
            </w:r>
          </w:p>
        </w:tc>
        <w:tc>
          <w:tcPr>
            <w:tcW w:w="1994" w:type="dxa"/>
            <w:hideMark/>
          </w:tcPr>
          <w:p w14:paraId="302FBCC2"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792.579.578,53</w:t>
            </w:r>
          </w:p>
        </w:tc>
      </w:tr>
      <w:tr w:rsidR="00B84A53" w:rsidRPr="00B84A53" w14:paraId="6F718D94"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06D3AD6F"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Transferências Intergovernamentais</w:t>
            </w:r>
          </w:p>
        </w:tc>
        <w:tc>
          <w:tcPr>
            <w:tcW w:w="2127" w:type="dxa"/>
            <w:hideMark/>
          </w:tcPr>
          <w:p w14:paraId="01B128CF"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270.590.734,63</w:t>
            </w:r>
          </w:p>
        </w:tc>
        <w:tc>
          <w:tcPr>
            <w:tcW w:w="1994" w:type="dxa"/>
            <w:hideMark/>
          </w:tcPr>
          <w:p w14:paraId="04774A7F"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334.347.786,28</w:t>
            </w:r>
          </w:p>
        </w:tc>
      </w:tr>
      <w:tr w:rsidR="00B84A53" w:rsidRPr="00B84A53" w14:paraId="6B35A42F"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2515460"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Transferências a Instituições Privadas</w:t>
            </w:r>
          </w:p>
        </w:tc>
        <w:tc>
          <w:tcPr>
            <w:tcW w:w="2127" w:type="dxa"/>
            <w:hideMark/>
          </w:tcPr>
          <w:p w14:paraId="351ECDE7"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10.691,79</w:t>
            </w:r>
          </w:p>
        </w:tc>
        <w:tc>
          <w:tcPr>
            <w:tcW w:w="1994" w:type="dxa"/>
            <w:hideMark/>
          </w:tcPr>
          <w:p w14:paraId="79CDE776"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12.824,64</w:t>
            </w:r>
          </w:p>
        </w:tc>
      </w:tr>
      <w:tr w:rsidR="00B84A53" w:rsidRPr="00B84A53" w14:paraId="2704F281"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03E884E8"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Transferências ao Exterior</w:t>
            </w:r>
          </w:p>
        </w:tc>
        <w:tc>
          <w:tcPr>
            <w:tcW w:w="2127" w:type="dxa"/>
            <w:hideMark/>
          </w:tcPr>
          <w:p w14:paraId="0A3F6611"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941.114,60</w:t>
            </w:r>
          </w:p>
        </w:tc>
        <w:tc>
          <w:tcPr>
            <w:tcW w:w="1994" w:type="dxa"/>
            <w:hideMark/>
          </w:tcPr>
          <w:p w14:paraId="3D3B4CFA"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700.851,27</w:t>
            </w:r>
          </w:p>
        </w:tc>
      </w:tr>
      <w:tr w:rsidR="00B84A53" w:rsidRPr="00B84A53" w14:paraId="3D332274"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03D816FC"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Outras Transferências e Delegações Concedidas</w:t>
            </w:r>
          </w:p>
        </w:tc>
        <w:tc>
          <w:tcPr>
            <w:tcW w:w="2127" w:type="dxa"/>
            <w:hideMark/>
          </w:tcPr>
          <w:p w14:paraId="13F6660A"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3.403.955,19</w:t>
            </w:r>
          </w:p>
        </w:tc>
        <w:tc>
          <w:tcPr>
            <w:tcW w:w="1994" w:type="dxa"/>
            <w:hideMark/>
          </w:tcPr>
          <w:p w14:paraId="6EB552B7"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804.009,21</w:t>
            </w:r>
          </w:p>
        </w:tc>
      </w:tr>
      <w:tr w:rsidR="00B84A53" w:rsidRPr="00B84A53" w14:paraId="4D2D8724"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6DBD8C3D"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Desvalorização e Perda de Ativos e Incorporação de Passivos</w:t>
            </w:r>
          </w:p>
        </w:tc>
        <w:tc>
          <w:tcPr>
            <w:tcW w:w="2127" w:type="dxa"/>
            <w:hideMark/>
          </w:tcPr>
          <w:p w14:paraId="1BB9E0AC"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238.062.053,71</w:t>
            </w:r>
          </w:p>
        </w:tc>
        <w:tc>
          <w:tcPr>
            <w:tcW w:w="1994" w:type="dxa"/>
            <w:hideMark/>
          </w:tcPr>
          <w:p w14:paraId="44ECD829"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815.434.191,82</w:t>
            </w:r>
          </w:p>
        </w:tc>
      </w:tr>
      <w:tr w:rsidR="00B84A53" w:rsidRPr="00B84A53" w14:paraId="6E501FFD"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66A65FA5"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Reavaliação, Redução a Valor Recuperável e Ajustes p/ Perdas</w:t>
            </w:r>
          </w:p>
        </w:tc>
        <w:tc>
          <w:tcPr>
            <w:tcW w:w="2127" w:type="dxa"/>
            <w:hideMark/>
          </w:tcPr>
          <w:p w14:paraId="17B0288B"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177.842.830,86</w:t>
            </w:r>
          </w:p>
        </w:tc>
        <w:tc>
          <w:tcPr>
            <w:tcW w:w="1994" w:type="dxa"/>
            <w:hideMark/>
          </w:tcPr>
          <w:p w14:paraId="5C1009AD"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70.265.337,43</w:t>
            </w:r>
          </w:p>
        </w:tc>
      </w:tr>
      <w:tr w:rsidR="00B84A53" w:rsidRPr="00B84A53" w14:paraId="24EC1047"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2E82D91"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Perdas Involuntárias</w:t>
            </w:r>
          </w:p>
        </w:tc>
        <w:tc>
          <w:tcPr>
            <w:tcW w:w="2127" w:type="dxa"/>
            <w:hideMark/>
          </w:tcPr>
          <w:p w14:paraId="7028C281"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252,60</w:t>
            </w:r>
          </w:p>
        </w:tc>
        <w:tc>
          <w:tcPr>
            <w:tcW w:w="1994" w:type="dxa"/>
            <w:hideMark/>
          </w:tcPr>
          <w:p w14:paraId="66BABCDB"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1.251.158,07</w:t>
            </w:r>
          </w:p>
        </w:tc>
      </w:tr>
      <w:tr w:rsidR="00B84A53" w:rsidRPr="00B84A53" w14:paraId="7DDAA179"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0F392ACB"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Incorporação de Passivos</w:t>
            </w:r>
          </w:p>
        </w:tc>
        <w:tc>
          <w:tcPr>
            <w:tcW w:w="2127" w:type="dxa"/>
            <w:hideMark/>
          </w:tcPr>
          <w:p w14:paraId="1F2B6DAA"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2.228.254,73</w:t>
            </w:r>
          </w:p>
        </w:tc>
        <w:tc>
          <w:tcPr>
            <w:tcW w:w="1994" w:type="dxa"/>
            <w:hideMark/>
          </w:tcPr>
          <w:p w14:paraId="601AC3E9"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31.182.983,23</w:t>
            </w:r>
          </w:p>
        </w:tc>
      </w:tr>
      <w:tr w:rsidR="00B84A53" w:rsidRPr="00B84A53" w14:paraId="10AC4463"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4771AB5F"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Desincorporação de Ativos</w:t>
            </w:r>
          </w:p>
        </w:tc>
        <w:tc>
          <w:tcPr>
            <w:tcW w:w="2127" w:type="dxa"/>
            <w:hideMark/>
          </w:tcPr>
          <w:p w14:paraId="6EC844A2"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57.990.715,52</w:t>
            </w:r>
          </w:p>
        </w:tc>
        <w:tc>
          <w:tcPr>
            <w:tcW w:w="1994" w:type="dxa"/>
            <w:hideMark/>
          </w:tcPr>
          <w:p w14:paraId="13FDF4FD"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712.734.713,09</w:t>
            </w:r>
          </w:p>
        </w:tc>
      </w:tr>
      <w:tr w:rsidR="00B84A53" w:rsidRPr="00B84A53" w14:paraId="3A462C48"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3BC83F77"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Tributárias</w:t>
            </w:r>
          </w:p>
        </w:tc>
        <w:tc>
          <w:tcPr>
            <w:tcW w:w="2127" w:type="dxa"/>
            <w:hideMark/>
          </w:tcPr>
          <w:p w14:paraId="0C37863C"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952.870,18</w:t>
            </w:r>
          </w:p>
        </w:tc>
        <w:tc>
          <w:tcPr>
            <w:tcW w:w="1994" w:type="dxa"/>
            <w:hideMark/>
          </w:tcPr>
          <w:p w14:paraId="492562A5"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1.036.636,07</w:t>
            </w:r>
          </w:p>
        </w:tc>
      </w:tr>
      <w:tr w:rsidR="00B84A53" w:rsidRPr="00B84A53" w14:paraId="487A5399"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311DA5EA"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Impostos, Taxas e Contribuições de Melhoria</w:t>
            </w:r>
          </w:p>
        </w:tc>
        <w:tc>
          <w:tcPr>
            <w:tcW w:w="2127" w:type="dxa"/>
            <w:hideMark/>
          </w:tcPr>
          <w:p w14:paraId="5972E117"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26.913,39</w:t>
            </w:r>
          </w:p>
        </w:tc>
        <w:tc>
          <w:tcPr>
            <w:tcW w:w="1994" w:type="dxa"/>
            <w:hideMark/>
          </w:tcPr>
          <w:p w14:paraId="27321C74"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26.882,72</w:t>
            </w:r>
          </w:p>
        </w:tc>
      </w:tr>
      <w:tr w:rsidR="00B84A53" w:rsidRPr="00B84A53" w14:paraId="06145B41"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7E5FD09"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Contribuições</w:t>
            </w:r>
          </w:p>
        </w:tc>
        <w:tc>
          <w:tcPr>
            <w:tcW w:w="2127" w:type="dxa"/>
            <w:hideMark/>
          </w:tcPr>
          <w:p w14:paraId="6D28FDAF"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925.956,79</w:t>
            </w:r>
          </w:p>
        </w:tc>
        <w:tc>
          <w:tcPr>
            <w:tcW w:w="1994" w:type="dxa"/>
            <w:hideMark/>
          </w:tcPr>
          <w:p w14:paraId="58992459"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1.009.753,35</w:t>
            </w:r>
          </w:p>
        </w:tc>
      </w:tr>
      <w:tr w:rsidR="00B84A53" w:rsidRPr="00B84A53" w14:paraId="7350C844"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55FD75D3"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xml:space="preserve">    Outras Variações Patrimoniais Diminutivas</w:t>
            </w:r>
          </w:p>
        </w:tc>
        <w:tc>
          <w:tcPr>
            <w:tcW w:w="2127" w:type="dxa"/>
            <w:hideMark/>
          </w:tcPr>
          <w:p w14:paraId="779DF5BE"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5.509.584,63</w:t>
            </w:r>
          </w:p>
        </w:tc>
        <w:tc>
          <w:tcPr>
            <w:tcW w:w="1994" w:type="dxa"/>
            <w:hideMark/>
          </w:tcPr>
          <w:p w14:paraId="01E96EEA"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8.282.443,21</w:t>
            </w:r>
          </w:p>
        </w:tc>
      </w:tr>
      <w:tr w:rsidR="00B84A53" w:rsidRPr="00B84A53" w14:paraId="5E198405"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D1FE0EC"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Incentivos</w:t>
            </w:r>
          </w:p>
        </w:tc>
        <w:tc>
          <w:tcPr>
            <w:tcW w:w="2127" w:type="dxa"/>
            <w:hideMark/>
          </w:tcPr>
          <w:p w14:paraId="4B04B731"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5.490.933,27</w:t>
            </w:r>
          </w:p>
        </w:tc>
        <w:tc>
          <w:tcPr>
            <w:tcW w:w="1994" w:type="dxa"/>
            <w:hideMark/>
          </w:tcPr>
          <w:p w14:paraId="0EF4BD94"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7.260.200,03</w:t>
            </w:r>
          </w:p>
        </w:tc>
      </w:tr>
      <w:tr w:rsidR="00B84A53" w:rsidRPr="00B84A53" w14:paraId="4A6749B0"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13EAA8EF" w14:textId="77777777" w:rsidR="00B84A53" w:rsidRPr="00B84A53" w:rsidRDefault="00B84A53" w:rsidP="00B84A53">
            <w:pPr>
              <w:rPr>
                <w:rFonts w:asciiTheme="minorHAnsi" w:hAnsiTheme="minorHAnsi" w:cstheme="minorHAnsi"/>
                <w:b w:val="0"/>
                <w:bCs w:val="0"/>
                <w:color w:val="000000"/>
                <w:sz w:val="18"/>
                <w:szCs w:val="18"/>
              </w:rPr>
            </w:pPr>
            <w:r w:rsidRPr="00B84A53">
              <w:rPr>
                <w:rFonts w:asciiTheme="minorHAnsi" w:hAnsiTheme="minorHAnsi" w:cstheme="minorHAnsi"/>
                <w:b w:val="0"/>
                <w:bCs w:val="0"/>
                <w:color w:val="000000"/>
                <w:sz w:val="18"/>
                <w:szCs w:val="18"/>
              </w:rPr>
              <w:t xml:space="preserve">        Diversas Variações Patrimoniais Diminutivas</w:t>
            </w:r>
          </w:p>
        </w:tc>
        <w:tc>
          <w:tcPr>
            <w:tcW w:w="2127" w:type="dxa"/>
            <w:hideMark/>
          </w:tcPr>
          <w:p w14:paraId="2C5F88A1"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18.651,36</w:t>
            </w:r>
          </w:p>
        </w:tc>
        <w:tc>
          <w:tcPr>
            <w:tcW w:w="1994" w:type="dxa"/>
            <w:hideMark/>
          </w:tcPr>
          <w:p w14:paraId="68095DFB"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1.022.243,18</w:t>
            </w:r>
          </w:p>
        </w:tc>
      </w:tr>
      <w:tr w:rsidR="00B84A53" w:rsidRPr="00B84A53" w14:paraId="54344403" w14:textId="77777777" w:rsidTr="00B84A5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9639" w:type="dxa"/>
            <w:hideMark/>
          </w:tcPr>
          <w:p w14:paraId="7782C72A"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 </w:t>
            </w:r>
          </w:p>
        </w:tc>
        <w:tc>
          <w:tcPr>
            <w:tcW w:w="2127" w:type="dxa"/>
            <w:hideMark/>
          </w:tcPr>
          <w:p w14:paraId="6F1F9B7A"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 </w:t>
            </w:r>
          </w:p>
        </w:tc>
        <w:tc>
          <w:tcPr>
            <w:tcW w:w="1994" w:type="dxa"/>
            <w:hideMark/>
          </w:tcPr>
          <w:p w14:paraId="2A9C9607" w14:textId="77777777" w:rsidR="00B84A53" w:rsidRPr="00B84A53" w:rsidRDefault="00B84A53" w:rsidP="00B84A5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84A53">
              <w:rPr>
                <w:rFonts w:asciiTheme="minorHAnsi" w:hAnsiTheme="minorHAnsi" w:cstheme="minorHAnsi"/>
                <w:color w:val="000000"/>
                <w:sz w:val="18"/>
                <w:szCs w:val="18"/>
              </w:rPr>
              <w:t> </w:t>
            </w:r>
          </w:p>
        </w:tc>
      </w:tr>
      <w:tr w:rsidR="00B84A53" w:rsidRPr="00B84A53" w14:paraId="3155212C" w14:textId="77777777" w:rsidTr="00B84A53">
        <w:trPr>
          <w:trHeight w:val="201"/>
        </w:trPr>
        <w:tc>
          <w:tcPr>
            <w:cnfStyle w:val="001000000000" w:firstRow="0" w:lastRow="0" w:firstColumn="1" w:lastColumn="0" w:oddVBand="0" w:evenVBand="0" w:oddHBand="0" w:evenHBand="0" w:firstRowFirstColumn="0" w:firstRowLastColumn="0" w:lastRowFirstColumn="0" w:lastRowLastColumn="0"/>
            <w:tcW w:w="9639" w:type="dxa"/>
            <w:shd w:val="clear" w:color="auto" w:fill="BDD6EE" w:themeFill="accent1" w:themeFillTint="66"/>
            <w:hideMark/>
          </w:tcPr>
          <w:p w14:paraId="74220D24" w14:textId="77777777" w:rsidR="00B84A53" w:rsidRPr="00B84A53" w:rsidRDefault="00B84A53" w:rsidP="00B84A53">
            <w:pPr>
              <w:rPr>
                <w:rFonts w:asciiTheme="minorHAnsi" w:hAnsiTheme="minorHAnsi" w:cstheme="minorHAnsi"/>
                <w:color w:val="000000"/>
                <w:sz w:val="18"/>
                <w:szCs w:val="18"/>
              </w:rPr>
            </w:pPr>
            <w:r w:rsidRPr="00B84A53">
              <w:rPr>
                <w:rFonts w:asciiTheme="minorHAnsi" w:hAnsiTheme="minorHAnsi" w:cstheme="minorHAnsi"/>
                <w:color w:val="000000"/>
                <w:sz w:val="18"/>
                <w:szCs w:val="18"/>
              </w:rPr>
              <w:t>RESULTADO PATRIMONIAL DO PERÍODO</w:t>
            </w:r>
          </w:p>
        </w:tc>
        <w:tc>
          <w:tcPr>
            <w:tcW w:w="2127" w:type="dxa"/>
            <w:shd w:val="clear" w:color="auto" w:fill="BDD6EE" w:themeFill="accent1" w:themeFillTint="66"/>
            <w:hideMark/>
          </w:tcPr>
          <w:p w14:paraId="595F070D" w14:textId="77777777"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84A53">
              <w:rPr>
                <w:rFonts w:asciiTheme="minorHAnsi" w:hAnsiTheme="minorHAnsi" w:cstheme="minorHAnsi"/>
                <w:b/>
                <w:bCs/>
                <w:color w:val="000000"/>
                <w:sz w:val="18"/>
                <w:szCs w:val="18"/>
              </w:rPr>
              <w:t>77.878.587,26</w:t>
            </w:r>
          </w:p>
        </w:tc>
        <w:tc>
          <w:tcPr>
            <w:tcW w:w="1994" w:type="dxa"/>
            <w:shd w:val="clear" w:color="auto" w:fill="BDD6EE" w:themeFill="accent1" w:themeFillTint="66"/>
            <w:hideMark/>
          </w:tcPr>
          <w:p w14:paraId="2D9E69FF" w14:textId="0B5F2F53" w:rsidR="00B84A53" w:rsidRPr="00B84A53" w:rsidRDefault="00B84A53" w:rsidP="00B84A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w:t>
            </w:r>
            <w:r w:rsidRPr="00B84A53">
              <w:rPr>
                <w:rFonts w:asciiTheme="minorHAnsi" w:hAnsiTheme="minorHAnsi" w:cstheme="minorHAnsi"/>
                <w:b/>
                <w:bCs/>
                <w:color w:val="000000"/>
                <w:sz w:val="18"/>
                <w:szCs w:val="18"/>
              </w:rPr>
              <w:t>517.507.989,69</w:t>
            </w:r>
            <w:r w:rsidR="005A6482">
              <w:rPr>
                <w:rFonts w:asciiTheme="minorHAnsi" w:hAnsiTheme="minorHAnsi" w:cstheme="minorHAnsi"/>
                <w:b/>
                <w:bCs/>
                <w:color w:val="000000"/>
                <w:sz w:val="18"/>
                <w:szCs w:val="18"/>
              </w:rPr>
              <w:t>)</w:t>
            </w:r>
          </w:p>
        </w:tc>
      </w:tr>
    </w:tbl>
    <w:p w14:paraId="4EEE6B69" w14:textId="04A6B2C2" w:rsidR="00F740FB" w:rsidRPr="005A6482" w:rsidRDefault="004B1D18">
      <w:r>
        <w:t>Tabela 12</w:t>
      </w:r>
    </w:p>
    <w:p w14:paraId="2B9B6AB8" w14:textId="77777777" w:rsidR="00F740FB" w:rsidRPr="005A6482" w:rsidRDefault="00F740FB">
      <w:pPr>
        <w:jc w:val="center"/>
        <w:rPr>
          <w:i/>
          <w:sz w:val="24"/>
          <w:szCs w:val="24"/>
        </w:rPr>
      </w:pPr>
    </w:p>
    <w:p w14:paraId="0459EAF1" w14:textId="77777777" w:rsidR="00F740FB" w:rsidRPr="005A6482" w:rsidRDefault="00D102C7">
      <w:pPr>
        <w:jc w:val="both"/>
      </w:pPr>
      <w:r w:rsidRPr="005A6482">
        <w:rPr>
          <w:rFonts w:cs="Arial"/>
        </w:rPr>
        <w:t>A Demonstração das Variações Patrimoniais é um demonstrativo contábil, exigido pela Lei nº 4.320/64, que tem o objetivo de evidenciar variações ocorridas no patrimônio da entidade do setor público durante o exercício financeiro. Além das </w:t>
      </w:r>
      <w:hyperlink r:id="rId16">
        <w:r w:rsidRPr="005A6482">
          <w:rPr>
            <w:rFonts w:cs="Arial"/>
          </w:rPr>
          <w:t>variações patrimoniais</w:t>
        </w:r>
      </w:hyperlink>
      <w:r w:rsidRPr="005A6482">
        <w:rPr>
          <w:rFonts w:cs="Arial"/>
        </w:rPr>
        <w:t> a DVP evidencia também o resultado patrimonial do exercício resultante da diferença entre as variações patrimoniais aumentativas e diminutivas.</w:t>
      </w:r>
    </w:p>
    <w:p w14:paraId="0896C7B7" w14:textId="77777777" w:rsidR="00F740FB" w:rsidRPr="00F63F88" w:rsidRDefault="00F740FB">
      <w:pPr>
        <w:rPr>
          <w:b/>
          <w:color w:val="FF0000"/>
          <w:sz w:val="28"/>
          <w:szCs w:val="28"/>
        </w:rPr>
      </w:pPr>
    </w:p>
    <w:p w14:paraId="1B7878BF" w14:textId="77777777" w:rsidR="00F740FB" w:rsidRPr="005A6482" w:rsidRDefault="00D102C7">
      <w:pPr>
        <w:jc w:val="both"/>
        <w:sectPr w:rsidR="00F740FB" w:rsidRPr="005A6482" w:rsidSect="00B84A53">
          <w:pgSz w:w="16838" w:h="11906" w:orient="landscape"/>
          <w:pgMar w:top="1418" w:right="1418" w:bottom="1418" w:left="1418" w:header="0" w:footer="0" w:gutter="0"/>
          <w:cols w:space="720"/>
          <w:formProt w:val="0"/>
          <w:docGrid w:linePitch="360"/>
        </w:sectPr>
      </w:pPr>
      <w:r w:rsidRPr="005A6482">
        <w:t xml:space="preserve">As alterações verificadas no patrimônio consistem nas variações quantitativas e qualitativas. As variações quantitativas são decorrentes de transações no setor público que aumentam ou diminuem o patrimônio líquido. Já as variações qualitativas são decorrentes de transações no setor público que alteram a composição dos elementos patrimoniais sem afetar o patrimônio líquido. O resultado patrimonial do período é apurado pelo confronto entre as variações patrimoniais quantitativas aumentativas e diminutivas. </w:t>
      </w:r>
    </w:p>
    <w:p w14:paraId="77BCF2E0" w14:textId="77777777" w:rsidR="00F740FB" w:rsidRPr="005A6482" w:rsidRDefault="00D102C7">
      <w:pPr>
        <w:jc w:val="center"/>
        <w:rPr>
          <w:b/>
          <w:sz w:val="28"/>
          <w:szCs w:val="28"/>
        </w:rPr>
      </w:pPr>
      <w:r w:rsidRPr="005A6482">
        <w:rPr>
          <w:b/>
          <w:sz w:val="28"/>
          <w:szCs w:val="28"/>
        </w:rPr>
        <w:t>Balanço Financeiro</w:t>
      </w:r>
    </w:p>
    <w:p w14:paraId="26BE841F" w14:textId="77777777" w:rsidR="00F740FB" w:rsidRPr="00F63F88" w:rsidRDefault="00F740FB">
      <w:pPr>
        <w:rPr>
          <w:b/>
          <w:color w:val="FF0000"/>
          <w:sz w:val="28"/>
          <w:szCs w:val="28"/>
        </w:rPr>
      </w:pPr>
    </w:p>
    <w:tbl>
      <w:tblPr>
        <w:tblStyle w:val="TabelaSimples4"/>
        <w:tblW w:w="14068" w:type="dxa"/>
        <w:tblLook w:val="04A0" w:firstRow="1" w:lastRow="0" w:firstColumn="1" w:lastColumn="0" w:noHBand="0" w:noVBand="1"/>
      </w:tblPr>
      <w:tblGrid>
        <w:gridCol w:w="3402"/>
        <w:gridCol w:w="1555"/>
        <w:gridCol w:w="1701"/>
        <w:gridCol w:w="3402"/>
        <w:gridCol w:w="1989"/>
        <w:gridCol w:w="2019"/>
      </w:tblGrid>
      <w:tr w:rsidR="00754D62" w:rsidRPr="00754D62" w14:paraId="1CE7912E" w14:textId="77777777" w:rsidTr="00C2253C">
        <w:trPr>
          <w:cnfStyle w:val="100000000000" w:firstRow="1" w:lastRow="0" w:firstColumn="0" w:lastColumn="0" w:oddVBand="0" w:evenVBand="0" w:oddHBand="0" w:evenHBand="0" w:firstRowFirstColumn="0" w:firstRowLastColumn="0" w:lastRowFirstColumn="0" w:lastRowLastColumn="0"/>
          <w:trHeight w:hRule="exact" w:val="57"/>
        </w:trPr>
        <w:tc>
          <w:tcPr>
            <w:cnfStyle w:val="001000000000" w:firstRow="0" w:lastRow="0" w:firstColumn="1" w:lastColumn="0" w:oddVBand="0" w:evenVBand="0" w:oddHBand="0" w:evenHBand="0" w:firstRowFirstColumn="0" w:firstRowLastColumn="0" w:lastRowFirstColumn="0" w:lastRowLastColumn="0"/>
            <w:tcW w:w="6658" w:type="dxa"/>
            <w:gridSpan w:val="3"/>
            <w:vMerge w:val="restart"/>
            <w:shd w:val="clear" w:color="auto" w:fill="BDD6EE" w:themeFill="accent1" w:themeFillTint="66"/>
            <w:vAlign w:val="center"/>
            <w:hideMark/>
          </w:tcPr>
          <w:p w14:paraId="0B370EF0" w14:textId="77777777" w:rsidR="00754D62" w:rsidRPr="00754D62" w:rsidRDefault="00754D62" w:rsidP="00754D62">
            <w:pPr>
              <w:jc w:val="center"/>
              <w:rPr>
                <w:rFonts w:asciiTheme="minorHAnsi" w:hAnsiTheme="minorHAnsi" w:cstheme="minorHAnsi"/>
                <w:color w:val="000000"/>
                <w:sz w:val="18"/>
                <w:szCs w:val="18"/>
              </w:rPr>
            </w:pPr>
            <w:r w:rsidRPr="00754D62">
              <w:rPr>
                <w:rFonts w:asciiTheme="minorHAnsi" w:hAnsiTheme="minorHAnsi" w:cstheme="minorHAnsi"/>
                <w:color w:val="000000"/>
                <w:sz w:val="18"/>
                <w:szCs w:val="18"/>
              </w:rPr>
              <w:t>INGRESSOS</w:t>
            </w:r>
          </w:p>
        </w:tc>
        <w:tc>
          <w:tcPr>
            <w:tcW w:w="7410" w:type="dxa"/>
            <w:gridSpan w:val="3"/>
            <w:vMerge w:val="restart"/>
            <w:shd w:val="clear" w:color="auto" w:fill="BDD6EE" w:themeFill="accent1" w:themeFillTint="66"/>
            <w:vAlign w:val="center"/>
            <w:hideMark/>
          </w:tcPr>
          <w:p w14:paraId="5A44CFDF" w14:textId="77777777" w:rsidR="00754D62" w:rsidRPr="00754D62" w:rsidRDefault="00754D62" w:rsidP="00754D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DISPÊNDIOS</w:t>
            </w:r>
          </w:p>
        </w:tc>
      </w:tr>
      <w:tr w:rsidR="00754D62" w:rsidRPr="00754D62" w14:paraId="73251843" w14:textId="77777777" w:rsidTr="00C2253C">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658" w:type="dxa"/>
            <w:gridSpan w:val="3"/>
            <w:vMerge/>
            <w:shd w:val="clear" w:color="auto" w:fill="BDD6EE" w:themeFill="accent1" w:themeFillTint="66"/>
            <w:hideMark/>
          </w:tcPr>
          <w:p w14:paraId="7AB94C27" w14:textId="77777777" w:rsidR="00754D62" w:rsidRPr="00754D62" w:rsidRDefault="00754D62" w:rsidP="00754D62">
            <w:pPr>
              <w:rPr>
                <w:rFonts w:asciiTheme="minorHAnsi" w:hAnsiTheme="minorHAnsi" w:cstheme="minorHAnsi"/>
                <w:color w:val="000000"/>
                <w:sz w:val="18"/>
                <w:szCs w:val="18"/>
              </w:rPr>
            </w:pPr>
          </w:p>
        </w:tc>
        <w:tc>
          <w:tcPr>
            <w:tcW w:w="7410" w:type="dxa"/>
            <w:gridSpan w:val="3"/>
            <w:vMerge/>
            <w:shd w:val="clear" w:color="auto" w:fill="BDD6EE" w:themeFill="accent1" w:themeFillTint="66"/>
            <w:hideMark/>
          </w:tcPr>
          <w:p w14:paraId="31AB6815"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754D62" w:rsidRPr="00754D62" w14:paraId="5ADE08DC" w14:textId="77777777" w:rsidTr="00C2253C">
        <w:trPr>
          <w:trHeight w:val="230"/>
        </w:trPr>
        <w:tc>
          <w:tcPr>
            <w:cnfStyle w:val="001000000000" w:firstRow="0" w:lastRow="0" w:firstColumn="1" w:lastColumn="0" w:oddVBand="0" w:evenVBand="0" w:oddHBand="0" w:evenHBand="0" w:firstRowFirstColumn="0" w:firstRowLastColumn="0" w:lastRowFirstColumn="0" w:lastRowLastColumn="0"/>
            <w:tcW w:w="6658" w:type="dxa"/>
            <w:gridSpan w:val="3"/>
            <w:vMerge/>
            <w:shd w:val="clear" w:color="auto" w:fill="BDD6EE" w:themeFill="accent1" w:themeFillTint="66"/>
            <w:hideMark/>
          </w:tcPr>
          <w:p w14:paraId="7120C217" w14:textId="77777777" w:rsidR="00754D62" w:rsidRPr="00754D62" w:rsidRDefault="00754D62" w:rsidP="00754D62">
            <w:pPr>
              <w:rPr>
                <w:rFonts w:asciiTheme="minorHAnsi" w:hAnsiTheme="minorHAnsi" w:cstheme="minorHAnsi"/>
                <w:color w:val="000000"/>
                <w:sz w:val="18"/>
                <w:szCs w:val="18"/>
              </w:rPr>
            </w:pPr>
          </w:p>
        </w:tc>
        <w:tc>
          <w:tcPr>
            <w:tcW w:w="7410" w:type="dxa"/>
            <w:gridSpan w:val="3"/>
            <w:vMerge/>
            <w:shd w:val="clear" w:color="auto" w:fill="BDD6EE" w:themeFill="accent1" w:themeFillTint="66"/>
            <w:hideMark/>
          </w:tcPr>
          <w:p w14:paraId="10C2E106"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r>
      <w:tr w:rsidR="00754D62" w:rsidRPr="00754D62" w14:paraId="00025006" w14:textId="77777777" w:rsidTr="00C2253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402" w:type="dxa"/>
            <w:hideMark/>
          </w:tcPr>
          <w:p w14:paraId="1306BD10" w14:textId="77777777" w:rsidR="00754D62" w:rsidRPr="00754D62" w:rsidRDefault="00754D62" w:rsidP="00754D62">
            <w:pPr>
              <w:jc w:val="center"/>
              <w:rPr>
                <w:rFonts w:asciiTheme="minorHAnsi" w:hAnsiTheme="minorHAnsi" w:cstheme="minorHAnsi"/>
                <w:color w:val="000000"/>
                <w:sz w:val="18"/>
                <w:szCs w:val="18"/>
              </w:rPr>
            </w:pPr>
            <w:r w:rsidRPr="00754D62">
              <w:rPr>
                <w:rFonts w:asciiTheme="minorHAnsi" w:hAnsiTheme="minorHAnsi" w:cstheme="minorHAnsi"/>
                <w:color w:val="000000"/>
                <w:sz w:val="18"/>
                <w:szCs w:val="18"/>
              </w:rPr>
              <w:t>ESPECIFICAÇÃO</w:t>
            </w:r>
          </w:p>
        </w:tc>
        <w:tc>
          <w:tcPr>
            <w:tcW w:w="1555" w:type="dxa"/>
            <w:vAlign w:val="center"/>
            <w:hideMark/>
          </w:tcPr>
          <w:p w14:paraId="048FB9D3"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2020</w:t>
            </w:r>
          </w:p>
        </w:tc>
        <w:tc>
          <w:tcPr>
            <w:tcW w:w="1701" w:type="dxa"/>
            <w:tcBorders>
              <w:right w:val="single" w:sz="4" w:space="0" w:color="auto"/>
            </w:tcBorders>
            <w:vAlign w:val="center"/>
            <w:hideMark/>
          </w:tcPr>
          <w:p w14:paraId="18D8912C"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2019</w:t>
            </w:r>
          </w:p>
        </w:tc>
        <w:tc>
          <w:tcPr>
            <w:tcW w:w="3402" w:type="dxa"/>
            <w:tcBorders>
              <w:left w:val="single" w:sz="4" w:space="0" w:color="auto"/>
            </w:tcBorders>
            <w:hideMark/>
          </w:tcPr>
          <w:p w14:paraId="4745FD55" w14:textId="77777777" w:rsidR="00754D62" w:rsidRPr="00754D62" w:rsidRDefault="00754D62" w:rsidP="00754D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ESPECIFICAÇÃO</w:t>
            </w:r>
          </w:p>
        </w:tc>
        <w:tc>
          <w:tcPr>
            <w:tcW w:w="1989" w:type="dxa"/>
            <w:vAlign w:val="center"/>
            <w:hideMark/>
          </w:tcPr>
          <w:p w14:paraId="63147022"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2020</w:t>
            </w:r>
          </w:p>
        </w:tc>
        <w:tc>
          <w:tcPr>
            <w:tcW w:w="2019" w:type="dxa"/>
            <w:vAlign w:val="center"/>
            <w:hideMark/>
          </w:tcPr>
          <w:p w14:paraId="221EA26B"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2019</w:t>
            </w:r>
          </w:p>
        </w:tc>
      </w:tr>
      <w:tr w:rsidR="00754D62" w:rsidRPr="00754D62" w14:paraId="59BF9BF4" w14:textId="77777777" w:rsidTr="004C142A">
        <w:trPr>
          <w:trHeight w:val="270"/>
        </w:trPr>
        <w:tc>
          <w:tcPr>
            <w:cnfStyle w:val="001000000000" w:firstRow="0" w:lastRow="0" w:firstColumn="1" w:lastColumn="0" w:oddVBand="0" w:evenVBand="0" w:oddHBand="0" w:evenHBand="0" w:firstRowFirstColumn="0" w:firstRowLastColumn="0" w:lastRowFirstColumn="0" w:lastRowLastColumn="0"/>
            <w:tcW w:w="3402" w:type="dxa"/>
            <w:shd w:val="clear" w:color="auto" w:fill="DEEAF6" w:themeFill="accent1" w:themeFillTint="33"/>
            <w:vAlign w:val="center"/>
            <w:hideMark/>
          </w:tcPr>
          <w:p w14:paraId="73C49F2A"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Receitas Orçamentárias</w:t>
            </w:r>
          </w:p>
        </w:tc>
        <w:tc>
          <w:tcPr>
            <w:tcW w:w="1555" w:type="dxa"/>
            <w:shd w:val="clear" w:color="auto" w:fill="DEEAF6" w:themeFill="accent1" w:themeFillTint="33"/>
            <w:vAlign w:val="center"/>
            <w:hideMark/>
          </w:tcPr>
          <w:p w14:paraId="591AF5CF" w14:textId="2B0439A0"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493.803.253,38</w:t>
            </w:r>
          </w:p>
        </w:tc>
        <w:tc>
          <w:tcPr>
            <w:tcW w:w="1701" w:type="dxa"/>
            <w:tcBorders>
              <w:right w:val="single" w:sz="4" w:space="0" w:color="auto"/>
            </w:tcBorders>
            <w:shd w:val="clear" w:color="auto" w:fill="DEEAF6" w:themeFill="accent1" w:themeFillTint="33"/>
            <w:vAlign w:val="center"/>
            <w:hideMark/>
          </w:tcPr>
          <w:p w14:paraId="7A54EF05" w14:textId="598C85F0"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663.428.772,14</w:t>
            </w:r>
          </w:p>
        </w:tc>
        <w:tc>
          <w:tcPr>
            <w:tcW w:w="3402" w:type="dxa"/>
            <w:tcBorders>
              <w:left w:val="single" w:sz="4" w:space="0" w:color="auto"/>
            </w:tcBorders>
            <w:shd w:val="clear" w:color="auto" w:fill="DEEAF6" w:themeFill="accent1" w:themeFillTint="33"/>
            <w:vAlign w:val="center"/>
            <w:hideMark/>
          </w:tcPr>
          <w:p w14:paraId="27629771"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Despesas Orçamentárias</w:t>
            </w:r>
          </w:p>
        </w:tc>
        <w:tc>
          <w:tcPr>
            <w:tcW w:w="1989" w:type="dxa"/>
            <w:shd w:val="clear" w:color="auto" w:fill="DEEAF6" w:themeFill="accent1" w:themeFillTint="33"/>
            <w:vAlign w:val="center"/>
            <w:hideMark/>
          </w:tcPr>
          <w:p w14:paraId="0C589103"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681.939.033,54 </w:t>
            </w:r>
          </w:p>
        </w:tc>
        <w:tc>
          <w:tcPr>
            <w:tcW w:w="2019" w:type="dxa"/>
            <w:shd w:val="clear" w:color="auto" w:fill="DEEAF6" w:themeFill="accent1" w:themeFillTint="33"/>
            <w:vAlign w:val="center"/>
            <w:hideMark/>
          </w:tcPr>
          <w:p w14:paraId="3CBFD417" w14:textId="30B70DF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768.502.826,17 </w:t>
            </w:r>
          </w:p>
        </w:tc>
      </w:tr>
      <w:tr w:rsidR="00754D62" w:rsidRPr="00754D62" w14:paraId="34A3235A"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6CED6DA"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Ordinárias</w:t>
            </w:r>
          </w:p>
        </w:tc>
        <w:tc>
          <w:tcPr>
            <w:tcW w:w="1555" w:type="dxa"/>
            <w:vAlign w:val="center"/>
            <w:hideMark/>
          </w:tcPr>
          <w:p w14:paraId="681542A8" w14:textId="03C8330C"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w:t>
            </w:r>
          </w:p>
        </w:tc>
        <w:tc>
          <w:tcPr>
            <w:tcW w:w="1701" w:type="dxa"/>
            <w:tcBorders>
              <w:right w:val="single" w:sz="4" w:space="0" w:color="auto"/>
            </w:tcBorders>
            <w:vAlign w:val="center"/>
            <w:hideMark/>
          </w:tcPr>
          <w:p w14:paraId="12AB2297" w14:textId="6761A596"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w:t>
            </w:r>
          </w:p>
        </w:tc>
        <w:tc>
          <w:tcPr>
            <w:tcW w:w="3402" w:type="dxa"/>
            <w:tcBorders>
              <w:left w:val="single" w:sz="4" w:space="0" w:color="auto"/>
            </w:tcBorders>
            <w:vAlign w:val="center"/>
            <w:hideMark/>
          </w:tcPr>
          <w:p w14:paraId="4A5AC27D"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Ordinárias</w:t>
            </w:r>
          </w:p>
        </w:tc>
        <w:tc>
          <w:tcPr>
            <w:tcW w:w="1989" w:type="dxa"/>
            <w:vAlign w:val="center"/>
            <w:hideMark/>
          </w:tcPr>
          <w:p w14:paraId="16E401C4"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33.591.102,81 </w:t>
            </w:r>
          </w:p>
        </w:tc>
        <w:tc>
          <w:tcPr>
            <w:tcW w:w="2019" w:type="dxa"/>
            <w:vAlign w:val="center"/>
            <w:hideMark/>
          </w:tcPr>
          <w:p w14:paraId="44247333"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234.860.097,06 </w:t>
            </w:r>
          </w:p>
        </w:tc>
      </w:tr>
      <w:tr w:rsidR="00754D62" w:rsidRPr="00754D62" w14:paraId="5A212061"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71901387"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Vinculadas</w:t>
            </w:r>
          </w:p>
        </w:tc>
        <w:tc>
          <w:tcPr>
            <w:tcW w:w="1555" w:type="dxa"/>
            <w:vAlign w:val="center"/>
            <w:hideMark/>
          </w:tcPr>
          <w:p w14:paraId="3F4A0818" w14:textId="172CAE2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510.337.888,99</w:t>
            </w:r>
          </w:p>
        </w:tc>
        <w:tc>
          <w:tcPr>
            <w:tcW w:w="1701" w:type="dxa"/>
            <w:tcBorders>
              <w:right w:val="single" w:sz="4" w:space="0" w:color="auto"/>
            </w:tcBorders>
            <w:vAlign w:val="center"/>
            <w:hideMark/>
          </w:tcPr>
          <w:p w14:paraId="162569D9" w14:textId="31C9ABB8"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698.494.722,47</w:t>
            </w:r>
          </w:p>
        </w:tc>
        <w:tc>
          <w:tcPr>
            <w:tcW w:w="3402" w:type="dxa"/>
            <w:tcBorders>
              <w:left w:val="single" w:sz="4" w:space="0" w:color="auto"/>
            </w:tcBorders>
            <w:vAlign w:val="center"/>
            <w:hideMark/>
          </w:tcPr>
          <w:p w14:paraId="345A573D"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Vinculadas</w:t>
            </w:r>
          </w:p>
        </w:tc>
        <w:tc>
          <w:tcPr>
            <w:tcW w:w="1989" w:type="dxa"/>
            <w:vAlign w:val="center"/>
            <w:hideMark/>
          </w:tcPr>
          <w:p w14:paraId="08D19BDA"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648.347.930,73 </w:t>
            </w:r>
          </w:p>
        </w:tc>
        <w:tc>
          <w:tcPr>
            <w:tcW w:w="2019" w:type="dxa"/>
            <w:vAlign w:val="center"/>
            <w:hideMark/>
          </w:tcPr>
          <w:p w14:paraId="6C54A1C1" w14:textId="799EF46C"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533.642.729,11 </w:t>
            </w:r>
          </w:p>
        </w:tc>
      </w:tr>
      <w:tr w:rsidR="00754D62" w:rsidRPr="00754D62" w14:paraId="5A5E3BFC"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43E40F97"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Previdência Social (RPPS)</w:t>
            </w:r>
          </w:p>
        </w:tc>
        <w:tc>
          <w:tcPr>
            <w:tcW w:w="1555" w:type="dxa"/>
            <w:vAlign w:val="center"/>
            <w:hideMark/>
          </w:tcPr>
          <w:p w14:paraId="1F36F258" w14:textId="05F666F6"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w:t>
            </w:r>
          </w:p>
        </w:tc>
        <w:tc>
          <w:tcPr>
            <w:tcW w:w="1701" w:type="dxa"/>
            <w:tcBorders>
              <w:right w:val="single" w:sz="4" w:space="0" w:color="auto"/>
            </w:tcBorders>
            <w:vAlign w:val="center"/>
            <w:hideMark/>
          </w:tcPr>
          <w:p w14:paraId="19FBCF52" w14:textId="08612102"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w:t>
            </w:r>
          </w:p>
        </w:tc>
        <w:tc>
          <w:tcPr>
            <w:tcW w:w="3402" w:type="dxa"/>
            <w:tcBorders>
              <w:left w:val="single" w:sz="4" w:space="0" w:color="auto"/>
            </w:tcBorders>
            <w:vAlign w:val="center"/>
            <w:hideMark/>
          </w:tcPr>
          <w:p w14:paraId="6C4D3CDA"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Seguridade Social (Exceto Previdência)</w:t>
            </w:r>
          </w:p>
        </w:tc>
        <w:tc>
          <w:tcPr>
            <w:tcW w:w="1989" w:type="dxa"/>
            <w:vAlign w:val="center"/>
            <w:hideMark/>
          </w:tcPr>
          <w:p w14:paraId="6A245CA5" w14:textId="5A8416DC"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21.661,15 </w:t>
            </w:r>
          </w:p>
        </w:tc>
        <w:tc>
          <w:tcPr>
            <w:tcW w:w="2019" w:type="dxa"/>
            <w:vAlign w:val="center"/>
            <w:hideMark/>
          </w:tcPr>
          <w:p w14:paraId="1003240D"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r>
      <w:tr w:rsidR="00754D62" w:rsidRPr="00754D62" w14:paraId="02E395C0"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6C301CA5"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Outros Recursos Vinculados a Fundos, Órgãos e Programas</w:t>
            </w:r>
          </w:p>
        </w:tc>
        <w:tc>
          <w:tcPr>
            <w:tcW w:w="1555" w:type="dxa"/>
            <w:vAlign w:val="center"/>
            <w:hideMark/>
          </w:tcPr>
          <w:p w14:paraId="0CC7C794" w14:textId="457EC4C9"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510.337.888,99</w:t>
            </w:r>
          </w:p>
        </w:tc>
        <w:tc>
          <w:tcPr>
            <w:tcW w:w="1701" w:type="dxa"/>
            <w:tcBorders>
              <w:right w:val="single" w:sz="4" w:space="0" w:color="auto"/>
            </w:tcBorders>
            <w:vAlign w:val="center"/>
            <w:hideMark/>
          </w:tcPr>
          <w:p w14:paraId="67401FF3" w14:textId="3FCFAED5"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697.892.935,10</w:t>
            </w:r>
          </w:p>
        </w:tc>
        <w:tc>
          <w:tcPr>
            <w:tcW w:w="3402" w:type="dxa"/>
            <w:tcBorders>
              <w:left w:val="single" w:sz="4" w:space="0" w:color="auto"/>
            </w:tcBorders>
            <w:vAlign w:val="center"/>
            <w:hideMark/>
          </w:tcPr>
          <w:p w14:paraId="2216AD68"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Previdência Social (RPPS)</w:t>
            </w:r>
          </w:p>
        </w:tc>
        <w:tc>
          <w:tcPr>
            <w:tcW w:w="1989" w:type="dxa"/>
            <w:vAlign w:val="center"/>
            <w:hideMark/>
          </w:tcPr>
          <w:p w14:paraId="5B07397C" w14:textId="53F1D59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69.928.218,00 </w:t>
            </w:r>
          </w:p>
        </w:tc>
        <w:tc>
          <w:tcPr>
            <w:tcW w:w="2019" w:type="dxa"/>
            <w:vAlign w:val="center"/>
            <w:hideMark/>
          </w:tcPr>
          <w:p w14:paraId="3F35278F" w14:textId="03F36078" w:rsidR="00754D62" w:rsidRPr="00754D62" w:rsidRDefault="00754D62" w:rsidP="00C2253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64.799.031,00 </w:t>
            </w:r>
          </w:p>
        </w:tc>
      </w:tr>
      <w:tr w:rsidR="00754D62" w:rsidRPr="00754D62" w14:paraId="00435E47"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6FF4A11E"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Recursos a Classificar</w:t>
            </w:r>
          </w:p>
        </w:tc>
        <w:tc>
          <w:tcPr>
            <w:tcW w:w="1555" w:type="dxa"/>
            <w:vAlign w:val="center"/>
            <w:hideMark/>
          </w:tcPr>
          <w:p w14:paraId="16D5E8D9" w14:textId="1D72FE5E"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701" w:type="dxa"/>
            <w:tcBorders>
              <w:right w:val="single" w:sz="4" w:space="0" w:color="auto"/>
            </w:tcBorders>
            <w:vAlign w:val="center"/>
            <w:hideMark/>
          </w:tcPr>
          <w:p w14:paraId="27529B6F" w14:textId="76E9833F"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601.787,37</w:t>
            </w:r>
          </w:p>
        </w:tc>
        <w:tc>
          <w:tcPr>
            <w:tcW w:w="3402" w:type="dxa"/>
            <w:tcBorders>
              <w:left w:val="single" w:sz="4" w:space="0" w:color="auto"/>
            </w:tcBorders>
            <w:vAlign w:val="center"/>
            <w:hideMark/>
          </w:tcPr>
          <w:p w14:paraId="2721B98F"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Dívida Pública</w:t>
            </w:r>
          </w:p>
        </w:tc>
        <w:tc>
          <w:tcPr>
            <w:tcW w:w="1989" w:type="dxa"/>
            <w:vAlign w:val="center"/>
            <w:hideMark/>
          </w:tcPr>
          <w:p w14:paraId="53D85A52" w14:textId="3917DA39"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40.668.789,83 </w:t>
            </w:r>
          </w:p>
        </w:tc>
        <w:tc>
          <w:tcPr>
            <w:tcW w:w="2019" w:type="dxa"/>
            <w:vAlign w:val="center"/>
            <w:hideMark/>
          </w:tcPr>
          <w:p w14:paraId="2E0DDE8C"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r>
      <w:tr w:rsidR="00754D62" w:rsidRPr="00754D62" w14:paraId="5CE12202"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338477E0"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 Deduções da Receita Orçamentária</w:t>
            </w:r>
          </w:p>
        </w:tc>
        <w:tc>
          <w:tcPr>
            <w:tcW w:w="1555" w:type="dxa"/>
            <w:vAlign w:val="center"/>
            <w:hideMark/>
          </w:tcPr>
          <w:p w14:paraId="7BF79B0C" w14:textId="775D0C35"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(16.534.635,61)</w:t>
            </w:r>
          </w:p>
        </w:tc>
        <w:tc>
          <w:tcPr>
            <w:tcW w:w="1701" w:type="dxa"/>
            <w:tcBorders>
              <w:right w:val="single" w:sz="4" w:space="0" w:color="auto"/>
            </w:tcBorders>
            <w:vAlign w:val="center"/>
            <w:hideMark/>
          </w:tcPr>
          <w:p w14:paraId="65041F4E" w14:textId="47AA4510"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(35.065.950,33)</w:t>
            </w:r>
          </w:p>
        </w:tc>
        <w:tc>
          <w:tcPr>
            <w:tcW w:w="3402" w:type="dxa"/>
            <w:tcBorders>
              <w:left w:val="single" w:sz="4" w:space="0" w:color="auto"/>
            </w:tcBorders>
            <w:vAlign w:val="center"/>
            <w:hideMark/>
          </w:tcPr>
          <w:p w14:paraId="6A31EE97"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Outros Recursos Vinculados a Fundos, Órgãos e Programas</w:t>
            </w:r>
          </w:p>
        </w:tc>
        <w:tc>
          <w:tcPr>
            <w:tcW w:w="1989" w:type="dxa"/>
            <w:vAlign w:val="center"/>
            <w:hideMark/>
          </w:tcPr>
          <w:p w14:paraId="189B0F58" w14:textId="4D4A0B4A"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537.729.261,75 </w:t>
            </w:r>
          </w:p>
        </w:tc>
        <w:tc>
          <w:tcPr>
            <w:tcW w:w="2019" w:type="dxa"/>
            <w:vAlign w:val="center"/>
            <w:hideMark/>
          </w:tcPr>
          <w:p w14:paraId="0FA85972" w14:textId="3CEA12A1" w:rsidR="00754D62" w:rsidRPr="00754D62" w:rsidRDefault="00754D62" w:rsidP="00C2253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468.843.698,11 </w:t>
            </w:r>
          </w:p>
        </w:tc>
      </w:tr>
      <w:tr w:rsidR="00754D62" w:rsidRPr="00754D62" w14:paraId="760597EE" w14:textId="77777777" w:rsidTr="004C142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shd w:val="clear" w:color="auto" w:fill="DEEAF6" w:themeFill="accent1" w:themeFillTint="33"/>
            <w:vAlign w:val="center"/>
            <w:hideMark/>
          </w:tcPr>
          <w:p w14:paraId="43E283F0"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Transferências Financeiras Recebidas</w:t>
            </w:r>
          </w:p>
        </w:tc>
        <w:tc>
          <w:tcPr>
            <w:tcW w:w="1555" w:type="dxa"/>
            <w:shd w:val="clear" w:color="auto" w:fill="DEEAF6" w:themeFill="accent1" w:themeFillTint="33"/>
            <w:vAlign w:val="center"/>
            <w:hideMark/>
          </w:tcPr>
          <w:p w14:paraId="63EC6687" w14:textId="2A3A4ADB"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723.252.282,60</w:t>
            </w:r>
          </w:p>
        </w:tc>
        <w:tc>
          <w:tcPr>
            <w:tcW w:w="1701" w:type="dxa"/>
            <w:tcBorders>
              <w:right w:val="single" w:sz="4" w:space="0" w:color="auto"/>
            </w:tcBorders>
            <w:shd w:val="clear" w:color="auto" w:fill="DEEAF6" w:themeFill="accent1" w:themeFillTint="33"/>
            <w:vAlign w:val="center"/>
            <w:hideMark/>
          </w:tcPr>
          <w:p w14:paraId="7F2628CC" w14:textId="2595B518"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845.630.201,26</w:t>
            </w:r>
          </w:p>
        </w:tc>
        <w:tc>
          <w:tcPr>
            <w:tcW w:w="3402" w:type="dxa"/>
            <w:tcBorders>
              <w:left w:val="single" w:sz="4" w:space="0" w:color="auto"/>
            </w:tcBorders>
            <w:shd w:val="clear" w:color="auto" w:fill="DEEAF6" w:themeFill="accent1" w:themeFillTint="33"/>
            <w:vAlign w:val="center"/>
            <w:hideMark/>
          </w:tcPr>
          <w:p w14:paraId="75F81F8E"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Transferências Financeiras Concedidas</w:t>
            </w:r>
          </w:p>
        </w:tc>
        <w:tc>
          <w:tcPr>
            <w:tcW w:w="1989" w:type="dxa"/>
            <w:shd w:val="clear" w:color="auto" w:fill="DEEAF6" w:themeFill="accent1" w:themeFillTint="33"/>
            <w:vAlign w:val="center"/>
            <w:hideMark/>
          </w:tcPr>
          <w:p w14:paraId="4ADF77C2"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572.940.638,39 </w:t>
            </w:r>
          </w:p>
        </w:tc>
        <w:tc>
          <w:tcPr>
            <w:tcW w:w="2019" w:type="dxa"/>
            <w:shd w:val="clear" w:color="auto" w:fill="DEEAF6" w:themeFill="accent1" w:themeFillTint="33"/>
            <w:vAlign w:val="center"/>
            <w:hideMark/>
          </w:tcPr>
          <w:p w14:paraId="7A0219FA" w14:textId="4E0EC8D3"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792.619.537,71 </w:t>
            </w:r>
          </w:p>
        </w:tc>
      </w:tr>
      <w:tr w:rsidR="00754D62" w:rsidRPr="00754D62" w14:paraId="6667CB25"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4FA28417"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Resultantes da Execução Orçamentária</w:t>
            </w:r>
          </w:p>
        </w:tc>
        <w:tc>
          <w:tcPr>
            <w:tcW w:w="1555" w:type="dxa"/>
            <w:vAlign w:val="center"/>
            <w:hideMark/>
          </w:tcPr>
          <w:p w14:paraId="28B23F4C" w14:textId="737EDA4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692.400.449,82</w:t>
            </w:r>
          </w:p>
        </w:tc>
        <w:tc>
          <w:tcPr>
            <w:tcW w:w="1701" w:type="dxa"/>
            <w:tcBorders>
              <w:right w:val="single" w:sz="4" w:space="0" w:color="auto"/>
            </w:tcBorders>
            <w:vAlign w:val="center"/>
            <w:hideMark/>
          </w:tcPr>
          <w:p w14:paraId="59331163" w14:textId="6C9E166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779.412.443,88</w:t>
            </w:r>
          </w:p>
        </w:tc>
        <w:tc>
          <w:tcPr>
            <w:tcW w:w="3402" w:type="dxa"/>
            <w:tcBorders>
              <w:left w:val="single" w:sz="4" w:space="0" w:color="auto"/>
            </w:tcBorders>
            <w:vAlign w:val="center"/>
            <w:hideMark/>
          </w:tcPr>
          <w:p w14:paraId="172EE772"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Resultantes da Execução Orçamentária</w:t>
            </w:r>
          </w:p>
        </w:tc>
        <w:tc>
          <w:tcPr>
            <w:tcW w:w="1989" w:type="dxa"/>
            <w:vAlign w:val="center"/>
            <w:hideMark/>
          </w:tcPr>
          <w:p w14:paraId="7D71CA24" w14:textId="77C33A2C"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20.021.547,49 </w:t>
            </w:r>
          </w:p>
        </w:tc>
        <w:tc>
          <w:tcPr>
            <w:tcW w:w="2019" w:type="dxa"/>
            <w:vAlign w:val="center"/>
            <w:hideMark/>
          </w:tcPr>
          <w:p w14:paraId="1164BD18" w14:textId="45100BBD"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25.249.449,77 </w:t>
            </w:r>
          </w:p>
        </w:tc>
      </w:tr>
      <w:tr w:rsidR="00754D62" w:rsidRPr="00754D62" w14:paraId="4376E302"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36E92E52"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Repasse Recebido</w:t>
            </w:r>
          </w:p>
        </w:tc>
        <w:tc>
          <w:tcPr>
            <w:tcW w:w="1555" w:type="dxa"/>
            <w:vAlign w:val="center"/>
            <w:hideMark/>
          </w:tcPr>
          <w:p w14:paraId="2AA2DE80" w14:textId="7BBF050E"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672.843.428,38</w:t>
            </w:r>
          </w:p>
        </w:tc>
        <w:tc>
          <w:tcPr>
            <w:tcW w:w="1701" w:type="dxa"/>
            <w:tcBorders>
              <w:right w:val="single" w:sz="4" w:space="0" w:color="auto"/>
            </w:tcBorders>
            <w:vAlign w:val="center"/>
            <w:hideMark/>
          </w:tcPr>
          <w:p w14:paraId="453E9EC1" w14:textId="17AE0DF1"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754.635.894,66</w:t>
            </w:r>
          </w:p>
        </w:tc>
        <w:tc>
          <w:tcPr>
            <w:tcW w:w="3402" w:type="dxa"/>
            <w:tcBorders>
              <w:left w:val="single" w:sz="4" w:space="0" w:color="auto"/>
            </w:tcBorders>
            <w:vAlign w:val="center"/>
            <w:hideMark/>
          </w:tcPr>
          <w:p w14:paraId="0E5D2C2E"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Repasse Concedido</w:t>
            </w:r>
          </w:p>
        </w:tc>
        <w:tc>
          <w:tcPr>
            <w:tcW w:w="1989" w:type="dxa"/>
            <w:vAlign w:val="center"/>
            <w:hideMark/>
          </w:tcPr>
          <w:p w14:paraId="2774A0ED" w14:textId="064466D0"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462.005,57 </w:t>
            </w:r>
          </w:p>
        </w:tc>
        <w:tc>
          <w:tcPr>
            <w:tcW w:w="2019" w:type="dxa"/>
            <w:vAlign w:val="center"/>
            <w:hideMark/>
          </w:tcPr>
          <w:p w14:paraId="404E7120" w14:textId="3963880D"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472.900,55 </w:t>
            </w:r>
          </w:p>
        </w:tc>
      </w:tr>
      <w:tr w:rsidR="00754D62" w:rsidRPr="00754D62" w14:paraId="6C342597"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42EF9E9D"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Sub-repasse Recebido</w:t>
            </w:r>
          </w:p>
        </w:tc>
        <w:tc>
          <w:tcPr>
            <w:tcW w:w="1555" w:type="dxa"/>
            <w:vAlign w:val="center"/>
            <w:hideMark/>
          </w:tcPr>
          <w:p w14:paraId="7DA4D389" w14:textId="05479DC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19.546.801,44</w:t>
            </w:r>
          </w:p>
        </w:tc>
        <w:tc>
          <w:tcPr>
            <w:tcW w:w="1701" w:type="dxa"/>
            <w:tcBorders>
              <w:right w:val="single" w:sz="4" w:space="0" w:color="auto"/>
            </w:tcBorders>
            <w:vAlign w:val="center"/>
            <w:hideMark/>
          </w:tcPr>
          <w:p w14:paraId="37541B31" w14:textId="5931599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24.776.549,22</w:t>
            </w:r>
          </w:p>
        </w:tc>
        <w:tc>
          <w:tcPr>
            <w:tcW w:w="3402" w:type="dxa"/>
            <w:tcBorders>
              <w:left w:val="single" w:sz="4" w:space="0" w:color="auto"/>
            </w:tcBorders>
            <w:vAlign w:val="center"/>
            <w:hideMark/>
          </w:tcPr>
          <w:p w14:paraId="30A3FA59"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Sub-repasse Concedido</w:t>
            </w:r>
          </w:p>
        </w:tc>
        <w:tc>
          <w:tcPr>
            <w:tcW w:w="1989" w:type="dxa"/>
            <w:vAlign w:val="center"/>
            <w:hideMark/>
          </w:tcPr>
          <w:p w14:paraId="1DC7F01E" w14:textId="2FE3B93A"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19.546.801,44 </w:t>
            </w:r>
          </w:p>
        </w:tc>
        <w:tc>
          <w:tcPr>
            <w:tcW w:w="2019" w:type="dxa"/>
            <w:vAlign w:val="center"/>
            <w:hideMark/>
          </w:tcPr>
          <w:p w14:paraId="1A5362D4" w14:textId="58A5DB0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24.776.549,22 </w:t>
            </w:r>
          </w:p>
        </w:tc>
      </w:tr>
      <w:tr w:rsidR="00754D62" w:rsidRPr="00754D62" w14:paraId="39955A8F"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79308B2"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Sub-repasse Devolvido</w:t>
            </w:r>
          </w:p>
        </w:tc>
        <w:tc>
          <w:tcPr>
            <w:tcW w:w="1555" w:type="dxa"/>
            <w:vAlign w:val="center"/>
            <w:hideMark/>
          </w:tcPr>
          <w:p w14:paraId="4EC14B70" w14:textId="17F6D8B6"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10.220,00</w:t>
            </w:r>
          </w:p>
        </w:tc>
        <w:tc>
          <w:tcPr>
            <w:tcW w:w="1701" w:type="dxa"/>
            <w:tcBorders>
              <w:right w:val="single" w:sz="4" w:space="0" w:color="auto"/>
            </w:tcBorders>
            <w:vAlign w:val="center"/>
            <w:hideMark/>
          </w:tcPr>
          <w:p w14:paraId="6877D90F" w14:textId="73E475DC"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3402" w:type="dxa"/>
            <w:tcBorders>
              <w:left w:val="single" w:sz="4" w:space="0" w:color="auto"/>
            </w:tcBorders>
            <w:vAlign w:val="center"/>
            <w:hideMark/>
          </w:tcPr>
          <w:p w14:paraId="58CEF854"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Repasse Devolvido</w:t>
            </w:r>
          </w:p>
        </w:tc>
        <w:tc>
          <w:tcPr>
            <w:tcW w:w="1989" w:type="dxa"/>
            <w:vAlign w:val="center"/>
            <w:hideMark/>
          </w:tcPr>
          <w:p w14:paraId="17198D3A" w14:textId="578DC005"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2.520,48 </w:t>
            </w:r>
          </w:p>
        </w:tc>
        <w:tc>
          <w:tcPr>
            <w:tcW w:w="2019" w:type="dxa"/>
            <w:vAlign w:val="center"/>
            <w:hideMark/>
          </w:tcPr>
          <w:p w14:paraId="4A4BB453"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r>
      <w:tr w:rsidR="00754D62" w:rsidRPr="00754D62" w14:paraId="484C7F20"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31BFECFA"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Independentes da Execução Orçamentária</w:t>
            </w:r>
          </w:p>
        </w:tc>
        <w:tc>
          <w:tcPr>
            <w:tcW w:w="1555" w:type="dxa"/>
            <w:vAlign w:val="center"/>
            <w:hideMark/>
          </w:tcPr>
          <w:p w14:paraId="2AF3022C" w14:textId="4224890F"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30.851.832,78</w:t>
            </w:r>
          </w:p>
        </w:tc>
        <w:tc>
          <w:tcPr>
            <w:tcW w:w="1701" w:type="dxa"/>
            <w:tcBorders>
              <w:right w:val="single" w:sz="4" w:space="0" w:color="auto"/>
            </w:tcBorders>
            <w:vAlign w:val="center"/>
            <w:hideMark/>
          </w:tcPr>
          <w:p w14:paraId="47A7132C" w14:textId="4E9F91B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66.217.757,38</w:t>
            </w:r>
          </w:p>
        </w:tc>
        <w:tc>
          <w:tcPr>
            <w:tcW w:w="3402" w:type="dxa"/>
            <w:tcBorders>
              <w:left w:val="single" w:sz="4" w:space="0" w:color="auto"/>
            </w:tcBorders>
            <w:vAlign w:val="center"/>
            <w:hideMark/>
          </w:tcPr>
          <w:p w14:paraId="6F9759DF"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Sub-repasse Devolvido</w:t>
            </w:r>
          </w:p>
        </w:tc>
        <w:tc>
          <w:tcPr>
            <w:tcW w:w="1989" w:type="dxa"/>
            <w:vAlign w:val="center"/>
            <w:hideMark/>
          </w:tcPr>
          <w:p w14:paraId="1C5FA684" w14:textId="74678C6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10.220,00 </w:t>
            </w:r>
          </w:p>
        </w:tc>
        <w:tc>
          <w:tcPr>
            <w:tcW w:w="2019" w:type="dxa"/>
            <w:vAlign w:val="center"/>
            <w:hideMark/>
          </w:tcPr>
          <w:p w14:paraId="1C83DC03" w14:textId="77777777" w:rsidR="00754D62" w:rsidRPr="00754D62" w:rsidRDefault="00754D62" w:rsidP="00C225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r>
      <w:tr w:rsidR="00754D62" w:rsidRPr="00754D62" w14:paraId="5BF28C7A"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39B5CD09"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Transferências Recebidas para Pagamento de RP</w:t>
            </w:r>
          </w:p>
        </w:tc>
        <w:tc>
          <w:tcPr>
            <w:tcW w:w="1555" w:type="dxa"/>
            <w:vAlign w:val="center"/>
            <w:hideMark/>
          </w:tcPr>
          <w:p w14:paraId="0E87A704" w14:textId="2BA54044"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3.728.922,16</w:t>
            </w:r>
          </w:p>
        </w:tc>
        <w:tc>
          <w:tcPr>
            <w:tcW w:w="1701" w:type="dxa"/>
            <w:tcBorders>
              <w:right w:val="single" w:sz="4" w:space="0" w:color="auto"/>
            </w:tcBorders>
            <w:vAlign w:val="center"/>
            <w:hideMark/>
          </w:tcPr>
          <w:p w14:paraId="051F08A4" w14:textId="5E2A5FA6"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19.500.699,16</w:t>
            </w:r>
          </w:p>
        </w:tc>
        <w:tc>
          <w:tcPr>
            <w:tcW w:w="3402" w:type="dxa"/>
            <w:tcBorders>
              <w:left w:val="single" w:sz="4" w:space="0" w:color="auto"/>
            </w:tcBorders>
            <w:vAlign w:val="center"/>
            <w:hideMark/>
          </w:tcPr>
          <w:p w14:paraId="129B3A4C"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Independentes da Execução Orçamentária</w:t>
            </w:r>
          </w:p>
        </w:tc>
        <w:tc>
          <w:tcPr>
            <w:tcW w:w="1989" w:type="dxa"/>
            <w:vAlign w:val="center"/>
            <w:hideMark/>
          </w:tcPr>
          <w:p w14:paraId="68182A5B" w14:textId="4003F13C"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552.919.090,90 </w:t>
            </w:r>
          </w:p>
        </w:tc>
        <w:tc>
          <w:tcPr>
            <w:tcW w:w="2019" w:type="dxa"/>
            <w:vAlign w:val="center"/>
            <w:hideMark/>
          </w:tcPr>
          <w:p w14:paraId="021DE078" w14:textId="43AD28D0"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767.370.087,94 </w:t>
            </w:r>
          </w:p>
        </w:tc>
      </w:tr>
      <w:tr w:rsidR="00754D62" w:rsidRPr="00754D62" w14:paraId="4A255199"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030417F0"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Demais Transferências Recebidas</w:t>
            </w:r>
          </w:p>
        </w:tc>
        <w:tc>
          <w:tcPr>
            <w:tcW w:w="1555" w:type="dxa"/>
            <w:vAlign w:val="center"/>
            <w:hideMark/>
          </w:tcPr>
          <w:p w14:paraId="4F171014" w14:textId="2A37C13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640.527,77</w:t>
            </w:r>
          </w:p>
        </w:tc>
        <w:tc>
          <w:tcPr>
            <w:tcW w:w="1701" w:type="dxa"/>
            <w:tcBorders>
              <w:right w:val="single" w:sz="4" w:space="0" w:color="auto"/>
            </w:tcBorders>
            <w:vAlign w:val="center"/>
            <w:hideMark/>
          </w:tcPr>
          <w:p w14:paraId="42D0AA75" w14:textId="49FA3D0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260.000,00</w:t>
            </w:r>
          </w:p>
        </w:tc>
        <w:tc>
          <w:tcPr>
            <w:tcW w:w="3402" w:type="dxa"/>
            <w:tcBorders>
              <w:left w:val="single" w:sz="4" w:space="0" w:color="auto"/>
            </w:tcBorders>
            <w:vAlign w:val="center"/>
            <w:hideMark/>
          </w:tcPr>
          <w:p w14:paraId="5A281727"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Transferências Concedidas para Pagamento de RP</w:t>
            </w:r>
          </w:p>
        </w:tc>
        <w:tc>
          <w:tcPr>
            <w:tcW w:w="1989" w:type="dxa"/>
            <w:vAlign w:val="center"/>
            <w:hideMark/>
          </w:tcPr>
          <w:p w14:paraId="4F0D2C67" w14:textId="3EE36E10"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1.228.856,87 </w:t>
            </w:r>
          </w:p>
        </w:tc>
        <w:tc>
          <w:tcPr>
            <w:tcW w:w="2019" w:type="dxa"/>
            <w:vAlign w:val="center"/>
            <w:hideMark/>
          </w:tcPr>
          <w:p w14:paraId="476D4136" w14:textId="5AFBA10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1.773.072,43 </w:t>
            </w:r>
          </w:p>
        </w:tc>
      </w:tr>
      <w:tr w:rsidR="00754D62" w:rsidRPr="00754D62" w14:paraId="698D9293"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14B83AF1"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Movimentação de Saldos Patrimoniais</w:t>
            </w:r>
          </w:p>
        </w:tc>
        <w:tc>
          <w:tcPr>
            <w:tcW w:w="1555" w:type="dxa"/>
            <w:vAlign w:val="center"/>
            <w:hideMark/>
          </w:tcPr>
          <w:p w14:paraId="7AB9F9A7" w14:textId="57A3AAB4"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26.482.382,85</w:t>
            </w:r>
          </w:p>
        </w:tc>
        <w:tc>
          <w:tcPr>
            <w:tcW w:w="1701" w:type="dxa"/>
            <w:tcBorders>
              <w:right w:val="single" w:sz="4" w:space="0" w:color="auto"/>
            </w:tcBorders>
            <w:vAlign w:val="center"/>
            <w:hideMark/>
          </w:tcPr>
          <w:p w14:paraId="4BAB6E28" w14:textId="5C1B4784"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46.457.058,22</w:t>
            </w:r>
          </w:p>
        </w:tc>
        <w:tc>
          <w:tcPr>
            <w:tcW w:w="3402" w:type="dxa"/>
            <w:tcBorders>
              <w:left w:val="single" w:sz="4" w:space="0" w:color="auto"/>
            </w:tcBorders>
            <w:vAlign w:val="center"/>
            <w:hideMark/>
          </w:tcPr>
          <w:p w14:paraId="0AADE35B"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Demais Transferências Concedidas</w:t>
            </w:r>
          </w:p>
        </w:tc>
        <w:tc>
          <w:tcPr>
            <w:tcW w:w="1989" w:type="dxa"/>
            <w:vAlign w:val="center"/>
            <w:hideMark/>
          </w:tcPr>
          <w:p w14:paraId="4BF7BFF9" w14:textId="155F79A0"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978.701,63 </w:t>
            </w:r>
          </w:p>
        </w:tc>
        <w:tc>
          <w:tcPr>
            <w:tcW w:w="2019" w:type="dxa"/>
            <w:vAlign w:val="center"/>
            <w:hideMark/>
          </w:tcPr>
          <w:p w14:paraId="7A8C89D9" w14:textId="02FCA68D"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26.900,00 </w:t>
            </w:r>
          </w:p>
        </w:tc>
      </w:tr>
      <w:tr w:rsidR="00754D62" w:rsidRPr="00754D62" w14:paraId="1ACE4EB4"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773CF4D4"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Aporte ao RPPS</w:t>
            </w:r>
          </w:p>
        </w:tc>
        <w:tc>
          <w:tcPr>
            <w:tcW w:w="1555" w:type="dxa"/>
            <w:vAlign w:val="center"/>
            <w:hideMark/>
          </w:tcPr>
          <w:p w14:paraId="78896AA3" w14:textId="409581CF"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w:t>
            </w:r>
          </w:p>
        </w:tc>
        <w:tc>
          <w:tcPr>
            <w:tcW w:w="1701" w:type="dxa"/>
            <w:tcBorders>
              <w:right w:val="single" w:sz="4" w:space="0" w:color="auto"/>
            </w:tcBorders>
            <w:vAlign w:val="center"/>
            <w:hideMark/>
          </w:tcPr>
          <w:p w14:paraId="4ACCF8B5" w14:textId="508CAAC1"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w:t>
            </w:r>
          </w:p>
        </w:tc>
        <w:tc>
          <w:tcPr>
            <w:tcW w:w="3402" w:type="dxa"/>
            <w:tcBorders>
              <w:left w:val="single" w:sz="4" w:space="0" w:color="auto"/>
            </w:tcBorders>
            <w:vAlign w:val="center"/>
            <w:hideMark/>
          </w:tcPr>
          <w:p w14:paraId="346E1D95"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Movimento de Saldos Patrimoniais</w:t>
            </w:r>
          </w:p>
        </w:tc>
        <w:tc>
          <w:tcPr>
            <w:tcW w:w="1989" w:type="dxa"/>
            <w:vAlign w:val="center"/>
            <w:hideMark/>
          </w:tcPr>
          <w:p w14:paraId="7F71B132" w14:textId="06CDC564"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550.711.532,40 </w:t>
            </w:r>
          </w:p>
        </w:tc>
        <w:tc>
          <w:tcPr>
            <w:tcW w:w="2019" w:type="dxa"/>
            <w:vAlign w:val="center"/>
            <w:hideMark/>
          </w:tcPr>
          <w:p w14:paraId="47A7C3B9" w14:textId="2F5F5CBC"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765.570.115,51 </w:t>
            </w:r>
          </w:p>
        </w:tc>
      </w:tr>
      <w:tr w:rsidR="00754D62" w:rsidRPr="00754D62" w14:paraId="1523A16D"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77AE19A4"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Aporte ao RGPS</w:t>
            </w:r>
          </w:p>
        </w:tc>
        <w:tc>
          <w:tcPr>
            <w:tcW w:w="1555" w:type="dxa"/>
            <w:vAlign w:val="center"/>
            <w:hideMark/>
          </w:tcPr>
          <w:p w14:paraId="6D1AA901" w14:textId="1B7B22B6"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w:t>
            </w:r>
          </w:p>
        </w:tc>
        <w:tc>
          <w:tcPr>
            <w:tcW w:w="1701" w:type="dxa"/>
            <w:tcBorders>
              <w:right w:val="single" w:sz="4" w:space="0" w:color="auto"/>
            </w:tcBorders>
            <w:vAlign w:val="center"/>
            <w:hideMark/>
          </w:tcPr>
          <w:p w14:paraId="32D27217" w14:textId="426F33FE"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w:t>
            </w:r>
          </w:p>
        </w:tc>
        <w:tc>
          <w:tcPr>
            <w:tcW w:w="3402" w:type="dxa"/>
            <w:tcBorders>
              <w:left w:val="single" w:sz="4" w:space="0" w:color="auto"/>
            </w:tcBorders>
            <w:vAlign w:val="center"/>
            <w:hideMark/>
          </w:tcPr>
          <w:p w14:paraId="4E6FB765"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Aporte ao RPPS</w:t>
            </w:r>
          </w:p>
        </w:tc>
        <w:tc>
          <w:tcPr>
            <w:tcW w:w="1989" w:type="dxa"/>
            <w:vAlign w:val="center"/>
            <w:hideMark/>
          </w:tcPr>
          <w:p w14:paraId="2EDB6BC5"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 </w:t>
            </w:r>
          </w:p>
        </w:tc>
        <w:tc>
          <w:tcPr>
            <w:tcW w:w="2019" w:type="dxa"/>
            <w:vAlign w:val="center"/>
            <w:hideMark/>
          </w:tcPr>
          <w:p w14:paraId="32C22262"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 </w:t>
            </w:r>
          </w:p>
        </w:tc>
      </w:tr>
      <w:tr w:rsidR="00754D62" w:rsidRPr="00754D62" w14:paraId="0CD46721"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12F487CD"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w:t>
            </w:r>
          </w:p>
        </w:tc>
        <w:tc>
          <w:tcPr>
            <w:tcW w:w="1555" w:type="dxa"/>
            <w:vAlign w:val="center"/>
            <w:hideMark/>
          </w:tcPr>
          <w:p w14:paraId="4A0A7599" w14:textId="3F2A7529"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1701" w:type="dxa"/>
            <w:tcBorders>
              <w:right w:val="single" w:sz="4" w:space="0" w:color="auto"/>
            </w:tcBorders>
            <w:vAlign w:val="center"/>
            <w:hideMark/>
          </w:tcPr>
          <w:p w14:paraId="0E4E5C48" w14:textId="5ADD7039"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3402" w:type="dxa"/>
            <w:tcBorders>
              <w:left w:val="single" w:sz="4" w:space="0" w:color="auto"/>
            </w:tcBorders>
            <w:vAlign w:val="center"/>
            <w:hideMark/>
          </w:tcPr>
          <w:p w14:paraId="6F36E6A2"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Aporte ao RGPS</w:t>
            </w:r>
          </w:p>
        </w:tc>
        <w:tc>
          <w:tcPr>
            <w:tcW w:w="1989" w:type="dxa"/>
            <w:vAlign w:val="center"/>
            <w:hideMark/>
          </w:tcPr>
          <w:p w14:paraId="283AC2B3"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 </w:t>
            </w:r>
          </w:p>
        </w:tc>
        <w:tc>
          <w:tcPr>
            <w:tcW w:w="2019" w:type="dxa"/>
            <w:vAlign w:val="center"/>
            <w:hideMark/>
          </w:tcPr>
          <w:p w14:paraId="714C0B97"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 </w:t>
            </w:r>
          </w:p>
        </w:tc>
      </w:tr>
      <w:tr w:rsidR="00754D62" w:rsidRPr="00754D62" w14:paraId="574E131F" w14:textId="77777777" w:rsidTr="004C142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shd w:val="clear" w:color="auto" w:fill="DEEAF6" w:themeFill="accent1" w:themeFillTint="33"/>
            <w:vAlign w:val="center"/>
            <w:hideMark/>
          </w:tcPr>
          <w:p w14:paraId="4B8523DF"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Recebimentos Extraorçamentários</w:t>
            </w:r>
          </w:p>
        </w:tc>
        <w:tc>
          <w:tcPr>
            <w:tcW w:w="1555" w:type="dxa"/>
            <w:shd w:val="clear" w:color="auto" w:fill="DEEAF6" w:themeFill="accent1" w:themeFillTint="33"/>
            <w:vAlign w:val="center"/>
            <w:hideMark/>
          </w:tcPr>
          <w:p w14:paraId="4DBDF568" w14:textId="0360041F"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155.278.277,34</w:t>
            </w:r>
          </w:p>
        </w:tc>
        <w:tc>
          <w:tcPr>
            <w:tcW w:w="1701" w:type="dxa"/>
            <w:tcBorders>
              <w:right w:val="single" w:sz="4" w:space="0" w:color="auto"/>
            </w:tcBorders>
            <w:shd w:val="clear" w:color="auto" w:fill="DEEAF6" w:themeFill="accent1" w:themeFillTint="33"/>
            <w:vAlign w:val="center"/>
            <w:hideMark/>
          </w:tcPr>
          <w:p w14:paraId="0B7C76FE" w14:textId="0705D58C"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199.399.997,04</w:t>
            </w:r>
          </w:p>
        </w:tc>
        <w:tc>
          <w:tcPr>
            <w:tcW w:w="3402" w:type="dxa"/>
            <w:tcBorders>
              <w:left w:val="single" w:sz="4" w:space="0" w:color="auto"/>
            </w:tcBorders>
            <w:shd w:val="clear" w:color="auto" w:fill="DEEAF6" w:themeFill="accent1" w:themeFillTint="33"/>
            <w:vAlign w:val="center"/>
            <w:hideMark/>
          </w:tcPr>
          <w:p w14:paraId="40EDAA71"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Pagamentos Extraorçamentários</w:t>
            </w:r>
          </w:p>
        </w:tc>
        <w:tc>
          <w:tcPr>
            <w:tcW w:w="1989" w:type="dxa"/>
            <w:shd w:val="clear" w:color="auto" w:fill="DEEAF6" w:themeFill="accent1" w:themeFillTint="33"/>
            <w:vAlign w:val="center"/>
            <w:hideMark/>
          </w:tcPr>
          <w:p w14:paraId="78B0856B"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35.900.746,49 </w:t>
            </w:r>
          </w:p>
        </w:tc>
        <w:tc>
          <w:tcPr>
            <w:tcW w:w="2019" w:type="dxa"/>
            <w:shd w:val="clear" w:color="auto" w:fill="DEEAF6" w:themeFill="accent1" w:themeFillTint="33"/>
            <w:vAlign w:val="center"/>
            <w:hideMark/>
          </w:tcPr>
          <w:p w14:paraId="26FB47F1" w14:textId="787575CE"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41.718.385,57 </w:t>
            </w:r>
          </w:p>
        </w:tc>
      </w:tr>
      <w:tr w:rsidR="00754D62" w:rsidRPr="00754D62" w14:paraId="15D4EE9F"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69406ECA"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Inscrição dos Restos a Pagar Processados</w:t>
            </w:r>
          </w:p>
        </w:tc>
        <w:tc>
          <w:tcPr>
            <w:tcW w:w="1555" w:type="dxa"/>
            <w:vAlign w:val="center"/>
            <w:hideMark/>
          </w:tcPr>
          <w:p w14:paraId="67E7361D" w14:textId="30BA820A"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18.780.558,30</w:t>
            </w:r>
          </w:p>
        </w:tc>
        <w:tc>
          <w:tcPr>
            <w:tcW w:w="1701" w:type="dxa"/>
            <w:tcBorders>
              <w:right w:val="single" w:sz="4" w:space="0" w:color="auto"/>
            </w:tcBorders>
            <w:vAlign w:val="center"/>
            <w:hideMark/>
          </w:tcPr>
          <w:p w14:paraId="2C13E49B" w14:textId="01296F5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19.117.771,03</w:t>
            </w:r>
          </w:p>
        </w:tc>
        <w:tc>
          <w:tcPr>
            <w:tcW w:w="3402" w:type="dxa"/>
            <w:tcBorders>
              <w:left w:val="single" w:sz="4" w:space="0" w:color="auto"/>
            </w:tcBorders>
            <w:vAlign w:val="center"/>
            <w:hideMark/>
          </w:tcPr>
          <w:p w14:paraId="1235E1A2"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Pagamento dos Restos a Pagar Processados</w:t>
            </w:r>
          </w:p>
        </w:tc>
        <w:tc>
          <w:tcPr>
            <w:tcW w:w="1989" w:type="dxa"/>
            <w:vAlign w:val="center"/>
            <w:hideMark/>
          </w:tcPr>
          <w:p w14:paraId="381DB6BB" w14:textId="475AC72A"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19.076.921,50 </w:t>
            </w:r>
          </w:p>
        </w:tc>
        <w:tc>
          <w:tcPr>
            <w:tcW w:w="2019" w:type="dxa"/>
            <w:vAlign w:val="center"/>
            <w:hideMark/>
          </w:tcPr>
          <w:p w14:paraId="66F7E438" w14:textId="458FD46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19.310.491,88 </w:t>
            </w:r>
          </w:p>
        </w:tc>
      </w:tr>
      <w:tr w:rsidR="00754D62" w:rsidRPr="00754D62" w14:paraId="7E6D83B1"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4D30B53"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Inscrição dos Restos a Pagar Não Processados</w:t>
            </w:r>
          </w:p>
        </w:tc>
        <w:tc>
          <w:tcPr>
            <w:tcW w:w="1555" w:type="dxa"/>
            <w:vAlign w:val="center"/>
            <w:hideMark/>
          </w:tcPr>
          <w:p w14:paraId="4F664685" w14:textId="00FC4444"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13.514.629,44</w:t>
            </w:r>
          </w:p>
        </w:tc>
        <w:tc>
          <w:tcPr>
            <w:tcW w:w="1701" w:type="dxa"/>
            <w:tcBorders>
              <w:right w:val="single" w:sz="4" w:space="0" w:color="auto"/>
            </w:tcBorders>
            <w:vAlign w:val="center"/>
            <w:hideMark/>
          </w:tcPr>
          <w:p w14:paraId="21AC2E37" w14:textId="1AD6638D"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20.894.351,65</w:t>
            </w:r>
          </w:p>
        </w:tc>
        <w:tc>
          <w:tcPr>
            <w:tcW w:w="3402" w:type="dxa"/>
            <w:tcBorders>
              <w:left w:val="single" w:sz="4" w:space="0" w:color="auto"/>
            </w:tcBorders>
            <w:vAlign w:val="center"/>
            <w:hideMark/>
          </w:tcPr>
          <w:p w14:paraId="6575BBE9"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Pagamento dos Restos a Pagar Não Processados</w:t>
            </w:r>
          </w:p>
        </w:tc>
        <w:tc>
          <w:tcPr>
            <w:tcW w:w="1989" w:type="dxa"/>
            <w:vAlign w:val="center"/>
            <w:hideMark/>
          </w:tcPr>
          <w:p w14:paraId="70B6C1DE" w14:textId="73F0DBDF"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16.587.795,77 </w:t>
            </w:r>
          </w:p>
        </w:tc>
        <w:tc>
          <w:tcPr>
            <w:tcW w:w="2019" w:type="dxa"/>
            <w:vAlign w:val="center"/>
            <w:hideMark/>
          </w:tcPr>
          <w:p w14:paraId="2E3854E4" w14:textId="1F134225"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21.082.217,46 </w:t>
            </w:r>
          </w:p>
        </w:tc>
      </w:tr>
      <w:tr w:rsidR="00754D62" w:rsidRPr="00754D62" w14:paraId="0B2E8E4C"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4A62158F"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Depósitos Restituíveis e Valores Vinculados</w:t>
            </w:r>
          </w:p>
        </w:tc>
        <w:tc>
          <w:tcPr>
            <w:tcW w:w="1555" w:type="dxa"/>
            <w:vAlign w:val="center"/>
            <w:hideMark/>
          </w:tcPr>
          <w:p w14:paraId="2FE1FD52" w14:textId="353162B9"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310.857,87</w:t>
            </w:r>
          </w:p>
        </w:tc>
        <w:tc>
          <w:tcPr>
            <w:tcW w:w="1701" w:type="dxa"/>
            <w:tcBorders>
              <w:right w:val="single" w:sz="4" w:space="0" w:color="auto"/>
            </w:tcBorders>
            <w:vAlign w:val="center"/>
            <w:hideMark/>
          </w:tcPr>
          <w:p w14:paraId="0BBFFB9F" w14:textId="536AF1CD"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1.351.082,59</w:t>
            </w:r>
          </w:p>
        </w:tc>
        <w:tc>
          <w:tcPr>
            <w:tcW w:w="3402" w:type="dxa"/>
            <w:tcBorders>
              <w:left w:val="single" w:sz="4" w:space="0" w:color="auto"/>
            </w:tcBorders>
            <w:vAlign w:val="center"/>
            <w:hideMark/>
          </w:tcPr>
          <w:p w14:paraId="5F24CB84"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Depósitos Restituíveis e Valores Vinculados</w:t>
            </w:r>
          </w:p>
        </w:tc>
        <w:tc>
          <w:tcPr>
            <w:tcW w:w="1989" w:type="dxa"/>
            <w:vAlign w:val="center"/>
            <w:hideMark/>
          </w:tcPr>
          <w:p w14:paraId="21A06F1B" w14:textId="083B0EB3"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236.029,22 </w:t>
            </w:r>
          </w:p>
        </w:tc>
        <w:tc>
          <w:tcPr>
            <w:tcW w:w="2019" w:type="dxa"/>
            <w:vAlign w:val="center"/>
            <w:hideMark/>
          </w:tcPr>
          <w:p w14:paraId="22D324B8" w14:textId="2C3845A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1.325.659,48 </w:t>
            </w:r>
          </w:p>
        </w:tc>
      </w:tr>
      <w:tr w:rsidR="00754D62" w:rsidRPr="00754D62" w14:paraId="38B31596"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1415B0E9"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Outros Recebimentos Extraorçamentários</w:t>
            </w:r>
          </w:p>
        </w:tc>
        <w:tc>
          <w:tcPr>
            <w:tcW w:w="1555" w:type="dxa"/>
            <w:vAlign w:val="center"/>
            <w:hideMark/>
          </w:tcPr>
          <w:p w14:paraId="1F309012" w14:textId="34C7A2DD"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122.672.231,73</w:t>
            </w:r>
          </w:p>
        </w:tc>
        <w:tc>
          <w:tcPr>
            <w:tcW w:w="1701" w:type="dxa"/>
            <w:tcBorders>
              <w:right w:val="single" w:sz="4" w:space="0" w:color="auto"/>
            </w:tcBorders>
            <w:vAlign w:val="center"/>
            <w:hideMark/>
          </w:tcPr>
          <w:p w14:paraId="2513C993" w14:textId="7CD35F7A"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158.036.791,77</w:t>
            </w:r>
          </w:p>
        </w:tc>
        <w:tc>
          <w:tcPr>
            <w:tcW w:w="3402" w:type="dxa"/>
            <w:tcBorders>
              <w:left w:val="single" w:sz="4" w:space="0" w:color="auto"/>
            </w:tcBorders>
            <w:vAlign w:val="center"/>
            <w:hideMark/>
          </w:tcPr>
          <w:p w14:paraId="0328C760"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Outros Pagamentos Extraorçamentários</w:t>
            </w:r>
          </w:p>
        </w:tc>
        <w:tc>
          <w:tcPr>
            <w:tcW w:w="1989" w:type="dxa"/>
            <w:vAlign w:val="center"/>
            <w:hideMark/>
          </w:tcPr>
          <w:p w14:paraId="4E755F7A" w14:textId="77777777" w:rsidR="00754D62" w:rsidRPr="00754D62" w:rsidRDefault="00754D62" w:rsidP="00C2253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 </w:t>
            </w:r>
          </w:p>
        </w:tc>
        <w:tc>
          <w:tcPr>
            <w:tcW w:w="2019" w:type="dxa"/>
            <w:vAlign w:val="center"/>
            <w:hideMark/>
          </w:tcPr>
          <w:p w14:paraId="07DCAE9B" w14:textId="5A82659C"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16,75 </w:t>
            </w:r>
          </w:p>
        </w:tc>
      </w:tr>
      <w:tr w:rsidR="00754D62" w:rsidRPr="00754D62" w14:paraId="38B598DC"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494FF362"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Ordens Bancárias não Sacadas - Cartão de Pagamento</w:t>
            </w:r>
          </w:p>
        </w:tc>
        <w:tc>
          <w:tcPr>
            <w:tcW w:w="1555" w:type="dxa"/>
            <w:vAlign w:val="center"/>
            <w:hideMark/>
          </w:tcPr>
          <w:p w14:paraId="1B38D2EA" w14:textId="0AB6C076"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1.650,36</w:t>
            </w:r>
          </w:p>
        </w:tc>
        <w:tc>
          <w:tcPr>
            <w:tcW w:w="1701" w:type="dxa"/>
            <w:tcBorders>
              <w:right w:val="single" w:sz="4" w:space="0" w:color="auto"/>
            </w:tcBorders>
            <w:vAlign w:val="center"/>
            <w:hideMark/>
          </w:tcPr>
          <w:p w14:paraId="6E002C74" w14:textId="20022890"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3402" w:type="dxa"/>
            <w:tcBorders>
              <w:left w:val="single" w:sz="4" w:space="0" w:color="auto"/>
            </w:tcBorders>
            <w:vAlign w:val="center"/>
            <w:hideMark/>
          </w:tcPr>
          <w:p w14:paraId="17B648FE"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Ordens Bancárias Sacadas - Cartão de Pagamento</w:t>
            </w:r>
          </w:p>
        </w:tc>
        <w:tc>
          <w:tcPr>
            <w:tcW w:w="1989" w:type="dxa"/>
            <w:vAlign w:val="center"/>
            <w:hideMark/>
          </w:tcPr>
          <w:p w14:paraId="471AECA6"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c>
          <w:tcPr>
            <w:tcW w:w="2019" w:type="dxa"/>
            <w:vAlign w:val="center"/>
            <w:hideMark/>
          </w:tcPr>
          <w:p w14:paraId="6EF574DE" w14:textId="28F0A16A"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16,75 </w:t>
            </w:r>
          </w:p>
        </w:tc>
      </w:tr>
      <w:tr w:rsidR="00754D62" w:rsidRPr="00754D62" w14:paraId="7564BB93"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9B5FEC0"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Restituições a Pagar</w:t>
            </w:r>
          </w:p>
        </w:tc>
        <w:tc>
          <w:tcPr>
            <w:tcW w:w="1555" w:type="dxa"/>
            <w:vAlign w:val="center"/>
            <w:hideMark/>
          </w:tcPr>
          <w:p w14:paraId="45FAC286" w14:textId="0DDAF0E9"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701" w:type="dxa"/>
            <w:tcBorders>
              <w:right w:val="single" w:sz="4" w:space="0" w:color="auto"/>
            </w:tcBorders>
            <w:vAlign w:val="center"/>
            <w:hideMark/>
          </w:tcPr>
          <w:p w14:paraId="4005600D" w14:textId="2152A82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5.428,24</w:t>
            </w:r>
          </w:p>
        </w:tc>
        <w:tc>
          <w:tcPr>
            <w:tcW w:w="3402" w:type="dxa"/>
            <w:tcBorders>
              <w:left w:val="single" w:sz="4" w:space="0" w:color="auto"/>
            </w:tcBorders>
            <w:vAlign w:val="center"/>
            <w:hideMark/>
          </w:tcPr>
          <w:p w14:paraId="2942B69B"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w:t>
            </w:r>
          </w:p>
        </w:tc>
        <w:tc>
          <w:tcPr>
            <w:tcW w:w="1989" w:type="dxa"/>
            <w:vAlign w:val="center"/>
            <w:hideMark/>
          </w:tcPr>
          <w:p w14:paraId="7F6410A7"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c>
          <w:tcPr>
            <w:tcW w:w="2019" w:type="dxa"/>
            <w:vAlign w:val="center"/>
            <w:hideMark/>
          </w:tcPr>
          <w:p w14:paraId="3CDFC749"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r>
      <w:tr w:rsidR="00754D62" w:rsidRPr="00754D62" w14:paraId="2627AE80"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347CE5D2"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Cancelamento de Obrigações do Exercício Anterior</w:t>
            </w:r>
          </w:p>
        </w:tc>
        <w:tc>
          <w:tcPr>
            <w:tcW w:w="1555" w:type="dxa"/>
            <w:vAlign w:val="center"/>
            <w:hideMark/>
          </w:tcPr>
          <w:p w14:paraId="36898706" w14:textId="398611B5"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1.588,10</w:t>
            </w:r>
          </w:p>
        </w:tc>
        <w:tc>
          <w:tcPr>
            <w:tcW w:w="1701" w:type="dxa"/>
            <w:tcBorders>
              <w:right w:val="single" w:sz="4" w:space="0" w:color="auto"/>
            </w:tcBorders>
            <w:vAlign w:val="center"/>
            <w:hideMark/>
          </w:tcPr>
          <w:p w14:paraId="550DD3EF" w14:textId="67622FBB"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3402" w:type="dxa"/>
            <w:tcBorders>
              <w:left w:val="single" w:sz="4" w:space="0" w:color="auto"/>
            </w:tcBorders>
            <w:vAlign w:val="center"/>
            <w:hideMark/>
          </w:tcPr>
          <w:p w14:paraId="0E88611A"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w:t>
            </w:r>
          </w:p>
        </w:tc>
        <w:tc>
          <w:tcPr>
            <w:tcW w:w="1989" w:type="dxa"/>
            <w:vAlign w:val="center"/>
            <w:hideMark/>
          </w:tcPr>
          <w:p w14:paraId="2101DDCA"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c>
          <w:tcPr>
            <w:tcW w:w="2019" w:type="dxa"/>
            <w:vAlign w:val="center"/>
            <w:hideMark/>
          </w:tcPr>
          <w:p w14:paraId="5FA662D3"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r>
      <w:tr w:rsidR="00754D62" w:rsidRPr="00754D62" w14:paraId="27391CC6"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5B5E3E1D"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Arrecadação de Outra Unidade</w:t>
            </w:r>
          </w:p>
        </w:tc>
        <w:tc>
          <w:tcPr>
            <w:tcW w:w="1555" w:type="dxa"/>
            <w:vAlign w:val="center"/>
            <w:hideMark/>
          </w:tcPr>
          <w:p w14:paraId="4981C1AA" w14:textId="495988E1"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122.658.619,97</w:t>
            </w:r>
          </w:p>
        </w:tc>
        <w:tc>
          <w:tcPr>
            <w:tcW w:w="1701" w:type="dxa"/>
            <w:tcBorders>
              <w:right w:val="single" w:sz="4" w:space="0" w:color="auto"/>
            </w:tcBorders>
            <w:vAlign w:val="center"/>
            <w:hideMark/>
          </w:tcPr>
          <w:p w14:paraId="11EF7C83" w14:textId="0CA39BD0"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157.990.690,36</w:t>
            </w:r>
          </w:p>
        </w:tc>
        <w:tc>
          <w:tcPr>
            <w:tcW w:w="3402" w:type="dxa"/>
            <w:tcBorders>
              <w:left w:val="single" w:sz="4" w:space="0" w:color="auto"/>
            </w:tcBorders>
            <w:vAlign w:val="center"/>
            <w:hideMark/>
          </w:tcPr>
          <w:p w14:paraId="2B887AB1"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w:t>
            </w:r>
          </w:p>
        </w:tc>
        <w:tc>
          <w:tcPr>
            <w:tcW w:w="1989" w:type="dxa"/>
            <w:vAlign w:val="center"/>
            <w:hideMark/>
          </w:tcPr>
          <w:p w14:paraId="2DD7AE9F"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c>
          <w:tcPr>
            <w:tcW w:w="2019" w:type="dxa"/>
            <w:vAlign w:val="center"/>
            <w:hideMark/>
          </w:tcPr>
          <w:p w14:paraId="4652C6D4"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r>
      <w:tr w:rsidR="00754D62" w:rsidRPr="00754D62" w14:paraId="20C09DF9"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5511AFD2"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b w:val="0"/>
                <w:bCs w:val="0"/>
                <w:color w:val="000000"/>
                <w:sz w:val="18"/>
                <w:szCs w:val="18"/>
              </w:rPr>
              <w:t xml:space="preserve">        Demais Recebimentos</w:t>
            </w:r>
          </w:p>
        </w:tc>
        <w:tc>
          <w:tcPr>
            <w:tcW w:w="1555" w:type="dxa"/>
            <w:vAlign w:val="center"/>
            <w:hideMark/>
          </w:tcPr>
          <w:p w14:paraId="2292E79A" w14:textId="589FDFEF"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10.373,30</w:t>
            </w:r>
          </w:p>
        </w:tc>
        <w:tc>
          <w:tcPr>
            <w:tcW w:w="1701" w:type="dxa"/>
            <w:tcBorders>
              <w:right w:val="single" w:sz="4" w:space="0" w:color="auto"/>
            </w:tcBorders>
            <w:vAlign w:val="center"/>
            <w:hideMark/>
          </w:tcPr>
          <w:p w14:paraId="78CBD064" w14:textId="3275AD3A"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40.673,17</w:t>
            </w:r>
          </w:p>
        </w:tc>
        <w:tc>
          <w:tcPr>
            <w:tcW w:w="3402" w:type="dxa"/>
            <w:tcBorders>
              <w:left w:val="single" w:sz="4" w:space="0" w:color="auto"/>
            </w:tcBorders>
            <w:vAlign w:val="center"/>
            <w:hideMark/>
          </w:tcPr>
          <w:p w14:paraId="3E06772D"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w:t>
            </w:r>
          </w:p>
        </w:tc>
        <w:tc>
          <w:tcPr>
            <w:tcW w:w="1989" w:type="dxa"/>
            <w:vAlign w:val="center"/>
            <w:hideMark/>
          </w:tcPr>
          <w:p w14:paraId="1916D417"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c>
          <w:tcPr>
            <w:tcW w:w="2019" w:type="dxa"/>
            <w:vAlign w:val="center"/>
            <w:hideMark/>
          </w:tcPr>
          <w:p w14:paraId="1BD3288F" w14:textId="77777777"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w:t>
            </w:r>
          </w:p>
        </w:tc>
      </w:tr>
      <w:tr w:rsidR="00754D62" w:rsidRPr="00754D62" w14:paraId="3CA49077" w14:textId="77777777" w:rsidTr="004C142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shd w:val="clear" w:color="auto" w:fill="DEEAF6" w:themeFill="accent1" w:themeFillTint="33"/>
            <w:vAlign w:val="center"/>
            <w:hideMark/>
          </w:tcPr>
          <w:p w14:paraId="18792151"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Saldo do Exercício Anterior</w:t>
            </w:r>
          </w:p>
        </w:tc>
        <w:tc>
          <w:tcPr>
            <w:tcW w:w="1555" w:type="dxa"/>
            <w:shd w:val="clear" w:color="auto" w:fill="DEEAF6" w:themeFill="accent1" w:themeFillTint="33"/>
            <w:vAlign w:val="center"/>
            <w:hideMark/>
          </w:tcPr>
          <w:p w14:paraId="79FFDB51" w14:textId="328C2222"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1.295.707.784,53</w:t>
            </w:r>
          </w:p>
        </w:tc>
        <w:tc>
          <w:tcPr>
            <w:tcW w:w="1701" w:type="dxa"/>
            <w:tcBorders>
              <w:right w:val="single" w:sz="4" w:space="0" w:color="auto"/>
            </w:tcBorders>
            <w:shd w:val="clear" w:color="auto" w:fill="DEEAF6" w:themeFill="accent1" w:themeFillTint="33"/>
            <w:vAlign w:val="center"/>
            <w:hideMark/>
          </w:tcPr>
          <w:p w14:paraId="678DA9C9" w14:textId="1CEDCDC0"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1.190.089.563,54</w:t>
            </w:r>
          </w:p>
        </w:tc>
        <w:tc>
          <w:tcPr>
            <w:tcW w:w="3402" w:type="dxa"/>
            <w:tcBorders>
              <w:left w:val="single" w:sz="4" w:space="0" w:color="auto"/>
            </w:tcBorders>
            <w:shd w:val="clear" w:color="auto" w:fill="DEEAF6" w:themeFill="accent1" w:themeFillTint="33"/>
            <w:vAlign w:val="center"/>
            <w:hideMark/>
          </w:tcPr>
          <w:p w14:paraId="40B76B7F"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Saldo para o Exercício Seguinte</w:t>
            </w:r>
          </w:p>
        </w:tc>
        <w:tc>
          <w:tcPr>
            <w:tcW w:w="1989" w:type="dxa"/>
            <w:shd w:val="clear" w:color="auto" w:fill="DEEAF6" w:themeFill="accent1" w:themeFillTint="33"/>
            <w:vAlign w:val="center"/>
            <w:hideMark/>
          </w:tcPr>
          <w:p w14:paraId="57A3BB0E" w14:textId="487811D3"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1.377.261.179,43 </w:t>
            </w:r>
          </w:p>
        </w:tc>
        <w:tc>
          <w:tcPr>
            <w:tcW w:w="2019" w:type="dxa"/>
            <w:shd w:val="clear" w:color="auto" w:fill="DEEAF6" w:themeFill="accent1" w:themeFillTint="33"/>
            <w:vAlign w:val="center"/>
            <w:hideMark/>
          </w:tcPr>
          <w:p w14:paraId="3F4BF2B6" w14:textId="7E1CE92D" w:rsidR="00754D62" w:rsidRPr="00754D62" w:rsidRDefault="00754D62" w:rsidP="00C2253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1.295.707.784,53 </w:t>
            </w:r>
          </w:p>
        </w:tc>
      </w:tr>
      <w:tr w:rsidR="00754D62" w:rsidRPr="00754D62" w14:paraId="36DCCD6C" w14:textId="77777777" w:rsidTr="00C2253C">
        <w:trPr>
          <w:trHeight w:val="27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1046FAA7" w14:textId="77777777" w:rsidR="00754D62" w:rsidRPr="00754D62" w:rsidRDefault="00754D62" w:rsidP="00754D62">
            <w:pPr>
              <w:rPr>
                <w:rFonts w:asciiTheme="minorHAnsi" w:hAnsiTheme="minorHAnsi" w:cstheme="minorHAnsi"/>
                <w:b w:val="0"/>
                <w:bCs w:val="0"/>
                <w:color w:val="000000"/>
                <w:sz w:val="18"/>
                <w:szCs w:val="18"/>
              </w:rPr>
            </w:pPr>
            <w:r w:rsidRPr="00754D62">
              <w:rPr>
                <w:rFonts w:asciiTheme="minorHAnsi" w:hAnsiTheme="minorHAnsi" w:cstheme="minorHAnsi"/>
                <w:color w:val="000000"/>
                <w:sz w:val="18"/>
                <w:szCs w:val="18"/>
              </w:rPr>
              <w:t xml:space="preserve">    </w:t>
            </w:r>
            <w:r w:rsidRPr="00754D62">
              <w:rPr>
                <w:rFonts w:asciiTheme="minorHAnsi" w:hAnsiTheme="minorHAnsi" w:cstheme="minorHAnsi"/>
                <w:b w:val="0"/>
                <w:bCs w:val="0"/>
                <w:color w:val="000000"/>
                <w:sz w:val="18"/>
                <w:szCs w:val="18"/>
              </w:rPr>
              <w:t>Caixa e Equivalentes de Caixa</w:t>
            </w:r>
          </w:p>
        </w:tc>
        <w:tc>
          <w:tcPr>
            <w:tcW w:w="1555" w:type="dxa"/>
            <w:vAlign w:val="center"/>
            <w:hideMark/>
          </w:tcPr>
          <w:p w14:paraId="0E0A8ED8" w14:textId="6021F394"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1.295.707.784,53</w:t>
            </w:r>
          </w:p>
        </w:tc>
        <w:tc>
          <w:tcPr>
            <w:tcW w:w="1701" w:type="dxa"/>
            <w:tcBorders>
              <w:right w:val="single" w:sz="4" w:space="0" w:color="auto"/>
            </w:tcBorders>
            <w:vAlign w:val="center"/>
            <w:hideMark/>
          </w:tcPr>
          <w:p w14:paraId="4616B475" w14:textId="04E1C05C"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1.190.089.563,54</w:t>
            </w:r>
          </w:p>
        </w:tc>
        <w:tc>
          <w:tcPr>
            <w:tcW w:w="3402" w:type="dxa"/>
            <w:tcBorders>
              <w:left w:val="single" w:sz="4" w:space="0" w:color="auto"/>
            </w:tcBorders>
            <w:vAlign w:val="center"/>
            <w:hideMark/>
          </w:tcPr>
          <w:p w14:paraId="7015CAFC" w14:textId="77777777" w:rsidR="00754D62" w:rsidRPr="00754D62" w:rsidRDefault="00754D62" w:rsidP="00754D6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Caixa e Equivalentes de Caixa</w:t>
            </w:r>
          </w:p>
        </w:tc>
        <w:tc>
          <w:tcPr>
            <w:tcW w:w="1989" w:type="dxa"/>
            <w:vAlign w:val="center"/>
            <w:hideMark/>
          </w:tcPr>
          <w:p w14:paraId="0F1927A0" w14:textId="4A683655" w:rsidR="00754D62" w:rsidRPr="00754D62" w:rsidRDefault="00754D62" w:rsidP="00754D6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       1.377.261.179,43 </w:t>
            </w:r>
          </w:p>
        </w:tc>
        <w:tc>
          <w:tcPr>
            <w:tcW w:w="2019" w:type="dxa"/>
            <w:vAlign w:val="center"/>
            <w:hideMark/>
          </w:tcPr>
          <w:p w14:paraId="5311E530" w14:textId="63021B3C" w:rsidR="00754D62" w:rsidRPr="00754D62" w:rsidRDefault="00754D62" w:rsidP="00C2253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54D62">
              <w:rPr>
                <w:rFonts w:asciiTheme="minorHAnsi" w:hAnsiTheme="minorHAnsi" w:cstheme="minorHAnsi"/>
                <w:color w:val="000000"/>
                <w:sz w:val="18"/>
                <w:szCs w:val="18"/>
              </w:rPr>
              <w:t xml:space="preserve">1.295.707.784,53 </w:t>
            </w:r>
          </w:p>
        </w:tc>
      </w:tr>
      <w:tr w:rsidR="00754D62" w:rsidRPr="00754D62" w14:paraId="15C16609" w14:textId="77777777" w:rsidTr="00C225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402" w:type="dxa"/>
            <w:shd w:val="clear" w:color="auto" w:fill="BDD6EE" w:themeFill="accent1" w:themeFillTint="66"/>
            <w:vAlign w:val="center"/>
            <w:hideMark/>
          </w:tcPr>
          <w:p w14:paraId="4FC168BF" w14:textId="77777777" w:rsidR="00754D62" w:rsidRPr="00754D62" w:rsidRDefault="00754D62" w:rsidP="00754D62">
            <w:pPr>
              <w:rPr>
                <w:rFonts w:asciiTheme="minorHAnsi" w:hAnsiTheme="minorHAnsi" w:cstheme="minorHAnsi"/>
                <w:color w:val="000000"/>
                <w:sz w:val="18"/>
                <w:szCs w:val="18"/>
              </w:rPr>
            </w:pPr>
            <w:r w:rsidRPr="00754D62">
              <w:rPr>
                <w:rFonts w:asciiTheme="minorHAnsi" w:hAnsiTheme="minorHAnsi" w:cstheme="minorHAnsi"/>
                <w:color w:val="000000"/>
                <w:sz w:val="18"/>
                <w:szCs w:val="18"/>
              </w:rPr>
              <w:t>TOTAL</w:t>
            </w:r>
          </w:p>
        </w:tc>
        <w:tc>
          <w:tcPr>
            <w:tcW w:w="1555" w:type="dxa"/>
            <w:shd w:val="clear" w:color="auto" w:fill="BDD6EE" w:themeFill="accent1" w:themeFillTint="66"/>
            <w:vAlign w:val="center"/>
            <w:hideMark/>
          </w:tcPr>
          <w:p w14:paraId="49DC5049" w14:textId="228C5159"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2.668.041.597,85</w:t>
            </w:r>
          </w:p>
        </w:tc>
        <w:tc>
          <w:tcPr>
            <w:tcW w:w="1701" w:type="dxa"/>
            <w:tcBorders>
              <w:right w:val="single" w:sz="4" w:space="0" w:color="auto"/>
            </w:tcBorders>
            <w:shd w:val="clear" w:color="auto" w:fill="BDD6EE" w:themeFill="accent1" w:themeFillTint="66"/>
            <w:vAlign w:val="center"/>
            <w:hideMark/>
          </w:tcPr>
          <w:p w14:paraId="2400E5C0" w14:textId="7C56822C"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2.898.548.533,98</w:t>
            </w:r>
          </w:p>
        </w:tc>
        <w:tc>
          <w:tcPr>
            <w:tcW w:w="3402" w:type="dxa"/>
            <w:tcBorders>
              <w:left w:val="single" w:sz="4" w:space="0" w:color="auto"/>
            </w:tcBorders>
            <w:shd w:val="clear" w:color="auto" w:fill="BDD6EE" w:themeFill="accent1" w:themeFillTint="66"/>
            <w:vAlign w:val="center"/>
            <w:hideMark/>
          </w:tcPr>
          <w:p w14:paraId="517AB96F" w14:textId="77777777" w:rsidR="00754D62" w:rsidRPr="00754D62" w:rsidRDefault="00754D62" w:rsidP="00754D6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TOTAL</w:t>
            </w:r>
          </w:p>
        </w:tc>
        <w:tc>
          <w:tcPr>
            <w:tcW w:w="1989" w:type="dxa"/>
            <w:shd w:val="clear" w:color="auto" w:fill="BDD6EE" w:themeFill="accent1" w:themeFillTint="66"/>
            <w:vAlign w:val="center"/>
            <w:hideMark/>
          </w:tcPr>
          <w:p w14:paraId="6C28CA7D"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2.668.041.597,85 </w:t>
            </w:r>
          </w:p>
        </w:tc>
        <w:tc>
          <w:tcPr>
            <w:tcW w:w="2019" w:type="dxa"/>
            <w:shd w:val="clear" w:color="auto" w:fill="BDD6EE" w:themeFill="accent1" w:themeFillTint="66"/>
            <w:vAlign w:val="center"/>
            <w:hideMark/>
          </w:tcPr>
          <w:p w14:paraId="73ECFE37" w14:textId="77777777" w:rsidR="00754D62" w:rsidRPr="00754D62" w:rsidRDefault="00754D62" w:rsidP="00754D6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754D62">
              <w:rPr>
                <w:rFonts w:asciiTheme="minorHAnsi" w:hAnsiTheme="minorHAnsi" w:cstheme="minorHAnsi"/>
                <w:b/>
                <w:bCs/>
                <w:color w:val="000000"/>
                <w:sz w:val="18"/>
                <w:szCs w:val="18"/>
              </w:rPr>
              <w:t xml:space="preserve">         2.898.548.533,98 </w:t>
            </w:r>
          </w:p>
        </w:tc>
      </w:tr>
    </w:tbl>
    <w:p w14:paraId="2B406811" w14:textId="1652D215" w:rsidR="00F740FB" w:rsidRPr="004B1D18" w:rsidRDefault="004B1D18">
      <w:pPr>
        <w:rPr>
          <w:color w:val="000000" w:themeColor="text1"/>
        </w:rPr>
      </w:pPr>
      <w:r w:rsidRPr="004B1D18">
        <w:rPr>
          <w:color w:val="000000" w:themeColor="text1"/>
        </w:rPr>
        <w:t>Tabela 13</w:t>
      </w:r>
    </w:p>
    <w:p w14:paraId="70A5A354" w14:textId="77777777" w:rsidR="004B1D18" w:rsidRDefault="004B1D18">
      <w:pPr>
        <w:rPr>
          <w:color w:val="FF0000"/>
        </w:rPr>
      </w:pPr>
    </w:p>
    <w:p w14:paraId="1D77C1CF" w14:textId="77777777" w:rsidR="004B1D18" w:rsidRPr="00F63F88" w:rsidRDefault="004B1D18">
      <w:pPr>
        <w:rPr>
          <w:color w:val="FF0000"/>
        </w:rPr>
        <w:sectPr w:rsidR="004B1D18" w:rsidRPr="00F63F88" w:rsidSect="00B84A53">
          <w:pgSz w:w="16838" w:h="11906" w:orient="landscape"/>
          <w:pgMar w:top="1418" w:right="1418" w:bottom="1418" w:left="1418" w:header="0" w:footer="0" w:gutter="0"/>
          <w:cols w:space="720"/>
          <w:formProt w:val="0"/>
          <w:docGrid w:linePitch="360"/>
        </w:sectPr>
      </w:pPr>
    </w:p>
    <w:p w14:paraId="60E51B6E" w14:textId="77777777" w:rsidR="00F740FB" w:rsidRPr="004C142A" w:rsidRDefault="00D102C7">
      <w:pPr>
        <w:jc w:val="both"/>
      </w:pPr>
      <w:r w:rsidRPr="004C142A">
        <w:t>O Balanço Financeiro demonstra a receita e a despesa orçamentária, bem como os recebimentos e os pagamentos de natureza extraorçamentária, conjugados com os saldos em espécie provenientes do exercício anterior, e os que se transferem para o exercício seguinte". Este demonstrativo possui duas seções: Ingressos (Receitas Orçamentárias e Recebimentos Extraorçamentários) e Dispêndios (Despesa Orçamentária e Pagamentos Extraorçamentários), que se equilibram com a inclusão do saldo em espécie do exercício anterior na coluna dos ingressos e o saldo em espécie para o exercício seguinte na coluna dos dispêndios. O resultado financeiro do exercício corresponde à diferença entre o somatório dos ingressos orçamentários com os extraorçamentários e dos dispêndios orçamentários e extraorçamentários.</w:t>
      </w:r>
    </w:p>
    <w:p w14:paraId="505A4132" w14:textId="77777777" w:rsidR="00F740FB" w:rsidRPr="00F63F88" w:rsidRDefault="00F740FB">
      <w:pPr>
        <w:jc w:val="both"/>
        <w:rPr>
          <w:color w:val="FF0000"/>
        </w:rPr>
      </w:pPr>
    </w:p>
    <w:p w14:paraId="31840D22" w14:textId="77777777" w:rsidR="00F740FB" w:rsidRPr="00F63F88" w:rsidRDefault="00D102C7">
      <w:pPr>
        <w:jc w:val="both"/>
        <w:rPr>
          <w:color w:val="FF0000"/>
        </w:rPr>
      </w:pPr>
      <w:r w:rsidRPr="00F63F88">
        <w:rPr>
          <w:color w:val="FF0000"/>
        </w:rPr>
        <w:t xml:space="preserve"> </w:t>
      </w:r>
    </w:p>
    <w:p w14:paraId="31F88F65" w14:textId="247E2FF5" w:rsidR="00F740FB" w:rsidRPr="008B772A" w:rsidRDefault="00D102C7">
      <w:pPr>
        <w:jc w:val="both"/>
        <w:rPr>
          <w:b/>
          <w:bCs/>
        </w:rPr>
      </w:pPr>
      <w:r w:rsidRPr="00F63F88">
        <w:rPr>
          <w:color w:val="FF0000"/>
        </w:rPr>
        <w:t xml:space="preserve"> </w:t>
      </w:r>
      <w:r w:rsidRPr="008B772A">
        <w:rPr>
          <w:b/>
          <w:bCs/>
        </w:rPr>
        <w:t xml:space="preserve">Tabela </w:t>
      </w:r>
      <w:r w:rsidR="004B1D18">
        <w:rPr>
          <w:b/>
          <w:bCs/>
        </w:rPr>
        <w:t>14</w:t>
      </w:r>
      <w:r w:rsidRPr="008B772A">
        <w:rPr>
          <w:b/>
          <w:bCs/>
        </w:rPr>
        <w:t xml:space="preserve"> – Quociente do Resultado da Execução Financeira</w:t>
      </w:r>
      <w:bookmarkStart w:id="12" w:name="_MON_1611403910"/>
      <w:bookmarkEnd w:id="12"/>
    </w:p>
    <w:p w14:paraId="3DD63912" w14:textId="77777777" w:rsidR="004C142A" w:rsidRPr="00F63F88" w:rsidRDefault="004C142A">
      <w:pPr>
        <w:jc w:val="both"/>
        <w:rPr>
          <w:color w:val="FF0000"/>
        </w:rPr>
      </w:pPr>
    </w:p>
    <w:bookmarkStart w:id="13" w:name="_MON_1673180659"/>
    <w:bookmarkEnd w:id="13"/>
    <w:p w14:paraId="27A1D874" w14:textId="23A01659" w:rsidR="00F740FB" w:rsidRPr="00F63F88" w:rsidRDefault="00AC4C55">
      <w:pPr>
        <w:jc w:val="center"/>
        <w:rPr>
          <w:color w:val="FF0000"/>
        </w:rPr>
      </w:pPr>
      <w:r w:rsidRPr="00F63F88">
        <w:rPr>
          <w:color w:val="FF0000"/>
        </w:rPr>
        <w:object w:dxaOrig="9209" w:dyaOrig="1726" w14:anchorId="4D6F8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pt;height:94.55pt" o:ole="" o:preferrelative="f" filled="t">
            <v:imagedata r:id="rId17" o:title=""/>
            <o:lock v:ext="edit" aspectratio="f"/>
          </v:shape>
          <o:OLEObject Type="Embed" ProgID="Excel.Sheet.12" ShapeID="_x0000_i1025" DrawAspect="Content" ObjectID="_1675505942" r:id="rId18"/>
        </w:object>
      </w:r>
    </w:p>
    <w:p w14:paraId="06F9ADEA" w14:textId="493BB221" w:rsidR="00F740FB" w:rsidRPr="008B772A" w:rsidRDefault="00D102C7" w:rsidP="008B772A">
      <w:pPr>
        <w:rPr>
          <w:bCs/>
        </w:rPr>
      </w:pPr>
      <w:r w:rsidRPr="008B772A">
        <w:rPr>
          <w:bCs/>
        </w:rPr>
        <w:t>Fonte: Balanço financeiro 20</w:t>
      </w:r>
      <w:r w:rsidR="00AC4C55" w:rsidRPr="008B772A">
        <w:rPr>
          <w:bCs/>
        </w:rPr>
        <w:t>20</w:t>
      </w:r>
      <w:r w:rsidRPr="008B772A">
        <w:rPr>
          <w:bCs/>
        </w:rPr>
        <w:t>/20</w:t>
      </w:r>
      <w:r w:rsidR="00AC4C55" w:rsidRPr="008B772A">
        <w:rPr>
          <w:bCs/>
        </w:rPr>
        <w:t>19</w:t>
      </w:r>
      <w:r w:rsidRPr="008B772A">
        <w:rPr>
          <w:bCs/>
        </w:rPr>
        <w:t xml:space="preserve"> – Inmetro.</w:t>
      </w:r>
    </w:p>
    <w:p w14:paraId="3391A055" w14:textId="77777777" w:rsidR="00F740FB" w:rsidRPr="00F63F88" w:rsidRDefault="00F740FB">
      <w:pPr>
        <w:jc w:val="both"/>
        <w:rPr>
          <w:color w:val="FF0000"/>
        </w:rPr>
      </w:pPr>
    </w:p>
    <w:p w14:paraId="74C0AACD" w14:textId="77777777" w:rsidR="00F740FB" w:rsidRPr="00F63F88" w:rsidRDefault="00F740FB">
      <w:pPr>
        <w:jc w:val="both"/>
        <w:rPr>
          <w:color w:val="FF0000"/>
        </w:rPr>
      </w:pPr>
    </w:p>
    <w:p w14:paraId="1E657715" w14:textId="0F41426D" w:rsidR="00F740FB" w:rsidRPr="00AC4C55" w:rsidRDefault="00D102C7">
      <w:pPr>
        <w:jc w:val="both"/>
      </w:pPr>
      <w:r w:rsidRPr="00AC4C55">
        <w:t>De modo geral, pode-se concluir que no exercício de 20</w:t>
      </w:r>
      <w:r w:rsidR="00AC4C55" w:rsidRPr="00AC4C55">
        <w:t>20</w:t>
      </w:r>
      <w:r w:rsidRPr="00AC4C55">
        <w:t xml:space="preserve"> o resultado financeiro foi positivo, havendo aumento no saldo de caixa e equivalentes de caixa no valor de R$</w:t>
      </w:r>
      <w:r w:rsidR="00AC4C55" w:rsidRPr="00AC4C55">
        <w:t> 81.553.394,90</w:t>
      </w:r>
      <w:r w:rsidRPr="00AC4C55">
        <w:t>. Houve redução no total de ingressos em relação ao exercício de 201</w:t>
      </w:r>
      <w:r w:rsidR="00AC4C55" w:rsidRPr="00AC4C55">
        <w:t>9</w:t>
      </w:r>
      <w:r w:rsidRPr="00AC4C55">
        <w:t xml:space="preserve">, porém, também houve redução nos dispêndios, fazendo com que o índice </w:t>
      </w:r>
      <w:r w:rsidR="00AC4C55" w:rsidRPr="00AC4C55">
        <w:t>sofresse pouca oscilação.</w:t>
      </w:r>
    </w:p>
    <w:p w14:paraId="359616CE" w14:textId="77777777" w:rsidR="00F740FB" w:rsidRPr="00F63F88" w:rsidRDefault="00F740FB">
      <w:pPr>
        <w:jc w:val="both"/>
        <w:rPr>
          <w:color w:val="FF0000"/>
        </w:rPr>
      </w:pPr>
    </w:p>
    <w:p w14:paraId="59F59CD3" w14:textId="77777777" w:rsidR="00F740FB" w:rsidRPr="00F63F88" w:rsidRDefault="00F740FB">
      <w:pPr>
        <w:jc w:val="both"/>
        <w:rPr>
          <w:color w:val="FF0000"/>
        </w:rPr>
      </w:pPr>
    </w:p>
    <w:p w14:paraId="3E8E2923" w14:textId="77777777" w:rsidR="00F740FB" w:rsidRPr="00F63F88" w:rsidRDefault="00F740FB">
      <w:pPr>
        <w:jc w:val="both"/>
        <w:rPr>
          <w:color w:val="FF0000"/>
        </w:rPr>
      </w:pPr>
    </w:p>
    <w:p w14:paraId="6ECCFF6D" w14:textId="77777777" w:rsidR="00F740FB" w:rsidRPr="00F63F88" w:rsidRDefault="00F740FB">
      <w:pPr>
        <w:jc w:val="both"/>
        <w:rPr>
          <w:color w:val="FF0000"/>
        </w:rPr>
      </w:pPr>
    </w:p>
    <w:p w14:paraId="496FDF06" w14:textId="77777777" w:rsidR="00F740FB" w:rsidRPr="00AC4C55" w:rsidRDefault="00D102C7">
      <w:pPr>
        <w:jc w:val="center"/>
        <w:rPr>
          <w:b/>
          <w:sz w:val="28"/>
          <w:szCs w:val="28"/>
        </w:rPr>
      </w:pPr>
      <w:r w:rsidRPr="00AC4C55">
        <w:rPr>
          <w:b/>
          <w:sz w:val="28"/>
          <w:szCs w:val="28"/>
        </w:rPr>
        <w:t>Demonstrações dos Fluxos de Caixa</w:t>
      </w:r>
    </w:p>
    <w:p w14:paraId="63CBCEB5" w14:textId="4E09FEAE" w:rsidR="00F740FB" w:rsidRPr="008971B7" w:rsidRDefault="008971B7">
      <w:pPr>
        <w:jc w:val="both"/>
        <w:rPr>
          <w:b/>
          <w:color w:val="000000" w:themeColor="text1"/>
        </w:rPr>
      </w:pPr>
      <w:r w:rsidRPr="008971B7">
        <w:rPr>
          <w:b/>
          <w:color w:val="000000" w:themeColor="text1"/>
        </w:rPr>
        <w:t>Tabela 15</w:t>
      </w:r>
    </w:p>
    <w:tbl>
      <w:tblPr>
        <w:tblStyle w:val="TabelaSimples3"/>
        <w:tblW w:w="8727" w:type="dxa"/>
        <w:tblLook w:val="04A0" w:firstRow="1" w:lastRow="0" w:firstColumn="1" w:lastColumn="0" w:noHBand="0" w:noVBand="1"/>
      </w:tblPr>
      <w:tblGrid>
        <w:gridCol w:w="5499"/>
        <w:gridCol w:w="1614"/>
        <w:gridCol w:w="1614"/>
      </w:tblGrid>
      <w:tr w:rsidR="00193C32" w:rsidRPr="0051799D" w14:paraId="6C5AD294" w14:textId="77777777" w:rsidTr="00B67F15">
        <w:trPr>
          <w:cnfStyle w:val="100000000000" w:firstRow="1" w:lastRow="0" w:firstColumn="0" w:lastColumn="0" w:oddVBand="0" w:evenVBand="0" w:oddHBand="0" w:evenHBand="0" w:firstRowFirstColumn="0" w:firstRowLastColumn="0" w:lastRowFirstColumn="0" w:lastRowLastColumn="0"/>
          <w:trHeight w:val="441"/>
        </w:trPr>
        <w:tc>
          <w:tcPr>
            <w:cnfStyle w:val="001000000100" w:firstRow="0" w:lastRow="0" w:firstColumn="1" w:lastColumn="0" w:oddVBand="0" w:evenVBand="0" w:oddHBand="0" w:evenHBand="0" w:firstRowFirstColumn="1" w:firstRowLastColumn="0" w:lastRowFirstColumn="0" w:lastRowLastColumn="0"/>
            <w:tcW w:w="5499" w:type="dxa"/>
            <w:vMerge w:val="restart"/>
            <w:tcBorders>
              <w:bottom w:val="nil"/>
            </w:tcBorders>
            <w:shd w:val="clear" w:color="auto" w:fill="DEEAF6" w:themeFill="accent1" w:themeFillTint="33"/>
            <w:vAlign w:val="center"/>
            <w:hideMark/>
          </w:tcPr>
          <w:p w14:paraId="60622408" w14:textId="67C8BFA4" w:rsidR="00193C32" w:rsidRPr="0051799D" w:rsidRDefault="00193C32" w:rsidP="0051799D">
            <w:pPr>
              <w:jc w:val="center"/>
              <w:rPr>
                <w:rFonts w:asciiTheme="minorHAnsi" w:hAnsiTheme="minorHAnsi" w:cstheme="minorHAnsi"/>
                <w:color w:val="000000"/>
                <w:sz w:val="18"/>
                <w:szCs w:val="18"/>
              </w:rPr>
            </w:pPr>
            <w:r w:rsidRPr="0051799D">
              <w:rPr>
                <w:rFonts w:asciiTheme="minorHAnsi" w:hAnsiTheme="minorHAnsi" w:cstheme="minorHAnsi"/>
                <w:color w:val="000000"/>
                <w:sz w:val="18"/>
                <w:szCs w:val="18"/>
              </w:rPr>
              <w:t>FLUXOS DE CAIXA DAS ATIVIDADES OPERACIONAIS</w:t>
            </w:r>
          </w:p>
        </w:tc>
        <w:tc>
          <w:tcPr>
            <w:tcW w:w="1614" w:type="dxa"/>
            <w:tcBorders>
              <w:bottom w:val="nil"/>
            </w:tcBorders>
            <w:shd w:val="clear" w:color="auto" w:fill="DEEAF6" w:themeFill="accent1" w:themeFillTint="33"/>
            <w:vAlign w:val="center"/>
            <w:hideMark/>
          </w:tcPr>
          <w:p w14:paraId="300D320E" w14:textId="77777777" w:rsidR="00193C32" w:rsidRPr="0051799D" w:rsidRDefault="00193C32" w:rsidP="0051799D">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2020</w:t>
            </w:r>
          </w:p>
        </w:tc>
        <w:tc>
          <w:tcPr>
            <w:tcW w:w="1614" w:type="dxa"/>
            <w:tcBorders>
              <w:bottom w:val="nil"/>
            </w:tcBorders>
            <w:shd w:val="clear" w:color="auto" w:fill="DEEAF6" w:themeFill="accent1" w:themeFillTint="33"/>
            <w:vAlign w:val="center"/>
            <w:hideMark/>
          </w:tcPr>
          <w:p w14:paraId="05461330" w14:textId="77777777" w:rsidR="00193C32" w:rsidRPr="0051799D" w:rsidRDefault="00193C32" w:rsidP="0051799D">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2019</w:t>
            </w:r>
          </w:p>
        </w:tc>
      </w:tr>
      <w:tr w:rsidR="00193C32" w:rsidRPr="0051799D" w14:paraId="5907A070"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Merge/>
            <w:shd w:val="clear" w:color="auto" w:fill="DEEAF6" w:themeFill="accent1" w:themeFillTint="33"/>
            <w:vAlign w:val="center"/>
            <w:hideMark/>
          </w:tcPr>
          <w:p w14:paraId="315B714F" w14:textId="67DCC4F1" w:rsidR="00193C32" w:rsidRPr="0051799D" w:rsidRDefault="00193C32" w:rsidP="0051799D">
            <w:pPr>
              <w:jc w:val="center"/>
              <w:rPr>
                <w:rFonts w:asciiTheme="minorHAnsi" w:hAnsiTheme="minorHAnsi" w:cstheme="minorHAnsi"/>
                <w:color w:val="000000"/>
                <w:sz w:val="18"/>
                <w:szCs w:val="18"/>
              </w:rPr>
            </w:pPr>
          </w:p>
        </w:tc>
        <w:tc>
          <w:tcPr>
            <w:tcW w:w="1614" w:type="dxa"/>
            <w:shd w:val="clear" w:color="auto" w:fill="DEEAF6" w:themeFill="accent1" w:themeFillTint="33"/>
            <w:vAlign w:val="center"/>
            <w:hideMark/>
          </w:tcPr>
          <w:p w14:paraId="1C16A650" w14:textId="34A0EB51" w:rsidR="00193C32" w:rsidRPr="0051799D" w:rsidRDefault="00193C32" w:rsidP="005179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93.890.215,90 </w:t>
            </w:r>
          </w:p>
        </w:tc>
        <w:tc>
          <w:tcPr>
            <w:tcW w:w="1614" w:type="dxa"/>
            <w:shd w:val="clear" w:color="auto" w:fill="DEEAF6" w:themeFill="accent1" w:themeFillTint="33"/>
            <w:vAlign w:val="center"/>
            <w:hideMark/>
          </w:tcPr>
          <w:p w14:paraId="2BF710E6" w14:textId="54652258" w:rsidR="00193C32" w:rsidRPr="0051799D" w:rsidRDefault="00193C32" w:rsidP="005179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118.250.474,98 </w:t>
            </w:r>
          </w:p>
        </w:tc>
      </w:tr>
      <w:tr w:rsidR="00193C32" w:rsidRPr="0051799D" w14:paraId="62C022E2"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shd w:val="clear" w:color="auto" w:fill="BDD6EE" w:themeFill="accent1" w:themeFillTint="66"/>
            <w:vAlign w:val="center"/>
            <w:hideMark/>
          </w:tcPr>
          <w:p w14:paraId="14A2C5FA"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INGRESSOS</w:t>
            </w:r>
          </w:p>
        </w:tc>
        <w:tc>
          <w:tcPr>
            <w:tcW w:w="1614" w:type="dxa"/>
            <w:shd w:val="clear" w:color="auto" w:fill="BDD6EE" w:themeFill="accent1" w:themeFillTint="66"/>
            <w:vAlign w:val="center"/>
            <w:hideMark/>
          </w:tcPr>
          <w:p w14:paraId="4391C0C4" w14:textId="6512A322"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1.340.036.975,22 </w:t>
            </w:r>
          </w:p>
        </w:tc>
        <w:tc>
          <w:tcPr>
            <w:tcW w:w="1614" w:type="dxa"/>
            <w:shd w:val="clear" w:color="auto" w:fill="BDD6EE" w:themeFill="accent1" w:themeFillTint="66"/>
            <w:vAlign w:val="center"/>
            <w:hideMark/>
          </w:tcPr>
          <w:p w14:paraId="499CFAD7" w14:textId="4737B8B8"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1.668.446.847,76 </w:t>
            </w:r>
          </w:p>
        </w:tc>
      </w:tr>
      <w:tr w:rsidR="00193C32" w:rsidRPr="0051799D" w14:paraId="28AE5EED"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000735B0"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Receita Tributária</w:t>
            </w:r>
          </w:p>
        </w:tc>
        <w:tc>
          <w:tcPr>
            <w:tcW w:w="1614" w:type="dxa"/>
            <w:vAlign w:val="center"/>
            <w:hideMark/>
          </w:tcPr>
          <w:p w14:paraId="2FA33E89" w14:textId="32B360AC"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285.318.312,63 </w:t>
            </w:r>
          </w:p>
        </w:tc>
        <w:tc>
          <w:tcPr>
            <w:tcW w:w="1614" w:type="dxa"/>
            <w:vAlign w:val="center"/>
            <w:hideMark/>
          </w:tcPr>
          <w:p w14:paraId="24A2DDF2" w14:textId="3874082E"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368.591.001,84 </w:t>
            </w:r>
          </w:p>
        </w:tc>
      </w:tr>
      <w:tr w:rsidR="00193C32" w:rsidRPr="0051799D" w14:paraId="18A3AA1B"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447C7F97"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Receita Patrimonial</w:t>
            </w:r>
          </w:p>
        </w:tc>
        <w:tc>
          <w:tcPr>
            <w:tcW w:w="1614" w:type="dxa"/>
            <w:vAlign w:val="center"/>
            <w:hideMark/>
          </w:tcPr>
          <w:p w14:paraId="7737A75B" w14:textId="5899B981"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13.594,14 </w:t>
            </w:r>
          </w:p>
        </w:tc>
        <w:tc>
          <w:tcPr>
            <w:tcW w:w="1614" w:type="dxa"/>
            <w:vAlign w:val="center"/>
            <w:hideMark/>
          </w:tcPr>
          <w:p w14:paraId="2D1C56A8" w14:textId="29CF74C5"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21,84 </w:t>
            </w:r>
          </w:p>
        </w:tc>
      </w:tr>
      <w:tr w:rsidR="00193C32" w:rsidRPr="0051799D" w14:paraId="77DC8D50"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59C19B82"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Receita de Serviços</w:t>
            </w:r>
          </w:p>
        </w:tc>
        <w:tc>
          <w:tcPr>
            <w:tcW w:w="1614" w:type="dxa"/>
            <w:vAlign w:val="center"/>
            <w:hideMark/>
          </w:tcPr>
          <w:p w14:paraId="7377B1ED" w14:textId="60939F16"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1.484.275,47 </w:t>
            </w:r>
          </w:p>
        </w:tc>
        <w:tc>
          <w:tcPr>
            <w:tcW w:w="1614" w:type="dxa"/>
            <w:vAlign w:val="center"/>
            <w:hideMark/>
          </w:tcPr>
          <w:p w14:paraId="51F1B9EC" w14:textId="71591E23"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2.044.652,88 </w:t>
            </w:r>
          </w:p>
        </w:tc>
      </w:tr>
      <w:tr w:rsidR="00193C32" w:rsidRPr="0051799D" w14:paraId="31236C13"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632624BB"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Remuneração das Disponibilidades</w:t>
            </w:r>
          </w:p>
        </w:tc>
        <w:tc>
          <w:tcPr>
            <w:tcW w:w="1614" w:type="dxa"/>
            <w:vAlign w:val="center"/>
            <w:hideMark/>
          </w:tcPr>
          <w:p w14:paraId="495BFEB6" w14:textId="663E5E8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90.382.039,87 </w:t>
            </w:r>
          </w:p>
        </w:tc>
        <w:tc>
          <w:tcPr>
            <w:tcW w:w="1614" w:type="dxa"/>
            <w:vAlign w:val="center"/>
            <w:hideMark/>
          </w:tcPr>
          <w:p w14:paraId="694771B8" w14:textId="64708A9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100.440.069,39 </w:t>
            </w:r>
          </w:p>
        </w:tc>
      </w:tr>
      <w:tr w:rsidR="00193C32" w:rsidRPr="0051799D" w14:paraId="52A0E12B"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36F5D15F"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Outras Receitas Derivadas e Originárias</w:t>
            </w:r>
          </w:p>
        </w:tc>
        <w:tc>
          <w:tcPr>
            <w:tcW w:w="1614" w:type="dxa"/>
            <w:vAlign w:val="center"/>
            <w:hideMark/>
          </w:tcPr>
          <w:p w14:paraId="0F6DF365" w14:textId="0F4A8B63"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116.605.031,27 </w:t>
            </w:r>
          </w:p>
        </w:tc>
        <w:tc>
          <w:tcPr>
            <w:tcW w:w="1614" w:type="dxa"/>
            <w:vAlign w:val="center"/>
            <w:hideMark/>
          </w:tcPr>
          <w:p w14:paraId="081F20EB" w14:textId="6A3FE141"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192.353.026,19 </w:t>
            </w:r>
          </w:p>
        </w:tc>
      </w:tr>
      <w:tr w:rsidR="00193C32" w:rsidRPr="0051799D" w14:paraId="41C5694D"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00EB0F95"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Outros Ingressos Operacionais</w:t>
            </w:r>
          </w:p>
        </w:tc>
        <w:tc>
          <w:tcPr>
            <w:tcW w:w="1614" w:type="dxa"/>
            <w:vAlign w:val="center"/>
            <w:hideMark/>
          </w:tcPr>
          <w:p w14:paraId="54C17C41" w14:textId="71F0CA84"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846.233.721,84 </w:t>
            </w:r>
          </w:p>
        </w:tc>
        <w:tc>
          <w:tcPr>
            <w:tcW w:w="1614" w:type="dxa"/>
            <w:vAlign w:val="center"/>
            <w:hideMark/>
          </w:tcPr>
          <w:p w14:paraId="1DC89B24" w14:textId="0C715EFC"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1.005.018.075,62 </w:t>
            </w:r>
          </w:p>
        </w:tc>
      </w:tr>
      <w:tr w:rsidR="00193C32" w:rsidRPr="0051799D" w14:paraId="07713F18"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4D658FA1"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Ingressos Extraorçamentários</w:t>
            </w:r>
          </w:p>
        </w:tc>
        <w:tc>
          <w:tcPr>
            <w:tcW w:w="1614" w:type="dxa"/>
            <w:vAlign w:val="center"/>
            <w:hideMark/>
          </w:tcPr>
          <w:p w14:paraId="4C43F977" w14:textId="0A4B8CF9"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310.857,87 </w:t>
            </w:r>
          </w:p>
        </w:tc>
        <w:tc>
          <w:tcPr>
            <w:tcW w:w="1614" w:type="dxa"/>
            <w:vAlign w:val="center"/>
            <w:hideMark/>
          </w:tcPr>
          <w:p w14:paraId="66C62C3C" w14:textId="109584EE"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1.351.082,59 </w:t>
            </w:r>
          </w:p>
        </w:tc>
      </w:tr>
      <w:tr w:rsidR="00193C32" w:rsidRPr="0051799D" w14:paraId="4DFF51A6"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1E8E260E"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Restituições a Pagar</w:t>
            </w:r>
          </w:p>
        </w:tc>
        <w:tc>
          <w:tcPr>
            <w:tcW w:w="1614" w:type="dxa"/>
            <w:vAlign w:val="center"/>
            <w:hideMark/>
          </w:tcPr>
          <w:p w14:paraId="4E56B29D" w14:textId="7777777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w:t>
            </w:r>
          </w:p>
        </w:tc>
        <w:tc>
          <w:tcPr>
            <w:tcW w:w="1614" w:type="dxa"/>
            <w:vAlign w:val="center"/>
            <w:hideMark/>
          </w:tcPr>
          <w:p w14:paraId="6F0F0E78" w14:textId="39CF1D79"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5.428,24 </w:t>
            </w:r>
          </w:p>
        </w:tc>
      </w:tr>
      <w:tr w:rsidR="00193C32" w:rsidRPr="0051799D" w14:paraId="0E4423E8"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56EC3B73"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Cancelamento de Obrigações do Exercício Anterior</w:t>
            </w:r>
          </w:p>
        </w:tc>
        <w:tc>
          <w:tcPr>
            <w:tcW w:w="1614" w:type="dxa"/>
            <w:vAlign w:val="center"/>
            <w:hideMark/>
          </w:tcPr>
          <w:p w14:paraId="3FB18511" w14:textId="74FBC772"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1.588,10 </w:t>
            </w:r>
          </w:p>
        </w:tc>
        <w:tc>
          <w:tcPr>
            <w:tcW w:w="1614" w:type="dxa"/>
            <w:vAlign w:val="center"/>
            <w:hideMark/>
          </w:tcPr>
          <w:p w14:paraId="184AB24C" w14:textId="7777777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w:t>
            </w:r>
          </w:p>
        </w:tc>
      </w:tr>
      <w:tr w:rsidR="00193C32" w:rsidRPr="0051799D" w14:paraId="13AFDE95"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672231E7"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Transferências Financeiras Recebidas</w:t>
            </w:r>
          </w:p>
        </w:tc>
        <w:tc>
          <w:tcPr>
            <w:tcW w:w="1614" w:type="dxa"/>
            <w:vAlign w:val="center"/>
            <w:hideMark/>
          </w:tcPr>
          <w:p w14:paraId="25E154B8" w14:textId="16235248"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723.252.282,60 </w:t>
            </w:r>
          </w:p>
        </w:tc>
        <w:tc>
          <w:tcPr>
            <w:tcW w:w="1614" w:type="dxa"/>
            <w:vAlign w:val="center"/>
            <w:hideMark/>
          </w:tcPr>
          <w:p w14:paraId="507BDC9A" w14:textId="660E695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845.630.201,26 </w:t>
            </w:r>
          </w:p>
        </w:tc>
      </w:tr>
      <w:tr w:rsidR="00193C32" w:rsidRPr="0051799D" w14:paraId="7D77E55E"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5CFAB0AD"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Arrecadação de Outra Unidade</w:t>
            </w:r>
          </w:p>
        </w:tc>
        <w:tc>
          <w:tcPr>
            <w:tcW w:w="1614" w:type="dxa"/>
            <w:vAlign w:val="center"/>
            <w:hideMark/>
          </w:tcPr>
          <w:p w14:paraId="1858BFAE" w14:textId="41518500"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122.658.619,97 </w:t>
            </w:r>
          </w:p>
        </w:tc>
        <w:tc>
          <w:tcPr>
            <w:tcW w:w="1614" w:type="dxa"/>
            <w:vAlign w:val="center"/>
            <w:hideMark/>
          </w:tcPr>
          <w:p w14:paraId="1FBE4018" w14:textId="672FB81F"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157.990.690,36 </w:t>
            </w:r>
          </w:p>
        </w:tc>
      </w:tr>
      <w:tr w:rsidR="00193C32" w:rsidRPr="0051799D" w14:paraId="48489B18"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7BA738A9"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Demais Recebimentos</w:t>
            </w:r>
          </w:p>
        </w:tc>
        <w:tc>
          <w:tcPr>
            <w:tcW w:w="1614" w:type="dxa"/>
            <w:vAlign w:val="center"/>
            <w:hideMark/>
          </w:tcPr>
          <w:p w14:paraId="5935B2CA" w14:textId="54D94A93"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10.373,30 </w:t>
            </w:r>
          </w:p>
        </w:tc>
        <w:tc>
          <w:tcPr>
            <w:tcW w:w="1614" w:type="dxa"/>
            <w:vAlign w:val="center"/>
            <w:hideMark/>
          </w:tcPr>
          <w:p w14:paraId="7C18D1E9" w14:textId="44B8437C"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40.673,17 </w:t>
            </w:r>
          </w:p>
        </w:tc>
      </w:tr>
      <w:tr w:rsidR="00193C32" w:rsidRPr="0051799D" w14:paraId="7F7826F9"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shd w:val="clear" w:color="auto" w:fill="BDD6EE" w:themeFill="accent1" w:themeFillTint="66"/>
            <w:vAlign w:val="center"/>
            <w:hideMark/>
          </w:tcPr>
          <w:p w14:paraId="2472C8FA"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DESEMBOLSOS</w:t>
            </w:r>
          </w:p>
        </w:tc>
        <w:tc>
          <w:tcPr>
            <w:tcW w:w="1614" w:type="dxa"/>
            <w:shd w:val="clear" w:color="auto" w:fill="BDD6EE" w:themeFill="accent1" w:themeFillTint="66"/>
            <w:vAlign w:val="center"/>
            <w:hideMark/>
          </w:tcPr>
          <w:p w14:paraId="6294EFD1" w14:textId="59996250"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(1.246.146.759,32)</w:t>
            </w:r>
          </w:p>
        </w:tc>
        <w:tc>
          <w:tcPr>
            <w:tcW w:w="1614" w:type="dxa"/>
            <w:shd w:val="clear" w:color="auto" w:fill="BDD6EE" w:themeFill="accent1" w:themeFillTint="66"/>
            <w:vAlign w:val="center"/>
            <w:hideMark/>
          </w:tcPr>
          <w:p w14:paraId="06C10C55" w14:textId="6E947E53"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(1.550.196.372,78)</w:t>
            </w:r>
          </w:p>
        </w:tc>
      </w:tr>
      <w:tr w:rsidR="00193C32" w:rsidRPr="0051799D" w14:paraId="51C522D8"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3F7C0A21"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Pessoal e Demais Despesas</w:t>
            </w:r>
          </w:p>
        </w:tc>
        <w:tc>
          <w:tcPr>
            <w:tcW w:w="1614" w:type="dxa"/>
            <w:vAlign w:val="center"/>
            <w:hideMark/>
          </w:tcPr>
          <w:p w14:paraId="149D6E94" w14:textId="053CC583"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(360.697.275,67)</w:t>
            </w:r>
          </w:p>
        </w:tc>
        <w:tc>
          <w:tcPr>
            <w:tcW w:w="1614" w:type="dxa"/>
            <w:vAlign w:val="center"/>
            <w:hideMark/>
          </w:tcPr>
          <w:p w14:paraId="76A7EE64" w14:textId="48C009B2"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(387.074.187,69)</w:t>
            </w:r>
          </w:p>
        </w:tc>
      </w:tr>
      <w:tr w:rsidR="00193C32" w:rsidRPr="0051799D" w14:paraId="5072F3A3"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12D68E57"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Defesa Nacional</w:t>
            </w:r>
          </w:p>
        </w:tc>
        <w:tc>
          <w:tcPr>
            <w:tcW w:w="1614" w:type="dxa"/>
            <w:vAlign w:val="center"/>
            <w:hideMark/>
          </w:tcPr>
          <w:p w14:paraId="4C1F593A" w14:textId="3F9C1C2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(502.860,84)</w:t>
            </w:r>
          </w:p>
        </w:tc>
        <w:tc>
          <w:tcPr>
            <w:tcW w:w="1614" w:type="dxa"/>
            <w:vAlign w:val="center"/>
            <w:hideMark/>
          </w:tcPr>
          <w:p w14:paraId="69AED3B2" w14:textId="6AC05653"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(260.189,32)</w:t>
            </w:r>
          </w:p>
        </w:tc>
      </w:tr>
      <w:tr w:rsidR="00193C32" w:rsidRPr="0051799D" w14:paraId="042806CC"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64F9923F"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Previdência Social</w:t>
            </w:r>
          </w:p>
        </w:tc>
        <w:tc>
          <w:tcPr>
            <w:tcW w:w="1614" w:type="dxa"/>
            <w:vAlign w:val="center"/>
            <w:hideMark/>
          </w:tcPr>
          <w:p w14:paraId="556C7984" w14:textId="277B289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(107.229.544,85)</w:t>
            </w:r>
          </w:p>
        </w:tc>
        <w:tc>
          <w:tcPr>
            <w:tcW w:w="1614" w:type="dxa"/>
            <w:vAlign w:val="center"/>
            <w:hideMark/>
          </w:tcPr>
          <w:p w14:paraId="3D7E95BE" w14:textId="5BBE67B0"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(95.736.998,75)</w:t>
            </w:r>
          </w:p>
        </w:tc>
      </w:tr>
      <w:tr w:rsidR="00193C32" w:rsidRPr="0051799D" w14:paraId="437FBC23"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0E9962BB"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Educação</w:t>
            </w:r>
          </w:p>
        </w:tc>
        <w:tc>
          <w:tcPr>
            <w:tcW w:w="1614" w:type="dxa"/>
            <w:vAlign w:val="center"/>
            <w:hideMark/>
          </w:tcPr>
          <w:p w14:paraId="2D6D5044" w14:textId="7777777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 </w:t>
            </w:r>
          </w:p>
        </w:tc>
        <w:tc>
          <w:tcPr>
            <w:tcW w:w="1614" w:type="dxa"/>
            <w:vAlign w:val="center"/>
            <w:hideMark/>
          </w:tcPr>
          <w:p w14:paraId="55ACFA3F" w14:textId="13F2D9BD"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(110.983,10)</w:t>
            </w:r>
          </w:p>
        </w:tc>
      </w:tr>
      <w:tr w:rsidR="00193C32" w:rsidRPr="0051799D" w14:paraId="75701DF3"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166150ED"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Indústria</w:t>
            </w:r>
          </w:p>
        </w:tc>
        <w:tc>
          <w:tcPr>
            <w:tcW w:w="1614" w:type="dxa"/>
            <w:vAlign w:val="center"/>
            <w:hideMark/>
          </w:tcPr>
          <w:p w14:paraId="2E6A4F24" w14:textId="120DD492"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(252.944.940,41)</w:t>
            </w:r>
          </w:p>
        </w:tc>
        <w:tc>
          <w:tcPr>
            <w:tcW w:w="1614" w:type="dxa"/>
            <w:vAlign w:val="center"/>
            <w:hideMark/>
          </w:tcPr>
          <w:p w14:paraId="3F6AF703" w14:textId="2487DC9B"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(290.945.378,93)</w:t>
            </w:r>
          </w:p>
        </w:tc>
      </w:tr>
      <w:tr w:rsidR="00193C32" w:rsidRPr="0051799D" w14:paraId="170D3946"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6939DAFA"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Encargos Especiais</w:t>
            </w:r>
          </w:p>
        </w:tc>
        <w:tc>
          <w:tcPr>
            <w:tcW w:w="1614" w:type="dxa"/>
            <w:vAlign w:val="center"/>
            <w:hideMark/>
          </w:tcPr>
          <w:p w14:paraId="6B9291A5" w14:textId="7C586114"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(21.579,93)</w:t>
            </w:r>
          </w:p>
        </w:tc>
        <w:tc>
          <w:tcPr>
            <w:tcW w:w="1614" w:type="dxa"/>
            <w:vAlign w:val="center"/>
            <w:hideMark/>
          </w:tcPr>
          <w:p w14:paraId="70EA4533" w14:textId="567B9089"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(20.620,84)</w:t>
            </w:r>
          </w:p>
        </w:tc>
      </w:tr>
      <w:tr w:rsidR="00193C32" w:rsidRPr="0051799D" w14:paraId="4C983D61"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715AEF1E"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 Ordens Bancárias não Sacadas - Cartão de Pagamento</w:t>
            </w:r>
          </w:p>
        </w:tc>
        <w:tc>
          <w:tcPr>
            <w:tcW w:w="1614" w:type="dxa"/>
            <w:vAlign w:val="center"/>
            <w:hideMark/>
          </w:tcPr>
          <w:p w14:paraId="4894570C" w14:textId="505B2AF1"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1.650,36 </w:t>
            </w:r>
          </w:p>
        </w:tc>
        <w:tc>
          <w:tcPr>
            <w:tcW w:w="1614" w:type="dxa"/>
            <w:vAlign w:val="center"/>
            <w:hideMark/>
          </w:tcPr>
          <w:p w14:paraId="7DDC38A7" w14:textId="573DBDAC"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(16,75)</w:t>
            </w:r>
          </w:p>
        </w:tc>
      </w:tr>
      <w:tr w:rsidR="00193C32" w:rsidRPr="0051799D" w14:paraId="7CA5425A"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0777A27C"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Transferências Concedidas</w:t>
            </w:r>
          </w:p>
        </w:tc>
        <w:tc>
          <w:tcPr>
            <w:tcW w:w="1614" w:type="dxa"/>
            <w:vAlign w:val="center"/>
            <w:hideMark/>
          </w:tcPr>
          <w:p w14:paraId="13A12646" w14:textId="08365C19"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(312.272.816,04)</w:t>
            </w:r>
          </w:p>
        </w:tc>
        <w:tc>
          <w:tcPr>
            <w:tcW w:w="1614" w:type="dxa"/>
            <w:vAlign w:val="center"/>
            <w:hideMark/>
          </w:tcPr>
          <w:p w14:paraId="2845F9E3" w14:textId="6D20C48E"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(369.176.987,90)</w:t>
            </w:r>
          </w:p>
        </w:tc>
      </w:tr>
      <w:tr w:rsidR="00193C32" w:rsidRPr="0051799D" w14:paraId="29D3068E"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6AEF788B"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Intergovernamentais</w:t>
            </w:r>
          </w:p>
        </w:tc>
        <w:tc>
          <w:tcPr>
            <w:tcW w:w="1614" w:type="dxa"/>
            <w:vAlign w:val="center"/>
            <w:hideMark/>
          </w:tcPr>
          <w:p w14:paraId="7FF06474" w14:textId="253DAAD3"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(270.590.669,34)</w:t>
            </w:r>
          </w:p>
        </w:tc>
        <w:tc>
          <w:tcPr>
            <w:tcW w:w="1614" w:type="dxa"/>
            <w:vAlign w:val="center"/>
            <w:hideMark/>
          </w:tcPr>
          <w:p w14:paraId="444AAF00" w14:textId="553611D2"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(334.347.786,28)</w:t>
            </w:r>
          </w:p>
        </w:tc>
      </w:tr>
      <w:tr w:rsidR="00193C32" w:rsidRPr="0051799D" w14:paraId="7EA6FF3E"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1FAF4158"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A Estados e/ou Distrito Federal</w:t>
            </w:r>
          </w:p>
        </w:tc>
        <w:tc>
          <w:tcPr>
            <w:tcW w:w="1614" w:type="dxa"/>
            <w:vAlign w:val="center"/>
            <w:hideMark/>
          </w:tcPr>
          <w:p w14:paraId="216A80F9" w14:textId="2D3A2F4C"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(257.166.213,09)</w:t>
            </w:r>
          </w:p>
        </w:tc>
        <w:tc>
          <w:tcPr>
            <w:tcW w:w="1614" w:type="dxa"/>
            <w:vAlign w:val="center"/>
            <w:hideMark/>
          </w:tcPr>
          <w:p w14:paraId="0DE2862F" w14:textId="705412AD"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(321.253.111,48)</w:t>
            </w:r>
          </w:p>
        </w:tc>
      </w:tr>
      <w:tr w:rsidR="00193C32" w:rsidRPr="0051799D" w14:paraId="752AA51B"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679AED59"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A Municípios</w:t>
            </w:r>
          </w:p>
        </w:tc>
        <w:tc>
          <w:tcPr>
            <w:tcW w:w="1614" w:type="dxa"/>
            <w:vAlign w:val="center"/>
            <w:hideMark/>
          </w:tcPr>
          <w:p w14:paraId="3D906B0A" w14:textId="6B8AC29A"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(13.424.456,25)</w:t>
            </w:r>
          </w:p>
        </w:tc>
        <w:tc>
          <w:tcPr>
            <w:tcW w:w="1614" w:type="dxa"/>
            <w:vAlign w:val="center"/>
            <w:hideMark/>
          </w:tcPr>
          <w:p w14:paraId="68673433" w14:textId="62A5F97B"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(13.094.674,80)</w:t>
            </w:r>
          </w:p>
        </w:tc>
      </w:tr>
      <w:tr w:rsidR="00193C32" w:rsidRPr="0051799D" w14:paraId="312FD655"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000D0269"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Intragovernamentais</w:t>
            </w:r>
          </w:p>
        </w:tc>
        <w:tc>
          <w:tcPr>
            <w:tcW w:w="1614" w:type="dxa"/>
            <w:vAlign w:val="center"/>
            <w:hideMark/>
          </w:tcPr>
          <w:p w14:paraId="0E222487" w14:textId="361D09F4"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(40.730.275,02)</w:t>
            </w:r>
          </w:p>
        </w:tc>
        <w:tc>
          <w:tcPr>
            <w:tcW w:w="1614" w:type="dxa"/>
            <w:vAlign w:val="center"/>
            <w:hideMark/>
          </w:tcPr>
          <w:p w14:paraId="4EE0133B" w14:textId="683C2110"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(34.112.141,72)</w:t>
            </w:r>
          </w:p>
        </w:tc>
      </w:tr>
      <w:tr w:rsidR="00193C32" w:rsidRPr="0051799D" w14:paraId="32AB4A98"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133E3806"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Outras Transferências Concedidas</w:t>
            </w:r>
          </w:p>
        </w:tc>
        <w:tc>
          <w:tcPr>
            <w:tcW w:w="1614" w:type="dxa"/>
            <w:vAlign w:val="center"/>
            <w:hideMark/>
          </w:tcPr>
          <w:p w14:paraId="54F7FA0C" w14:textId="44F3E15A"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(951.871,68)</w:t>
            </w:r>
          </w:p>
        </w:tc>
        <w:tc>
          <w:tcPr>
            <w:tcW w:w="1614" w:type="dxa"/>
            <w:vAlign w:val="center"/>
            <w:hideMark/>
          </w:tcPr>
          <w:p w14:paraId="48407D38" w14:textId="1AAA7F04"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(717.059,90)</w:t>
            </w:r>
          </w:p>
        </w:tc>
      </w:tr>
      <w:tr w:rsidR="00193C32" w:rsidRPr="0051799D" w14:paraId="7278DC37"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70596A2E"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Outros Desembolsos Operacionais</w:t>
            </w:r>
          </w:p>
        </w:tc>
        <w:tc>
          <w:tcPr>
            <w:tcW w:w="1614" w:type="dxa"/>
            <w:vAlign w:val="center"/>
            <w:hideMark/>
          </w:tcPr>
          <w:p w14:paraId="314B530F" w14:textId="588195EC"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(573.176.667,61)</w:t>
            </w:r>
          </w:p>
        </w:tc>
        <w:tc>
          <w:tcPr>
            <w:tcW w:w="1614" w:type="dxa"/>
            <w:vAlign w:val="center"/>
            <w:hideMark/>
          </w:tcPr>
          <w:p w14:paraId="31BE331A" w14:textId="49D24A5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(793.945.197,19)</w:t>
            </w:r>
          </w:p>
        </w:tc>
      </w:tr>
      <w:tr w:rsidR="00193C32" w:rsidRPr="0051799D" w14:paraId="089B6703"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21A5295C"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Dispêndios Extraorçamentários</w:t>
            </w:r>
          </w:p>
        </w:tc>
        <w:tc>
          <w:tcPr>
            <w:tcW w:w="1614" w:type="dxa"/>
            <w:vAlign w:val="center"/>
            <w:hideMark/>
          </w:tcPr>
          <w:p w14:paraId="5830802B" w14:textId="4D974572"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(236.029,22)</w:t>
            </w:r>
          </w:p>
        </w:tc>
        <w:tc>
          <w:tcPr>
            <w:tcW w:w="1614" w:type="dxa"/>
            <w:vAlign w:val="center"/>
            <w:hideMark/>
          </w:tcPr>
          <w:p w14:paraId="57B1D1FA" w14:textId="1684FD31"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(1.325.659,48)</w:t>
            </w:r>
          </w:p>
        </w:tc>
      </w:tr>
      <w:tr w:rsidR="00193C32" w:rsidRPr="0051799D" w14:paraId="0CA30C66"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4CCBA68C"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Transferências Financeiras Concedidas</w:t>
            </w:r>
          </w:p>
        </w:tc>
        <w:tc>
          <w:tcPr>
            <w:tcW w:w="1614" w:type="dxa"/>
            <w:vAlign w:val="center"/>
            <w:hideMark/>
          </w:tcPr>
          <w:p w14:paraId="3BC11523" w14:textId="001F6971"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(572.940.638,39)</w:t>
            </w:r>
          </w:p>
        </w:tc>
        <w:tc>
          <w:tcPr>
            <w:tcW w:w="1614" w:type="dxa"/>
            <w:vAlign w:val="center"/>
            <w:hideMark/>
          </w:tcPr>
          <w:p w14:paraId="7954B61B" w14:textId="5E6672D0"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(792.619.537,71)</w:t>
            </w:r>
          </w:p>
        </w:tc>
      </w:tr>
      <w:tr w:rsidR="00193C32" w:rsidRPr="0051799D" w14:paraId="7B552597"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shd w:val="clear" w:color="auto" w:fill="DEEAF6" w:themeFill="accent1" w:themeFillTint="33"/>
            <w:vAlign w:val="center"/>
            <w:hideMark/>
          </w:tcPr>
          <w:p w14:paraId="661F620B"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FLUXOS DE CAIXA DAS ATIVIDADES DE INVESTIMENTO</w:t>
            </w:r>
          </w:p>
        </w:tc>
        <w:tc>
          <w:tcPr>
            <w:tcW w:w="1614" w:type="dxa"/>
            <w:shd w:val="clear" w:color="auto" w:fill="DEEAF6" w:themeFill="accent1" w:themeFillTint="33"/>
            <w:vAlign w:val="center"/>
            <w:hideMark/>
          </w:tcPr>
          <w:p w14:paraId="5D013AA7" w14:textId="0D901A19"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(12.336.821,00)</w:t>
            </w:r>
          </w:p>
        </w:tc>
        <w:tc>
          <w:tcPr>
            <w:tcW w:w="1614" w:type="dxa"/>
            <w:shd w:val="clear" w:color="auto" w:fill="DEEAF6" w:themeFill="accent1" w:themeFillTint="33"/>
            <w:vAlign w:val="center"/>
            <w:hideMark/>
          </w:tcPr>
          <w:p w14:paraId="1333FFC6" w14:textId="12A6FEB2"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(12.632.253,99)</w:t>
            </w:r>
          </w:p>
        </w:tc>
      </w:tr>
      <w:tr w:rsidR="00193C32" w:rsidRPr="0051799D" w14:paraId="712C0FA9"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shd w:val="clear" w:color="auto" w:fill="BDD6EE" w:themeFill="accent1" w:themeFillTint="66"/>
            <w:vAlign w:val="center"/>
            <w:hideMark/>
          </w:tcPr>
          <w:p w14:paraId="0C8FFC08"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INGRESSOS</w:t>
            </w:r>
          </w:p>
        </w:tc>
        <w:tc>
          <w:tcPr>
            <w:tcW w:w="1614" w:type="dxa"/>
            <w:shd w:val="clear" w:color="auto" w:fill="BDD6EE" w:themeFill="accent1" w:themeFillTint="66"/>
            <w:vAlign w:val="center"/>
            <w:hideMark/>
          </w:tcPr>
          <w:p w14:paraId="0AC48139" w14:textId="7777777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 </w:t>
            </w:r>
          </w:p>
        </w:tc>
        <w:tc>
          <w:tcPr>
            <w:tcW w:w="1614" w:type="dxa"/>
            <w:shd w:val="clear" w:color="auto" w:fill="BDD6EE" w:themeFill="accent1" w:themeFillTint="66"/>
            <w:vAlign w:val="center"/>
            <w:hideMark/>
          </w:tcPr>
          <w:p w14:paraId="2F9E11AB" w14:textId="7777777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 </w:t>
            </w:r>
          </w:p>
        </w:tc>
      </w:tr>
      <w:tr w:rsidR="00193C32" w:rsidRPr="0051799D" w14:paraId="7151703A"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4261B1C4"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Alienação de Bens</w:t>
            </w:r>
          </w:p>
        </w:tc>
        <w:tc>
          <w:tcPr>
            <w:tcW w:w="1614" w:type="dxa"/>
            <w:vAlign w:val="center"/>
            <w:hideMark/>
          </w:tcPr>
          <w:p w14:paraId="38ED9148" w14:textId="7777777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 </w:t>
            </w:r>
          </w:p>
        </w:tc>
        <w:tc>
          <w:tcPr>
            <w:tcW w:w="1614" w:type="dxa"/>
            <w:vAlign w:val="center"/>
            <w:hideMark/>
          </w:tcPr>
          <w:p w14:paraId="0CEB5246" w14:textId="7777777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 </w:t>
            </w:r>
          </w:p>
        </w:tc>
      </w:tr>
      <w:tr w:rsidR="00193C32" w:rsidRPr="0051799D" w14:paraId="5D134F38"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5C4B5C07"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Amortização de Empréstimos e Financiamentos Concedidos</w:t>
            </w:r>
          </w:p>
        </w:tc>
        <w:tc>
          <w:tcPr>
            <w:tcW w:w="1614" w:type="dxa"/>
            <w:vAlign w:val="center"/>
            <w:hideMark/>
          </w:tcPr>
          <w:p w14:paraId="5216553A" w14:textId="7777777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 </w:t>
            </w:r>
          </w:p>
        </w:tc>
        <w:tc>
          <w:tcPr>
            <w:tcW w:w="1614" w:type="dxa"/>
            <w:vAlign w:val="center"/>
            <w:hideMark/>
          </w:tcPr>
          <w:p w14:paraId="3DD0865C" w14:textId="7777777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 </w:t>
            </w:r>
          </w:p>
        </w:tc>
      </w:tr>
      <w:tr w:rsidR="00193C32" w:rsidRPr="0051799D" w14:paraId="03736087"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48D2F6BA"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Outros Ingressos de Investimentos</w:t>
            </w:r>
          </w:p>
        </w:tc>
        <w:tc>
          <w:tcPr>
            <w:tcW w:w="1614" w:type="dxa"/>
            <w:vAlign w:val="center"/>
            <w:hideMark/>
          </w:tcPr>
          <w:p w14:paraId="6050202D" w14:textId="7777777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 </w:t>
            </w:r>
          </w:p>
        </w:tc>
        <w:tc>
          <w:tcPr>
            <w:tcW w:w="1614" w:type="dxa"/>
            <w:vAlign w:val="center"/>
            <w:hideMark/>
          </w:tcPr>
          <w:p w14:paraId="7CEF39AF" w14:textId="77777777"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 - </w:t>
            </w:r>
          </w:p>
        </w:tc>
      </w:tr>
      <w:tr w:rsidR="00193C32" w:rsidRPr="0051799D" w14:paraId="04B65EB7"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shd w:val="clear" w:color="auto" w:fill="BDD6EE" w:themeFill="accent1" w:themeFillTint="66"/>
            <w:vAlign w:val="center"/>
            <w:hideMark/>
          </w:tcPr>
          <w:p w14:paraId="7C4AD855"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DESEMBOLSOS</w:t>
            </w:r>
          </w:p>
        </w:tc>
        <w:tc>
          <w:tcPr>
            <w:tcW w:w="1614" w:type="dxa"/>
            <w:shd w:val="clear" w:color="auto" w:fill="BDD6EE" w:themeFill="accent1" w:themeFillTint="66"/>
            <w:vAlign w:val="center"/>
            <w:hideMark/>
          </w:tcPr>
          <w:p w14:paraId="5E5A308B" w14:textId="565932FB"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(12.336.821,00)</w:t>
            </w:r>
          </w:p>
        </w:tc>
        <w:tc>
          <w:tcPr>
            <w:tcW w:w="1614" w:type="dxa"/>
            <w:shd w:val="clear" w:color="auto" w:fill="BDD6EE" w:themeFill="accent1" w:themeFillTint="66"/>
            <w:vAlign w:val="center"/>
            <w:hideMark/>
          </w:tcPr>
          <w:p w14:paraId="4505223B" w14:textId="228260A1"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(12.632.253,99)</w:t>
            </w:r>
          </w:p>
        </w:tc>
      </w:tr>
      <w:tr w:rsidR="00193C32" w:rsidRPr="0051799D" w14:paraId="4E882BD5"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635C4DE6"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Aquisição de Ativo Não Circulante</w:t>
            </w:r>
          </w:p>
        </w:tc>
        <w:tc>
          <w:tcPr>
            <w:tcW w:w="1614" w:type="dxa"/>
            <w:vAlign w:val="center"/>
            <w:hideMark/>
          </w:tcPr>
          <w:p w14:paraId="67254BF7" w14:textId="0BB56E70"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(11.080.385,20)</w:t>
            </w:r>
          </w:p>
        </w:tc>
        <w:tc>
          <w:tcPr>
            <w:tcW w:w="1614" w:type="dxa"/>
            <w:vAlign w:val="center"/>
            <w:hideMark/>
          </w:tcPr>
          <w:p w14:paraId="1CE033A6" w14:textId="35CEA1E2"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(8.043.531,81)</w:t>
            </w:r>
          </w:p>
        </w:tc>
      </w:tr>
      <w:tr w:rsidR="00193C32" w:rsidRPr="0051799D" w14:paraId="5AFF9FB2"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590658E7"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Concessão de Empréstimos e Financiamentos</w:t>
            </w:r>
          </w:p>
        </w:tc>
        <w:tc>
          <w:tcPr>
            <w:tcW w:w="1614" w:type="dxa"/>
            <w:vAlign w:val="center"/>
            <w:hideMark/>
          </w:tcPr>
          <w:p w14:paraId="638D7D8B" w14:textId="7777777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 </w:t>
            </w:r>
          </w:p>
        </w:tc>
        <w:tc>
          <w:tcPr>
            <w:tcW w:w="1614" w:type="dxa"/>
            <w:vAlign w:val="center"/>
            <w:hideMark/>
          </w:tcPr>
          <w:p w14:paraId="46161F5A" w14:textId="77777777"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 xml:space="preserve"> - </w:t>
            </w:r>
          </w:p>
        </w:tc>
      </w:tr>
      <w:tr w:rsidR="00193C32" w:rsidRPr="0051799D" w14:paraId="3B80E83C"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1B9E65FA" w14:textId="77777777" w:rsidR="00193C32" w:rsidRPr="0051799D" w:rsidRDefault="00193C32" w:rsidP="00193C32">
            <w:pPr>
              <w:rPr>
                <w:rFonts w:asciiTheme="minorHAnsi" w:hAnsiTheme="minorHAnsi" w:cstheme="minorHAnsi"/>
                <w:b w:val="0"/>
                <w:bCs w:val="0"/>
                <w:color w:val="000000"/>
                <w:sz w:val="18"/>
                <w:szCs w:val="18"/>
              </w:rPr>
            </w:pPr>
            <w:r w:rsidRPr="0051799D">
              <w:rPr>
                <w:rFonts w:asciiTheme="minorHAnsi" w:hAnsiTheme="minorHAnsi" w:cstheme="minorHAnsi"/>
                <w:b w:val="0"/>
                <w:bCs w:val="0"/>
                <w:color w:val="000000"/>
                <w:sz w:val="18"/>
                <w:szCs w:val="18"/>
              </w:rPr>
              <w:t xml:space="preserve">        Outros Desembolsos de Investimentos</w:t>
            </w:r>
          </w:p>
        </w:tc>
        <w:tc>
          <w:tcPr>
            <w:tcW w:w="1614" w:type="dxa"/>
            <w:vAlign w:val="center"/>
            <w:hideMark/>
          </w:tcPr>
          <w:p w14:paraId="26BAFA65" w14:textId="074F67E8"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(1.256.435,80)</w:t>
            </w:r>
          </w:p>
        </w:tc>
        <w:tc>
          <w:tcPr>
            <w:tcW w:w="1614" w:type="dxa"/>
            <w:vAlign w:val="center"/>
            <w:hideMark/>
          </w:tcPr>
          <w:p w14:paraId="6E24AE9C" w14:textId="03FA6F51"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799D">
              <w:rPr>
                <w:rFonts w:asciiTheme="minorHAnsi" w:hAnsiTheme="minorHAnsi" w:cstheme="minorHAnsi"/>
                <w:color w:val="000000"/>
                <w:sz w:val="18"/>
                <w:szCs w:val="18"/>
              </w:rPr>
              <w:t>(4.588.722,18)</w:t>
            </w:r>
          </w:p>
        </w:tc>
      </w:tr>
      <w:tr w:rsidR="00193C32" w:rsidRPr="0051799D" w14:paraId="629B5551" w14:textId="77777777" w:rsidTr="00193C3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499" w:type="dxa"/>
            <w:shd w:val="clear" w:color="auto" w:fill="BDD6EE" w:themeFill="accent1" w:themeFillTint="66"/>
            <w:vAlign w:val="center"/>
            <w:hideMark/>
          </w:tcPr>
          <w:p w14:paraId="5B5A0DE0"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GERAÇÃO LÍQUIDA DE CAIXA E EQUIVALENTES DE CAIXA</w:t>
            </w:r>
          </w:p>
        </w:tc>
        <w:tc>
          <w:tcPr>
            <w:tcW w:w="1614" w:type="dxa"/>
            <w:shd w:val="clear" w:color="auto" w:fill="BDD6EE" w:themeFill="accent1" w:themeFillTint="66"/>
            <w:vAlign w:val="center"/>
            <w:hideMark/>
          </w:tcPr>
          <w:p w14:paraId="28D3408A" w14:textId="1B34FC54"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bookmarkStart w:id="14" w:name="_Hlk62569642"/>
            <w:r w:rsidRPr="0051799D">
              <w:rPr>
                <w:rFonts w:asciiTheme="minorHAnsi" w:hAnsiTheme="minorHAnsi" w:cstheme="minorHAnsi"/>
                <w:b/>
                <w:bCs/>
                <w:color w:val="000000"/>
                <w:sz w:val="18"/>
                <w:szCs w:val="18"/>
              </w:rPr>
              <w:t xml:space="preserve">81.553.394,90 </w:t>
            </w:r>
            <w:bookmarkEnd w:id="14"/>
          </w:p>
        </w:tc>
        <w:tc>
          <w:tcPr>
            <w:tcW w:w="1614" w:type="dxa"/>
            <w:shd w:val="clear" w:color="auto" w:fill="BDD6EE" w:themeFill="accent1" w:themeFillTint="66"/>
            <w:vAlign w:val="center"/>
            <w:hideMark/>
          </w:tcPr>
          <w:p w14:paraId="4B5FB2C4" w14:textId="3F80D258"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105.618.220,99 </w:t>
            </w:r>
          </w:p>
        </w:tc>
      </w:tr>
      <w:tr w:rsidR="00193C32" w:rsidRPr="0051799D" w14:paraId="7AAD4297" w14:textId="77777777" w:rsidTr="00193C32">
        <w:trPr>
          <w:trHeight w:val="193"/>
        </w:trPr>
        <w:tc>
          <w:tcPr>
            <w:cnfStyle w:val="001000000000" w:firstRow="0" w:lastRow="0" w:firstColumn="1" w:lastColumn="0" w:oddVBand="0" w:evenVBand="0" w:oddHBand="0" w:evenHBand="0" w:firstRowFirstColumn="0" w:firstRowLastColumn="0" w:lastRowFirstColumn="0" w:lastRowLastColumn="0"/>
            <w:tcW w:w="5499" w:type="dxa"/>
            <w:vAlign w:val="center"/>
            <w:hideMark/>
          </w:tcPr>
          <w:p w14:paraId="7C250214"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CAIXA E EQUIVALENTES DE CAIXA INICIAL</w:t>
            </w:r>
          </w:p>
        </w:tc>
        <w:tc>
          <w:tcPr>
            <w:tcW w:w="1614" w:type="dxa"/>
            <w:vAlign w:val="center"/>
            <w:hideMark/>
          </w:tcPr>
          <w:p w14:paraId="32CDAA8F" w14:textId="37DEAE4A"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1.295.707.784,53 </w:t>
            </w:r>
          </w:p>
        </w:tc>
        <w:tc>
          <w:tcPr>
            <w:tcW w:w="1614" w:type="dxa"/>
            <w:vAlign w:val="center"/>
            <w:hideMark/>
          </w:tcPr>
          <w:p w14:paraId="1714FC01" w14:textId="0A9E32D8" w:rsidR="00193C32" w:rsidRPr="0051799D" w:rsidRDefault="00193C32" w:rsidP="00193C32">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1.190.089.563,54 </w:t>
            </w:r>
          </w:p>
        </w:tc>
      </w:tr>
      <w:tr w:rsidR="00193C32" w:rsidRPr="0051799D" w14:paraId="086B0721" w14:textId="77777777" w:rsidTr="00193C3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99" w:type="dxa"/>
            <w:shd w:val="clear" w:color="auto" w:fill="DEEAF6" w:themeFill="accent1" w:themeFillTint="33"/>
            <w:vAlign w:val="center"/>
            <w:hideMark/>
          </w:tcPr>
          <w:p w14:paraId="63E0973C" w14:textId="77777777" w:rsidR="00193C32" w:rsidRPr="0051799D" w:rsidRDefault="00193C32" w:rsidP="00193C32">
            <w:pPr>
              <w:rPr>
                <w:rFonts w:asciiTheme="minorHAnsi" w:hAnsiTheme="minorHAnsi" w:cstheme="minorHAnsi"/>
                <w:color w:val="000000"/>
                <w:sz w:val="18"/>
                <w:szCs w:val="18"/>
              </w:rPr>
            </w:pPr>
            <w:r w:rsidRPr="0051799D">
              <w:rPr>
                <w:rFonts w:asciiTheme="minorHAnsi" w:hAnsiTheme="minorHAnsi" w:cstheme="minorHAnsi"/>
                <w:color w:val="000000"/>
                <w:sz w:val="18"/>
                <w:szCs w:val="18"/>
              </w:rPr>
              <w:t>CAIXA E EQUIVALENTE DE CAIXA FINAL</w:t>
            </w:r>
          </w:p>
        </w:tc>
        <w:tc>
          <w:tcPr>
            <w:tcW w:w="1614" w:type="dxa"/>
            <w:shd w:val="clear" w:color="auto" w:fill="DEEAF6" w:themeFill="accent1" w:themeFillTint="33"/>
            <w:vAlign w:val="center"/>
            <w:hideMark/>
          </w:tcPr>
          <w:p w14:paraId="3A16C6B8" w14:textId="6F76569F"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1.377.261.179,43 </w:t>
            </w:r>
          </w:p>
        </w:tc>
        <w:tc>
          <w:tcPr>
            <w:tcW w:w="1614" w:type="dxa"/>
            <w:shd w:val="clear" w:color="auto" w:fill="DEEAF6" w:themeFill="accent1" w:themeFillTint="33"/>
            <w:vAlign w:val="center"/>
            <w:hideMark/>
          </w:tcPr>
          <w:p w14:paraId="16D2463B" w14:textId="7AF61611" w:rsidR="00193C32" w:rsidRPr="0051799D" w:rsidRDefault="00193C32" w:rsidP="00193C32">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51799D">
              <w:rPr>
                <w:rFonts w:asciiTheme="minorHAnsi" w:hAnsiTheme="minorHAnsi" w:cstheme="minorHAnsi"/>
                <w:b/>
                <w:bCs/>
                <w:color w:val="000000"/>
                <w:sz w:val="18"/>
                <w:szCs w:val="18"/>
              </w:rPr>
              <w:t xml:space="preserve">1.295.707.784,53 </w:t>
            </w:r>
          </w:p>
        </w:tc>
      </w:tr>
    </w:tbl>
    <w:p w14:paraId="73C5BFD4" w14:textId="77777777" w:rsidR="00F740FB" w:rsidRPr="00AC6523" w:rsidRDefault="00D102C7">
      <w:pPr>
        <w:jc w:val="both"/>
      </w:pPr>
      <w:r w:rsidRPr="00F63F88">
        <w:rPr>
          <w:b/>
          <w:color w:val="FF0000"/>
        </w:rPr>
        <w:br/>
      </w:r>
    </w:p>
    <w:p w14:paraId="045D29CC" w14:textId="0BF63090" w:rsidR="00F740FB" w:rsidRPr="00AC6523" w:rsidRDefault="00D102C7">
      <w:pPr>
        <w:jc w:val="both"/>
        <w:sectPr w:rsidR="00F740FB" w:rsidRPr="00AC6523" w:rsidSect="00AC4C55">
          <w:pgSz w:w="11906" w:h="16838"/>
          <w:pgMar w:top="1418" w:right="1418" w:bottom="1418" w:left="1418" w:header="0" w:footer="0" w:gutter="0"/>
          <w:cols w:space="720"/>
          <w:formProt w:val="0"/>
          <w:docGrid w:linePitch="360"/>
        </w:sectPr>
      </w:pPr>
      <w:r w:rsidRPr="00AC6523">
        <w:t>A Demonstração de Fluxo de Caixa (DFC) apresenta as entradas e saídas de caixa e as classifica em fluxos operacional, de investimento e de financiamento. A DFC identifica as fontes de geração dos fluxos de entrada de caixa; os itens de consumo de caixa durante o período das demonstrações contábeis; e o saldo do caixa na data das demonstrações contábeis. A DFC demonstra que a capacidade do Inmetro de gerar caixa e equivalentes de caixa em 20</w:t>
      </w:r>
      <w:r w:rsidR="00AC6523" w:rsidRPr="00AC6523">
        <w:t>20</w:t>
      </w:r>
      <w:r w:rsidRPr="00AC6523">
        <w:t xml:space="preserve"> foi de R$ </w:t>
      </w:r>
      <w:r w:rsidR="00AC6523" w:rsidRPr="00AC6523">
        <w:t>81.553.394,90</w:t>
      </w:r>
      <w:r w:rsidRPr="00AC6523">
        <w:t>.</w:t>
      </w:r>
    </w:p>
    <w:p w14:paraId="05191B4E" w14:textId="77777777" w:rsidR="00F740FB" w:rsidRPr="00F63F88" w:rsidRDefault="00D102C7">
      <w:pPr>
        <w:jc w:val="center"/>
        <w:rPr>
          <w:b/>
          <w:color w:val="FF0000"/>
          <w:sz w:val="28"/>
          <w:szCs w:val="28"/>
        </w:rPr>
      </w:pPr>
      <w:r w:rsidRPr="00A472AD">
        <w:rPr>
          <w:b/>
          <w:sz w:val="28"/>
          <w:szCs w:val="28"/>
        </w:rPr>
        <w:t>Demonstração das Mutações do Patrimônio Líquido</w:t>
      </w:r>
    </w:p>
    <w:p w14:paraId="2F39288C" w14:textId="607A3946" w:rsidR="00F740FB" w:rsidRPr="008971B7" w:rsidRDefault="008971B7" w:rsidP="008971B7">
      <w:pPr>
        <w:rPr>
          <w:b/>
          <w:color w:val="000000" w:themeColor="text1"/>
          <w:sz w:val="16"/>
          <w:szCs w:val="16"/>
        </w:rPr>
      </w:pPr>
      <w:r>
        <w:rPr>
          <w:b/>
          <w:color w:val="000000" w:themeColor="text1"/>
          <w:sz w:val="16"/>
          <w:szCs w:val="16"/>
        </w:rPr>
        <w:t>Tabela 16</w:t>
      </w:r>
      <w:bookmarkStart w:id="15" w:name="_GoBack"/>
      <w:bookmarkEnd w:id="15"/>
    </w:p>
    <w:tbl>
      <w:tblPr>
        <w:tblStyle w:val="TabelaSimples3"/>
        <w:tblW w:w="13638" w:type="dxa"/>
        <w:jc w:val="center"/>
        <w:tblLook w:val="04A0" w:firstRow="1" w:lastRow="0" w:firstColumn="1" w:lastColumn="0" w:noHBand="0" w:noVBand="1"/>
      </w:tblPr>
      <w:tblGrid>
        <w:gridCol w:w="3683"/>
        <w:gridCol w:w="1028"/>
        <w:gridCol w:w="1243"/>
        <w:gridCol w:w="796"/>
        <w:gridCol w:w="885"/>
        <w:gridCol w:w="985"/>
        <w:gridCol w:w="1359"/>
        <w:gridCol w:w="1145"/>
        <w:gridCol w:w="1155"/>
        <w:gridCol w:w="1359"/>
      </w:tblGrid>
      <w:tr w:rsidR="00B67F15" w:rsidRPr="00B67F15" w14:paraId="33B61202" w14:textId="77777777" w:rsidTr="00223E76">
        <w:trPr>
          <w:cnfStyle w:val="100000000000" w:firstRow="1" w:lastRow="0" w:firstColumn="0" w:lastColumn="0" w:oddVBand="0" w:evenVBand="0" w:oddHBand="0" w:evenHBand="0" w:firstRowFirstColumn="0" w:firstRowLastColumn="0" w:lastRowFirstColumn="0" w:lastRowLastColumn="0"/>
          <w:trHeight w:val="230"/>
          <w:jc w:val="center"/>
        </w:trPr>
        <w:tc>
          <w:tcPr>
            <w:cnfStyle w:val="001000000100" w:firstRow="0" w:lastRow="0" w:firstColumn="1" w:lastColumn="0" w:oddVBand="0" w:evenVBand="0" w:oddHBand="0" w:evenHBand="0" w:firstRowFirstColumn="1" w:firstRowLastColumn="0" w:lastRowFirstColumn="0" w:lastRowLastColumn="0"/>
            <w:tcW w:w="3683" w:type="dxa"/>
            <w:vMerge w:val="restart"/>
            <w:shd w:val="clear" w:color="auto" w:fill="BDD6EE" w:themeFill="accent1" w:themeFillTint="66"/>
            <w:vAlign w:val="center"/>
            <w:hideMark/>
          </w:tcPr>
          <w:p w14:paraId="25D90F3C" w14:textId="6117F87D" w:rsidR="00B67F15" w:rsidRPr="00B67F15" w:rsidRDefault="00B67F15" w:rsidP="00B67F15">
            <w:pPr>
              <w:jc w:val="center"/>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Especificação</w:t>
            </w:r>
          </w:p>
        </w:tc>
        <w:tc>
          <w:tcPr>
            <w:tcW w:w="1028" w:type="dxa"/>
            <w:vMerge w:val="restart"/>
            <w:shd w:val="clear" w:color="auto" w:fill="BDD6EE" w:themeFill="accent1" w:themeFillTint="66"/>
            <w:vAlign w:val="center"/>
            <w:hideMark/>
          </w:tcPr>
          <w:p w14:paraId="132A318A" w14:textId="1CA575C5"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Patrimônio/ Capital Social</w:t>
            </w:r>
          </w:p>
        </w:tc>
        <w:tc>
          <w:tcPr>
            <w:tcW w:w="1243" w:type="dxa"/>
            <w:vMerge w:val="restart"/>
            <w:shd w:val="clear" w:color="auto" w:fill="BDD6EE" w:themeFill="accent1" w:themeFillTint="66"/>
            <w:vAlign w:val="center"/>
            <w:hideMark/>
          </w:tcPr>
          <w:p w14:paraId="54BB2C36" w14:textId="6EE4749B"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proofErr w:type="spellStart"/>
            <w:r w:rsidRPr="00B67F15">
              <w:rPr>
                <w:rFonts w:asciiTheme="minorHAnsi" w:hAnsiTheme="minorHAnsi" w:cstheme="minorHAnsi"/>
                <w:caps w:val="0"/>
                <w:color w:val="000000"/>
                <w:sz w:val="16"/>
                <w:szCs w:val="16"/>
              </w:rPr>
              <w:t>Adiant</w:t>
            </w:r>
            <w:proofErr w:type="spellEnd"/>
            <w:r w:rsidRPr="00B67F15">
              <w:rPr>
                <w:rFonts w:asciiTheme="minorHAnsi" w:hAnsiTheme="minorHAnsi" w:cstheme="minorHAnsi"/>
                <w:caps w:val="0"/>
                <w:color w:val="000000"/>
                <w:sz w:val="16"/>
                <w:szCs w:val="16"/>
              </w:rPr>
              <w:t xml:space="preserve">. </w:t>
            </w:r>
            <w:r>
              <w:rPr>
                <w:rFonts w:asciiTheme="minorHAnsi" w:hAnsiTheme="minorHAnsi" w:cstheme="minorHAnsi"/>
                <w:caps w:val="0"/>
                <w:color w:val="000000"/>
                <w:sz w:val="16"/>
                <w:szCs w:val="16"/>
              </w:rPr>
              <w:t>p</w:t>
            </w:r>
            <w:r w:rsidRPr="00B67F15">
              <w:rPr>
                <w:rFonts w:asciiTheme="minorHAnsi" w:hAnsiTheme="minorHAnsi" w:cstheme="minorHAnsi"/>
                <w:caps w:val="0"/>
                <w:color w:val="000000"/>
                <w:sz w:val="16"/>
                <w:szCs w:val="16"/>
              </w:rPr>
              <w:t xml:space="preserve">ara Futuro Aumento </w:t>
            </w:r>
            <w:r>
              <w:rPr>
                <w:rFonts w:asciiTheme="minorHAnsi" w:hAnsiTheme="minorHAnsi" w:cstheme="minorHAnsi"/>
                <w:caps w:val="0"/>
                <w:color w:val="000000"/>
                <w:sz w:val="16"/>
                <w:szCs w:val="16"/>
              </w:rPr>
              <w:t>d</w:t>
            </w:r>
            <w:r w:rsidRPr="00B67F15">
              <w:rPr>
                <w:rFonts w:asciiTheme="minorHAnsi" w:hAnsiTheme="minorHAnsi" w:cstheme="minorHAnsi"/>
                <w:caps w:val="0"/>
                <w:color w:val="000000"/>
                <w:sz w:val="16"/>
                <w:szCs w:val="16"/>
              </w:rPr>
              <w:t>e Capital (AFAC)</w:t>
            </w:r>
          </w:p>
        </w:tc>
        <w:tc>
          <w:tcPr>
            <w:tcW w:w="796" w:type="dxa"/>
            <w:vMerge w:val="restart"/>
            <w:shd w:val="clear" w:color="auto" w:fill="BDD6EE" w:themeFill="accent1" w:themeFillTint="66"/>
            <w:vAlign w:val="center"/>
            <w:hideMark/>
          </w:tcPr>
          <w:p w14:paraId="2B9BEC7C" w14:textId="1EEE7002"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 xml:space="preserve">Reserva </w:t>
            </w:r>
            <w:r>
              <w:rPr>
                <w:rFonts w:asciiTheme="minorHAnsi" w:hAnsiTheme="minorHAnsi" w:cstheme="minorHAnsi"/>
                <w:caps w:val="0"/>
                <w:color w:val="000000"/>
                <w:sz w:val="16"/>
                <w:szCs w:val="16"/>
              </w:rPr>
              <w:t>d</w:t>
            </w:r>
            <w:r w:rsidRPr="00B67F15">
              <w:rPr>
                <w:rFonts w:asciiTheme="minorHAnsi" w:hAnsiTheme="minorHAnsi" w:cstheme="minorHAnsi"/>
                <w:caps w:val="0"/>
                <w:color w:val="000000"/>
                <w:sz w:val="16"/>
                <w:szCs w:val="16"/>
              </w:rPr>
              <w:t>e Capital</w:t>
            </w:r>
          </w:p>
        </w:tc>
        <w:tc>
          <w:tcPr>
            <w:tcW w:w="885" w:type="dxa"/>
            <w:vMerge w:val="restart"/>
            <w:shd w:val="clear" w:color="auto" w:fill="BDD6EE" w:themeFill="accent1" w:themeFillTint="66"/>
            <w:vAlign w:val="center"/>
            <w:hideMark/>
          </w:tcPr>
          <w:p w14:paraId="17CC14DC" w14:textId="41CA0900"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 xml:space="preserve">Reservas </w:t>
            </w:r>
            <w:r>
              <w:rPr>
                <w:rFonts w:asciiTheme="minorHAnsi" w:hAnsiTheme="minorHAnsi" w:cstheme="minorHAnsi"/>
                <w:caps w:val="0"/>
                <w:color w:val="000000"/>
                <w:sz w:val="16"/>
                <w:szCs w:val="16"/>
              </w:rPr>
              <w:t>d</w:t>
            </w:r>
            <w:r w:rsidRPr="00B67F15">
              <w:rPr>
                <w:rFonts w:asciiTheme="minorHAnsi" w:hAnsiTheme="minorHAnsi" w:cstheme="minorHAnsi"/>
                <w:caps w:val="0"/>
                <w:color w:val="000000"/>
                <w:sz w:val="16"/>
                <w:szCs w:val="16"/>
              </w:rPr>
              <w:t>e Lucros</w:t>
            </w:r>
          </w:p>
        </w:tc>
        <w:tc>
          <w:tcPr>
            <w:tcW w:w="985" w:type="dxa"/>
            <w:vMerge w:val="restart"/>
            <w:shd w:val="clear" w:color="auto" w:fill="BDD6EE" w:themeFill="accent1" w:themeFillTint="66"/>
            <w:vAlign w:val="center"/>
            <w:hideMark/>
          </w:tcPr>
          <w:p w14:paraId="0B48FE29" w14:textId="44DA019D"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Demais Reservas</w:t>
            </w:r>
          </w:p>
        </w:tc>
        <w:tc>
          <w:tcPr>
            <w:tcW w:w="1359" w:type="dxa"/>
            <w:vMerge w:val="restart"/>
            <w:shd w:val="clear" w:color="auto" w:fill="BDD6EE" w:themeFill="accent1" w:themeFillTint="66"/>
            <w:vAlign w:val="center"/>
            <w:hideMark/>
          </w:tcPr>
          <w:p w14:paraId="0A4B3441" w14:textId="202AF96D"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Resultados Acumulados</w:t>
            </w:r>
          </w:p>
        </w:tc>
        <w:tc>
          <w:tcPr>
            <w:tcW w:w="1145" w:type="dxa"/>
            <w:vMerge w:val="restart"/>
            <w:shd w:val="clear" w:color="auto" w:fill="BDD6EE" w:themeFill="accent1" w:themeFillTint="66"/>
            <w:vAlign w:val="center"/>
            <w:hideMark/>
          </w:tcPr>
          <w:p w14:paraId="02204E6D" w14:textId="5B267460"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 xml:space="preserve">Ajustes </w:t>
            </w:r>
            <w:r>
              <w:rPr>
                <w:rFonts w:asciiTheme="minorHAnsi" w:hAnsiTheme="minorHAnsi" w:cstheme="minorHAnsi"/>
                <w:caps w:val="0"/>
                <w:color w:val="000000"/>
                <w:sz w:val="16"/>
                <w:szCs w:val="16"/>
              </w:rPr>
              <w:t>d</w:t>
            </w:r>
            <w:r w:rsidRPr="00B67F15">
              <w:rPr>
                <w:rFonts w:asciiTheme="minorHAnsi" w:hAnsiTheme="minorHAnsi" w:cstheme="minorHAnsi"/>
                <w:caps w:val="0"/>
                <w:color w:val="000000"/>
                <w:sz w:val="16"/>
                <w:szCs w:val="16"/>
              </w:rPr>
              <w:t>e Avaliação Patrimonial</w:t>
            </w:r>
          </w:p>
        </w:tc>
        <w:tc>
          <w:tcPr>
            <w:tcW w:w="1155" w:type="dxa"/>
            <w:vMerge w:val="restart"/>
            <w:shd w:val="clear" w:color="auto" w:fill="BDD6EE" w:themeFill="accent1" w:themeFillTint="66"/>
            <w:vAlign w:val="center"/>
            <w:hideMark/>
          </w:tcPr>
          <w:p w14:paraId="2C6D508A" w14:textId="0209044B"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 xml:space="preserve">Ações/Cotas </w:t>
            </w:r>
            <w:r>
              <w:rPr>
                <w:rFonts w:asciiTheme="minorHAnsi" w:hAnsiTheme="minorHAnsi" w:cstheme="minorHAnsi"/>
                <w:caps w:val="0"/>
                <w:color w:val="000000"/>
                <w:sz w:val="16"/>
                <w:szCs w:val="16"/>
              </w:rPr>
              <w:t>e</w:t>
            </w:r>
            <w:r w:rsidRPr="00B67F15">
              <w:rPr>
                <w:rFonts w:asciiTheme="minorHAnsi" w:hAnsiTheme="minorHAnsi" w:cstheme="minorHAnsi"/>
                <w:caps w:val="0"/>
                <w:color w:val="000000"/>
                <w:sz w:val="16"/>
                <w:szCs w:val="16"/>
              </w:rPr>
              <w:t>m Tesouraria</w:t>
            </w:r>
          </w:p>
        </w:tc>
        <w:tc>
          <w:tcPr>
            <w:tcW w:w="1359" w:type="dxa"/>
            <w:vMerge w:val="restart"/>
            <w:shd w:val="clear" w:color="auto" w:fill="BDD6EE" w:themeFill="accent1" w:themeFillTint="66"/>
            <w:vAlign w:val="center"/>
            <w:hideMark/>
          </w:tcPr>
          <w:p w14:paraId="78B786AA" w14:textId="7E61AB84" w:rsidR="00B67F15" w:rsidRPr="00B67F15" w:rsidRDefault="00B67F15" w:rsidP="00223E76">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aps w:val="0"/>
                <w:color w:val="000000"/>
                <w:sz w:val="16"/>
                <w:szCs w:val="16"/>
              </w:rPr>
              <w:t>Total</w:t>
            </w:r>
          </w:p>
        </w:tc>
      </w:tr>
      <w:tr w:rsidR="00B67F15" w:rsidRPr="00B67F15" w14:paraId="0EB7C276" w14:textId="77777777" w:rsidTr="00223E7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3683" w:type="dxa"/>
            <w:vMerge/>
            <w:shd w:val="clear" w:color="auto" w:fill="BDD6EE" w:themeFill="accent1" w:themeFillTint="66"/>
            <w:hideMark/>
          </w:tcPr>
          <w:p w14:paraId="6ADDA014" w14:textId="77777777" w:rsidR="00B67F15" w:rsidRPr="00B67F15" w:rsidRDefault="00B67F15" w:rsidP="00B67F15">
            <w:pPr>
              <w:rPr>
                <w:rFonts w:asciiTheme="minorHAnsi" w:hAnsiTheme="minorHAnsi" w:cstheme="minorHAnsi"/>
                <w:color w:val="000000"/>
                <w:sz w:val="16"/>
                <w:szCs w:val="16"/>
              </w:rPr>
            </w:pPr>
          </w:p>
        </w:tc>
        <w:tc>
          <w:tcPr>
            <w:tcW w:w="1028" w:type="dxa"/>
            <w:vMerge/>
            <w:shd w:val="clear" w:color="auto" w:fill="BDD6EE" w:themeFill="accent1" w:themeFillTint="66"/>
            <w:vAlign w:val="center"/>
            <w:hideMark/>
          </w:tcPr>
          <w:p w14:paraId="535318CC"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243" w:type="dxa"/>
            <w:vMerge/>
            <w:shd w:val="clear" w:color="auto" w:fill="BDD6EE" w:themeFill="accent1" w:themeFillTint="66"/>
            <w:vAlign w:val="center"/>
            <w:hideMark/>
          </w:tcPr>
          <w:p w14:paraId="35EB3BED"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796" w:type="dxa"/>
            <w:vMerge/>
            <w:shd w:val="clear" w:color="auto" w:fill="BDD6EE" w:themeFill="accent1" w:themeFillTint="66"/>
            <w:vAlign w:val="center"/>
            <w:hideMark/>
          </w:tcPr>
          <w:p w14:paraId="1C66C991"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885" w:type="dxa"/>
            <w:vMerge/>
            <w:shd w:val="clear" w:color="auto" w:fill="BDD6EE" w:themeFill="accent1" w:themeFillTint="66"/>
            <w:vAlign w:val="center"/>
            <w:hideMark/>
          </w:tcPr>
          <w:p w14:paraId="2E4F8AAE"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985" w:type="dxa"/>
            <w:vMerge/>
            <w:shd w:val="clear" w:color="auto" w:fill="BDD6EE" w:themeFill="accent1" w:themeFillTint="66"/>
            <w:vAlign w:val="center"/>
            <w:hideMark/>
          </w:tcPr>
          <w:p w14:paraId="3C88083B"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359" w:type="dxa"/>
            <w:vMerge/>
            <w:shd w:val="clear" w:color="auto" w:fill="BDD6EE" w:themeFill="accent1" w:themeFillTint="66"/>
            <w:vAlign w:val="center"/>
            <w:hideMark/>
          </w:tcPr>
          <w:p w14:paraId="49B0A32A"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145" w:type="dxa"/>
            <w:vMerge/>
            <w:shd w:val="clear" w:color="auto" w:fill="BDD6EE" w:themeFill="accent1" w:themeFillTint="66"/>
            <w:vAlign w:val="center"/>
            <w:hideMark/>
          </w:tcPr>
          <w:p w14:paraId="18705309"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155" w:type="dxa"/>
            <w:vMerge/>
            <w:shd w:val="clear" w:color="auto" w:fill="BDD6EE" w:themeFill="accent1" w:themeFillTint="66"/>
            <w:vAlign w:val="center"/>
            <w:hideMark/>
          </w:tcPr>
          <w:p w14:paraId="282E2C67"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359" w:type="dxa"/>
            <w:vMerge/>
            <w:shd w:val="clear" w:color="auto" w:fill="BDD6EE" w:themeFill="accent1" w:themeFillTint="66"/>
            <w:vAlign w:val="center"/>
            <w:hideMark/>
          </w:tcPr>
          <w:p w14:paraId="0E6A44BC"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p>
        </w:tc>
      </w:tr>
      <w:tr w:rsidR="00B67F15" w:rsidRPr="00B67F15" w14:paraId="7C77CC81" w14:textId="77777777" w:rsidTr="00223E76">
        <w:trPr>
          <w:trHeight w:val="279"/>
          <w:jc w:val="center"/>
        </w:trPr>
        <w:tc>
          <w:tcPr>
            <w:cnfStyle w:val="001000000000" w:firstRow="0" w:lastRow="0" w:firstColumn="1" w:lastColumn="0" w:oddVBand="0" w:evenVBand="0" w:oddHBand="0" w:evenHBand="0" w:firstRowFirstColumn="0" w:firstRowLastColumn="0" w:lastRowFirstColumn="0" w:lastRowLastColumn="0"/>
            <w:tcW w:w="3683" w:type="dxa"/>
            <w:vMerge/>
            <w:shd w:val="clear" w:color="auto" w:fill="BDD6EE" w:themeFill="accent1" w:themeFillTint="66"/>
            <w:hideMark/>
          </w:tcPr>
          <w:p w14:paraId="3AABF478" w14:textId="77777777" w:rsidR="00B67F15" w:rsidRPr="00B67F15" w:rsidRDefault="00B67F15" w:rsidP="00B67F15">
            <w:pPr>
              <w:rPr>
                <w:rFonts w:asciiTheme="minorHAnsi" w:hAnsiTheme="minorHAnsi" w:cstheme="minorHAnsi"/>
                <w:color w:val="000000"/>
                <w:sz w:val="16"/>
                <w:szCs w:val="16"/>
              </w:rPr>
            </w:pPr>
          </w:p>
        </w:tc>
        <w:tc>
          <w:tcPr>
            <w:tcW w:w="1028" w:type="dxa"/>
            <w:vMerge/>
            <w:shd w:val="clear" w:color="auto" w:fill="BDD6EE" w:themeFill="accent1" w:themeFillTint="66"/>
            <w:vAlign w:val="center"/>
            <w:hideMark/>
          </w:tcPr>
          <w:p w14:paraId="71CE83FF"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243" w:type="dxa"/>
            <w:vMerge/>
            <w:shd w:val="clear" w:color="auto" w:fill="BDD6EE" w:themeFill="accent1" w:themeFillTint="66"/>
            <w:vAlign w:val="center"/>
            <w:hideMark/>
          </w:tcPr>
          <w:p w14:paraId="1AAAB6C4"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796" w:type="dxa"/>
            <w:vMerge/>
            <w:shd w:val="clear" w:color="auto" w:fill="BDD6EE" w:themeFill="accent1" w:themeFillTint="66"/>
            <w:vAlign w:val="center"/>
            <w:hideMark/>
          </w:tcPr>
          <w:p w14:paraId="22322AB0"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885" w:type="dxa"/>
            <w:vMerge/>
            <w:shd w:val="clear" w:color="auto" w:fill="BDD6EE" w:themeFill="accent1" w:themeFillTint="66"/>
            <w:vAlign w:val="center"/>
            <w:hideMark/>
          </w:tcPr>
          <w:p w14:paraId="799C5F3A"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985" w:type="dxa"/>
            <w:vMerge/>
            <w:shd w:val="clear" w:color="auto" w:fill="BDD6EE" w:themeFill="accent1" w:themeFillTint="66"/>
            <w:vAlign w:val="center"/>
            <w:hideMark/>
          </w:tcPr>
          <w:p w14:paraId="7EFE243C"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359" w:type="dxa"/>
            <w:vMerge/>
            <w:shd w:val="clear" w:color="auto" w:fill="BDD6EE" w:themeFill="accent1" w:themeFillTint="66"/>
            <w:vAlign w:val="center"/>
            <w:hideMark/>
          </w:tcPr>
          <w:p w14:paraId="76C10ED9"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145" w:type="dxa"/>
            <w:vMerge/>
            <w:shd w:val="clear" w:color="auto" w:fill="BDD6EE" w:themeFill="accent1" w:themeFillTint="66"/>
            <w:vAlign w:val="center"/>
            <w:hideMark/>
          </w:tcPr>
          <w:p w14:paraId="6763A12D"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155" w:type="dxa"/>
            <w:vMerge/>
            <w:shd w:val="clear" w:color="auto" w:fill="BDD6EE" w:themeFill="accent1" w:themeFillTint="66"/>
            <w:vAlign w:val="center"/>
            <w:hideMark/>
          </w:tcPr>
          <w:p w14:paraId="742B2F69"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359" w:type="dxa"/>
            <w:vMerge/>
            <w:shd w:val="clear" w:color="auto" w:fill="BDD6EE" w:themeFill="accent1" w:themeFillTint="66"/>
            <w:vAlign w:val="center"/>
            <w:hideMark/>
          </w:tcPr>
          <w:p w14:paraId="37C6B6D9"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p>
        </w:tc>
      </w:tr>
      <w:tr w:rsidR="00B67F15" w:rsidRPr="00B67F15" w14:paraId="65F0C481"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1AED5E09" w14:textId="77777777" w:rsidR="00B67F15" w:rsidRPr="00B67F15" w:rsidRDefault="00B67F15" w:rsidP="00B67F15">
            <w:pPr>
              <w:rPr>
                <w:rFonts w:asciiTheme="minorHAnsi" w:hAnsiTheme="minorHAnsi" w:cstheme="minorHAnsi"/>
                <w:color w:val="000000"/>
                <w:sz w:val="16"/>
                <w:szCs w:val="16"/>
              </w:rPr>
            </w:pPr>
            <w:r w:rsidRPr="00B67F15">
              <w:rPr>
                <w:rFonts w:asciiTheme="minorHAnsi" w:hAnsiTheme="minorHAnsi" w:cstheme="minorHAnsi"/>
                <w:color w:val="000000"/>
                <w:sz w:val="16"/>
                <w:szCs w:val="16"/>
              </w:rPr>
              <w:t xml:space="preserve"> Saldo Inicial do Exercício 2019 </w:t>
            </w:r>
          </w:p>
        </w:tc>
        <w:tc>
          <w:tcPr>
            <w:tcW w:w="1028" w:type="dxa"/>
            <w:vAlign w:val="center"/>
            <w:hideMark/>
          </w:tcPr>
          <w:p w14:paraId="1F3D4BC6" w14:textId="59BA4E2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243" w:type="dxa"/>
            <w:vAlign w:val="center"/>
            <w:hideMark/>
          </w:tcPr>
          <w:p w14:paraId="0D90AFDE" w14:textId="6B17E44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796" w:type="dxa"/>
            <w:vAlign w:val="center"/>
            <w:hideMark/>
          </w:tcPr>
          <w:p w14:paraId="02B78F53" w14:textId="2570A93F"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885" w:type="dxa"/>
            <w:vAlign w:val="center"/>
            <w:hideMark/>
          </w:tcPr>
          <w:p w14:paraId="5702150E" w14:textId="680D400C"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985" w:type="dxa"/>
            <w:vAlign w:val="center"/>
            <w:hideMark/>
          </w:tcPr>
          <w:p w14:paraId="05EE92E2" w14:textId="57307E82"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359" w:type="dxa"/>
            <w:vAlign w:val="center"/>
            <w:hideMark/>
          </w:tcPr>
          <w:p w14:paraId="2C859596" w14:textId="7A72251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9.628.576.629,44</w:t>
            </w:r>
          </w:p>
        </w:tc>
        <w:tc>
          <w:tcPr>
            <w:tcW w:w="1145" w:type="dxa"/>
            <w:vAlign w:val="center"/>
            <w:hideMark/>
          </w:tcPr>
          <w:p w14:paraId="1BC858C9" w14:textId="76F1C79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155" w:type="dxa"/>
            <w:vAlign w:val="center"/>
            <w:hideMark/>
          </w:tcPr>
          <w:p w14:paraId="7002E0D2" w14:textId="7B30FA2B"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359" w:type="dxa"/>
            <w:vAlign w:val="center"/>
            <w:hideMark/>
          </w:tcPr>
          <w:p w14:paraId="3977D545" w14:textId="20FA44F3"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9.628.576.629,44</w:t>
            </w:r>
          </w:p>
        </w:tc>
      </w:tr>
      <w:tr w:rsidR="00B67F15" w:rsidRPr="00B67F15" w14:paraId="630ACE6B"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60AF6D57"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Variação Cambial </w:t>
            </w:r>
          </w:p>
        </w:tc>
        <w:tc>
          <w:tcPr>
            <w:tcW w:w="1028" w:type="dxa"/>
            <w:vAlign w:val="center"/>
            <w:hideMark/>
          </w:tcPr>
          <w:p w14:paraId="450292B3" w14:textId="2DF988A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0EC2ACAE" w14:textId="53D4D1E6"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5D6745E8" w14:textId="6301DFF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5DF1C60C" w14:textId="799544EF"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1F47A25D" w14:textId="1FAC3580"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1A2C81C2" w14:textId="3F668CC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387ABD41" w14:textId="2E64DC8D"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57BB2EEB" w14:textId="04BCD6B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4303D213" w14:textId="589E6CB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62C83476"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309DBD0F"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Ajustes de Exercícios Anteriores </w:t>
            </w:r>
          </w:p>
        </w:tc>
        <w:tc>
          <w:tcPr>
            <w:tcW w:w="1028" w:type="dxa"/>
            <w:vAlign w:val="center"/>
            <w:hideMark/>
          </w:tcPr>
          <w:p w14:paraId="2E6AA84A" w14:textId="30E1A906"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4CC6EF6E" w14:textId="0751B29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06DC32EB" w14:textId="23EA5145"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489A20AF" w14:textId="0240AD7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5BE4C612" w14:textId="72943A2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728F7AFA" w14:textId="19CABCCF"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(178.742.394,16)</w:t>
            </w:r>
          </w:p>
        </w:tc>
        <w:tc>
          <w:tcPr>
            <w:tcW w:w="1145" w:type="dxa"/>
            <w:vAlign w:val="center"/>
            <w:hideMark/>
          </w:tcPr>
          <w:p w14:paraId="056DABE1" w14:textId="756DFC1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5B678F4F" w14:textId="5BE1A82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2EF1A8DC" w14:textId="12267B2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(178.742.394,16)</w:t>
            </w:r>
          </w:p>
        </w:tc>
      </w:tr>
      <w:tr w:rsidR="00B67F15" w:rsidRPr="00B67F15" w14:paraId="4A2415ED"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35917BB1"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Aumento/Redução de Capital </w:t>
            </w:r>
          </w:p>
        </w:tc>
        <w:tc>
          <w:tcPr>
            <w:tcW w:w="1028" w:type="dxa"/>
            <w:vAlign w:val="center"/>
            <w:hideMark/>
          </w:tcPr>
          <w:p w14:paraId="29431390" w14:textId="55C1E57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0D524220" w14:textId="3D9E6533"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27BF6BB1" w14:textId="26F014B0"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75932343" w14:textId="051BFB63"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28BCC9DC" w14:textId="7CE0A00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6D98D4F6" w14:textId="38FEF489"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1B2ECB9E" w14:textId="718E9CBF"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6D4635C0" w14:textId="7A2F31F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9890049" w14:textId="5A7F0AC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705FEE5D"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6569F019"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Resgate/Reemissão de Ações e Cotas </w:t>
            </w:r>
          </w:p>
        </w:tc>
        <w:tc>
          <w:tcPr>
            <w:tcW w:w="1028" w:type="dxa"/>
            <w:vAlign w:val="center"/>
            <w:hideMark/>
          </w:tcPr>
          <w:p w14:paraId="2C2CE878" w14:textId="45B2EDEF"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51DF00F6" w14:textId="59996D0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7334AE23" w14:textId="7B902D4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47096D93" w14:textId="0F9842E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4FBD79CB" w14:textId="44F156F4"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2F62EF9" w14:textId="4964ACE2"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2974D236" w14:textId="2FEA86C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01B12D99" w14:textId="0BAA6D5B"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052F011B" w14:textId="2CF2931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1F960520"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2B486564"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Const./Realiz. da Reserva de Reavaliação de Ativos </w:t>
            </w:r>
          </w:p>
        </w:tc>
        <w:tc>
          <w:tcPr>
            <w:tcW w:w="1028" w:type="dxa"/>
            <w:vAlign w:val="center"/>
            <w:hideMark/>
          </w:tcPr>
          <w:p w14:paraId="13666DB2" w14:textId="6EA2590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5B8AFA43" w14:textId="11E88C9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7DAFC9CE" w14:textId="56BAE976"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5BDDF27F" w14:textId="6E46071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6CACEC58" w14:textId="087B0FA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40F3CFA0" w14:textId="7413DDF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1.217.388,14</w:t>
            </w:r>
          </w:p>
        </w:tc>
        <w:tc>
          <w:tcPr>
            <w:tcW w:w="1145" w:type="dxa"/>
            <w:vAlign w:val="center"/>
            <w:hideMark/>
          </w:tcPr>
          <w:p w14:paraId="6470F714" w14:textId="75E0199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5CC39ED1" w14:textId="424439C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57B0AEFC" w14:textId="4E68FC5A"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1.217.388,14</w:t>
            </w:r>
          </w:p>
        </w:tc>
      </w:tr>
      <w:tr w:rsidR="00B67F15" w:rsidRPr="00B67F15" w14:paraId="581FBA48"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594F6382"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Ajuste de Avaliação Patrimonial </w:t>
            </w:r>
          </w:p>
        </w:tc>
        <w:tc>
          <w:tcPr>
            <w:tcW w:w="1028" w:type="dxa"/>
            <w:vAlign w:val="center"/>
            <w:hideMark/>
          </w:tcPr>
          <w:p w14:paraId="55A9459F" w14:textId="75B393A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59E0C4F8" w14:textId="1CA5C23C"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1EF140A0" w14:textId="47F3FEB6"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28490E7F" w14:textId="11A50C1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15BDE5D9" w14:textId="0D90668D"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12762CA" w14:textId="56F10633"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4F05B89F" w14:textId="2C2E5556"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2988926A" w14:textId="155FDFE4"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7765C080" w14:textId="61C575F4"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4D694FD0"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543A3386"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Resultado do Exercício </w:t>
            </w:r>
          </w:p>
        </w:tc>
        <w:tc>
          <w:tcPr>
            <w:tcW w:w="1028" w:type="dxa"/>
            <w:vAlign w:val="center"/>
            <w:hideMark/>
          </w:tcPr>
          <w:p w14:paraId="57D76D93" w14:textId="2AEA805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7E938EB1" w14:textId="7C8DDD6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7DD62AE3" w14:textId="19B7AF7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1C3839C8" w14:textId="3E6133E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340D761D" w14:textId="569EC9DF"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037902D1" w14:textId="3A7098D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(517.507.989,69)</w:t>
            </w:r>
          </w:p>
        </w:tc>
        <w:tc>
          <w:tcPr>
            <w:tcW w:w="1145" w:type="dxa"/>
            <w:vAlign w:val="center"/>
            <w:hideMark/>
          </w:tcPr>
          <w:p w14:paraId="546DBBF4" w14:textId="10977A2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10D06A0B" w14:textId="2A922B1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2680D8C7" w14:textId="1FB6A62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(517.507.989,69)</w:t>
            </w:r>
          </w:p>
        </w:tc>
      </w:tr>
      <w:tr w:rsidR="00B67F15" w:rsidRPr="00B67F15" w14:paraId="73374431"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5C27C5AA"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Constituição/Reversão de Reservas </w:t>
            </w:r>
          </w:p>
        </w:tc>
        <w:tc>
          <w:tcPr>
            <w:tcW w:w="1028" w:type="dxa"/>
            <w:vAlign w:val="center"/>
            <w:hideMark/>
          </w:tcPr>
          <w:p w14:paraId="7CD6E232" w14:textId="6061A81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5AB09764" w14:textId="0B3BE1AF"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43ACC1A7" w14:textId="27F70A13"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558DF3D7" w14:textId="7A8B5242"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41D06695" w14:textId="16752BB4"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72FC360C" w14:textId="153EE56B"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50B254FB" w14:textId="2F9AAFE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64730D4E" w14:textId="05715F06"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2CD2474C" w14:textId="4F09FE2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3E3932BA"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2A3FEEA2"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Dividendos/Juros sobre Capital Próprio </w:t>
            </w:r>
          </w:p>
        </w:tc>
        <w:tc>
          <w:tcPr>
            <w:tcW w:w="1028" w:type="dxa"/>
            <w:vAlign w:val="center"/>
            <w:hideMark/>
          </w:tcPr>
          <w:p w14:paraId="71B286CE" w14:textId="31A66E8D"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68EA7163" w14:textId="6CFC367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050CDA2E" w14:textId="0CDDE4E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591AC9D0" w14:textId="6AB8609A"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73BD05C1" w14:textId="586DAE2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592AB1C" w14:textId="65F603B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56BB1D86" w14:textId="5EF3D629"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63687B0A" w14:textId="0133F2F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A4514E9" w14:textId="24BE8F5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6092202A"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335BEFA0"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Provisão Tributária - IR/CS s/ Res. de Reavaliação </w:t>
            </w:r>
          </w:p>
        </w:tc>
        <w:tc>
          <w:tcPr>
            <w:tcW w:w="1028" w:type="dxa"/>
            <w:vAlign w:val="center"/>
            <w:hideMark/>
          </w:tcPr>
          <w:p w14:paraId="69048FBC" w14:textId="2B4E109D"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6F0B0B7E" w14:textId="6C86D829"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15C4C5B4" w14:textId="32D225B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38E157A4" w14:textId="2BFB6C53"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37EC12D5" w14:textId="6FDD8D1F"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769B5090" w14:textId="28F562D6"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3F6EA6B0" w14:textId="14941FB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12FD89E1" w14:textId="251AA185"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239F2B59" w14:textId="3D40036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5882C51E"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60E8C77E"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Saldos de Fusão, Cisão e Incorporação </w:t>
            </w:r>
          </w:p>
        </w:tc>
        <w:tc>
          <w:tcPr>
            <w:tcW w:w="1028" w:type="dxa"/>
            <w:vAlign w:val="center"/>
            <w:hideMark/>
          </w:tcPr>
          <w:p w14:paraId="5D3A1D9D" w14:textId="3C9B81EF"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198EFF02" w14:textId="5981E9A0"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1DD9A394" w14:textId="77F1B5F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416532EB" w14:textId="38D6454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625F2627" w14:textId="37D9778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77479CA0" w14:textId="0381447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1150AD00" w14:textId="0FD61FA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5F098AAD" w14:textId="2932BE13"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0C19F919" w14:textId="50D9F71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28C0FB63"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vAlign w:val="center"/>
            <w:hideMark/>
          </w:tcPr>
          <w:p w14:paraId="2BD0E372"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Adiantamento para Futuro Aumento de Capital </w:t>
            </w:r>
          </w:p>
        </w:tc>
        <w:tc>
          <w:tcPr>
            <w:tcW w:w="1028" w:type="dxa"/>
            <w:vAlign w:val="center"/>
            <w:hideMark/>
          </w:tcPr>
          <w:p w14:paraId="07B25433" w14:textId="70DE653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5F54DC73" w14:textId="19D8ABF2"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559A2342" w14:textId="1B5C38EB"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15478202" w14:textId="74448BA5"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735330D5" w14:textId="27385BC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59855EBA" w14:textId="19948405"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6C8FEF71" w14:textId="25CBD20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68E1B523" w14:textId="56E1D44E"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5EEFFEB" w14:textId="33DFEAEF"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1854F93E"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shd w:val="clear" w:color="auto" w:fill="BDD6EE" w:themeFill="accent1" w:themeFillTint="66"/>
            <w:vAlign w:val="center"/>
            <w:hideMark/>
          </w:tcPr>
          <w:p w14:paraId="0E78D331" w14:textId="77777777" w:rsidR="00B67F15" w:rsidRPr="00B67F15" w:rsidRDefault="00B67F15" w:rsidP="00B67F15">
            <w:pPr>
              <w:rPr>
                <w:rFonts w:asciiTheme="minorHAnsi" w:hAnsiTheme="minorHAnsi" w:cstheme="minorHAnsi"/>
                <w:color w:val="000000"/>
                <w:sz w:val="16"/>
                <w:szCs w:val="16"/>
              </w:rPr>
            </w:pPr>
            <w:r w:rsidRPr="00B67F15">
              <w:rPr>
                <w:rFonts w:asciiTheme="minorHAnsi" w:hAnsiTheme="minorHAnsi" w:cstheme="minorHAnsi"/>
                <w:color w:val="000000"/>
                <w:sz w:val="16"/>
                <w:szCs w:val="16"/>
              </w:rPr>
              <w:t xml:space="preserve"> Saldo Final do Exercício 2019 </w:t>
            </w:r>
          </w:p>
        </w:tc>
        <w:tc>
          <w:tcPr>
            <w:tcW w:w="1028" w:type="dxa"/>
            <w:shd w:val="clear" w:color="auto" w:fill="BDD6EE" w:themeFill="accent1" w:themeFillTint="66"/>
            <w:vAlign w:val="center"/>
            <w:hideMark/>
          </w:tcPr>
          <w:p w14:paraId="4C4ACA8E" w14:textId="560842C6"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243" w:type="dxa"/>
            <w:shd w:val="clear" w:color="auto" w:fill="BDD6EE" w:themeFill="accent1" w:themeFillTint="66"/>
            <w:vAlign w:val="center"/>
            <w:hideMark/>
          </w:tcPr>
          <w:p w14:paraId="6C497590" w14:textId="2D42B239"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796" w:type="dxa"/>
            <w:shd w:val="clear" w:color="auto" w:fill="BDD6EE" w:themeFill="accent1" w:themeFillTint="66"/>
            <w:vAlign w:val="center"/>
            <w:hideMark/>
          </w:tcPr>
          <w:p w14:paraId="592FF632" w14:textId="2FAA0F0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885" w:type="dxa"/>
            <w:shd w:val="clear" w:color="auto" w:fill="BDD6EE" w:themeFill="accent1" w:themeFillTint="66"/>
            <w:vAlign w:val="center"/>
            <w:hideMark/>
          </w:tcPr>
          <w:p w14:paraId="2004B0C3" w14:textId="1E14DE5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985" w:type="dxa"/>
            <w:shd w:val="clear" w:color="auto" w:fill="BDD6EE" w:themeFill="accent1" w:themeFillTint="66"/>
            <w:vAlign w:val="center"/>
            <w:hideMark/>
          </w:tcPr>
          <w:p w14:paraId="6EFDDF16" w14:textId="5C7AF53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359" w:type="dxa"/>
            <w:shd w:val="clear" w:color="auto" w:fill="BDD6EE" w:themeFill="accent1" w:themeFillTint="66"/>
            <w:vAlign w:val="center"/>
            <w:hideMark/>
          </w:tcPr>
          <w:p w14:paraId="1C643C51" w14:textId="741DAD8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8.933.543.633,73</w:t>
            </w:r>
          </w:p>
        </w:tc>
        <w:tc>
          <w:tcPr>
            <w:tcW w:w="1145" w:type="dxa"/>
            <w:shd w:val="clear" w:color="auto" w:fill="BDD6EE" w:themeFill="accent1" w:themeFillTint="66"/>
            <w:vAlign w:val="center"/>
            <w:hideMark/>
          </w:tcPr>
          <w:p w14:paraId="4C6AA380" w14:textId="7E96C079"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155" w:type="dxa"/>
            <w:shd w:val="clear" w:color="auto" w:fill="BDD6EE" w:themeFill="accent1" w:themeFillTint="66"/>
            <w:vAlign w:val="center"/>
            <w:hideMark/>
          </w:tcPr>
          <w:p w14:paraId="320F488E" w14:textId="04FB2BAD"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359" w:type="dxa"/>
            <w:shd w:val="clear" w:color="auto" w:fill="BDD6EE" w:themeFill="accent1" w:themeFillTint="66"/>
            <w:vAlign w:val="center"/>
            <w:hideMark/>
          </w:tcPr>
          <w:p w14:paraId="0F5F4E60" w14:textId="32C7459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8.933.543.633,73</w:t>
            </w:r>
          </w:p>
        </w:tc>
      </w:tr>
      <w:tr w:rsidR="00B67F15" w:rsidRPr="00B67F15" w14:paraId="51F23ABD" w14:textId="77777777" w:rsidTr="00B67F15">
        <w:trPr>
          <w:cnfStyle w:val="000000100000" w:firstRow="0" w:lastRow="0" w:firstColumn="0" w:lastColumn="0" w:oddVBand="0" w:evenVBand="0" w:oddHBand="1" w:evenHBand="0" w:firstRowFirstColumn="0" w:firstRowLastColumn="0" w:lastRowFirstColumn="0" w:lastRowLastColumn="0"/>
          <w:trHeight w:val="21"/>
          <w:jc w:val="center"/>
        </w:trPr>
        <w:tc>
          <w:tcPr>
            <w:cnfStyle w:val="001000000000" w:firstRow="0" w:lastRow="0" w:firstColumn="1" w:lastColumn="0" w:oddVBand="0" w:evenVBand="0" w:oddHBand="0" w:evenHBand="0" w:firstRowFirstColumn="0" w:firstRowLastColumn="0" w:lastRowFirstColumn="0" w:lastRowLastColumn="0"/>
            <w:tcW w:w="13638" w:type="dxa"/>
            <w:gridSpan w:val="10"/>
            <w:hideMark/>
          </w:tcPr>
          <w:p w14:paraId="0EEA801D" w14:textId="77777777" w:rsidR="00B67F15" w:rsidRPr="00B67F15" w:rsidRDefault="00B67F15" w:rsidP="00B67F15">
            <w:pPr>
              <w:rPr>
                <w:rFonts w:asciiTheme="minorHAnsi" w:hAnsiTheme="minorHAnsi" w:cstheme="minorHAnsi"/>
                <w:color w:val="000000"/>
                <w:sz w:val="16"/>
                <w:szCs w:val="16"/>
              </w:rPr>
            </w:pPr>
            <w:r w:rsidRPr="00B67F15">
              <w:rPr>
                <w:rFonts w:asciiTheme="minorHAnsi" w:hAnsiTheme="minorHAnsi" w:cstheme="minorHAnsi"/>
                <w:color w:val="000000"/>
                <w:sz w:val="16"/>
                <w:szCs w:val="16"/>
              </w:rPr>
              <w:t> </w:t>
            </w:r>
          </w:p>
        </w:tc>
      </w:tr>
      <w:tr w:rsidR="00B67F15" w:rsidRPr="00B67F15" w14:paraId="31C802B8" w14:textId="77777777" w:rsidTr="00223E76">
        <w:trPr>
          <w:trHeight w:val="195"/>
          <w:jc w:val="center"/>
        </w:trPr>
        <w:tc>
          <w:tcPr>
            <w:cnfStyle w:val="001000000000" w:firstRow="0" w:lastRow="0" w:firstColumn="1" w:lastColumn="0" w:oddVBand="0" w:evenVBand="0" w:oddHBand="0" w:evenHBand="0" w:firstRowFirstColumn="0" w:firstRowLastColumn="0" w:lastRowFirstColumn="0" w:lastRowLastColumn="0"/>
            <w:tcW w:w="3683" w:type="dxa"/>
            <w:vMerge w:val="restart"/>
            <w:shd w:val="clear" w:color="auto" w:fill="BDD6EE" w:themeFill="accent1" w:themeFillTint="66"/>
            <w:vAlign w:val="center"/>
            <w:hideMark/>
          </w:tcPr>
          <w:p w14:paraId="076B85D4" w14:textId="51003F00" w:rsidR="00B67F15" w:rsidRPr="00B67F15" w:rsidRDefault="00B67F15" w:rsidP="00B67F15">
            <w:pPr>
              <w:jc w:val="center"/>
              <w:rPr>
                <w:rFonts w:asciiTheme="minorHAnsi" w:hAnsiTheme="minorHAnsi" w:cstheme="minorHAnsi"/>
                <w:color w:val="000000"/>
                <w:sz w:val="16"/>
                <w:szCs w:val="16"/>
              </w:rPr>
            </w:pPr>
            <w:r w:rsidRPr="00B67F15">
              <w:rPr>
                <w:rFonts w:asciiTheme="minorHAnsi" w:hAnsiTheme="minorHAnsi" w:cstheme="minorHAnsi"/>
                <w:color w:val="000000"/>
                <w:sz w:val="16"/>
                <w:szCs w:val="16"/>
              </w:rPr>
              <w:t>Especificação</w:t>
            </w:r>
          </w:p>
        </w:tc>
        <w:tc>
          <w:tcPr>
            <w:tcW w:w="1028" w:type="dxa"/>
            <w:vMerge w:val="restart"/>
            <w:shd w:val="clear" w:color="auto" w:fill="BDD6EE" w:themeFill="accent1" w:themeFillTint="66"/>
            <w:vAlign w:val="center"/>
            <w:hideMark/>
          </w:tcPr>
          <w:p w14:paraId="42F9CBF7" w14:textId="22EFD12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Patrimônio/ Capital Social</w:t>
            </w:r>
          </w:p>
        </w:tc>
        <w:tc>
          <w:tcPr>
            <w:tcW w:w="1243" w:type="dxa"/>
            <w:vMerge w:val="restart"/>
            <w:shd w:val="clear" w:color="auto" w:fill="BDD6EE" w:themeFill="accent1" w:themeFillTint="66"/>
            <w:vAlign w:val="center"/>
            <w:hideMark/>
          </w:tcPr>
          <w:p w14:paraId="0412942E" w14:textId="47BB8D2F"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roofErr w:type="spellStart"/>
            <w:r w:rsidRPr="00B67F15">
              <w:rPr>
                <w:rFonts w:asciiTheme="minorHAnsi" w:hAnsiTheme="minorHAnsi" w:cstheme="minorHAnsi"/>
                <w:b/>
                <w:bCs/>
                <w:color w:val="000000"/>
                <w:sz w:val="16"/>
                <w:szCs w:val="16"/>
              </w:rPr>
              <w:t>Adiant</w:t>
            </w:r>
            <w:proofErr w:type="spellEnd"/>
            <w:r w:rsidRPr="00B67F15">
              <w:rPr>
                <w:rFonts w:asciiTheme="minorHAnsi" w:hAnsiTheme="minorHAnsi" w:cstheme="minorHAnsi"/>
                <w:b/>
                <w:bCs/>
                <w:color w:val="000000"/>
                <w:sz w:val="16"/>
                <w:szCs w:val="16"/>
              </w:rPr>
              <w:t>. para Futuro Aumento de Capital (AFAC)</w:t>
            </w:r>
          </w:p>
        </w:tc>
        <w:tc>
          <w:tcPr>
            <w:tcW w:w="796" w:type="dxa"/>
            <w:vMerge w:val="restart"/>
            <w:shd w:val="clear" w:color="auto" w:fill="BDD6EE" w:themeFill="accent1" w:themeFillTint="66"/>
            <w:vAlign w:val="center"/>
            <w:hideMark/>
          </w:tcPr>
          <w:p w14:paraId="57CB6D32" w14:textId="5F9FA29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Reserva de Capital</w:t>
            </w:r>
          </w:p>
        </w:tc>
        <w:tc>
          <w:tcPr>
            <w:tcW w:w="885" w:type="dxa"/>
            <w:vMerge w:val="restart"/>
            <w:shd w:val="clear" w:color="auto" w:fill="BDD6EE" w:themeFill="accent1" w:themeFillTint="66"/>
            <w:vAlign w:val="center"/>
            <w:hideMark/>
          </w:tcPr>
          <w:p w14:paraId="3228F1C1" w14:textId="6B5B38B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Reservas de Lucros</w:t>
            </w:r>
          </w:p>
        </w:tc>
        <w:tc>
          <w:tcPr>
            <w:tcW w:w="985" w:type="dxa"/>
            <w:vMerge w:val="restart"/>
            <w:shd w:val="clear" w:color="auto" w:fill="BDD6EE" w:themeFill="accent1" w:themeFillTint="66"/>
            <w:vAlign w:val="center"/>
            <w:hideMark/>
          </w:tcPr>
          <w:p w14:paraId="67CF43BD" w14:textId="0A30858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Demais Reservas</w:t>
            </w:r>
          </w:p>
        </w:tc>
        <w:tc>
          <w:tcPr>
            <w:tcW w:w="1359" w:type="dxa"/>
            <w:vMerge w:val="restart"/>
            <w:shd w:val="clear" w:color="auto" w:fill="BDD6EE" w:themeFill="accent1" w:themeFillTint="66"/>
            <w:vAlign w:val="center"/>
            <w:hideMark/>
          </w:tcPr>
          <w:p w14:paraId="1566A692" w14:textId="04B26990"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Resultados Acumulados</w:t>
            </w:r>
          </w:p>
        </w:tc>
        <w:tc>
          <w:tcPr>
            <w:tcW w:w="1145" w:type="dxa"/>
            <w:vMerge w:val="restart"/>
            <w:shd w:val="clear" w:color="auto" w:fill="BDD6EE" w:themeFill="accent1" w:themeFillTint="66"/>
            <w:vAlign w:val="center"/>
            <w:hideMark/>
          </w:tcPr>
          <w:p w14:paraId="1E10DAA6" w14:textId="4C2145C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Ajustes de Avaliação Patrimonial</w:t>
            </w:r>
          </w:p>
        </w:tc>
        <w:tc>
          <w:tcPr>
            <w:tcW w:w="1155" w:type="dxa"/>
            <w:vMerge w:val="restart"/>
            <w:shd w:val="clear" w:color="auto" w:fill="BDD6EE" w:themeFill="accent1" w:themeFillTint="66"/>
            <w:vAlign w:val="center"/>
            <w:hideMark/>
          </w:tcPr>
          <w:p w14:paraId="07A0E135" w14:textId="24D09D7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Ações/Cotas em Tesouraria</w:t>
            </w:r>
          </w:p>
        </w:tc>
        <w:tc>
          <w:tcPr>
            <w:tcW w:w="1359" w:type="dxa"/>
            <w:vMerge w:val="restart"/>
            <w:shd w:val="clear" w:color="auto" w:fill="BDD6EE" w:themeFill="accent1" w:themeFillTint="66"/>
            <w:vAlign w:val="center"/>
            <w:hideMark/>
          </w:tcPr>
          <w:p w14:paraId="41EC6BFF" w14:textId="2BD93136"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Total</w:t>
            </w:r>
          </w:p>
        </w:tc>
      </w:tr>
      <w:tr w:rsidR="00B67F15" w:rsidRPr="00B67F15" w14:paraId="6A983A73" w14:textId="77777777" w:rsidTr="00223E7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3683" w:type="dxa"/>
            <w:vMerge/>
            <w:shd w:val="clear" w:color="auto" w:fill="BDD6EE" w:themeFill="accent1" w:themeFillTint="66"/>
            <w:hideMark/>
          </w:tcPr>
          <w:p w14:paraId="611D2808" w14:textId="77777777" w:rsidR="00B67F15" w:rsidRPr="00B67F15" w:rsidRDefault="00B67F15" w:rsidP="00B67F15">
            <w:pPr>
              <w:rPr>
                <w:rFonts w:asciiTheme="minorHAnsi" w:hAnsiTheme="minorHAnsi" w:cstheme="minorHAnsi"/>
                <w:color w:val="000000"/>
                <w:sz w:val="16"/>
                <w:szCs w:val="16"/>
              </w:rPr>
            </w:pPr>
          </w:p>
        </w:tc>
        <w:tc>
          <w:tcPr>
            <w:tcW w:w="1028" w:type="dxa"/>
            <w:vMerge/>
            <w:shd w:val="clear" w:color="auto" w:fill="BDD6EE" w:themeFill="accent1" w:themeFillTint="66"/>
            <w:vAlign w:val="center"/>
            <w:hideMark/>
          </w:tcPr>
          <w:p w14:paraId="369596EB"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243" w:type="dxa"/>
            <w:vMerge/>
            <w:shd w:val="clear" w:color="auto" w:fill="BDD6EE" w:themeFill="accent1" w:themeFillTint="66"/>
            <w:vAlign w:val="center"/>
            <w:hideMark/>
          </w:tcPr>
          <w:p w14:paraId="23CB914F"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796" w:type="dxa"/>
            <w:vMerge/>
            <w:shd w:val="clear" w:color="auto" w:fill="BDD6EE" w:themeFill="accent1" w:themeFillTint="66"/>
            <w:vAlign w:val="center"/>
            <w:hideMark/>
          </w:tcPr>
          <w:p w14:paraId="539258AB"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885" w:type="dxa"/>
            <w:vMerge/>
            <w:shd w:val="clear" w:color="auto" w:fill="BDD6EE" w:themeFill="accent1" w:themeFillTint="66"/>
            <w:vAlign w:val="center"/>
            <w:hideMark/>
          </w:tcPr>
          <w:p w14:paraId="30607136"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985" w:type="dxa"/>
            <w:vMerge/>
            <w:shd w:val="clear" w:color="auto" w:fill="BDD6EE" w:themeFill="accent1" w:themeFillTint="66"/>
            <w:vAlign w:val="center"/>
            <w:hideMark/>
          </w:tcPr>
          <w:p w14:paraId="7EE3FD54"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359" w:type="dxa"/>
            <w:vMerge/>
            <w:shd w:val="clear" w:color="auto" w:fill="BDD6EE" w:themeFill="accent1" w:themeFillTint="66"/>
            <w:vAlign w:val="center"/>
            <w:hideMark/>
          </w:tcPr>
          <w:p w14:paraId="0B7A821F"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145" w:type="dxa"/>
            <w:vMerge/>
            <w:shd w:val="clear" w:color="auto" w:fill="BDD6EE" w:themeFill="accent1" w:themeFillTint="66"/>
            <w:vAlign w:val="center"/>
            <w:hideMark/>
          </w:tcPr>
          <w:p w14:paraId="75DE8373"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155" w:type="dxa"/>
            <w:vMerge/>
            <w:shd w:val="clear" w:color="auto" w:fill="BDD6EE" w:themeFill="accent1" w:themeFillTint="66"/>
            <w:vAlign w:val="center"/>
            <w:hideMark/>
          </w:tcPr>
          <w:p w14:paraId="7465C8B6"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p>
        </w:tc>
        <w:tc>
          <w:tcPr>
            <w:tcW w:w="1359" w:type="dxa"/>
            <w:vMerge/>
            <w:shd w:val="clear" w:color="auto" w:fill="BDD6EE" w:themeFill="accent1" w:themeFillTint="66"/>
            <w:vAlign w:val="center"/>
            <w:hideMark/>
          </w:tcPr>
          <w:p w14:paraId="7FD1EAB8" w14:textId="7777777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p>
        </w:tc>
      </w:tr>
      <w:tr w:rsidR="00B67F15" w:rsidRPr="00B67F15" w14:paraId="3B7A0735" w14:textId="77777777" w:rsidTr="00223E76">
        <w:trPr>
          <w:trHeight w:val="279"/>
          <w:jc w:val="center"/>
        </w:trPr>
        <w:tc>
          <w:tcPr>
            <w:cnfStyle w:val="001000000000" w:firstRow="0" w:lastRow="0" w:firstColumn="1" w:lastColumn="0" w:oddVBand="0" w:evenVBand="0" w:oddHBand="0" w:evenHBand="0" w:firstRowFirstColumn="0" w:firstRowLastColumn="0" w:lastRowFirstColumn="0" w:lastRowLastColumn="0"/>
            <w:tcW w:w="3683" w:type="dxa"/>
            <w:vMerge/>
            <w:shd w:val="clear" w:color="auto" w:fill="BDD6EE" w:themeFill="accent1" w:themeFillTint="66"/>
            <w:hideMark/>
          </w:tcPr>
          <w:p w14:paraId="6D07333A" w14:textId="77777777" w:rsidR="00B67F15" w:rsidRPr="00B67F15" w:rsidRDefault="00B67F15" w:rsidP="00B67F15">
            <w:pPr>
              <w:rPr>
                <w:rFonts w:asciiTheme="minorHAnsi" w:hAnsiTheme="minorHAnsi" w:cstheme="minorHAnsi"/>
                <w:color w:val="000000"/>
                <w:sz w:val="16"/>
                <w:szCs w:val="16"/>
              </w:rPr>
            </w:pPr>
          </w:p>
        </w:tc>
        <w:tc>
          <w:tcPr>
            <w:tcW w:w="1028" w:type="dxa"/>
            <w:vMerge/>
            <w:shd w:val="clear" w:color="auto" w:fill="BDD6EE" w:themeFill="accent1" w:themeFillTint="66"/>
            <w:vAlign w:val="center"/>
            <w:hideMark/>
          </w:tcPr>
          <w:p w14:paraId="48453606"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243" w:type="dxa"/>
            <w:vMerge/>
            <w:shd w:val="clear" w:color="auto" w:fill="BDD6EE" w:themeFill="accent1" w:themeFillTint="66"/>
            <w:vAlign w:val="center"/>
            <w:hideMark/>
          </w:tcPr>
          <w:p w14:paraId="22366B0F"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796" w:type="dxa"/>
            <w:vMerge/>
            <w:shd w:val="clear" w:color="auto" w:fill="BDD6EE" w:themeFill="accent1" w:themeFillTint="66"/>
            <w:vAlign w:val="center"/>
            <w:hideMark/>
          </w:tcPr>
          <w:p w14:paraId="1CB5E0FD"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885" w:type="dxa"/>
            <w:vMerge/>
            <w:shd w:val="clear" w:color="auto" w:fill="BDD6EE" w:themeFill="accent1" w:themeFillTint="66"/>
            <w:vAlign w:val="center"/>
            <w:hideMark/>
          </w:tcPr>
          <w:p w14:paraId="088508C7"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985" w:type="dxa"/>
            <w:vMerge/>
            <w:shd w:val="clear" w:color="auto" w:fill="BDD6EE" w:themeFill="accent1" w:themeFillTint="66"/>
            <w:vAlign w:val="center"/>
            <w:hideMark/>
          </w:tcPr>
          <w:p w14:paraId="72AE7CFA"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359" w:type="dxa"/>
            <w:vMerge/>
            <w:shd w:val="clear" w:color="auto" w:fill="BDD6EE" w:themeFill="accent1" w:themeFillTint="66"/>
            <w:vAlign w:val="center"/>
            <w:hideMark/>
          </w:tcPr>
          <w:p w14:paraId="2AFD75FD"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145" w:type="dxa"/>
            <w:vMerge/>
            <w:shd w:val="clear" w:color="auto" w:fill="BDD6EE" w:themeFill="accent1" w:themeFillTint="66"/>
            <w:vAlign w:val="center"/>
            <w:hideMark/>
          </w:tcPr>
          <w:p w14:paraId="58A4256E"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155" w:type="dxa"/>
            <w:vMerge/>
            <w:shd w:val="clear" w:color="auto" w:fill="BDD6EE" w:themeFill="accent1" w:themeFillTint="66"/>
            <w:vAlign w:val="center"/>
            <w:hideMark/>
          </w:tcPr>
          <w:p w14:paraId="2C3CC17B"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p>
        </w:tc>
        <w:tc>
          <w:tcPr>
            <w:tcW w:w="1359" w:type="dxa"/>
            <w:vMerge/>
            <w:shd w:val="clear" w:color="auto" w:fill="BDD6EE" w:themeFill="accent1" w:themeFillTint="66"/>
            <w:vAlign w:val="center"/>
            <w:hideMark/>
          </w:tcPr>
          <w:p w14:paraId="31D76154" w14:textId="7777777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p>
        </w:tc>
      </w:tr>
      <w:tr w:rsidR="00B67F15" w:rsidRPr="00B67F15" w14:paraId="447D4240"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53735BDD" w14:textId="77777777" w:rsidR="00B67F15" w:rsidRPr="00B67F15" w:rsidRDefault="00B67F15" w:rsidP="00B67F15">
            <w:pPr>
              <w:rPr>
                <w:rFonts w:asciiTheme="minorHAnsi" w:hAnsiTheme="minorHAnsi" w:cstheme="minorHAnsi"/>
                <w:color w:val="000000"/>
                <w:sz w:val="16"/>
                <w:szCs w:val="16"/>
              </w:rPr>
            </w:pPr>
            <w:r w:rsidRPr="00B67F15">
              <w:rPr>
                <w:rFonts w:asciiTheme="minorHAnsi" w:hAnsiTheme="minorHAnsi" w:cstheme="minorHAnsi"/>
                <w:color w:val="000000"/>
                <w:sz w:val="16"/>
                <w:szCs w:val="16"/>
              </w:rPr>
              <w:t xml:space="preserve"> Saldo Inicial do Exercício 2020 </w:t>
            </w:r>
          </w:p>
        </w:tc>
        <w:tc>
          <w:tcPr>
            <w:tcW w:w="1028" w:type="dxa"/>
            <w:vAlign w:val="center"/>
            <w:hideMark/>
          </w:tcPr>
          <w:p w14:paraId="0B97FE70" w14:textId="5B0D4ADB"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w:t>
            </w:r>
          </w:p>
        </w:tc>
        <w:tc>
          <w:tcPr>
            <w:tcW w:w="1243" w:type="dxa"/>
            <w:vAlign w:val="center"/>
            <w:hideMark/>
          </w:tcPr>
          <w:p w14:paraId="6108B74C" w14:textId="48201174"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w:t>
            </w:r>
          </w:p>
        </w:tc>
        <w:tc>
          <w:tcPr>
            <w:tcW w:w="796" w:type="dxa"/>
            <w:vAlign w:val="center"/>
            <w:hideMark/>
          </w:tcPr>
          <w:p w14:paraId="266CC9AF" w14:textId="71A9B453"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w:t>
            </w:r>
          </w:p>
        </w:tc>
        <w:tc>
          <w:tcPr>
            <w:tcW w:w="885" w:type="dxa"/>
            <w:vAlign w:val="center"/>
            <w:hideMark/>
          </w:tcPr>
          <w:p w14:paraId="368207B5" w14:textId="0A1E06A5"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w:t>
            </w:r>
          </w:p>
        </w:tc>
        <w:tc>
          <w:tcPr>
            <w:tcW w:w="985" w:type="dxa"/>
            <w:vAlign w:val="center"/>
            <w:hideMark/>
          </w:tcPr>
          <w:p w14:paraId="356E6905" w14:textId="1C994166"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w:t>
            </w:r>
          </w:p>
        </w:tc>
        <w:tc>
          <w:tcPr>
            <w:tcW w:w="1359" w:type="dxa"/>
            <w:vAlign w:val="center"/>
            <w:hideMark/>
          </w:tcPr>
          <w:p w14:paraId="67BFBC7B" w14:textId="3E6EA1FF"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8.933.543.633,73</w:t>
            </w:r>
          </w:p>
        </w:tc>
        <w:tc>
          <w:tcPr>
            <w:tcW w:w="1145" w:type="dxa"/>
            <w:vAlign w:val="center"/>
            <w:hideMark/>
          </w:tcPr>
          <w:p w14:paraId="41AEA874" w14:textId="63913E4C"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w:t>
            </w:r>
          </w:p>
        </w:tc>
        <w:tc>
          <w:tcPr>
            <w:tcW w:w="1155" w:type="dxa"/>
            <w:vAlign w:val="center"/>
            <w:hideMark/>
          </w:tcPr>
          <w:p w14:paraId="648147F3" w14:textId="3A646F6D"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w:t>
            </w:r>
          </w:p>
        </w:tc>
        <w:tc>
          <w:tcPr>
            <w:tcW w:w="1359" w:type="dxa"/>
            <w:vAlign w:val="center"/>
            <w:hideMark/>
          </w:tcPr>
          <w:p w14:paraId="4EB21F00" w14:textId="3A138057" w:rsidR="00B67F15" w:rsidRPr="00223E76"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rPr>
            </w:pPr>
            <w:r w:rsidRPr="00223E76">
              <w:rPr>
                <w:rFonts w:asciiTheme="minorHAnsi" w:hAnsiTheme="minorHAnsi" w:cstheme="minorHAnsi"/>
                <w:b/>
                <w:bCs/>
                <w:color w:val="000000"/>
                <w:sz w:val="16"/>
                <w:szCs w:val="16"/>
              </w:rPr>
              <w:t>8.933.543.633,73</w:t>
            </w:r>
          </w:p>
        </w:tc>
      </w:tr>
      <w:tr w:rsidR="00B67F15" w:rsidRPr="00B67F15" w14:paraId="111A05EC"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1463622D"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Variação Cambial </w:t>
            </w:r>
          </w:p>
        </w:tc>
        <w:tc>
          <w:tcPr>
            <w:tcW w:w="1028" w:type="dxa"/>
            <w:vAlign w:val="center"/>
            <w:hideMark/>
          </w:tcPr>
          <w:p w14:paraId="43BA126B" w14:textId="484F11DF"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546163F1" w14:textId="30254DC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374402EC" w14:textId="3FA0C0D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4730E091" w14:textId="29252A86"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3923E36F" w14:textId="6C565E9A"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0D8DB1D" w14:textId="4256AF49"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0A5AAD72" w14:textId="210603B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53BCB3F2" w14:textId="00A2DF0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09503A56" w14:textId="7E629BC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05721A90"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2E61F5C5"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Ajustes de Exercícios Anteriores </w:t>
            </w:r>
          </w:p>
        </w:tc>
        <w:tc>
          <w:tcPr>
            <w:tcW w:w="1028" w:type="dxa"/>
            <w:vAlign w:val="center"/>
            <w:hideMark/>
          </w:tcPr>
          <w:p w14:paraId="7F1E4188" w14:textId="6DB6B61B"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46C4FCBC" w14:textId="486F829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0E209BBB" w14:textId="49AB0A1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140309D6" w14:textId="48D8BCC5"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539D135C" w14:textId="3A25A263"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4BFC883D" w14:textId="50D39125"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51.069.183,91</w:t>
            </w:r>
          </w:p>
        </w:tc>
        <w:tc>
          <w:tcPr>
            <w:tcW w:w="1145" w:type="dxa"/>
            <w:vAlign w:val="center"/>
            <w:hideMark/>
          </w:tcPr>
          <w:p w14:paraId="32036181" w14:textId="064F5EE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46C0676E" w14:textId="33CC240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5E4CD16F" w14:textId="398F6D8C"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51.069.183,91</w:t>
            </w:r>
          </w:p>
        </w:tc>
      </w:tr>
      <w:tr w:rsidR="00B67F15" w:rsidRPr="00B67F15" w14:paraId="30C1BAC2"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0571B49F"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Aumento/Redução de Capital </w:t>
            </w:r>
          </w:p>
        </w:tc>
        <w:tc>
          <w:tcPr>
            <w:tcW w:w="1028" w:type="dxa"/>
            <w:vAlign w:val="center"/>
            <w:hideMark/>
          </w:tcPr>
          <w:p w14:paraId="762AF4FA" w14:textId="63D13FC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69050404" w14:textId="1DB934D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00780E8F" w14:textId="1AB8C93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18D33627" w14:textId="740A9B5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79D14477" w14:textId="436C658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6C3C8DD0" w14:textId="4D091C09"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6A196177" w14:textId="2611562A"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6ABD0AA3" w14:textId="1DA1412D"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714E0B71" w14:textId="2789B01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32D36950"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132665D1"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Resgate/Reemissão de Ações e Cotas </w:t>
            </w:r>
          </w:p>
        </w:tc>
        <w:tc>
          <w:tcPr>
            <w:tcW w:w="1028" w:type="dxa"/>
            <w:vAlign w:val="center"/>
            <w:hideMark/>
          </w:tcPr>
          <w:p w14:paraId="431CC563" w14:textId="35F8012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41CD453A" w14:textId="439E61E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7AE588E0" w14:textId="4ABB5C3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52C0EC2A" w14:textId="3D42FC0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4E30EB96" w14:textId="1525DAC7"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45CABBA6" w14:textId="0012838E"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0D8DA733" w14:textId="791CD3A5"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0E54057B" w14:textId="5CEE443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4862EAC4" w14:textId="37DBBD7E"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6D7E679A"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737BECB0"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Const./Realiz. da Reserva de Reavaliação de Ativos </w:t>
            </w:r>
          </w:p>
        </w:tc>
        <w:tc>
          <w:tcPr>
            <w:tcW w:w="1028" w:type="dxa"/>
            <w:vAlign w:val="center"/>
            <w:hideMark/>
          </w:tcPr>
          <w:p w14:paraId="743418D7" w14:textId="42E29F33"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0DA9E885" w14:textId="72950DA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4A49E5E5" w14:textId="672006B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10056925" w14:textId="21D8494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3A9F79F2" w14:textId="2C41755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13161A06" w14:textId="448E6E6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(130.399.613,01)</w:t>
            </w:r>
          </w:p>
        </w:tc>
        <w:tc>
          <w:tcPr>
            <w:tcW w:w="1145" w:type="dxa"/>
            <w:vAlign w:val="center"/>
            <w:hideMark/>
          </w:tcPr>
          <w:p w14:paraId="51F11B3D" w14:textId="3B42142D"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29AEE2CE" w14:textId="1314E9E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53FC50A" w14:textId="6A915FF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(130.399.613,01)</w:t>
            </w:r>
          </w:p>
        </w:tc>
      </w:tr>
      <w:tr w:rsidR="00B67F15" w:rsidRPr="00B67F15" w14:paraId="1DFABD51"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25597C14"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Ajuste de Avaliação Patrimonial </w:t>
            </w:r>
          </w:p>
        </w:tc>
        <w:tc>
          <w:tcPr>
            <w:tcW w:w="1028" w:type="dxa"/>
            <w:vAlign w:val="center"/>
            <w:hideMark/>
          </w:tcPr>
          <w:p w14:paraId="74F9CBED" w14:textId="28510E7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2E1139EF" w14:textId="49334403"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65E862F5" w14:textId="76AA7D2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1F2948BE" w14:textId="1A87AEB4"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0DD85E8B" w14:textId="3144EBFB"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40AFB2D8" w14:textId="5E8622E9"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2F6CD2B9" w14:textId="33CD753D"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7CDCDD44" w14:textId="5BE31B02"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402186A5" w14:textId="59423C89"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21E584B8"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373D897E"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Resultado do Exercício </w:t>
            </w:r>
          </w:p>
        </w:tc>
        <w:tc>
          <w:tcPr>
            <w:tcW w:w="1028" w:type="dxa"/>
            <w:vAlign w:val="center"/>
            <w:hideMark/>
          </w:tcPr>
          <w:p w14:paraId="4ED08209" w14:textId="2A1A09C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30197640" w14:textId="6274C21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5BDA4D11" w14:textId="0BFCE14F"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60CB5A84" w14:textId="10D02A4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745C75E2" w14:textId="2B7FCF8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1A234994" w14:textId="614A3FE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77.878.587,26</w:t>
            </w:r>
          </w:p>
        </w:tc>
        <w:tc>
          <w:tcPr>
            <w:tcW w:w="1145" w:type="dxa"/>
            <w:vAlign w:val="center"/>
            <w:hideMark/>
          </w:tcPr>
          <w:p w14:paraId="56CA6A96" w14:textId="307AF96A"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2E67E2B2" w14:textId="59F77373"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62709736" w14:textId="0514F79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77.878.587,26</w:t>
            </w:r>
          </w:p>
        </w:tc>
      </w:tr>
      <w:tr w:rsidR="00B67F15" w:rsidRPr="00B67F15" w14:paraId="21D863DE"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7D214CF9"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Constituição/Reversão de Reservas </w:t>
            </w:r>
          </w:p>
        </w:tc>
        <w:tc>
          <w:tcPr>
            <w:tcW w:w="1028" w:type="dxa"/>
            <w:vAlign w:val="center"/>
            <w:hideMark/>
          </w:tcPr>
          <w:p w14:paraId="0192ED43" w14:textId="7CFD539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7CA4E01A" w14:textId="300EDA8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5C365190" w14:textId="39612B48"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2AE3D9F4" w14:textId="51DFFB02"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022D3AEA" w14:textId="4FA0EBDA"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1C39CB3F" w14:textId="652153F2"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7036F81E" w14:textId="39B138E2"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07D98BA4" w14:textId="53383496"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FCEC60E" w14:textId="58505683"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58E9A4D4"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057C09F4"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Dividendos/Juros sobre Capital Próprio </w:t>
            </w:r>
          </w:p>
        </w:tc>
        <w:tc>
          <w:tcPr>
            <w:tcW w:w="1028" w:type="dxa"/>
            <w:vAlign w:val="center"/>
            <w:hideMark/>
          </w:tcPr>
          <w:p w14:paraId="02968201" w14:textId="1C94966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630601DB" w14:textId="360AF01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78820FD1" w14:textId="742CC9D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30A5ACED" w14:textId="6EB85934"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5EE7DE6E" w14:textId="74FFA3CF"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004D161B" w14:textId="39309E5E"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2855ABC1" w14:textId="2144BCB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79AAC974" w14:textId="0FAF4158"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27FF542A" w14:textId="7C39195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39C9DA99"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1665364E"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Provisão Tributária - IR/CS s/ Res. de Reavaliação </w:t>
            </w:r>
          </w:p>
        </w:tc>
        <w:tc>
          <w:tcPr>
            <w:tcW w:w="1028" w:type="dxa"/>
            <w:vAlign w:val="center"/>
            <w:hideMark/>
          </w:tcPr>
          <w:p w14:paraId="43E10748" w14:textId="0688A13E"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2AE130CC" w14:textId="5271BCBC"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1C19BB35" w14:textId="08ADA69B"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222FA377" w14:textId="27BBFD2E"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189EE373" w14:textId="1BE8004C"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228876BD" w14:textId="3A9E536B"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684000D5" w14:textId="1513196E"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7A6CD2DA" w14:textId="1744C16E"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3BE1EF7B" w14:textId="5194661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5F84FBCB"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0FD3F694"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Saldos de Fusão, Cisão e Incorporação </w:t>
            </w:r>
          </w:p>
        </w:tc>
        <w:tc>
          <w:tcPr>
            <w:tcW w:w="1028" w:type="dxa"/>
            <w:vAlign w:val="center"/>
            <w:hideMark/>
          </w:tcPr>
          <w:p w14:paraId="51A73AD2" w14:textId="6C76B355"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178866D4" w14:textId="1E32E6F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66DD9301" w14:textId="5B0B88C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5D5D6BD9" w14:textId="608EA2A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63FF3F8B" w14:textId="77BE75AA"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52359DEC" w14:textId="1AC1990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6DF84C2F" w14:textId="2ADCE2F6"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698FA507" w14:textId="34D5189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46BAE46B" w14:textId="72429BEB"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5F13AA6F" w14:textId="77777777" w:rsidTr="00223E76">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3683" w:type="dxa"/>
            <w:hideMark/>
          </w:tcPr>
          <w:p w14:paraId="0BBC83CD" w14:textId="77777777" w:rsidR="00B67F15" w:rsidRPr="00B67F15" w:rsidRDefault="00B67F15" w:rsidP="00B67F15">
            <w:pPr>
              <w:rPr>
                <w:rFonts w:asciiTheme="minorHAnsi" w:hAnsiTheme="minorHAnsi" w:cstheme="minorHAnsi"/>
                <w:b w:val="0"/>
                <w:bCs w:val="0"/>
                <w:color w:val="000000"/>
                <w:sz w:val="16"/>
                <w:szCs w:val="16"/>
              </w:rPr>
            </w:pPr>
            <w:r w:rsidRPr="00B67F15">
              <w:rPr>
                <w:rFonts w:asciiTheme="minorHAnsi" w:hAnsiTheme="minorHAnsi" w:cstheme="minorHAnsi"/>
                <w:b w:val="0"/>
                <w:bCs w:val="0"/>
                <w:color w:val="000000"/>
                <w:sz w:val="16"/>
                <w:szCs w:val="16"/>
              </w:rPr>
              <w:t xml:space="preserve"> Adiantamento para Futuro Aumento de Capital </w:t>
            </w:r>
          </w:p>
        </w:tc>
        <w:tc>
          <w:tcPr>
            <w:tcW w:w="1028" w:type="dxa"/>
            <w:vAlign w:val="center"/>
            <w:hideMark/>
          </w:tcPr>
          <w:p w14:paraId="5A18F5E9" w14:textId="29B41C5C"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243" w:type="dxa"/>
            <w:vAlign w:val="center"/>
            <w:hideMark/>
          </w:tcPr>
          <w:p w14:paraId="0A9ECC75" w14:textId="01D2CB8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796" w:type="dxa"/>
            <w:vAlign w:val="center"/>
            <w:hideMark/>
          </w:tcPr>
          <w:p w14:paraId="09164BB2" w14:textId="321AC4B0"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885" w:type="dxa"/>
            <w:vAlign w:val="center"/>
            <w:hideMark/>
          </w:tcPr>
          <w:p w14:paraId="37629F11" w14:textId="20A0DC94"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985" w:type="dxa"/>
            <w:vAlign w:val="center"/>
            <w:hideMark/>
          </w:tcPr>
          <w:p w14:paraId="5D7D19E1" w14:textId="2CB4C919"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2356AA40" w14:textId="6C6C82F4"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45" w:type="dxa"/>
            <w:vAlign w:val="center"/>
            <w:hideMark/>
          </w:tcPr>
          <w:p w14:paraId="4ECE271A" w14:textId="0EE09E8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155" w:type="dxa"/>
            <w:vAlign w:val="center"/>
            <w:hideMark/>
          </w:tcPr>
          <w:p w14:paraId="55BEDFB8" w14:textId="1AFA7C46"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c>
          <w:tcPr>
            <w:tcW w:w="1359" w:type="dxa"/>
            <w:vAlign w:val="center"/>
            <w:hideMark/>
          </w:tcPr>
          <w:p w14:paraId="1699766E" w14:textId="04A2BA11" w:rsidR="00B67F15" w:rsidRPr="00B67F15" w:rsidRDefault="00B67F15" w:rsidP="00223E7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rPr>
            </w:pPr>
            <w:r w:rsidRPr="00B67F15">
              <w:rPr>
                <w:rFonts w:asciiTheme="minorHAnsi" w:hAnsiTheme="minorHAnsi" w:cstheme="minorHAnsi"/>
                <w:color w:val="000000"/>
                <w:sz w:val="16"/>
                <w:szCs w:val="16"/>
              </w:rPr>
              <w:t>-</w:t>
            </w:r>
          </w:p>
        </w:tc>
      </w:tr>
      <w:tr w:rsidR="00B67F15" w:rsidRPr="00B67F15" w14:paraId="468D7C1C" w14:textId="77777777" w:rsidTr="00223E76">
        <w:trPr>
          <w:trHeight w:val="201"/>
          <w:jc w:val="center"/>
        </w:trPr>
        <w:tc>
          <w:tcPr>
            <w:cnfStyle w:val="001000000000" w:firstRow="0" w:lastRow="0" w:firstColumn="1" w:lastColumn="0" w:oddVBand="0" w:evenVBand="0" w:oddHBand="0" w:evenHBand="0" w:firstRowFirstColumn="0" w:firstRowLastColumn="0" w:lastRowFirstColumn="0" w:lastRowLastColumn="0"/>
            <w:tcW w:w="3683" w:type="dxa"/>
            <w:shd w:val="clear" w:color="auto" w:fill="BDD6EE" w:themeFill="accent1" w:themeFillTint="66"/>
            <w:hideMark/>
          </w:tcPr>
          <w:p w14:paraId="107E5445" w14:textId="77777777" w:rsidR="00B67F15" w:rsidRPr="00B67F15" w:rsidRDefault="00B67F15" w:rsidP="00B67F15">
            <w:pPr>
              <w:rPr>
                <w:rFonts w:asciiTheme="minorHAnsi" w:hAnsiTheme="minorHAnsi" w:cstheme="minorHAnsi"/>
                <w:color w:val="000000"/>
                <w:sz w:val="16"/>
                <w:szCs w:val="16"/>
              </w:rPr>
            </w:pPr>
            <w:r w:rsidRPr="00B67F15">
              <w:rPr>
                <w:rFonts w:asciiTheme="minorHAnsi" w:hAnsiTheme="minorHAnsi" w:cstheme="minorHAnsi"/>
                <w:color w:val="000000"/>
                <w:sz w:val="16"/>
                <w:szCs w:val="16"/>
              </w:rPr>
              <w:t xml:space="preserve"> Saldo Final do Exercício 2020 </w:t>
            </w:r>
          </w:p>
        </w:tc>
        <w:tc>
          <w:tcPr>
            <w:tcW w:w="1028" w:type="dxa"/>
            <w:shd w:val="clear" w:color="auto" w:fill="BDD6EE" w:themeFill="accent1" w:themeFillTint="66"/>
            <w:vAlign w:val="center"/>
            <w:hideMark/>
          </w:tcPr>
          <w:p w14:paraId="59739CC7" w14:textId="42A0C880"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243" w:type="dxa"/>
            <w:shd w:val="clear" w:color="auto" w:fill="BDD6EE" w:themeFill="accent1" w:themeFillTint="66"/>
            <w:vAlign w:val="center"/>
            <w:hideMark/>
          </w:tcPr>
          <w:p w14:paraId="43526399" w14:textId="730588F2"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796" w:type="dxa"/>
            <w:shd w:val="clear" w:color="auto" w:fill="BDD6EE" w:themeFill="accent1" w:themeFillTint="66"/>
            <w:vAlign w:val="center"/>
            <w:hideMark/>
          </w:tcPr>
          <w:p w14:paraId="4AC3AE3C" w14:textId="291F4907"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885" w:type="dxa"/>
            <w:shd w:val="clear" w:color="auto" w:fill="BDD6EE" w:themeFill="accent1" w:themeFillTint="66"/>
            <w:vAlign w:val="center"/>
            <w:hideMark/>
          </w:tcPr>
          <w:p w14:paraId="500022D7" w14:textId="53F037C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985" w:type="dxa"/>
            <w:shd w:val="clear" w:color="auto" w:fill="BDD6EE" w:themeFill="accent1" w:themeFillTint="66"/>
            <w:vAlign w:val="center"/>
            <w:hideMark/>
          </w:tcPr>
          <w:p w14:paraId="3045734A" w14:textId="763C7D86"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359" w:type="dxa"/>
            <w:shd w:val="clear" w:color="auto" w:fill="BDD6EE" w:themeFill="accent1" w:themeFillTint="66"/>
            <w:vAlign w:val="center"/>
            <w:hideMark/>
          </w:tcPr>
          <w:p w14:paraId="7364A7E9" w14:textId="09A87E69"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8.932.091.791,89</w:t>
            </w:r>
          </w:p>
        </w:tc>
        <w:tc>
          <w:tcPr>
            <w:tcW w:w="1145" w:type="dxa"/>
            <w:shd w:val="clear" w:color="auto" w:fill="BDD6EE" w:themeFill="accent1" w:themeFillTint="66"/>
            <w:vAlign w:val="center"/>
            <w:hideMark/>
          </w:tcPr>
          <w:p w14:paraId="778A812A" w14:textId="299FE24C"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155" w:type="dxa"/>
            <w:shd w:val="clear" w:color="auto" w:fill="BDD6EE" w:themeFill="accent1" w:themeFillTint="66"/>
            <w:vAlign w:val="center"/>
            <w:hideMark/>
          </w:tcPr>
          <w:p w14:paraId="178A1B47" w14:textId="5FC7863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w:t>
            </w:r>
          </w:p>
        </w:tc>
        <w:tc>
          <w:tcPr>
            <w:tcW w:w="1359" w:type="dxa"/>
            <w:shd w:val="clear" w:color="auto" w:fill="BDD6EE" w:themeFill="accent1" w:themeFillTint="66"/>
            <w:vAlign w:val="center"/>
            <w:hideMark/>
          </w:tcPr>
          <w:p w14:paraId="28451F61" w14:textId="0473FA51" w:rsidR="00B67F15" w:rsidRPr="00B67F15" w:rsidRDefault="00B67F15" w:rsidP="00223E7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rPr>
            </w:pPr>
            <w:r w:rsidRPr="00B67F15">
              <w:rPr>
                <w:rFonts w:asciiTheme="minorHAnsi" w:hAnsiTheme="minorHAnsi" w:cstheme="minorHAnsi"/>
                <w:b/>
                <w:bCs/>
                <w:color w:val="000000"/>
                <w:sz w:val="16"/>
                <w:szCs w:val="16"/>
              </w:rPr>
              <w:t>8.932.091.791,89</w:t>
            </w:r>
          </w:p>
        </w:tc>
      </w:tr>
    </w:tbl>
    <w:p w14:paraId="27BFF738" w14:textId="5484D4DD" w:rsidR="00F740FB" w:rsidRPr="00627AE7" w:rsidRDefault="00D102C7">
      <w:pPr>
        <w:jc w:val="both"/>
      </w:pPr>
      <w:r w:rsidRPr="00627AE7">
        <w:t>A Demonstração das Mutações do Patrimônio Líquido (DMPL) demonstra as mudanças no patrimônio líquido de uma entidade em determinado período. A DMPL de 20</w:t>
      </w:r>
      <w:r w:rsidR="00223E76" w:rsidRPr="00627AE7">
        <w:t>20</w:t>
      </w:r>
      <w:r w:rsidRPr="00627AE7">
        <w:t xml:space="preserve"> demonstra a movimentação dos recursos da entidade expondo </w:t>
      </w:r>
      <w:r w:rsidR="00627AE7" w:rsidRPr="00627AE7">
        <w:t>as movimentações mais significativas.</w:t>
      </w:r>
    </w:p>
    <w:p w14:paraId="0A7BE4BB" w14:textId="77777777" w:rsidR="00F740FB" w:rsidRPr="00F63F88" w:rsidRDefault="00D102C7">
      <w:pPr>
        <w:jc w:val="both"/>
        <w:rPr>
          <w:color w:val="FF0000"/>
        </w:rPr>
      </w:pPr>
      <w:r w:rsidRPr="00F63F88">
        <w:rPr>
          <w:color w:val="FF0000"/>
        </w:rPr>
        <w:br/>
      </w:r>
    </w:p>
    <w:sectPr w:rsidR="00F740FB" w:rsidRPr="00F63F88" w:rsidSect="002553AB">
      <w:pgSz w:w="16838" w:h="11906" w:orient="landscape"/>
      <w:pgMar w:top="1418" w:right="1418" w:bottom="1418"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509A2" w14:textId="77777777" w:rsidR="00287094" w:rsidRDefault="00287094">
      <w:r>
        <w:separator/>
      </w:r>
    </w:p>
  </w:endnote>
  <w:endnote w:type="continuationSeparator" w:id="0">
    <w:p w14:paraId="7C85DE7E" w14:textId="77777777" w:rsidR="00287094" w:rsidRDefault="0028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D1FED" w14:textId="77777777" w:rsidR="00287094" w:rsidRDefault="00287094">
      <w:r>
        <w:separator/>
      </w:r>
    </w:p>
  </w:footnote>
  <w:footnote w:type="continuationSeparator" w:id="0">
    <w:p w14:paraId="060838B3" w14:textId="77777777" w:rsidR="00287094" w:rsidRDefault="00287094">
      <w:r>
        <w:continuationSeparator/>
      </w:r>
    </w:p>
  </w:footnote>
  <w:footnote w:id="1">
    <w:p w14:paraId="1A52D680" w14:textId="77777777" w:rsidR="00287094" w:rsidRDefault="00287094">
      <w:pPr>
        <w:pStyle w:val="Textodenotaderodap"/>
      </w:pPr>
      <w:r>
        <w:rPr>
          <w:rStyle w:val="FootnoteCharacters"/>
        </w:rPr>
        <w:footnoteRef/>
      </w:r>
      <w:r>
        <w:t xml:space="preserve"> Com exceção ao estado do Ceará, onde os serviços são executados pelo Ipem-Fortaleza (órgão municipal).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0304E"/>
    <w:multiLevelType w:val="multilevel"/>
    <w:tmpl w:val="BFEA26F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53910BD"/>
    <w:multiLevelType w:val="multilevel"/>
    <w:tmpl w:val="AA24ACFA"/>
    <w:lvl w:ilvl="0">
      <w:start w:val="1"/>
      <w:numFmt w:val="decimal"/>
      <w:pStyle w:val="Ttulo3"/>
      <w:lvlText w:val="%1"/>
      <w:lvlJc w:val="lef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C384BDD"/>
    <w:multiLevelType w:val="hybridMultilevel"/>
    <w:tmpl w:val="BC00BC82"/>
    <w:lvl w:ilvl="0" w:tplc="F028D1C2">
      <w:start w:val="1"/>
      <w:numFmt w:val="decimal"/>
      <w:suff w:val="nothing"/>
      <w:lvlText w:val="Tabela %1 – "/>
      <w:lvlJc w:val="left"/>
      <w:pPr>
        <w:ind w:left="1211"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0FB"/>
    <w:rsid w:val="00023694"/>
    <w:rsid w:val="00090645"/>
    <w:rsid w:val="00193C32"/>
    <w:rsid w:val="00223E76"/>
    <w:rsid w:val="002553AB"/>
    <w:rsid w:val="00282583"/>
    <w:rsid w:val="00287094"/>
    <w:rsid w:val="003B11E7"/>
    <w:rsid w:val="004113E6"/>
    <w:rsid w:val="004B1D18"/>
    <w:rsid w:val="004C142A"/>
    <w:rsid w:val="0050141A"/>
    <w:rsid w:val="0051799D"/>
    <w:rsid w:val="005A6482"/>
    <w:rsid w:val="00612BCF"/>
    <w:rsid w:val="00627AE7"/>
    <w:rsid w:val="006855A3"/>
    <w:rsid w:val="00691CEE"/>
    <w:rsid w:val="00754D62"/>
    <w:rsid w:val="008971B7"/>
    <w:rsid w:val="008B772A"/>
    <w:rsid w:val="00952E73"/>
    <w:rsid w:val="0096552A"/>
    <w:rsid w:val="00A17FFE"/>
    <w:rsid w:val="00A472AD"/>
    <w:rsid w:val="00AB1BFA"/>
    <w:rsid w:val="00AC4C55"/>
    <w:rsid w:val="00AC6523"/>
    <w:rsid w:val="00B67F15"/>
    <w:rsid w:val="00B84A53"/>
    <w:rsid w:val="00BB4C88"/>
    <w:rsid w:val="00C2253C"/>
    <w:rsid w:val="00C81ACE"/>
    <w:rsid w:val="00CA739E"/>
    <w:rsid w:val="00CD4E6C"/>
    <w:rsid w:val="00D102C7"/>
    <w:rsid w:val="00D600EA"/>
    <w:rsid w:val="00D758A5"/>
    <w:rsid w:val="00EF02AD"/>
    <w:rsid w:val="00F63F88"/>
    <w:rsid w:val="00F740FB"/>
    <w:rsid w:val="00FA58B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D1C6F5"/>
  <w15:docId w15:val="{23592A15-5D7D-4494-B3CD-AEFB78C27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047"/>
    <w:rPr>
      <w:rFonts w:ascii="Times New Roman" w:eastAsia="Times New Roman" w:hAnsi="Times New Roman" w:cs="Times New Roman"/>
      <w:szCs w:val="20"/>
      <w:lang w:eastAsia="pt-BR"/>
    </w:rPr>
  </w:style>
  <w:style w:type="paragraph" w:styleId="Ttulo1">
    <w:name w:val="heading 1"/>
    <w:basedOn w:val="Normal"/>
    <w:next w:val="Normal"/>
    <w:link w:val="Ttulo1Char"/>
    <w:qFormat/>
    <w:rsid w:val="00D309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semiHidden/>
    <w:unhideWhenUsed/>
    <w:qFormat/>
    <w:rsid w:val="00936B9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D24E4"/>
    <w:pPr>
      <w:keepNext/>
      <w:keepLines/>
      <w:numPr>
        <w:numId w:val="1"/>
      </w:numPr>
      <w:jc w:val="both"/>
      <w:outlineLvl w:val="2"/>
    </w:pPr>
    <w:rPr>
      <w:rFonts w:ascii="Arial" w:hAnsi="Arial"/>
      <w:b/>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qFormat/>
    <w:rsid w:val="004D24E4"/>
    <w:rPr>
      <w:rFonts w:ascii="Arial" w:eastAsia="Times New Roman" w:hAnsi="Arial" w:cs="Times New Roman"/>
      <w:b/>
      <w:sz w:val="20"/>
      <w:szCs w:val="24"/>
    </w:rPr>
  </w:style>
  <w:style w:type="character" w:customStyle="1" w:styleId="TabelaChar">
    <w:name w:val="Tabela Char"/>
    <w:link w:val="Tabela"/>
    <w:qFormat/>
    <w:rsid w:val="004D24E4"/>
    <w:rPr>
      <w:rFonts w:ascii="Arial" w:eastAsia="Times New Roman" w:hAnsi="Arial" w:cs="Arial"/>
      <w:sz w:val="20"/>
      <w:szCs w:val="24"/>
      <w:shd w:val="clear" w:color="auto" w:fill="FFFFFF"/>
      <w:lang w:eastAsia="pt-BR"/>
    </w:rPr>
  </w:style>
  <w:style w:type="character" w:customStyle="1" w:styleId="CabealhoChar">
    <w:name w:val="Cabeçalho Char"/>
    <w:basedOn w:val="Fontepargpadro"/>
    <w:link w:val="Cabealho"/>
    <w:uiPriority w:val="99"/>
    <w:qFormat/>
    <w:rsid w:val="00C23F20"/>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qFormat/>
    <w:rsid w:val="00C23F20"/>
    <w:rPr>
      <w:rFonts w:ascii="Times New Roman" w:eastAsia="Times New Roman" w:hAnsi="Times New Roman" w:cs="Times New Roman"/>
      <w:sz w:val="20"/>
      <w:szCs w:val="20"/>
      <w:lang w:eastAsia="pt-BR"/>
    </w:rPr>
  </w:style>
  <w:style w:type="character" w:customStyle="1" w:styleId="Ttulo2Char">
    <w:name w:val="Título 2 Char"/>
    <w:basedOn w:val="Fontepargpadro"/>
    <w:link w:val="Ttulo2"/>
    <w:semiHidden/>
    <w:qFormat/>
    <w:rsid w:val="00936B95"/>
    <w:rPr>
      <w:rFonts w:asciiTheme="majorHAnsi" w:eastAsiaTheme="majorEastAsia" w:hAnsiTheme="majorHAnsi" w:cstheme="majorBidi"/>
      <w:color w:val="2E74B5" w:themeColor="accent1" w:themeShade="BF"/>
      <w:sz w:val="26"/>
      <w:szCs w:val="26"/>
      <w:lang w:eastAsia="pt-BR"/>
    </w:rPr>
  </w:style>
  <w:style w:type="character" w:customStyle="1" w:styleId="TextodenotaderodapChar">
    <w:name w:val="Texto de nota de rodapé Char"/>
    <w:basedOn w:val="Fontepargpadro"/>
    <w:link w:val="Textodenotaderodap"/>
    <w:uiPriority w:val="99"/>
    <w:semiHidden/>
    <w:qFormat/>
    <w:rsid w:val="00014E3A"/>
    <w:rPr>
      <w:rFonts w:ascii="Times New Roman" w:eastAsia="Times New Roman" w:hAnsi="Times New Roman" w:cs="Times New Roman"/>
      <w:sz w:val="20"/>
      <w:szCs w:val="20"/>
      <w:lang w:eastAsia="pt-BR"/>
    </w:rPr>
  </w:style>
  <w:style w:type="character" w:customStyle="1" w:styleId="FootnoteCharacters">
    <w:name w:val="Footnote Characters"/>
    <w:uiPriority w:val="99"/>
    <w:semiHidden/>
    <w:unhideWhenUsed/>
    <w:qFormat/>
    <w:rsid w:val="00014E3A"/>
    <w:rPr>
      <w:vertAlign w:val="superscript"/>
    </w:rPr>
  </w:style>
  <w:style w:type="character" w:customStyle="1" w:styleId="FootnoteAnchor">
    <w:name w:val="Footnote Anchor"/>
    <w:rPr>
      <w:vertAlign w:val="superscript"/>
    </w:rPr>
  </w:style>
  <w:style w:type="character" w:customStyle="1" w:styleId="InternetLink">
    <w:name w:val="Internet Link"/>
    <w:basedOn w:val="Fontepargpadro"/>
    <w:uiPriority w:val="99"/>
    <w:unhideWhenUsed/>
    <w:rsid w:val="002F7D3F"/>
    <w:rPr>
      <w:color w:val="0563C1" w:themeColor="hyperlink"/>
      <w:u w:val="single"/>
    </w:rPr>
  </w:style>
  <w:style w:type="character" w:customStyle="1" w:styleId="Ttulo1Char">
    <w:name w:val="Título 1 Char"/>
    <w:basedOn w:val="Fontepargpadro"/>
    <w:link w:val="Ttulo1"/>
    <w:qFormat/>
    <w:rsid w:val="00D3098E"/>
    <w:rPr>
      <w:rFonts w:asciiTheme="majorHAnsi" w:eastAsiaTheme="majorEastAsia" w:hAnsiTheme="majorHAnsi" w:cstheme="majorBidi"/>
      <w:color w:val="2E74B5" w:themeColor="accent1" w:themeShade="BF"/>
      <w:sz w:val="32"/>
      <w:szCs w:val="32"/>
      <w:lang w:eastAsia="pt-BR"/>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Corpodetexto"/>
    <w:qFormat/>
    <w:pPr>
      <w:keepNext/>
      <w:spacing w:before="240" w:after="120"/>
    </w:pPr>
    <w:rPr>
      <w:rFonts w:ascii="Liberation Sans" w:eastAsia="PingFang SC" w:hAnsi="Liberation Sans" w:cs="Arial Unicode MS"/>
      <w:sz w:val="28"/>
      <w:szCs w:val="28"/>
    </w:rPr>
  </w:style>
  <w:style w:type="paragraph" w:styleId="Corpodetexto">
    <w:name w:val="Body Text"/>
    <w:basedOn w:val="Normal"/>
    <w:pPr>
      <w:spacing w:after="140" w:line="276" w:lineRule="auto"/>
    </w:pPr>
  </w:style>
  <w:style w:type="paragraph" w:styleId="Lista">
    <w:name w:val="List"/>
    <w:basedOn w:val="Corpodetexto"/>
    <w:rPr>
      <w:rFonts w:cs="Arial Unicode MS"/>
    </w:rPr>
  </w:style>
  <w:style w:type="paragraph" w:styleId="Legenda">
    <w:name w:val="caption"/>
    <w:basedOn w:val="Normal"/>
    <w:next w:val="Normal"/>
    <w:uiPriority w:val="35"/>
    <w:unhideWhenUsed/>
    <w:qFormat/>
    <w:rsid w:val="000107A2"/>
    <w:rPr>
      <w:b/>
      <w:bCs/>
    </w:rPr>
  </w:style>
  <w:style w:type="paragraph" w:customStyle="1" w:styleId="Index">
    <w:name w:val="Index"/>
    <w:basedOn w:val="Normal"/>
    <w:qFormat/>
    <w:pPr>
      <w:suppressLineNumbers/>
    </w:pPr>
    <w:rPr>
      <w:rFonts w:cs="Arial Unicode MS"/>
    </w:rPr>
  </w:style>
  <w:style w:type="paragraph" w:styleId="PargrafodaLista">
    <w:name w:val="List Paragraph"/>
    <w:basedOn w:val="Normal"/>
    <w:uiPriority w:val="34"/>
    <w:qFormat/>
    <w:rsid w:val="009E3047"/>
    <w:pPr>
      <w:ind w:left="708"/>
    </w:pPr>
  </w:style>
  <w:style w:type="paragraph" w:customStyle="1" w:styleId="Tabela">
    <w:name w:val="Tabela"/>
    <w:basedOn w:val="Normal"/>
    <w:link w:val="TabelaChar"/>
    <w:qFormat/>
    <w:rsid w:val="004D24E4"/>
    <w:pPr>
      <w:shd w:val="clear" w:color="auto" w:fill="FFFFFF"/>
      <w:tabs>
        <w:tab w:val="left" w:pos="1134"/>
      </w:tabs>
      <w:jc w:val="both"/>
    </w:pPr>
    <w:rPr>
      <w:rFonts w:ascii="Arial" w:hAnsi="Arial" w:cs="Arial"/>
      <w:b/>
      <w:szCs w:val="24"/>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23F20"/>
    <w:pPr>
      <w:tabs>
        <w:tab w:val="center" w:pos="4252"/>
        <w:tab w:val="right" w:pos="8504"/>
      </w:tabs>
    </w:pPr>
  </w:style>
  <w:style w:type="paragraph" w:styleId="Rodap">
    <w:name w:val="footer"/>
    <w:basedOn w:val="Normal"/>
    <w:link w:val="RodapChar"/>
    <w:uiPriority w:val="99"/>
    <w:unhideWhenUsed/>
    <w:rsid w:val="00C23F20"/>
    <w:pPr>
      <w:tabs>
        <w:tab w:val="center" w:pos="4252"/>
        <w:tab w:val="right" w:pos="8504"/>
      </w:tabs>
    </w:pPr>
  </w:style>
  <w:style w:type="paragraph" w:styleId="Textodenotaderodap">
    <w:name w:val="footnote text"/>
    <w:basedOn w:val="Normal"/>
    <w:link w:val="TextodenotaderodapChar"/>
    <w:uiPriority w:val="99"/>
    <w:semiHidden/>
    <w:unhideWhenUsed/>
    <w:rsid w:val="00014E3A"/>
  </w:style>
  <w:style w:type="paragraph" w:styleId="NormalWeb">
    <w:name w:val="Normal (Web)"/>
    <w:basedOn w:val="Normal"/>
    <w:uiPriority w:val="99"/>
    <w:unhideWhenUsed/>
    <w:qFormat/>
    <w:rsid w:val="006060DB"/>
    <w:pPr>
      <w:spacing w:beforeAutospacing="1" w:afterAutospacing="1"/>
    </w:pPr>
    <w:rPr>
      <w:sz w:val="24"/>
      <w:szCs w:val="24"/>
    </w:rPr>
  </w:style>
  <w:style w:type="table" w:styleId="TabeladeLista4-nfase5">
    <w:name w:val="List Table 4 Accent 5"/>
    <w:basedOn w:val="Tabelanormal"/>
    <w:uiPriority w:val="49"/>
    <w:rsid w:val="00C23F2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4-nfase1">
    <w:name w:val="List Table 4 Accent 1"/>
    <w:basedOn w:val="Tabelanormal"/>
    <w:uiPriority w:val="49"/>
    <w:rsid w:val="000C50F2"/>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deLista3-nfase1">
    <w:name w:val="List Table 3 Accent 1"/>
    <w:basedOn w:val="Tabelanormal"/>
    <w:uiPriority w:val="48"/>
    <w:rsid w:val="000C50F2"/>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imples4">
    <w:name w:val="Plain Table 4"/>
    <w:basedOn w:val="Tabelanormal"/>
    <w:uiPriority w:val="44"/>
    <w:rsid w:val="009F4DE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8055E4"/>
    <w:rPr>
      <w:szCs w:val="20"/>
      <w:lang w:eastAsia="pt-BR"/>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5Escura-nfase5">
    <w:name w:val="Grid Table 5 Dark Accent 5"/>
    <w:basedOn w:val="Tabelanormal"/>
    <w:uiPriority w:val="50"/>
    <w:rsid w:val="00C81AC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mples3">
    <w:name w:val="Plain Table 3"/>
    <w:basedOn w:val="Tabelanormal"/>
    <w:uiPriority w:val="43"/>
    <w:rsid w:val="00C81A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32086">
      <w:bodyDiv w:val="1"/>
      <w:marLeft w:val="0"/>
      <w:marRight w:val="0"/>
      <w:marTop w:val="0"/>
      <w:marBottom w:val="0"/>
      <w:divBdr>
        <w:top w:val="none" w:sz="0" w:space="0" w:color="auto"/>
        <w:left w:val="none" w:sz="0" w:space="0" w:color="auto"/>
        <w:bottom w:val="none" w:sz="0" w:space="0" w:color="auto"/>
        <w:right w:val="none" w:sz="0" w:space="0" w:color="auto"/>
      </w:divBdr>
    </w:div>
    <w:div w:id="399258561">
      <w:bodyDiv w:val="1"/>
      <w:marLeft w:val="0"/>
      <w:marRight w:val="0"/>
      <w:marTop w:val="0"/>
      <w:marBottom w:val="0"/>
      <w:divBdr>
        <w:top w:val="none" w:sz="0" w:space="0" w:color="auto"/>
        <w:left w:val="none" w:sz="0" w:space="0" w:color="auto"/>
        <w:bottom w:val="none" w:sz="0" w:space="0" w:color="auto"/>
        <w:right w:val="none" w:sz="0" w:space="0" w:color="auto"/>
      </w:divBdr>
    </w:div>
    <w:div w:id="648829533">
      <w:bodyDiv w:val="1"/>
      <w:marLeft w:val="0"/>
      <w:marRight w:val="0"/>
      <w:marTop w:val="0"/>
      <w:marBottom w:val="0"/>
      <w:divBdr>
        <w:top w:val="none" w:sz="0" w:space="0" w:color="auto"/>
        <w:left w:val="none" w:sz="0" w:space="0" w:color="auto"/>
        <w:bottom w:val="none" w:sz="0" w:space="0" w:color="auto"/>
        <w:right w:val="none" w:sz="0" w:space="0" w:color="auto"/>
      </w:divBdr>
    </w:div>
    <w:div w:id="817266036">
      <w:bodyDiv w:val="1"/>
      <w:marLeft w:val="0"/>
      <w:marRight w:val="0"/>
      <w:marTop w:val="0"/>
      <w:marBottom w:val="0"/>
      <w:divBdr>
        <w:top w:val="none" w:sz="0" w:space="0" w:color="auto"/>
        <w:left w:val="none" w:sz="0" w:space="0" w:color="auto"/>
        <w:bottom w:val="none" w:sz="0" w:space="0" w:color="auto"/>
        <w:right w:val="none" w:sz="0" w:space="0" w:color="auto"/>
      </w:divBdr>
    </w:div>
    <w:div w:id="939416336">
      <w:bodyDiv w:val="1"/>
      <w:marLeft w:val="0"/>
      <w:marRight w:val="0"/>
      <w:marTop w:val="0"/>
      <w:marBottom w:val="0"/>
      <w:divBdr>
        <w:top w:val="none" w:sz="0" w:space="0" w:color="auto"/>
        <w:left w:val="none" w:sz="0" w:space="0" w:color="auto"/>
        <w:bottom w:val="none" w:sz="0" w:space="0" w:color="auto"/>
        <w:right w:val="none" w:sz="0" w:space="0" w:color="auto"/>
      </w:divBdr>
    </w:div>
    <w:div w:id="1407141859">
      <w:bodyDiv w:val="1"/>
      <w:marLeft w:val="0"/>
      <w:marRight w:val="0"/>
      <w:marTop w:val="0"/>
      <w:marBottom w:val="0"/>
      <w:divBdr>
        <w:top w:val="none" w:sz="0" w:space="0" w:color="auto"/>
        <w:left w:val="none" w:sz="0" w:space="0" w:color="auto"/>
        <w:bottom w:val="none" w:sz="0" w:space="0" w:color="auto"/>
        <w:right w:val="none" w:sz="0" w:space="0" w:color="auto"/>
      </w:divBdr>
    </w:div>
    <w:div w:id="1429543644">
      <w:bodyDiv w:val="1"/>
      <w:marLeft w:val="0"/>
      <w:marRight w:val="0"/>
      <w:marTop w:val="0"/>
      <w:marBottom w:val="0"/>
      <w:divBdr>
        <w:top w:val="none" w:sz="0" w:space="0" w:color="auto"/>
        <w:left w:val="none" w:sz="0" w:space="0" w:color="auto"/>
        <w:bottom w:val="none" w:sz="0" w:space="0" w:color="auto"/>
        <w:right w:val="none" w:sz="0" w:space="0" w:color="auto"/>
      </w:divBdr>
    </w:div>
    <w:div w:id="1563172225">
      <w:bodyDiv w:val="1"/>
      <w:marLeft w:val="0"/>
      <w:marRight w:val="0"/>
      <w:marTop w:val="0"/>
      <w:marBottom w:val="0"/>
      <w:divBdr>
        <w:top w:val="none" w:sz="0" w:space="0" w:color="auto"/>
        <w:left w:val="none" w:sz="0" w:space="0" w:color="auto"/>
        <w:bottom w:val="none" w:sz="0" w:space="0" w:color="auto"/>
        <w:right w:val="none" w:sz="0" w:space="0" w:color="auto"/>
      </w:divBdr>
    </w:div>
    <w:div w:id="1979607063">
      <w:bodyDiv w:val="1"/>
      <w:marLeft w:val="0"/>
      <w:marRight w:val="0"/>
      <w:marTop w:val="0"/>
      <w:marBottom w:val="0"/>
      <w:divBdr>
        <w:top w:val="none" w:sz="0" w:space="0" w:color="auto"/>
        <w:left w:val="none" w:sz="0" w:space="0" w:color="auto"/>
        <w:bottom w:val="none" w:sz="0" w:space="0" w:color="auto"/>
        <w:right w:val="none" w:sz="0" w:space="0" w:color="auto"/>
      </w:divBdr>
    </w:div>
    <w:div w:id="2017418230">
      <w:bodyDiv w:val="1"/>
      <w:marLeft w:val="0"/>
      <w:marRight w:val="0"/>
      <w:marTop w:val="0"/>
      <w:marBottom w:val="0"/>
      <w:divBdr>
        <w:top w:val="none" w:sz="0" w:space="0" w:color="auto"/>
        <w:left w:val="none" w:sz="0" w:space="0" w:color="auto"/>
        <w:bottom w:val="none" w:sz="0" w:space="0" w:color="auto"/>
        <w:right w:val="none" w:sz="0" w:space="0" w:color="auto"/>
      </w:divBdr>
    </w:div>
    <w:div w:id="2071494017">
      <w:bodyDiv w:val="1"/>
      <w:marLeft w:val="0"/>
      <w:marRight w:val="0"/>
      <w:marTop w:val="0"/>
      <w:marBottom w:val="0"/>
      <w:divBdr>
        <w:top w:val="none" w:sz="0" w:space="0" w:color="auto"/>
        <w:left w:val="none" w:sz="0" w:space="0" w:color="auto"/>
        <w:bottom w:val="none" w:sz="0" w:space="0" w:color="auto"/>
        <w:right w:val="none" w:sz="0" w:space="0" w:color="auto"/>
      </w:divBdr>
    </w:div>
    <w:div w:id="2082823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package" Target="embeddings/Planilha_do_Microsoft_Excel1.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hyperlink" Target="http://contabilidadepublica.com/variacoes-patrimoniai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B7DAF-546E-4508-B03A-7945A1C50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6380</Words>
  <Characters>34457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E Sampaio</dc:creator>
  <dc:description/>
  <cp:lastModifiedBy>Claudio W Barreto</cp:lastModifiedBy>
  <cp:revision>3</cp:revision>
  <dcterms:created xsi:type="dcterms:W3CDTF">2021-02-22T16:25:00Z</dcterms:created>
  <dcterms:modified xsi:type="dcterms:W3CDTF">2021-02-22T16:33:00Z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