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DE13" w14:textId="77777777" w:rsidR="00DF5DB3" w:rsidRDefault="004C4FD2">
      <w:pPr>
        <w:pStyle w:val="Corpodetexto"/>
        <w:spacing w:before="75"/>
        <w:ind w:left="3404" w:right="2842"/>
        <w:jc w:val="center"/>
      </w:pPr>
      <w:r>
        <w:t>ANEXO</w:t>
      </w:r>
      <w:r>
        <w:rPr>
          <w:spacing w:val="-1"/>
        </w:rPr>
        <w:t xml:space="preserve"> </w:t>
      </w:r>
      <w:r>
        <w:t>X</w:t>
      </w:r>
    </w:p>
    <w:p w14:paraId="23517D4F" w14:textId="77777777" w:rsidR="00DF5DB3" w:rsidRDefault="00DF5DB3">
      <w:pPr>
        <w:pStyle w:val="Corpodetexto"/>
        <w:spacing w:before="10"/>
      </w:pPr>
    </w:p>
    <w:p w14:paraId="084103AA" w14:textId="77777777" w:rsidR="00DF5DB3" w:rsidRDefault="004C4FD2">
      <w:pPr>
        <w:pStyle w:val="Corpodetexto"/>
        <w:ind w:left="3407" w:right="2842"/>
        <w:jc w:val="center"/>
      </w:pPr>
      <w:r>
        <w:t>DO</w:t>
      </w:r>
      <w:r>
        <w:rPr>
          <w:spacing w:val="-3"/>
        </w:rPr>
        <w:t xml:space="preserve"> </w:t>
      </w:r>
      <w:r>
        <w:t>VALOR DOS</w:t>
      </w:r>
      <w:r>
        <w:rPr>
          <w:spacing w:val="1"/>
        </w:rPr>
        <w:t xml:space="preserve"> </w:t>
      </w:r>
      <w:r>
        <w:t>TÍTULOS</w:t>
      </w:r>
    </w:p>
    <w:p w14:paraId="41363A91" w14:textId="77777777" w:rsidR="00DF5DB3" w:rsidRDefault="00DF5DB3">
      <w:pPr>
        <w:pStyle w:val="Corpodetexto"/>
        <w:rPr>
          <w:sz w:val="22"/>
        </w:rPr>
      </w:pPr>
    </w:p>
    <w:p w14:paraId="5871B427" w14:textId="77777777" w:rsidR="00DF5DB3" w:rsidRDefault="00DF5DB3">
      <w:pPr>
        <w:pStyle w:val="Corpodetexto"/>
        <w:rPr>
          <w:sz w:val="22"/>
        </w:rPr>
      </w:pPr>
    </w:p>
    <w:p w14:paraId="1D191017" w14:textId="77777777" w:rsidR="00DF5DB3" w:rsidRDefault="00DF5DB3">
      <w:pPr>
        <w:pStyle w:val="Corpodetexto"/>
        <w:spacing w:before="9"/>
        <w:rPr>
          <w:sz w:val="17"/>
        </w:rPr>
      </w:pPr>
    </w:p>
    <w:p w14:paraId="658B069D" w14:textId="77777777" w:rsidR="00DF5DB3" w:rsidRDefault="004C4FD2">
      <w:pPr>
        <w:pStyle w:val="Corpodetexto"/>
        <w:ind w:left="667"/>
      </w:pPr>
      <w:r>
        <w:t>(</w:t>
      </w:r>
      <w:proofErr w:type="spellStart"/>
      <w:r>
        <w:t>Art</w:t>
      </w:r>
      <w:proofErr w:type="spellEnd"/>
      <w:r>
        <w:t>.</w:t>
      </w:r>
      <w:r>
        <w:rPr>
          <w:spacing w:val="-3"/>
        </w:rPr>
        <w:t xml:space="preserve"> </w:t>
      </w:r>
      <w:r>
        <w:t>23 do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10.592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2020)</w:t>
      </w:r>
    </w:p>
    <w:p w14:paraId="2189A115" w14:textId="77777777" w:rsidR="00DF5DB3" w:rsidRDefault="00DF5DB3">
      <w:pPr>
        <w:pStyle w:val="Corpodetexto"/>
        <w:spacing w:before="11"/>
      </w:pPr>
    </w:p>
    <w:p w14:paraId="37F5799F" w14:textId="77777777" w:rsidR="00DF5DB3" w:rsidRDefault="004C4FD2">
      <w:pPr>
        <w:pStyle w:val="Corpodetexto"/>
        <w:ind w:left="101" w:right="99" w:firstLine="566"/>
        <w:jc w:val="both"/>
      </w:pPr>
      <w:r>
        <w:t>Na ocupação de área contínua acima de um módulo fiscal e até dois mil e quinhentos</w:t>
      </w:r>
      <w:r>
        <w:rPr>
          <w:spacing w:val="1"/>
        </w:rPr>
        <w:t xml:space="preserve"> </w:t>
      </w:r>
      <w:r>
        <w:t xml:space="preserve">hectares, a alienação e, na hipótese prevista no </w:t>
      </w:r>
      <w:r>
        <w:rPr>
          <w:color w:val="0000FF"/>
          <w:u w:val="single" w:color="0000FF"/>
        </w:rPr>
        <w:t xml:space="preserve">§ 4º do </w:t>
      </w:r>
      <w:proofErr w:type="spellStart"/>
      <w:r>
        <w:rPr>
          <w:color w:val="0000FF"/>
          <w:u w:val="single" w:color="0000FF"/>
        </w:rPr>
        <w:t>art</w:t>
      </w:r>
      <w:proofErr w:type="spellEnd"/>
      <w:r>
        <w:rPr>
          <w:color w:val="0000FF"/>
          <w:u w:val="single" w:color="0000FF"/>
        </w:rPr>
        <w:t>. 6º da Lei nº 11.952, de 2009,</w:t>
      </w:r>
      <w:r>
        <w:rPr>
          <w:color w:val="0000FF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concessão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ocorrerão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onerosa,</w:t>
      </w:r>
      <w:r>
        <w:rPr>
          <w:spacing w:val="-1"/>
        </w:rPr>
        <w:t xml:space="preserve"> </w:t>
      </w:r>
      <w:r>
        <w:t>dispensada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licitação.</w:t>
      </w:r>
    </w:p>
    <w:p w14:paraId="5F479E2E" w14:textId="77777777" w:rsidR="00DF5DB3" w:rsidRDefault="00DF5DB3">
      <w:pPr>
        <w:pStyle w:val="Corpodetexto"/>
        <w:spacing w:before="8"/>
      </w:pPr>
    </w:p>
    <w:p w14:paraId="598C273F" w14:textId="77777777" w:rsidR="00DF5DB3" w:rsidRDefault="004C4FD2">
      <w:pPr>
        <w:pStyle w:val="Corpodetexto"/>
        <w:spacing w:before="1"/>
        <w:ind w:left="101" w:right="98" w:firstLine="566"/>
        <w:jc w:val="both"/>
      </w:pPr>
      <w:r>
        <w:t>§ 1º</w:t>
      </w:r>
      <w:r>
        <w:rPr>
          <w:spacing w:val="1"/>
        </w:rPr>
        <w:t xml:space="preserve"> </w:t>
      </w:r>
      <w:r>
        <w:t>O preço do imóvel considerará a extensão da área em módulos fiscais e será</w:t>
      </w:r>
      <w:r>
        <w:rPr>
          <w:spacing w:val="1"/>
        </w:rPr>
        <w:t xml:space="preserve"> </w:t>
      </w:r>
      <w:r>
        <w:t xml:space="preserve">estabelecido entre dez e cinquenta por cento </w:t>
      </w:r>
      <w:r>
        <w:t>do valor mínimo da pauta de valores da terra nua,</w:t>
      </w:r>
      <w:r>
        <w:rPr>
          <w:spacing w:val="-53"/>
        </w:rPr>
        <w:t xml:space="preserve"> </w:t>
      </w:r>
      <w:r>
        <w:t>para fins de titulação e regularização fundiária, instrumento elaborado pelo Incra, nos seguintes</w:t>
      </w:r>
      <w:r>
        <w:rPr>
          <w:spacing w:val="-53"/>
        </w:rPr>
        <w:t xml:space="preserve"> </w:t>
      </w:r>
      <w:r>
        <w:t>termos:</w:t>
      </w:r>
    </w:p>
    <w:p w14:paraId="70CA823C" w14:textId="77777777" w:rsidR="00DF5DB3" w:rsidRDefault="00DF5DB3">
      <w:pPr>
        <w:pStyle w:val="Corpodetexto"/>
        <w:spacing w:before="9"/>
      </w:pPr>
    </w:p>
    <w:p w14:paraId="23F33CA6" w14:textId="77777777" w:rsidR="00DF5DB3" w:rsidRDefault="004C4FD2">
      <w:pPr>
        <w:pStyle w:val="PargrafodaLista"/>
        <w:numPr>
          <w:ilvl w:val="0"/>
          <w:numId w:val="1"/>
        </w:numPr>
        <w:tabs>
          <w:tab w:val="left" w:pos="779"/>
        </w:tabs>
        <w:ind w:right="100" w:firstLine="566"/>
        <w:jc w:val="both"/>
        <w:rPr>
          <w:sz w:val="20"/>
        </w:rPr>
      </w:pPr>
      <w:r>
        <w:rPr>
          <w:sz w:val="20"/>
        </w:rPr>
        <w:t>- até um módulo fiscal - dez por cento do valor mínimo da pauta de valores da terra nua,</w:t>
      </w:r>
      <w:r>
        <w:rPr>
          <w:spacing w:val="-5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fins de</w:t>
      </w:r>
      <w:r>
        <w:rPr>
          <w:spacing w:val="2"/>
          <w:sz w:val="20"/>
        </w:rPr>
        <w:t xml:space="preserve"> </w:t>
      </w:r>
      <w:r>
        <w:rPr>
          <w:sz w:val="20"/>
        </w:rPr>
        <w:t>titulação e</w:t>
      </w:r>
      <w:r>
        <w:rPr>
          <w:spacing w:val="-2"/>
          <w:sz w:val="20"/>
        </w:rPr>
        <w:t xml:space="preserve"> </w:t>
      </w:r>
      <w:r>
        <w:rPr>
          <w:sz w:val="20"/>
        </w:rPr>
        <w:t>regularização</w:t>
      </w:r>
      <w:r>
        <w:rPr>
          <w:spacing w:val="-1"/>
          <w:sz w:val="20"/>
        </w:rPr>
        <w:t xml:space="preserve"> </w:t>
      </w:r>
      <w:r>
        <w:rPr>
          <w:sz w:val="20"/>
        </w:rPr>
        <w:t>fundiária;</w:t>
      </w:r>
    </w:p>
    <w:p w14:paraId="456A61BB" w14:textId="77777777" w:rsidR="00DF5DB3" w:rsidRDefault="00DF5DB3">
      <w:pPr>
        <w:pStyle w:val="Corpodetexto"/>
        <w:spacing w:before="11"/>
      </w:pPr>
    </w:p>
    <w:p w14:paraId="1D3409F8" w14:textId="77777777" w:rsidR="00DF5DB3" w:rsidRDefault="004C4FD2">
      <w:pPr>
        <w:pStyle w:val="PargrafodaLista"/>
        <w:numPr>
          <w:ilvl w:val="0"/>
          <w:numId w:val="1"/>
        </w:numPr>
        <w:tabs>
          <w:tab w:val="left" w:pos="829"/>
        </w:tabs>
        <w:ind w:right="98" w:firstLine="566"/>
        <w:jc w:val="both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acima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um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até</w:t>
      </w:r>
      <w:r>
        <w:rPr>
          <w:spacing w:val="-5"/>
          <w:sz w:val="20"/>
        </w:rPr>
        <w:t xml:space="preserve"> </w:t>
      </w:r>
      <w:r>
        <w:rPr>
          <w:sz w:val="20"/>
        </w:rPr>
        <w:t>quatro</w:t>
      </w:r>
      <w:r>
        <w:rPr>
          <w:spacing w:val="-7"/>
          <w:sz w:val="20"/>
        </w:rPr>
        <w:t xml:space="preserve"> </w:t>
      </w:r>
      <w:r>
        <w:rPr>
          <w:sz w:val="20"/>
        </w:rPr>
        <w:t>módulos</w:t>
      </w:r>
      <w:r>
        <w:rPr>
          <w:spacing w:val="-5"/>
          <w:sz w:val="20"/>
        </w:rPr>
        <w:t xml:space="preserve"> </w:t>
      </w:r>
      <w:r>
        <w:rPr>
          <w:sz w:val="20"/>
        </w:rPr>
        <w:t>fiscais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dez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trinta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cento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5"/>
          <w:sz w:val="20"/>
        </w:rPr>
        <w:t xml:space="preserve"> </w:t>
      </w:r>
      <w:r>
        <w:rPr>
          <w:sz w:val="20"/>
        </w:rPr>
        <w:t>mínimo</w:t>
      </w:r>
      <w:r>
        <w:rPr>
          <w:spacing w:val="-53"/>
          <w:sz w:val="20"/>
        </w:rPr>
        <w:t xml:space="preserve"> </w:t>
      </w:r>
      <w:r>
        <w:rPr>
          <w:sz w:val="20"/>
        </w:rPr>
        <w:t>da pauta de valores da terra nua, para fins de titulação e regularização fundiária, conforme a</w:t>
      </w:r>
      <w:r>
        <w:rPr>
          <w:spacing w:val="1"/>
          <w:sz w:val="20"/>
        </w:rPr>
        <w:t xml:space="preserve"> </w:t>
      </w:r>
      <w:r>
        <w:rPr>
          <w:sz w:val="20"/>
        </w:rPr>
        <w:t>fórmula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os coeficientes estabelecidos no</w:t>
      </w:r>
      <w:r>
        <w:rPr>
          <w:spacing w:val="1"/>
          <w:sz w:val="20"/>
        </w:rPr>
        <w:t xml:space="preserve"> </w:t>
      </w: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Anexo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respectivamente</w:t>
      </w:r>
      <w:proofErr w:type="spellEnd"/>
      <w:r>
        <w:rPr>
          <w:sz w:val="20"/>
        </w:rPr>
        <w:t>;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</w:p>
    <w:p w14:paraId="706F2A0F" w14:textId="77777777" w:rsidR="00DF5DB3" w:rsidRDefault="00DF5DB3">
      <w:pPr>
        <w:pStyle w:val="Corpodetexto"/>
        <w:spacing w:before="11"/>
      </w:pPr>
    </w:p>
    <w:p w14:paraId="73AD7FC7" w14:textId="4968F8EC" w:rsidR="00DF5DB3" w:rsidRDefault="004C4FD2" w:rsidP="004C4FD2">
      <w:pPr>
        <w:pStyle w:val="PargrafodaLista"/>
        <w:numPr>
          <w:ilvl w:val="0"/>
          <w:numId w:val="1"/>
        </w:numPr>
        <w:tabs>
          <w:tab w:val="left" w:pos="888"/>
        </w:tabs>
        <w:ind w:left="0" w:firstLine="221"/>
        <w:jc w:val="both"/>
        <w:rPr>
          <w:sz w:val="20"/>
        </w:rPr>
      </w:pPr>
      <w:r w:rsidRPr="004C4FD2">
        <w:rPr>
          <w:sz w:val="20"/>
        </w:rPr>
        <w:t xml:space="preserve">- </w:t>
      </w:r>
      <w:r w:rsidRPr="004C4FD2">
        <w:rPr>
          <w:sz w:val="20"/>
        </w:rPr>
        <w:t xml:space="preserve">acima de quatro módulos fiscais e até dois mil e quinhentos hectares - entre trinta e cinquenta por cento do valor mínimo da pauta de valores da terra nua, para fins de titulação e regularização fundiária, conforme a fórmula e os coeficientes estabelecidos no Anexo I e no Anexo IV, </w:t>
      </w:r>
      <w:proofErr w:type="spellStart"/>
      <w:r w:rsidRPr="004C4FD2">
        <w:rPr>
          <w:sz w:val="20"/>
        </w:rPr>
        <w:t>respectivamente</w:t>
      </w:r>
      <w:proofErr w:type="spellEnd"/>
      <w:r w:rsidRPr="004C4FD2">
        <w:rPr>
          <w:sz w:val="20"/>
        </w:rPr>
        <w:t>.</w:t>
      </w:r>
    </w:p>
    <w:sectPr w:rsidR="00DF5DB3">
      <w:type w:val="continuous"/>
      <w:pgSz w:w="11910" w:h="16840"/>
      <w:pgMar w:top="156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2C15"/>
    <w:multiLevelType w:val="hybridMultilevel"/>
    <w:tmpl w:val="9F1EECC4"/>
    <w:lvl w:ilvl="0" w:tplc="E132DCA8">
      <w:start w:val="1"/>
      <w:numFmt w:val="upperRoman"/>
      <w:lvlText w:val="%1"/>
      <w:lvlJc w:val="left"/>
      <w:pPr>
        <w:ind w:left="101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A7035FA">
      <w:numFmt w:val="bullet"/>
      <w:lvlText w:val="•"/>
      <w:lvlJc w:val="left"/>
      <w:pPr>
        <w:ind w:left="960" w:hanging="111"/>
      </w:pPr>
      <w:rPr>
        <w:rFonts w:hint="default"/>
        <w:lang w:val="pt-PT" w:eastAsia="en-US" w:bidi="ar-SA"/>
      </w:rPr>
    </w:lvl>
    <w:lvl w:ilvl="2" w:tplc="029C87D4">
      <w:numFmt w:val="bullet"/>
      <w:lvlText w:val="•"/>
      <w:lvlJc w:val="left"/>
      <w:pPr>
        <w:ind w:left="1821" w:hanging="111"/>
      </w:pPr>
      <w:rPr>
        <w:rFonts w:hint="default"/>
        <w:lang w:val="pt-PT" w:eastAsia="en-US" w:bidi="ar-SA"/>
      </w:rPr>
    </w:lvl>
    <w:lvl w:ilvl="3" w:tplc="57B8ABEA">
      <w:numFmt w:val="bullet"/>
      <w:lvlText w:val="•"/>
      <w:lvlJc w:val="left"/>
      <w:pPr>
        <w:ind w:left="2681" w:hanging="111"/>
      </w:pPr>
      <w:rPr>
        <w:rFonts w:hint="default"/>
        <w:lang w:val="pt-PT" w:eastAsia="en-US" w:bidi="ar-SA"/>
      </w:rPr>
    </w:lvl>
    <w:lvl w:ilvl="4" w:tplc="AA94789E">
      <w:numFmt w:val="bullet"/>
      <w:lvlText w:val="•"/>
      <w:lvlJc w:val="left"/>
      <w:pPr>
        <w:ind w:left="3542" w:hanging="111"/>
      </w:pPr>
      <w:rPr>
        <w:rFonts w:hint="default"/>
        <w:lang w:val="pt-PT" w:eastAsia="en-US" w:bidi="ar-SA"/>
      </w:rPr>
    </w:lvl>
    <w:lvl w:ilvl="5" w:tplc="D20E0FF8">
      <w:numFmt w:val="bullet"/>
      <w:lvlText w:val="•"/>
      <w:lvlJc w:val="left"/>
      <w:pPr>
        <w:ind w:left="4403" w:hanging="111"/>
      </w:pPr>
      <w:rPr>
        <w:rFonts w:hint="default"/>
        <w:lang w:val="pt-PT" w:eastAsia="en-US" w:bidi="ar-SA"/>
      </w:rPr>
    </w:lvl>
    <w:lvl w:ilvl="6" w:tplc="F102725C">
      <w:numFmt w:val="bullet"/>
      <w:lvlText w:val="•"/>
      <w:lvlJc w:val="left"/>
      <w:pPr>
        <w:ind w:left="5263" w:hanging="111"/>
      </w:pPr>
      <w:rPr>
        <w:rFonts w:hint="default"/>
        <w:lang w:val="pt-PT" w:eastAsia="en-US" w:bidi="ar-SA"/>
      </w:rPr>
    </w:lvl>
    <w:lvl w:ilvl="7" w:tplc="8FBED220">
      <w:numFmt w:val="bullet"/>
      <w:lvlText w:val="•"/>
      <w:lvlJc w:val="left"/>
      <w:pPr>
        <w:ind w:left="6124" w:hanging="111"/>
      </w:pPr>
      <w:rPr>
        <w:rFonts w:hint="default"/>
        <w:lang w:val="pt-PT" w:eastAsia="en-US" w:bidi="ar-SA"/>
      </w:rPr>
    </w:lvl>
    <w:lvl w:ilvl="8" w:tplc="95AC6ED6">
      <w:numFmt w:val="bullet"/>
      <w:lvlText w:val="•"/>
      <w:lvlJc w:val="left"/>
      <w:pPr>
        <w:ind w:left="6985" w:hanging="11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DB3"/>
    <w:rsid w:val="004569B9"/>
    <w:rsid w:val="004C4FD2"/>
    <w:rsid w:val="00D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0C8B"/>
  <w15:docId w15:val="{2223BD72-0B83-49CC-BE2E-60CF219A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1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ivo.ledo</dc:creator>
  <cp:lastModifiedBy>Ivo</cp:lastModifiedBy>
  <cp:revision>4</cp:revision>
  <dcterms:created xsi:type="dcterms:W3CDTF">2022-01-28T12:54:00Z</dcterms:created>
  <dcterms:modified xsi:type="dcterms:W3CDTF">2022-01-28T12:56:00Z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2022-01-28T00:00:00Z</vt:filetime>
  </property>
</Properties>
</file>