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1807" w14:textId="083650FC" w:rsidR="00D30B94" w:rsidRPr="00705946" w:rsidRDefault="00AE2DD4" w:rsidP="00017728">
      <w:pPr>
        <w:pStyle w:val="Ttulo1"/>
        <w:jc w:val="center"/>
      </w:pPr>
      <w:r>
        <w:t>ATA DA</w:t>
      </w:r>
      <w:r w:rsidR="00CD5F09" w:rsidRPr="00705946">
        <w:t xml:space="preserve"> I</w:t>
      </w:r>
      <w:r w:rsidR="00313025">
        <w:t>II</w:t>
      </w:r>
      <w:r w:rsidR="00CD5F09" w:rsidRPr="00705946">
        <w:t xml:space="preserve"> REUNIÃO DO COMITÊ GESTOR </w:t>
      </w:r>
      <w:r w:rsidR="00D30B94" w:rsidRPr="00705946">
        <w:t>DA POLÍTICA NACIONAL DE GESTÃO TERRITORIAL E AMBIENTAL QUILOMBOLA (PNGTAQ)</w:t>
      </w:r>
    </w:p>
    <w:p w14:paraId="1E545AB6" w14:textId="77777777" w:rsidR="005A5252" w:rsidRPr="002E6465" w:rsidRDefault="005A5252" w:rsidP="00D30B94">
      <w:pPr>
        <w:rPr>
          <w:rFonts w:ascii="Calibri" w:hAnsi="Calibri" w:cs="Calibri"/>
          <w:sz w:val="22"/>
          <w:szCs w:val="22"/>
        </w:rPr>
      </w:pPr>
    </w:p>
    <w:p w14:paraId="2D7991F5" w14:textId="68159079" w:rsidR="00D30B94" w:rsidRPr="002E6465" w:rsidRDefault="00D30B94" w:rsidP="00D30B94">
      <w:pPr>
        <w:rPr>
          <w:rFonts w:ascii="Calibri" w:hAnsi="Calibri" w:cs="Calibri"/>
          <w:sz w:val="22"/>
          <w:szCs w:val="22"/>
        </w:rPr>
      </w:pPr>
      <w:r w:rsidRPr="002E6465">
        <w:rPr>
          <w:rFonts w:ascii="Calibri" w:hAnsi="Calibri" w:cs="Calibri"/>
          <w:sz w:val="22"/>
          <w:szCs w:val="22"/>
        </w:rPr>
        <w:t>Local: Quilombo da Estiva – Garanhuns/PE</w:t>
      </w:r>
    </w:p>
    <w:p w14:paraId="2B62C14D" w14:textId="4CCB4742" w:rsidR="00D30B94" w:rsidRPr="002E6465" w:rsidRDefault="00D30B94" w:rsidP="00D30B94">
      <w:pPr>
        <w:rPr>
          <w:rFonts w:ascii="Calibri" w:hAnsi="Calibri" w:cs="Calibri"/>
          <w:sz w:val="22"/>
          <w:szCs w:val="22"/>
        </w:rPr>
      </w:pPr>
      <w:r w:rsidRPr="002E6465">
        <w:rPr>
          <w:rFonts w:ascii="Calibri" w:hAnsi="Calibri" w:cs="Calibri"/>
          <w:sz w:val="22"/>
          <w:szCs w:val="22"/>
        </w:rPr>
        <w:t>Data: 23 a 26 de julho de 2025</w:t>
      </w:r>
    </w:p>
    <w:p w14:paraId="7AC0BCA1" w14:textId="77777777" w:rsidR="00D30B94" w:rsidRPr="002E6465" w:rsidRDefault="00D30B94" w:rsidP="00D30B94">
      <w:pPr>
        <w:rPr>
          <w:rFonts w:ascii="Calibri" w:hAnsi="Calibri" w:cs="Calibri"/>
          <w:sz w:val="22"/>
          <w:szCs w:val="22"/>
        </w:rPr>
      </w:pPr>
    </w:p>
    <w:p w14:paraId="067EE2BE" w14:textId="32B4897E" w:rsidR="00D30B94" w:rsidRPr="00705946" w:rsidRDefault="00D30B94" w:rsidP="00705946">
      <w:pPr>
        <w:pStyle w:val="PargrafodaLista"/>
        <w:numPr>
          <w:ilvl w:val="0"/>
          <w:numId w:val="17"/>
        </w:numPr>
        <w:rPr>
          <w:rFonts w:ascii="Calibri" w:hAnsi="Calibri" w:cs="Calibri"/>
          <w:b/>
          <w:bCs/>
          <w:sz w:val="22"/>
          <w:szCs w:val="22"/>
        </w:rPr>
      </w:pPr>
      <w:r w:rsidRPr="00705946">
        <w:rPr>
          <w:rFonts w:ascii="Calibri" w:hAnsi="Calibri" w:cs="Calibri"/>
          <w:b/>
          <w:bCs/>
          <w:sz w:val="22"/>
          <w:szCs w:val="22"/>
        </w:rPr>
        <w:t>Contextualização</w:t>
      </w:r>
    </w:p>
    <w:p w14:paraId="4728BCD2"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A 3ª Reunião Ordinária do Comitê Gestor da Política Nacional de Gestão Territorial e Ambiental Quilombola (PNGTAQ) foi realizada entre os dias 23 e 26 de julho de 2025, no Quilombo da Estiva, município de Garanhuns/PE.</w:t>
      </w:r>
    </w:p>
    <w:p w14:paraId="4CCD4BE5" w14:textId="69DFBB7E" w:rsidR="00D30B94" w:rsidRPr="002E6465" w:rsidRDefault="00D30B94" w:rsidP="00D30B94">
      <w:pPr>
        <w:rPr>
          <w:rFonts w:ascii="Calibri" w:hAnsi="Calibri" w:cs="Calibri"/>
          <w:sz w:val="22"/>
          <w:szCs w:val="22"/>
        </w:rPr>
      </w:pPr>
      <w:r w:rsidRPr="002E6465">
        <w:rPr>
          <w:rFonts w:ascii="Calibri" w:hAnsi="Calibri" w:cs="Calibri"/>
          <w:sz w:val="22"/>
          <w:szCs w:val="22"/>
        </w:rPr>
        <w:t>O encontro teve como principal objetivo discutir e deliberar sobre o atendimento às seis Recomendações emitidas pela Controladoria-Geral da União (CGU) no âmbito do Relatório Final de Auditoria da PNGTAQ, bem como fortalecer a estrutura de governança e a atuação territorial do Comitê Gestor.</w:t>
      </w:r>
    </w:p>
    <w:p w14:paraId="7AE564DB"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Como órgão de assessoramento do Ministério da Igualdade Racial (MIR), o Comitê Gestor reafirma que os pontos indicados pela CGU constarão de forma explícita em seu Relatório Anual, tanto no registro das ações já realizadas quanto no planejamento das ações destinadas ao cumprimento integral das recomendações no próximo exercício.</w:t>
      </w:r>
    </w:p>
    <w:p w14:paraId="3E3A2AC6" w14:textId="00E09B49" w:rsidR="00D30B94" w:rsidRPr="002E6465" w:rsidRDefault="00D30B94" w:rsidP="00D30B94">
      <w:pPr>
        <w:rPr>
          <w:rFonts w:ascii="Calibri" w:hAnsi="Calibri" w:cs="Calibri"/>
          <w:b/>
          <w:bCs/>
          <w:sz w:val="22"/>
          <w:szCs w:val="22"/>
        </w:rPr>
      </w:pPr>
      <w:r w:rsidRPr="002E6465">
        <w:rPr>
          <w:rFonts w:ascii="Calibri" w:hAnsi="Calibri" w:cs="Calibri"/>
          <w:b/>
          <w:bCs/>
          <w:sz w:val="22"/>
          <w:szCs w:val="22"/>
        </w:rPr>
        <w:t>2. Programação e Desenvolvimento das Atividades</w:t>
      </w:r>
    </w:p>
    <w:p w14:paraId="5887CFA3" w14:textId="2528A90C" w:rsidR="00D30B94" w:rsidRPr="002E6465" w:rsidRDefault="00D30B94" w:rsidP="00D30B94">
      <w:pPr>
        <w:rPr>
          <w:rFonts w:ascii="Calibri" w:hAnsi="Calibri" w:cs="Calibri"/>
          <w:b/>
          <w:bCs/>
          <w:sz w:val="22"/>
          <w:szCs w:val="22"/>
        </w:rPr>
      </w:pPr>
      <w:r w:rsidRPr="002E6465">
        <w:rPr>
          <w:rFonts w:ascii="Calibri" w:hAnsi="Calibri" w:cs="Calibri"/>
          <w:b/>
          <w:bCs/>
          <w:sz w:val="22"/>
          <w:szCs w:val="22"/>
        </w:rPr>
        <w:t>Dia 23 de julho de 2025</w:t>
      </w:r>
    </w:p>
    <w:p w14:paraId="6D3574A8"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Atividade: Chegada dos participantes ao Quilombo da Estiva e preparação logística para o início dos trabalhos.</w:t>
      </w:r>
    </w:p>
    <w:p w14:paraId="6291EFE3" w14:textId="1C1A59F1" w:rsidR="00D30B94" w:rsidRPr="002E6465" w:rsidRDefault="00D30B94" w:rsidP="00D30B94">
      <w:pPr>
        <w:rPr>
          <w:rFonts w:ascii="Calibri" w:hAnsi="Calibri" w:cs="Calibri"/>
          <w:b/>
          <w:bCs/>
          <w:sz w:val="22"/>
          <w:szCs w:val="22"/>
        </w:rPr>
      </w:pPr>
      <w:r w:rsidRPr="002E6465">
        <w:rPr>
          <w:rFonts w:ascii="Calibri" w:hAnsi="Calibri" w:cs="Calibri"/>
          <w:b/>
          <w:bCs/>
          <w:sz w:val="22"/>
          <w:szCs w:val="22"/>
        </w:rPr>
        <w:t>Dia 24 de julho de 2025</w:t>
      </w:r>
    </w:p>
    <w:p w14:paraId="13ACBF05"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Participantes</w:t>
      </w:r>
    </w:p>
    <w:p w14:paraId="6528D757" w14:textId="77777777" w:rsidR="00D30B94" w:rsidRPr="002E6465" w:rsidRDefault="00D30B94" w:rsidP="00017728">
      <w:pPr>
        <w:numPr>
          <w:ilvl w:val="0"/>
          <w:numId w:val="6"/>
        </w:numPr>
        <w:spacing w:after="0"/>
        <w:rPr>
          <w:rFonts w:ascii="Calibri" w:hAnsi="Calibri" w:cs="Calibri"/>
          <w:sz w:val="22"/>
          <w:szCs w:val="22"/>
        </w:rPr>
      </w:pPr>
      <w:r w:rsidRPr="002E6465">
        <w:rPr>
          <w:rFonts w:ascii="Calibri" w:hAnsi="Calibri" w:cs="Calibri"/>
          <w:sz w:val="22"/>
          <w:szCs w:val="22"/>
        </w:rPr>
        <w:t>Daniela Yabeta – MIR</w:t>
      </w:r>
    </w:p>
    <w:p w14:paraId="4530405F" w14:textId="2F3DDB5E" w:rsidR="005A5252" w:rsidRPr="002E6465" w:rsidRDefault="005A5252" w:rsidP="00017728">
      <w:pPr>
        <w:numPr>
          <w:ilvl w:val="0"/>
          <w:numId w:val="6"/>
        </w:numPr>
        <w:spacing w:after="0"/>
        <w:rPr>
          <w:rFonts w:ascii="Calibri" w:hAnsi="Calibri" w:cs="Calibri"/>
          <w:sz w:val="22"/>
          <w:szCs w:val="22"/>
        </w:rPr>
      </w:pPr>
      <w:proofErr w:type="spellStart"/>
      <w:r w:rsidRPr="002E6465">
        <w:rPr>
          <w:rFonts w:ascii="Calibri" w:hAnsi="Calibri" w:cs="Calibri"/>
          <w:sz w:val="22"/>
          <w:szCs w:val="22"/>
        </w:rPr>
        <w:t>Wallison</w:t>
      </w:r>
      <w:proofErr w:type="spellEnd"/>
      <w:r w:rsidRPr="002E6465">
        <w:rPr>
          <w:rFonts w:ascii="Calibri" w:hAnsi="Calibri" w:cs="Calibri"/>
          <w:sz w:val="22"/>
          <w:szCs w:val="22"/>
        </w:rPr>
        <w:t xml:space="preserve"> Braga - MIR</w:t>
      </w:r>
    </w:p>
    <w:p w14:paraId="6ADA0B1B" w14:textId="77777777" w:rsidR="00D30B94" w:rsidRPr="002E6465" w:rsidRDefault="00D30B94" w:rsidP="00017728">
      <w:pPr>
        <w:numPr>
          <w:ilvl w:val="0"/>
          <w:numId w:val="6"/>
        </w:numPr>
        <w:spacing w:after="0"/>
        <w:rPr>
          <w:rFonts w:ascii="Calibri" w:hAnsi="Calibri" w:cs="Calibri"/>
          <w:sz w:val="22"/>
          <w:szCs w:val="22"/>
        </w:rPr>
      </w:pPr>
      <w:r w:rsidRPr="002E6465">
        <w:rPr>
          <w:rFonts w:ascii="Calibri" w:hAnsi="Calibri" w:cs="Calibri"/>
          <w:sz w:val="22"/>
          <w:szCs w:val="22"/>
        </w:rPr>
        <w:t xml:space="preserve">Charles Oliveira – </w:t>
      </w:r>
      <w:proofErr w:type="spellStart"/>
      <w:r w:rsidRPr="002E6465">
        <w:rPr>
          <w:rFonts w:ascii="Calibri" w:hAnsi="Calibri" w:cs="Calibri"/>
          <w:sz w:val="22"/>
          <w:szCs w:val="22"/>
        </w:rPr>
        <w:t>ICMBio</w:t>
      </w:r>
      <w:proofErr w:type="spellEnd"/>
    </w:p>
    <w:p w14:paraId="49E8F73B" w14:textId="77777777" w:rsidR="00D30B94" w:rsidRPr="002E6465" w:rsidRDefault="00D30B94" w:rsidP="00017728">
      <w:pPr>
        <w:numPr>
          <w:ilvl w:val="0"/>
          <w:numId w:val="6"/>
        </w:numPr>
        <w:spacing w:after="0"/>
        <w:rPr>
          <w:rFonts w:ascii="Calibri" w:hAnsi="Calibri" w:cs="Calibri"/>
          <w:sz w:val="22"/>
          <w:szCs w:val="22"/>
        </w:rPr>
      </w:pPr>
      <w:r w:rsidRPr="002E6465">
        <w:rPr>
          <w:rFonts w:ascii="Calibri" w:hAnsi="Calibri" w:cs="Calibri"/>
          <w:sz w:val="22"/>
          <w:szCs w:val="22"/>
        </w:rPr>
        <w:t xml:space="preserve">André Carlos </w:t>
      </w:r>
      <w:proofErr w:type="spellStart"/>
      <w:r w:rsidRPr="002E6465">
        <w:rPr>
          <w:rFonts w:ascii="Calibri" w:hAnsi="Calibri" w:cs="Calibri"/>
          <w:sz w:val="22"/>
          <w:szCs w:val="22"/>
        </w:rPr>
        <w:t>Schiessl</w:t>
      </w:r>
      <w:proofErr w:type="spellEnd"/>
      <w:r w:rsidRPr="002E6465">
        <w:rPr>
          <w:rFonts w:ascii="Calibri" w:hAnsi="Calibri" w:cs="Calibri"/>
          <w:sz w:val="22"/>
          <w:szCs w:val="22"/>
        </w:rPr>
        <w:t xml:space="preserve"> – MMA</w:t>
      </w:r>
    </w:p>
    <w:p w14:paraId="096165FB" w14:textId="77777777" w:rsidR="00D30B94" w:rsidRPr="002E6465" w:rsidRDefault="00D30B94" w:rsidP="00017728">
      <w:pPr>
        <w:numPr>
          <w:ilvl w:val="0"/>
          <w:numId w:val="6"/>
        </w:numPr>
        <w:spacing w:after="0"/>
        <w:rPr>
          <w:rFonts w:ascii="Calibri" w:hAnsi="Calibri" w:cs="Calibri"/>
          <w:sz w:val="22"/>
          <w:szCs w:val="22"/>
        </w:rPr>
      </w:pPr>
      <w:r w:rsidRPr="002E6465">
        <w:rPr>
          <w:rFonts w:ascii="Calibri" w:hAnsi="Calibri" w:cs="Calibri"/>
          <w:sz w:val="22"/>
          <w:szCs w:val="22"/>
        </w:rPr>
        <w:t xml:space="preserve">Sergio Freitas – </w:t>
      </w:r>
      <w:proofErr w:type="spellStart"/>
      <w:r w:rsidRPr="002E6465">
        <w:rPr>
          <w:rFonts w:ascii="Calibri" w:hAnsi="Calibri" w:cs="Calibri"/>
          <w:sz w:val="22"/>
          <w:szCs w:val="22"/>
        </w:rPr>
        <w:t>ICMBio</w:t>
      </w:r>
      <w:proofErr w:type="spellEnd"/>
    </w:p>
    <w:p w14:paraId="789215F6" w14:textId="77777777" w:rsidR="00D30B94" w:rsidRPr="002E6465" w:rsidRDefault="00D30B94" w:rsidP="00017728">
      <w:pPr>
        <w:numPr>
          <w:ilvl w:val="0"/>
          <w:numId w:val="6"/>
        </w:numPr>
        <w:spacing w:after="0"/>
        <w:rPr>
          <w:rFonts w:ascii="Calibri" w:hAnsi="Calibri" w:cs="Calibri"/>
          <w:sz w:val="22"/>
          <w:szCs w:val="22"/>
        </w:rPr>
      </w:pPr>
      <w:r w:rsidRPr="002E6465">
        <w:rPr>
          <w:rFonts w:ascii="Calibri" w:hAnsi="Calibri" w:cs="Calibri"/>
          <w:sz w:val="22"/>
          <w:szCs w:val="22"/>
        </w:rPr>
        <w:t>Luiz Antônio de Oliveira – MDS</w:t>
      </w:r>
    </w:p>
    <w:p w14:paraId="17617F06" w14:textId="77777777" w:rsidR="00D30B94" w:rsidRPr="002E6465" w:rsidRDefault="00D30B94" w:rsidP="00017728">
      <w:pPr>
        <w:numPr>
          <w:ilvl w:val="0"/>
          <w:numId w:val="6"/>
        </w:numPr>
        <w:spacing w:after="0"/>
        <w:rPr>
          <w:rFonts w:ascii="Calibri" w:hAnsi="Calibri" w:cs="Calibri"/>
          <w:sz w:val="22"/>
          <w:szCs w:val="22"/>
        </w:rPr>
      </w:pPr>
      <w:r w:rsidRPr="002E6465">
        <w:rPr>
          <w:rFonts w:ascii="Calibri" w:hAnsi="Calibri" w:cs="Calibri"/>
          <w:sz w:val="22"/>
          <w:szCs w:val="22"/>
        </w:rPr>
        <w:t>Eliane Creuza dos Santos Silva – Suplente representante da Região Nordeste</w:t>
      </w:r>
    </w:p>
    <w:p w14:paraId="1252B803" w14:textId="77777777" w:rsidR="00D30B94" w:rsidRPr="002E6465" w:rsidRDefault="00D30B94" w:rsidP="00017728">
      <w:pPr>
        <w:numPr>
          <w:ilvl w:val="0"/>
          <w:numId w:val="6"/>
        </w:numPr>
        <w:spacing w:after="0"/>
        <w:rPr>
          <w:rFonts w:ascii="Calibri" w:hAnsi="Calibri" w:cs="Calibri"/>
          <w:sz w:val="22"/>
          <w:szCs w:val="22"/>
        </w:rPr>
      </w:pPr>
      <w:r w:rsidRPr="002E6465">
        <w:rPr>
          <w:rFonts w:ascii="Calibri" w:hAnsi="Calibri" w:cs="Calibri"/>
          <w:sz w:val="22"/>
          <w:szCs w:val="22"/>
        </w:rPr>
        <w:t>Mario dos Santos Campos Filho – Representante da Região Nordeste</w:t>
      </w:r>
    </w:p>
    <w:p w14:paraId="0A6A12BA" w14:textId="77777777" w:rsidR="00D30B94" w:rsidRPr="002E6465" w:rsidRDefault="00D30B94" w:rsidP="00017728">
      <w:pPr>
        <w:numPr>
          <w:ilvl w:val="0"/>
          <w:numId w:val="6"/>
        </w:numPr>
        <w:spacing w:after="0"/>
        <w:rPr>
          <w:rFonts w:ascii="Calibri" w:hAnsi="Calibri" w:cs="Calibri"/>
          <w:sz w:val="22"/>
          <w:szCs w:val="22"/>
        </w:rPr>
      </w:pPr>
      <w:r w:rsidRPr="002E6465">
        <w:rPr>
          <w:rFonts w:ascii="Calibri" w:hAnsi="Calibri" w:cs="Calibri"/>
          <w:sz w:val="22"/>
          <w:szCs w:val="22"/>
        </w:rPr>
        <w:t>Queila da Costa Couto – Representante da Região Norte</w:t>
      </w:r>
    </w:p>
    <w:p w14:paraId="225D0F90" w14:textId="77777777" w:rsidR="00D30B94" w:rsidRPr="002E6465" w:rsidRDefault="00D30B94" w:rsidP="00017728">
      <w:pPr>
        <w:numPr>
          <w:ilvl w:val="0"/>
          <w:numId w:val="6"/>
        </w:numPr>
        <w:spacing w:after="0"/>
        <w:rPr>
          <w:rFonts w:ascii="Calibri" w:hAnsi="Calibri" w:cs="Calibri"/>
          <w:sz w:val="22"/>
          <w:szCs w:val="22"/>
        </w:rPr>
      </w:pPr>
      <w:r w:rsidRPr="002E6465">
        <w:rPr>
          <w:rFonts w:ascii="Calibri" w:hAnsi="Calibri" w:cs="Calibri"/>
          <w:sz w:val="22"/>
          <w:szCs w:val="22"/>
        </w:rPr>
        <w:lastRenderedPageBreak/>
        <w:t>José Alex Borges Mendes – Representante da Região Sul</w:t>
      </w:r>
    </w:p>
    <w:p w14:paraId="672ABE4F" w14:textId="77777777" w:rsidR="00D30B94" w:rsidRPr="002E6465" w:rsidRDefault="00D30B94" w:rsidP="00017728">
      <w:pPr>
        <w:numPr>
          <w:ilvl w:val="0"/>
          <w:numId w:val="6"/>
        </w:numPr>
        <w:spacing w:after="0"/>
        <w:rPr>
          <w:rFonts w:ascii="Calibri" w:hAnsi="Calibri" w:cs="Calibri"/>
          <w:sz w:val="22"/>
          <w:szCs w:val="22"/>
        </w:rPr>
      </w:pPr>
      <w:r w:rsidRPr="002E6465">
        <w:rPr>
          <w:rFonts w:ascii="Calibri" w:hAnsi="Calibri" w:cs="Calibri"/>
          <w:sz w:val="22"/>
          <w:szCs w:val="22"/>
        </w:rPr>
        <w:t>Iolanda Ferreira da Silva – Representante da Região Centro-Oeste</w:t>
      </w:r>
    </w:p>
    <w:p w14:paraId="6DD3C2F9" w14:textId="77777777" w:rsidR="00D30B94" w:rsidRPr="002E6465" w:rsidRDefault="00D30B94" w:rsidP="00017728">
      <w:pPr>
        <w:numPr>
          <w:ilvl w:val="0"/>
          <w:numId w:val="6"/>
        </w:numPr>
        <w:spacing w:after="0"/>
        <w:rPr>
          <w:rFonts w:ascii="Calibri" w:hAnsi="Calibri" w:cs="Calibri"/>
          <w:sz w:val="22"/>
          <w:szCs w:val="22"/>
        </w:rPr>
      </w:pPr>
      <w:proofErr w:type="spellStart"/>
      <w:r w:rsidRPr="002E6465">
        <w:rPr>
          <w:rFonts w:ascii="Calibri" w:hAnsi="Calibri" w:cs="Calibri"/>
          <w:sz w:val="22"/>
          <w:szCs w:val="22"/>
        </w:rPr>
        <w:t>Francileia</w:t>
      </w:r>
      <w:proofErr w:type="spellEnd"/>
      <w:r w:rsidRPr="002E6465">
        <w:rPr>
          <w:rFonts w:ascii="Calibri" w:hAnsi="Calibri" w:cs="Calibri"/>
          <w:sz w:val="22"/>
          <w:szCs w:val="22"/>
        </w:rPr>
        <w:t xml:space="preserve"> Paula de Castro – Representante da CONAQ</w:t>
      </w:r>
    </w:p>
    <w:p w14:paraId="25C3F062" w14:textId="77777777" w:rsidR="00D30B94" w:rsidRPr="002E6465" w:rsidRDefault="00D30B94" w:rsidP="00D30B94">
      <w:pPr>
        <w:rPr>
          <w:rFonts w:ascii="Calibri" w:hAnsi="Calibri" w:cs="Calibri"/>
          <w:sz w:val="22"/>
          <w:szCs w:val="22"/>
        </w:rPr>
      </w:pPr>
    </w:p>
    <w:p w14:paraId="6FEBC855" w14:textId="29CC82D5" w:rsidR="00D30B94" w:rsidRPr="002E6465" w:rsidRDefault="00D30B94" w:rsidP="00D30B94">
      <w:pPr>
        <w:rPr>
          <w:rFonts w:ascii="Calibri" w:hAnsi="Calibri" w:cs="Calibri"/>
          <w:b/>
          <w:bCs/>
          <w:sz w:val="22"/>
          <w:szCs w:val="22"/>
        </w:rPr>
      </w:pPr>
      <w:r w:rsidRPr="002E6465">
        <w:rPr>
          <w:rFonts w:ascii="Calibri" w:hAnsi="Calibri" w:cs="Calibri"/>
          <w:b/>
          <w:bCs/>
          <w:sz w:val="22"/>
          <w:szCs w:val="22"/>
        </w:rPr>
        <w:t>Manhã – Informes e Discussões Iniciais</w:t>
      </w:r>
    </w:p>
    <w:p w14:paraId="43716B13" w14:textId="77777777" w:rsidR="00D30B94" w:rsidRPr="002E6465" w:rsidRDefault="00D30B94" w:rsidP="00D30B94">
      <w:pPr>
        <w:numPr>
          <w:ilvl w:val="0"/>
          <w:numId w:val="7"/>
        </w:numPr>
        <w:rPr>
          <w:rFonts w:ascii="Calibri" w:hAnsi="Calibri" w:cs="Calibri"/>
          <w:sz w:val="22"/>
          <w:szCs w:val="22"/>
        </w:rPr>
      </w:pPr>
      <w:r w:rsidRPr="002E6465">
        <w:rPr>
          <w:rFonts w:ascii="Calibri" w:hAnsi="Calibri" w:cs="Calibri"/>
          <w:sz w:val="22"/>
          <w:szCs w:val="22"/>
        </w:rPr>
        <w:t>Debate sobre a permanência das reuniões do Comitê Gestor nos territórios quilombolas, reafirmando a importância da realização in loco.</w:t>
      </w:r>
    </w:p>
    <w:p w14:paraId="71259E07" w14:textId="77777777" w:rsidR="00D30B94" w:rsidRPr="002E6465" w:rsidRDefault="00D30B94" w:rsidP="00D30B94">
      <w:pPr>
        <w:numPr>
          <w:ilvl w:val="0"/>
          <w:numId w:val="7"/>
        </w:numPr>
        <w:rPr>
          <w:rFonts w:ascii="Calibri" w:hAnsi="Calibri" w:cs="Calibri"/>
          <w:sz w:val="22"/>
          <w:szCs w:val="22"/>
        </w:rPr>
      </w:pPr>
      <w:r w:rsidRPr="002E6465">
        <w:rPr>
          <w:rFonts w:ascii="Calibri" w:hAnsi="Calibri" w:cs="Calibri"/>
          <w:sz w:val="22"/>
          <w:szCs w:val="22"/>
        </w:rPr>
        <w:t>Definição da estrutura das reuniões do Comitê Gestor, composta por três momentos:</w:t>
      </w:r>
    </w:p>
    <w:p w14:paraId="4B2C627C" w14:textId="77777777" w:rsidR="00D30B94" w:rsidRPr="002E6465" w:rsidRDefault="00D30B94" w:rsidP="00017728">
      <w:pPr>
        <w:numPr>
          <w:ilvl w:val="1"/>
          <w:numId w:val="7"/>
        </w:numPr>
        <w:spacing w:after="0"/>
        <w:rPr>
          <w:rFonts w:ascii="Calibri" w:hAnsi="Calibri" w:cs="Calibri"/>
          <w:sz w:val="22"/>
          <w:szCs w:val="22"/>
        </w:rPr>
      </w:pPr>
      <w:r w:rsidRPr="002E6465">
        <w:rPr>
          <w:rFonts w:ascii="Calibri" w:hAnsi="Calibri" w:cs="Calibri"/>
          <w:sz w:val="22"/>
          <w:szCs w:val="22"/>
        </w:rPr>
        <w:t>Encontro com convidados da localidade;</w:t>
      </w:r>
    </w:p>
    <w:p w14:paraId="00CB1747" w14:textId="77777777" w:rsidR="00D30B94" w:rsidRPr="002E6465" w:rsidRDefault="00D30B94" w:rsidP="00017728">
      <w:pPr>
        <w:numPr>
          <w:ilvl w:val="1"/>
          <w:numId w:val="7"/>
        </w:numPr>
        <w:spacing w:after="0"/>
        <w:rPr>
          <w:rFonts w:ascii="Calibri" w:hAnsi="Calibri" w:cs="Calibri"/>
          <w:sz w:val="22"/>
          <w:szCs w:val="22"/>
        </w:rPr>
      </w:pPr>
      <w:r w:rsidRPr="002E6465">
        <w:rPr>
          <w:rFonts w:ascii="Calibri" w:hAnsi="Calibri" w:cs="Calibri"/>
          <w:sz w:val="22"/>
          <w:szCs w:val="22"/>
        </w:rPr>
        <w:t>Reunião de trabalho;</w:t>
      </w:r>
    </w:p>
    <w:p w14:paraId="0A48A54F" w14:textId="77777777" w:rsidR="00D30B94" w:rsidRDefault="00D30B94" w:rsidP="00017728">
      <w:pPr>
        <w:numPr>
          <w:ilvl w:val="1"/>
          <w:numId w:val="7"/>
        </w:numPr>
        <w:spacing w:after="0"/>
        <w:rPr>
          <w:rFonts w:ascii="Calibri" w:hAnsi="Calibri" w:cs="Calibri"/>
          <w:sz w:val="22"/>
          <w:szCs w:val="22"/>
        </w:rPr>
      </w:pPr>
      <w:r w:rsidRPr="002E6465">
        <w:rPr>
          <w:rFonts w:ascii="Calibri" w:hAnsi="Calibri" w:cs="Calibri"/>
          <w:sz w:val="22"/>
          <w:szCs w:val="22"/>
        </w:rPr>
        <w:t>Visita ao território.</w:t>
      </w:r>
    </w:p>
    <w:p w14:paraId="7335F608" w14:textId="77777777" w:rsidR="00017728" w:rsidRPr="002E6465" w:rsidRDefault="00017728" w:rsidP="00017728">
      <w:pPr>
        <w:numPr>
          <w:ilvl w:val="1"/>
          <w:numId w:val="7"/>
        </w:numPr>
        <w:spacing w:after="0"/>
        <w:rPr>
          <w:rFonts w:ascii="Calibri" w:hAnsi="Calibri" w:cs="Calibri"/>
          <w:sz w:val="22"/>
          <w:szCs w:val="22"/>
        </w:rPr>
      </w:pPr>
    </w:p>
    <w:p w14:paraId="1FFA891D" w14:textId="77777777" w:rsidR="00D30B94" w:rsidRPr="002E6465" w:rsidRDefault="00D30B94" w:rsidP="00D30B94">
      <w:pPr>
        <w:rPr>
          <w:rFonts w:ascii="Calibri" w:hAnsi="Calibri" w:cs="Calibri"/>
          <w:b/>
          <w:bCs/>
          <w:sz w:val="22"/>
          <w:szCs w:val="22"/>
        </w:rPr>
      </w:pPr>
      <w:r w:rsidRPr="002E6465">
        <w:rPr>
          <w:rFonts w:ascii="Calibri" w:hAnsi="Calibri" w:cs="Calibri"/>
          <w:b/>
          <w:bCs/>
          <w:sz w:val="22"/>
          <w:szCs w:val="22"/>
        </w:rPr>
        <w:t>Tarde – Início dos Trabalhos e Apresentação das Recomendações da CGU</w:t>
      </w:r>
    </w:p>
    <w:p w14:paraId="696AF277"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Iniciaram-se os debates sobre as seis Recomendações formuladas pela Controladoria-Geral da União (CGU) referentes à execução da PNGTAQ, acompanhadas das respectivas respostas elaboradas pelo Ministério da Igualdade Racial (MIR).</w:t>
      </w:r>
    </w:p>
    <w:p w14:paraId="17D88290" w14:textId="77777777" w:rsidR="005A5252" w:rsidRPr="002E6465" w:rsidRDefault="005A5252" w:rsidP="00D30B94">
      <w:pPr>
        <w:rPr>
          <w:rFonts w:ascii="Calibri" w:hAnsi="Calibri" w:cs="Calibri"/>
          <w:sz w:val="22"/>
          <w:szCs w:val="22"/>
        </w:rPr>
      </w:pPr>
    </w:p>
    <w:p w14:paraId="4D0E8F73" w14:textId="73156BE1" w:rsidR="00D30B94" w:rsidRPr="002E6465" w:rsidRDefault="00D30B94" w:rsidP="00D30B94">
      <w:pPr>
        <w:rPr>
          <w:rFonts w:ascii="Calibri" w:hAnsi="Calibri" w:cs="Calibri"/>
          <w:b/>
          <w:bCs/>
          <w:sz w:val="22"/>
          <w:szCs w:val="22"/>
        </w:rPr>
      </w:pPr>
      <w:r w:rsidRPr="002E6465">
        <w:rPr>
          <w:rFonts w:ascii="Calibri" w:hAnsi="Calibri" w:cs="Calibri"/>
          <w:b/>
          <w:bCs/>
          <w:sz w:val="22"/>
          <w:szCs w:val="22"/>
        </w:rPr>
        <w:t>Recomendação 1 – Definição de papéis, responsabilidades e fortalecimento da cultura colaborativa</w:t>
      </w:r>
    </w:p>
    <w:p w14:paraId="42A1FB21"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 xml:space="preserve">Apresentação e análise do Achado 1 </w:t>
      </w:r>
      <w:proofErr w:type="gramStart"/>
      <w:r w:rsidRPr="002E6465">
        <w:rPr>
          <w:rFonts w:ascii="Calibri" w:hAnsi="Calibri" w:cs="Calibri"/>
          <w:sz w:val="22"/>
          <w:szCs w:val="22"/>
        </w:rPr>
        <w:t>e Achado</w:t>
      </w:r>
      <w:proofErr w:type="gramEnd"/>
      <w:r w:rsidRPr="002E6465">
        <w:rPr>
          <w:rFonts w:ascii="Calibri" w:hAnsi="Calibri" w:cs="Calibri"/>
          <w:sz w:val="22"/>
          <w:szCs w:val="22"/>
        </w:rPr>
        <w:t xml:space="preserve"> 2 do Relatório da CGU, que apontam fragilidades no modelo de governança da PNGTAQ e ausência de mecanismos de articulação entre os partícipes da Política.</w:t>
      </w:r>
    </w:p>
    <w:p w14:paraId="5B2BFE59"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Síntese da resposta do MIR:</w:t>
      </w:r>
    </w:p>
    <w:p w14:paraId="41C9829C" w14:textId="77777777" w:rsidR="00D30B94" w:rsidRPr="002E6465" w:rsidRDefault="00D30B94" w:rsidP="00D30B94">
      <w:pPr>
        <w:numPr>
          <w:ilvl w:val="0"/>
          <w:numId w:val="8"/>
        </w:numPr>
        <w:rPr>
          <w:rFonts w:ascii="Calibri" w:hAnsi="Calibri" w:cs="Calibri"/>
          <w:sz w:val="22"/>
          <w:szCs w:val="22"/>
        </w:rPr>
      </w:pPr>
      <w:r w:rsidRPr="002E6465">
        <w:rPr>
          <w:rFonts w:ascii="Calibri" w:hAnsi="Calibri" w:cs="Calibri"/>
          <w:sz w:val="22"/>
          <w:szCs w:val="22"/>
        </w:rPr>
        <w:t>Reconhecimento das fragilidades de articulação e da ausência de protocolos formais.</w:t>
      </w:r>
    </w:p>
    <w:p w14:paraId="6AA47230" w14:textId="77777777" w:rsidR="00D30B94" w:rsidRPr="002E6465" w:rsidRDefault="00D30B94" w:rsidP="00D30B94">
      <w:pPr>
        <w:numPr>
          <w:ilvl w:val="0"/>
          <w:numId w:val="8"/>
        </w:numPr>
        <w:rPr>
          <w:rFonts w:ascii="Calibri" w:hAnsi="Calibri" w:cs="Calibri"/>
          <w:sz w:val="22"/>
          <w:szCs w:val="22"/>
        </w:rPr>
      </w:pPr>
      <w:r w:rsidRPr="002E6465">
        <w:rPr>
          <w:rFonts w:ascii="Calibri" w:hAnsi="Calibri" w:cs="Calibri"/>
          <w:sz w:val="22"/>
          <w:szCs w:val="22"/>
        </w:rPr>
        <w:t>Criação, na 2ª Reunião do Comitê Gestor (maio/2025), de quatro Grupos de Trabalho (</w:t>
      </w:r>
      <w:proofErr w:type="spellStart"/>
      <w:r w:rsidRPr="002E6465">
        <w:rPr>
          <w:rFonts w:ascii="Calibri" w:hAnsi="Calibri" w:cs="Calibri"/>
          <w:sz w:val="22"/>
          <w:szCs w:val="22"/>
        </w:rPr>
        <w:t>GTs</w:t>
      </w:r>
      <w:proofErr w:type="spellEnd"/>
      <w:r w:rsidRPr="002E6465">
        <w:rPr>
          <w:rFonts w:ascii="Calibri" w:hAnsi="Calibri" w:cs="Calibri"/>
          <w:sz w:val="22"/>
          <w:szCs w:val="22"/>
        </w:rPr>
        <w:t>) com atribuições específicas:</w:t>
      </w:r>
    </w:p>
    <w:p w14:paraId="41BD7B45" w14:textId="77777777" w:rsidR="00D30B94" w:rsidRPr="002E6465" w:rsidRDefault="00D30B94" w:rsidP="00D30B94">
      <w:pPr>
        <w:numPr>
          <w:ilvl w:val="1"/>
          <w:numId w:val="8"/>
        </w:numPr>
        <w:rPr>
          <w:rFonts w:ascii="Calibri" w:hAnsi="Calibri" w:cs="Calibri"/>
          <w:sz w:val="22"/>
          <w:szCs w:val="22"/>
        </w:rPr>
      </w:pPr>
      <w:r w:rsidRPr="002E6465">
        <w:rPr>
          <w:rFonts w:ascii="Calibri" w:hAnsi="Calibri" w:cs="Calibri"/>
          <w:sz w:val="22"/>
          <w:szCs w:val="22"/>
        </w:rPr>
        <w:t>GT1 – Financiamento e Articulação Interministerial e Interfederativa</w:t>
      </w:r>
    </w:p>
    <w:p w14:paraId="1D2EEC1F" w14:textId="77777777" w:rsidR="00D30B94" w:rsidRPr="002E6465" w:rsidRDefault="00D30B94" w:rsidP="00D30B94">
      <w:pPr>
        <w:numPr>
          <w:ilvl w:val="1"/>
          <w:numId w:val="8"/>
        </w:numPr>
        <w:rPr>
          <w:rFonts w:ascii="Calibri" w:hAnsi="Calibri" w:cs="Calibri"/>
          <w:sz w:val="22"/>
          <w:szCs w:val="22"/>
        </w:rPr>
      </w:pPr>
      <w:r w:rsidRPr="002E6465">
        <w:rPr>
          <w:rFonts w:ascii="Calibri" w:hAnsi="Calibri" w:cs="Calibri"/>
          <w:sz w:val="22"/>
          <w:szCs w:val="22"/>
        </w:rPr>
        <w:t>GT2 – Integridade Territorial, Usos, Manejo e Conservação Ambiental</w:t>
      </w:r>
    </w:p>
    <w:p w14:paraId="2C2523E0" w14:textId="77777777" w:rsidR="00D30B94" w:rsidRPr="002E6465" w:rsidRDefault="00D30B94" w:rsidP="00D30B94">
      <w:pPr>
        <w:numPr>
          <w:ilvl w:val="1"/>
          <w:numId w:val="8"/>
        </w:numPr>
        <w:rPr>
          <w:rFonts w:ascii="Calibri" w:hAnsi="Calibri" w:cs="Calibri"/>
          <w:sz w:val="22"/>
          <w:szCs w:val="22"/>
        </w:rPr>
      </w:pPr>
      <w:r w:rsidRPr="002E6465">
        <w:rPr>
          <w:rFonts w:ascii="Calibri" w:hAnsi="Calibri" w:cs="Calibri"/>
          <w:sz w:val="22"/>
          <w:szCs w:val="22"/>
        </w:rPr>
        <w:t>GT3 – Produção Sustentável, Geração de Renda, Soberania Alimentar e Segurança Nutricional</w:t>
      </w:r>
    </w:p>
    <w:p w14:paraId="27DE0E36" w14:textId="77777777" w:rsidR="00D30B94" w:rsidRPr="002E6465" w:rsidRDefault="00D30B94" w:rsidP="00D30B94">
      <w:pPr>
        <w:numPr>
          <w:ilvl w:val="1"/>
          <w:numId w:val="8"/>
        </w:numPr>
        <w:rPr>
          <w:rFonts w:ascii="Calibri" w:hAnsi="Calibri" w:cs="Calibri"/>
          <w:sz w:val="22"/>
          <w:szCs w:val="22"/>
        </w:rPr>
      </w:pPr>
      <w:r w:rsidRPr="002E6465">
        <w:rPr>
          <w:rFonts w:ascii="Calibri" w:hAnsi="Calibri" w:cs="Calibri"/>
          <w:sz w:val="22"/>
          <w:szCs w:val="22"/>
        </w:rPr>
        <w:t>GT4 – Educação, Formação e Organização Social para a Gestão Territorial e Ambiental</w:t>
      </w:r>
    </w:p>
    <w:p w14:paraId="0CD3EC30" w14:textId="77777777" w:rsidR="00D30B94" w:rsidRPr="002E6465" w:rsidRDefault="00D30B94" w:rsidP="00D30B94">
      <w:pPr>
        <w:numPr>
          <w:ilvl w:val="0"/>
          <w:numId w:val="8"/>
        </w:numPr>
        <w:rPr>
          <w:rFonts w:ascii="Calibri" w:hAnsi="Calibri" w:cs="Calibri"/>
          <w:sz w:val="22"/>
          <w:szCs w:val="22"/>
        </w:rPr>
      </w:pPr>
      <w:r w:rsidRPr="002E6465">
        <w:rPr>
          <w:rFonts w:ascii="Calibri" w:hAnsi="Calibri" w:cs="Calibri"/>
          <w:sz w:val="22"/>
          <w:szCs w:val="22"/>
        </w:rPr>
        <w:t xml:space="preserve">Os </w:t>
      </w:r>
      <w:proofErr w:type="spellStart"/>
      <w:r w:rsidRPr="002E6465">
        <w:rPr>
          <w:rFonts w:ascii="Calibri" w:hAnsi="Calibri" w:cs="Calibri"/>
          <w:sz w:val="22"/>
          <w:szCs w:val="22"/>
        </w:rPr>
        <w:t>GTs</w:t>
      </w:r>
      <w:proofErr w:type="spellEnd"/>
      <w:r w:rsidRPr="002E6465">
        <w:rPr>
          <w:rFonts w:ascii="Calibri" w:hAnsi="Calibri" w:cs="Calibri"/>
          <w:sz w:val="22"/>
          <w:szCs w:val="22"/>
        </w:rPr>
        <w:t xml:space="preserve"> serão responsáveis por sistematizar instrumentos, definir papéis institucionais e fortalecer a cooperação entre entes federativos e comunidades quilombolas.</w:t>
      </w:r>
    </w:p>
    <w:p w14:paraId="39189440" w14:textId="77777777" w:rsidR="00D30B94" w:rsidRPr="002E6465" w:rsidRDefault="00D30B94" w:rsidP="00D30B94">
      <w:pPr>
        <w:numPr>
          <w:ilvl w:val="0"/>
          <w:numId w:val="8"/>
        </w:numPr>
        <w:rPr>
          <w:rFonts w:ascii="Calibri" w:hAnsi="Calibri" w:cs="Calibri"/>
          <w:sz w:val="22"/>
          <w:szCs w:val="22"/>
        </w:rPr>
      </w:pPr>
      <w:r w:rsidRPr="002E6465">
        <w:rPr>
          <w:rFonts w:ascii="Calibri" w:hAnsi="Calibri" w:cs="Calibri"/>
          <w:sz w:val="22"/>
          <w:szCs w:val="22"/>
        </w:rPr>
        <w:t>A medida representa passo decisivo no fortalecimento da governança e da cultura colaborativa da PNGTAQ.</w:t>
      </w:r>
    </w:p>
    <w:p w14:paraId="2B554D0A" w14:textId="77777777" w:rsidR="005A5252" w:rsidRPr="002E6465" w:rsidRDefault="005A5252" w:rsidP="00D30B94">
      <w:pPr>
        <w:rPr>
          <w:rFonts w:ascii="Calibri" w:hAnsi="Calibri" w:cs="Calibri"/>
          <w:sz w:val="22"/>
          <w:szCs w:val="22"/>
        </w:rPr>
      </w:pPr>
    </w:p>
    <w:p w14:paraId="39B68127" w14:textId="77777777" w:rsidR="00017728" w:rsidRDefault="00017728">
      <w:pPr>
        <w:rPr>
          <w:rFonts w:ascii="Calibri" w:hAnsi="Calibri" w:cs="Calibri"/>
          <w:b/>
          <w:bCs/>
          <w:sz w:val="22"/>
          <w:szCs w:val="22"/>
        </w:rPr>
      </w:pPr>
      <w:r>
        <w:rPr>
          <w:rFonts w:ascii="Calibri" w:hAnsi="Calibri" w:cs="Calibri"/>
          <w:b/>
          <w:bCs/>
          <w:sz w:val="22"/>
          <w:szCs w:val="22"/>
        </w:rPr>
        <w:br w:type="page"/>
      </w:r>
    </w:p>
    <w:p w14:paraId="2D11BF14" w14:textId="7B1D9A54" w:rsidR="00D30B94" w:rsidRPr="002E6465" w:rsidRDefault="00D30B94" w:rsidP="00D30B94">
      <w:pPr>
        <w:rPr>
          <w:rFonts w:ascii="Calibri" w:hAnsi="Calibri" w:cs="Calibri"/>
          <w:b/>
          <w:bCs/>
          <w:sz w:val="22"/>
          <w:szCs w:val="22"/>
        </w:rPr>
      </w:pPr>
      <w:r w:rsidRPr="002E6465">
        <w:rPr>
          <w:rFonts w:ascii="Calibri" w:hAnsi="Calibri" w:cs="Calibri"/>
          <w:b/>
          <w:bCs/>
          <w:sz w:val="22"/>
          <w:szCs w:val="22"/>
        </w:rPr>
        <w:lastRenderedPageBreak/>
        <w:t>Recomendação 2 – Referenciais para elaboração dos Planos Locais (</w:t>
      </w:r>
      <w:proofErr w:type="spellStart"/>
      <w:r w:rsidRPr="002E6465">
        <w:rPr>
          <w:rFonts w:ascii="Calibri" w:hAnsi="Calibri" w:cs="Calibri"/>
          <w:b/>
          <w:bCs/>
          <w:sz w:val="22"/>
          <w:szCs w:val="22"/>
        </w:rPr>
        <w:t>PGTAQs</w:t>
      </w:r>
      <w:proofErr w:type="spellEnd"/>
      <w:r w:rsidRPr="002E6465">
        <w:rPr>
          <w:rFonts w:ascii="Calibri" w:hAnsi="Calibri" w:cs="Calibri"/>
          <w:b/>
          <w:bCs/>
          <w:sz w:val="22"/>
          <w:szCs w:val="22"/>
        </w:rPr>
        <w:t>)</w:t>
      </w:r>
    </w:p>
    <w:p w14:paraId="1CDC3DE8"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 xml:space="preserve">Achado 3: necessidade de padronização e orientação técnica mínima para elaboração dos </w:t>
      </w:r>
      <w:proofErr w:type="spellStart"/>
      <w:r w:rsidRPr="002E6465">
        <w:rPr>
          <w:rFonts w:ascii="Calibri" w:hAnsi="Calibri" w:cs="Calibri"/>
          <w:sz w:val="22"/>
          <w:szCs w:val="22"/>
        </w:rPr>
        <w:t>PGTAQs</w:t>
      </w:r>
      <w:proofErr w:type="spellEnd"/>
      <w:r w:rsidRPr="002E6465">
        <w:rPr>
          <w:rFonts w:ascii="Calibri" w:hAnsi="Calibri" w:cs="Calibri"/>
          <w:sz w:val="22"/>
          <w:szCs w:val="22"/>
        </w:rPr>
        <w:t>.</w:t>
      </w:r>
    </w:p>
    <w:p w14:paraId="483FA660"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Resposta do MIR:</w:t>
      </w:r>
    </w:p>
    <w:p w14:paraId="4CDE9A73" w14:textId="77777777" w:rsidR="00D30B94" w:rsidRPr="002E6465" w:rsidRDefault="00D30B94" w:rsidP="00B413D1">
      <w:pPr>
        <w:numPr>
          <w:ilvl w:val="0"/>
          <w:numId w:val="9"/>
        </w:numPr>
        <w:spacing w:after="0"/>
        <w:rPr>
          <w:rFonts w:ascii="Calibri" w:hAnsi="Calibri" w:cs="Calibri"/>
          <w:sz w:val="22"/>
          <w:szCs w:val="22"/>
        </w:rPr>
      </w:pPr>
      <w:r w:rsidRPr="002E6465">
        <w:rPr>
          <w:rFonts w:ascii="Calibri" w:hAnsi="Calibri" w:cs="Calibri"/>
          <w:sz w:val="22"/>
          <w:szCs w:val="22"/>
        </w:rPr>
        <w:t>O Comitê Gestor assumiu a formulação dos referenciais técnicos.</w:t>
      </w:r>
    </w:p>
    <w:p w14:paraId="12D804FF" w14:textId="77777777" w:rsidR="00D30B94" w:rsidRPr="002E6465" w:rsidRDefault="00D30B94" w:rsidP="00B413D1">
      <w:pPr>
        <w:numPr>
          <w:ilvl w:val="0"/>
          <w:numId w:val="9"/>
        </w:numPr>
        <w:spacing w:after="0"/>
        <w:rPr>
          <w:rFonts w:ascii="Calibri" w:hAnsi="Calibri" w:cs="Calibri"/>
          <w:sz w:val="22"/>
          <w:szCs w:val="22"/>
        </w:rPr>
      </w:pPr>
      <w:r w:rsidRPr="002E6465">
        <w:rPr>
          <w:rFonts w:ascii="Calibri" w:hAnsi="Calibri" w:cs="Calibri"/>
          <w:sz w:val="22"/>
          <w:szCs w:val="22"/>
        </w:rPr>
        <w:t xml:space="preserve">Os </w:t>
      </w:r>
      <w:proofErr w:type="spellStart"/>
      <w:r w:rsidRPr="002E6465">
        <w:rPr>
          <w:rFonts w:ascii="Calibri" w:hAnsi="Calibri" w:cs="Calibri"/>
          <w:sz w:val="22"/>
          <w:szCs w:val="22"/>
        </w:rPr>
        <w:t>PGTAQs</w:t>
      </w:r>
      <w:proofErr w:type="spellEnd"/>
      <w:r w:rsidRPr="002E6465">
        <w:rPr>
          <w:rFonts w:ascii="Calibri" w:hAnsi="Calibri" w:cs="Calibri"/>
          <w:sz w:val="22"/>
          <w:szCs w:val="22"/>
        </w:rPr>
        <w:t xml:space="preserve"> serão elaborados em três etapas:</w:t>
      </w:r>
    </w:p>
    <w:p w14:paraId="04446E9A" w14:textId="77777777" w:rsidR="00D30B94" w:rsidRPr="002E6465" w:rsidRDefault="00D30B94" w:rsidP="00B413D1">
      <w:pPr>
        <w:numPr>
          <w:ilvl w:val="1"/>
          <w:numId w:val="9"/>
        </w:numPr>
        <w:spacing w:after="0"/>
        <w:rPr>
          <w:rFonts w:ascii="Calibri" w:hAnsi="Calibri" w:cs="Calibri"/>
          <w:sz w:val="22"/>
          <w:szCs w:val="22"/>
        </w:rPr>
      </w:pPr>
      <w:r w:rsidRPr="002E6465">
        <w:rPr>
          <w:rFonts w:ascii="Calibri" w:hAnsi="Calibri" w:cs="Calibri"/>
          <w:sz w:val="22"/>
          <w:szCs w:val="22"/>
        </w:rPr>
        <w:t>Oficinas de sensibilização, diagnóstico e planejamento;</w:t>
      </w:r>
    </w:p>
    <w:p w14:paraId="5053B3C1" w14:textId="77777777" w:rsidR="00D30B94" w:rsidRPr="002E6465" w:rsidRDefault="00D30B94" w:rsidP="00B413D1">
      <w:pPr>
        <w:numPr>
          <w:ilvl w:val="1"/>
          <w:numId w:val="9"/>
        </w:numPr>
        <w:spacing w:after="0"/>
        <w:rPr>
          <w:rFonts w:ascii="Calibri" w:hAnsi="Calibri" w:cs="Calibri"/>
          <w:sz w:val="22"/>
          <w:szCs w:val="22"/>
        </w:rPr>
      </w:pPr>
      <w:r w:rsidRPr="002E6465">
        <w:rPr>
          <w:rFonts w:ascii="Calibri" w:hAnsi="Calibri" w:cs="Calibri"/>
          <w:sz w:val="22"/>
          <w:szCs w:val="22"/>
        </w:rPr>
        <w:t>Implementação das ações prioritárias com capacitação e fortalecimento das iniciativas locais;</w:t>
      </w:r>
    </w:p>
    <w:p w14:paraId="3623DA97" w14:textId="77777777" w:rsidR="00D30B94" w:rsidRPr="002E6465" w:rsidRDefault="00D30B94" w:rsidP="00B413D1">
      <w:pPr>
        <w:numPr>
          <w:ilvl w:val="1"/>
          <w:numId w:val="9"/>
        </w:numPr>
        <w:spacing w:after="0"/>
        <w:rPr>
          <w:rFonts w:ascii="Calibri" w:hAnsi="Calibri" w:cs="Calibri"/>
          <w:sz w:val="22"/>
          <w:szCs w:val="22"/>
        </w:rPr>
      </w:pPr>
      <w:r w:rsidRPr="002E6465">
        <w:rPr>
          <w:rFonts w:ascii="Calibri" w:hAnsi="Calibri" w:cs="Calibri"/>
          <w:sz w:val="22"/>
          <w:szCs w:val="22"/>
        </w:rPr>
        <w:t>Gestão e articulação interinstitucional.</w:t>
      </w:r>
    </w:p>
    <w:p w14:paraId="1885A6C7" w14:textId="77777777" w:rsidR="00D30B94" w:rsidRPr="002E6465" w:rsidRDefault="00D30B94" w:rsidP="00B413D1">
      <w:pPr>
        <w:numPr>
          <w:ilvl w:val="0"/>
          <w:numId w:val="9"/>
        </w:numPr>
        <w:spacing w:after="0"/>
        <w:rPr>
          <w:rFonts w:ascii="Calibri" w:hAnsi="Calibri" w:cs="Calibri"/>
          <w:sz w:val="22"/>
          <w:szCs w:val="22"/>
        </w:rPr>
      </w:pPr>
      <w:r w:rsidRPr="002E6465">
        <w:rPr>
          <w:rFonts w:ascii="Calibri" w:hAnsi="Calibri" w:cs="Calibri"/>
          <w:sz w:val="22"/>
          <w:szCs w:val="22"/>
        </w:rPr>
        <w:t>Recomenda-se a alocação orçamentária de 20–30% para etapas 1 e 3, e 70–80% para a etapa 2.</w:t>
      </w:r>
    </w:p>
    <w:p w14:paraId="5A5BE48D" w14:textId="77777777" w:rsidR="00D30B94" w:rsidRPr="002E6465" w:rsidRDefault="00D30B94" w:rsidP="00B413D1">
      <w:pPr>
        <w:numPr>
          <w:ilvl w:val="0"/>
          <w:numId w:val="9"/>
        </w:numPr>
        <w:spacing w:after="0"/>
        <w:rPr>
          <w:rFonts w:ascii="Calibri" w:hAnsi="Calibri" w:cs="Calibri"/>
          <w:sz w:val="22"/>
          <w:szCs w:val="22"/>
        </w:rPr>
      </w:pPr>
      <w:r w:rsidRPr="002E6465">
        <w:rPr>
          <w:rFonts w:ascii="Calibri" w:hAnsi="Calibri" w:cs="Calibri"/>
          <w:sz w:val="22"/>
          <w:szCs w:val="22"/>
        </w:rPr>
        <w:t>Valor de referência por plano: R$ 1 milhão.</w:t>
      </w:r>
    </w:p>
    <w:p w14:paraId="125BE146" w14:textId="77777777" w:rsidR="00D30B94" w:rsidRPr="002E6465" w:rsidRDefault="00D30B94" w:rsidP="00B413D1">
      <w:pPr>
        <w:numPr>
          <w:ilvl w:val="0"/>
          <w:numId w:val="9"/>
        </w:numPr>
        <w:spacing w:after="0"/>
        <w:rPr>
          <w:rFonts w:ascii="Calibri" w:hAnsi="Calibri" w:cs="Calibri"/>
          <w:sz w:val="22"/>
          <w:szCs w:val="22"/>
        </w:rPr>
      </w:pPr>
      <w:r w:rsidRPr="002E6465">
        <w:rPr>
          <w:rFonts w:ascii="Calibri" w:hAnsi="Calibri" w:cs="Calibri"/>
          <w:sz w:val="22"/>
          <w:szCs w:val="22"/>
        </w:rPr>
        <w:t xml:space="preserve">Estrutura final dos </w:t>
      </w:r>
      <w:proofErr w:type="spellStart"/>
      <w:r w:rsidRPr="002E6465">
        <w:rPr>
          <w:rFonts w:ascii="Calibri" w:hAnsi="Calibri" w:cs="Calibri"/>
          <w:sz w:val="22"/>
          <w:szCs w:val="22"/>
        </w:rPr>
        <w:t>PGTAQs</w:t>
      </w:r>
      <w:proofErr w:type="spellEnd"/>
      <w:r w:rsidRPr="002E6465">
        <w:rPr>
          <w:rFonts w:ascii="Calibri" w:hAnsi="Calibri" w:cs="Calibri"/>
          <w:sz w:val="22"/>
          <w:szCs w:val="22"/>
        </w:rPr>
        <w:t xml:space="preserve"> será deliberada na 4ª Reunião do Comitê Gestor, prevista para setembro de 2025.</w:t>
      </w:r>
    </w:p>
    <w:p w14:paraId="7F27CE1F" w14:textId="77777777" w:rsidR="005A5252" w:rsidRPr="002E6465" w:rsidRDefault="005A5252" w:rsidP="00D30B94">
      <w:pPr>
        <w:rPr>
          <w:rFonts w:ascii="Calibri" w:hAnsi="Calibri" w:cs="Calibri"/>
          <w:sz w:val="22"/>
          <w:szCs w:val="22"/>
        </w:rPr>
      </w:pPr>
    </w:p>
    <w:p w14:paraId="018F73DF" w14:textId="02793661" w:rsidR="00D30B94" w:rsidRPr="002E6465" w:rsidRDefault="00D30B94" w:rsidP="00D30B94">
      <w:pPr>
        <w:rPr>
          <w:rFonts w:ascii="Calibri" w:hAnsi="Calibri" w:cs="Calibri"/>
          <w:b/>
          <w:bCs/>
          <w:sz w:val="22"/>
          <w:szCs w:val="22"/>
        </w:rPr>
      </w:pPr>
      <w:r w:rsidRPr="002E6465">
        <w:rPr>
          <w:rFonts w:ascii="Calibri" w:hAnsi="Calibri" w:cs="Calibri"/>
          <w:b/>
          <w:bCs/>
          <w:sz w:val="22"/>
          <w:szCs w:val="22"/>
        </w:rPr>
        <w:t>Dia 25 de julho de 2025</w:t>
      </w:r>
    </w:p>
    <w:p w14:paraId="775CE82F"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Participantes</w:t>
      </w:r>
    </w:p>
    <w:p w14:paraId="4244396D"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(Os mesmos do dia anterior.)</w:t>
      </w:r>
    </w:p>
    <w:p w14:paraId="26678F6F" w14:textId="77777777" w:rsidR="005A5252" w:rsidRPr="002E6465" w:rsidRDefault="005A5252" w:rsidP="00D30B94">
      <w:pPr>
        <w:rPr>
          <w:rFonts w:ascii="Calibri" w:hAnsi="Calibri" w:cs="Calibri"/>
          <w:sz w:val="22"/>
          <w:szCs w:val="22"/>
        </w:rPr>
      </w:pPr>
    </w:p>
    <w:p w14:paraId="4E5BF49F" w14:textId="27092F47" w:rsidR="00D30B94" w:rsidRPr="002E6465" w:rsidRDefault="00D30B94" w:rsidP="00D30B94">
      <w:pPr>
        <w:rPr>
          <w:rFonts w:ascii="Calibri" w:hAnsi="Calibri" w:cs="Calibri"/>
          <w:b/>
          <w:bCs/>
          <w:sz w:val="22"/>
          <w:szCs w:val="22"/>
        </w:rPr>
      </w:pPr>
      <w:r w:rsidRPr="002E6465">
        <w:rPr>
          <w:rFonts w:ascii="Calibri" w:hAnsi="Calibri" w:cs="Calibri"/>
          <w:b/>
          <w:bCs/>
          <w:sz w:val="22"/>
          <w:szCs w:val="22"/>
        </w:rPr>
        <w:t>Manhã – Continuação dos Trabalhos</w:t>
      </w:r>
    </w:p>
    <w:p w14:paraId="38C4526D" w14:textId="6DF66A97" w:rsidR="00D30B94" w:rsidRPr="002E6465" w:rsidRDefault="00D30B94" w:rsidP="00D30B94">
      <w:pPr>
        <w:rPr>
          <w:rFonts w:ascii="Calibri" w:hAnsi="Calibri" w:cs="Calibri"/>
          <w:b/>
          <w:bCs/>
          <w:sz w:val="22"/>
          <w:szCs w:val="22"/>
        </w:rPr>
      </w:pPr>
      <w:r w:rsidRPr="002E6465">
        <w:rPr>
          <w:rFonts w:ascii="Calibri" w:hAnsi="Calibri" w:cs="Calibri"/>
          <w:b/>
          <w:bCs/>
          <w:sz w:val="22"/>
          <w:szCs w:val="22"/>
        </w:rPr>
        <w:t>Recomendação 3 – Compatibilização com recursos orçamentários e financeiros</w:t>
      </w:r>
    </w:p>
    <w:p w14:paraId="5E9AF131"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Achado 4: fragilidades no planejamento e na liberação de recursos, o que ameaça a execução da PNGTAQ.</w:t>
      </w:r>
    </w:p>
    <w:p w14:paraId="7923DD95"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Resposta do MIR:</w:t>
      </w:r>
    </w:p>
    <w:p w14:paraId="6FF895D6" w14:textId="77777777" w:rsidR="00D30B94" w:rsidRPr="002E6465" w:rsidRDefault="00D30B94" w:rsidP="00D30B94">
      <w:pPr>
        <w:numPr>
          <w:ilvl w:val="0"/>
          <w:numId w:val="10"/>
        </w:numPr>
        <w:rPr>
          <w:rFonts w:ascii="Calibri" w:hAnsi="Calibri" w:cs="Calibri"/>
          <w:sz w:val="22"/>
          <w:szCs w:val="22"/>
        </w:rPr>
      </w:pPr>
      <w:r w:rsidRPr="002E6465">
        <w:rPr>
          <w:rFonts w:ascii="Calibri" w:hAnsi="Calibri" w:cs="Calibri"/>
          <w:sz w:val="22"/>
          <w:szCs w:val="22"/>
        </w:rPr>
        <w:t xml:space="preserve">Elaboração de materiais orientadores impressos e audiovisuais sobre a compatibilização dos </w:t>
      </w:r>
      <w:proofErr w:type="spellStart"/>
      <w:r w:rsidRPr="002E6465">
        <w:rPr>
          <w:rFonts w:ascii="Calibri" w:hAnsi="Calibri" w:cs="Calibri"/>
          <w:sz w:val="22"/>
          <w:szCs w:val="22"/>
        </w:rPr>
        <w:t>PGTAQs</w:t>
      </w:r>
      <w:proofErr w:type="spellEnd"/>
      <w:r w:rsidRPr="002E6465">
        <w:rPr>
          <w:rFonts w:ascii="Calibri" w:hAnsi="Calibri" w:cs="Calibri"/>
          <w:sz w:val="22"/>
          <w:szCs w:val="22"/>
        </w:rPr>
        <w:t xml:space="preserve"> com recursos disponíveis.</w:t>
      </w:r>
    </w:p>
    <w:p w14:paraId="2E99248F" w14:textId="77777777" w:rsidR="00D30B94" w:rsidRPr="002E6465" w:rsidRDefault="00D30B94" w:rsidP="00D30B94">
      <w:pPr>
        <w:numPr>
          <w:ilvl w:val="0"/>
          <w:numId w:val="10"/>
        </w:numPr>
        <w:rPr>
          <w:rFonts w:ascii="Calibri" w:hAnsi="Calibri" w:cs="Calibri"/>
          <w:sz w:val="22"/>
          <w:szCs w:val="22"/>
        </w:rPr>
      </w:pPr>
      <w:r w:rsidRPr="002E6465">
        <w:rPr>
          <w:rFonts w:ascii="Calibri" w:hAnsi="Calibri" w:cs="Calibri"/>
          <w:sz w:val="22"/>
          <w:szCs w:val="22"/>
        </w:rPr>
        <w:t>Coordenação sob responsabilidade do GT1.</w:t>
      </w:r>
    </w:p>
    <w:p w14:paraId="441C587E" w14:textId="77777777" w:rsidR="00D30B94" w:rsidRPr="002E6465" w:rsidRDefault="00D30B94" w:rsidP="00D30B94">
      <w:pPr>
        <w:numPr>
          <w:ilvl w:val="0"/>
          <w:numId w:val="10"/>
        </w:numPr>
        <w:rPr>
          <w:rFonts w:ascii="Calibri" w:hAnsi="Calibri" w:cs="Calibri"/>
          <w:sz w:val="22"/>
          <w:szCs w:val="22"/>
        </w:rPr>
      </w:pPr>
      <w:r w:rsidRPr="002E6465">
        <w:rPr>
          <w:rFonts w:ascii="Calibri" w:hAnsi="Calibri" w:cs="Calibri"/>
          <w:sz w:val="22"/>
          <w:szCs w:val="22"/>
        </w:rPr>
        <w:t>Destacadas ações em curso:</w:t>
      </w:r>
    </w:p>
    <w:p w14:paraId="0E7BABC0" w14:textId="77777777" w:rsidR="00D30B94" w:rsidRPr="002E6465" w:rsidRDefault="00D30B94" w:rsidP="00B413D1">
      <w:pPr>
        <w:numPr>
          <w:ilvl w:val="1"/>
          <w:numId w:val="10"/>
        </w:numPr>
        <w:spacing w:after="0"/>
        <w:rPr>
          <w:rFonts w:ascii="Calibri" w:hAnsi="Calibri" w:cs="Calibri"/>
          <w:sz w:val="22"/>
          <w:szCs w:val="22"/>
        </w:rPr>
      </w:pPr>
      <w:r w:rsidRPr="002E6465">
        <w:rPr>
          <w:rFonts w:ascii="Calibri" w:hAnsi="Calibri" w:cs="Calibri"/>
          <w:sz w:val="22"/>
          <w:szCs w:val="22"/>
        </w:rPr>
        <w:t xml:space="preserve">PPA 2024–2027: elaboração de </w:t>
      </w:r>
      <w:proofErr w:type="spellStart"/>
      <w:r w:rsidRPr="002E6465">
        <w:rPr>
          <w:rFonts w:ascii="Calibri" w:hAnsi="Calibri" w:cs="Calibri"/>
          <w:sz w:val="22"/>
          <w:szCs w:val="22"/>
        </w:rPr>
        <w:t>PGTAQs</w:t>
      </w:r>
      <w:proofErr w:type="spellEnd"/>
      <w:r w:rsidRPr="002E6465">
        <w:rPr>
          <w:rFonts w:ascii="Calibri" w:hAnsi="Calibri" w:cs="Calibri"/>
          <w:sz w:val="22"/>
          <w:szCs w:val="22"/>
        </w:rPr>
        <w:t xml:space="preserve"> em Alcântara (MA), Rio dos Macacos (BA) e Vidal Martins (SC).</w:t>
      </w:r>
    </w:p>
    <w:p w14:paraId="39788D49" w14:textId="77777777" w:rsidR="00D30B94" w:rsidRPr="002E6465" w:rsidRDefault="00D30B94" w:rsidP="00B413D1">
      <w:pPr>
        <w:numPr>
          <w:ilvl w:val="1"/>
          <w:numId w:val="10"/>
        </w:numPr>
        <w:spacing w:after="0"/>
        <w:rPr>
          <w:rFonts w:ascii="Calibri" w:hAnsi="Calibri" w:cs="Calibri"/>
          <w:sz w:val="22"/>
          <w:szCs w:val="22"/>
        </w:rPr>
      </w:pPr>
      <w:r w:rsidRPr="002E6465">
        <w:rPr>
          <w:rFonts w:ascii="Calibri" w:hAnsi="Calibri" w:cs="Calibri"/>
          <w:sz w:val="22"/>
          <w:szCs w:val="22"/>
        </w:rPr>
        <w:t>Projeto Naturezas Quilombolas: parceria MIR–BNDES/Fundo Amazônia, com R$ 33 milhões.</w:t>
      </w:r>
    </w:p>
    <w:p w14:paraId="60D10D9F" w14:textId="77777777" w:rsidR="00D30B94" w:rsidRPr="002E6465" w:rsidRDefault="00D30B94" w:rsidP="00B413D1">
      <w:pPr>
        <w:numPr>
          <w:ilvl w:val="1"/>
          <w:numId w:val="10"/>
        </w:numPr>
        <w:spacing w:after="0"/>
        <w:rPr>
          <w:rFonts w:ascii="Calibri" w:hAnsi="Calibri" w:cs="Calibri"/>
          <w:sz w:val="22"/>
          <w:szCs w:val="22"/>
        </w:rPr>
      </w:pPr>
      <w:r w:rsidRPr="002E6465">
        <w:rPr>
          <w:rFonts w:ascii="Calibri" w:hAnsi="Calibri" w:cs="Calibri"/>
          <w:sz w:val="22"/>
          <w:szCs w:val="22"/>
        </w:rPr>
        <w:t xml:space="preserve">Projeto FDD (MIR/MJSP/FIOCRUZ): elaboração de 20 </w:t>
      </w:r>
      <w:proofErr w:type="spellStart"/>
      <w:r w:rsidRPr="002E6465">
        <w:rPr>
          <w:rFonts w:ascii="Calibri" w:hAnsi="Calibri" w:cs="Calibri"/>
          <w:sz w:val="22"/>
          <w:szCs w:val="22"/>
        </w:rPr>
        <w:t>PGTAQs</w:t>
      </w:r>
      <w:proofErr w:type="spellEnd"/>
      <w:r w:rsidRPr="002E6465">
        <w:rPr>
          <w:rFonts w:ascii="Calibri" w:hAnsi="Calibri" w:cs="Calibri"/>
          <w:sz w:val="22"/>
          <w:szCs w:val="22"/>
        </w:rPr>
        <w:t xml:space="preserve"> em cinco biomas.</w:t>
      </w:r>
    </w:p>
    <w:p w14:paraId="4F048060" w14:textId="77777777" w:rsidR="00D30B94" w:rsidRPr="002E6465" w:rsidRDefault="00D30B94" w:rsidP="00B413D1">
      <w:pPr>
        <w:numPr>
          <w:ilvl w:val="1"/>
          <w:numId w:val="10"/>
        </w:numPr>
        <w:spacing w:after="0"/>
        <w:rPr>
          <w:rFonts w:ascii="Calibri" w:hAnsi="Calibri" w:cs="Calibri"/>
          <w:sz w:val="22"/>
          <w:szCs w:val="22"/>
        </w:rPr>
      </w:pPr>
      <w:r w:rsidRPr="002E6465">
        <w:rPr>
          <w:rFonts w:ascii="Calibri" w:hAnsi="Calibri" w:cs="Calibri"/>
          <w:sz w:val="22"/>
          <w:szCs w:val="22"/>
        </w:rPr>
        <w:t xml:space="preserve">Programa Amazônia Viva (Green </w:t>
      </w:r>
      <w:proofErr w:type="spellStart"/>
      <w:r w:rsidRPr="002E6465">
        <w:rPr>
          <w:rFonts w:ascii="Calibri" w:hAnsi="Calibri" w:cs="Calibri"/>
          <w:sz w:val="22"/>
          <w:szCs w:val="22"/>
        </w:rPr>
        <w:t>Climate</w:t>
      </w:r>
      <w:proofErr w:type="spellEnd"/>
      <w:r w:rsidRPr="002E6465">
        <w:rPr>
          <w:rFonts w:ascii="Calibri" w:hAnsi="Calibri" w:cs="Calibri"/>
          <w:sz w:val="22"/>
          <w:szCs w:val="22"/>
        </w:rPr>
        <w:t xml:space="preserve"> Fund): investimento de US$ 20 milhões em ações integradas de gestão e conservação.</w:t>
      </w:r>
    </w:p>
    <w:p w14:paraId="7171801B" w14:textId="77777777" w:rsidR="005A5252" w:rsidRPr="002E6465" w:rsidRDefault="005A5252" w:rsidP="00D30B94">
      <w:pPr>
        <w:rPr>
          <w:rFonts w:ascii="Calibri" w:hAnsi="Calibri" w:cs="Calibri"/>
          <w:sz w:val="22"/>
          <w:szCs w:val="22"/>
        </w:rPr>
      </w:pPr>
    </w:p>
    <w:p w14:paraId="5D8D182D" w14:textId="6C5E1C53" w:rsidR="00D30B94" w:rsidRPr="002E6465" w:rsidRDefault="00D30B94" w:rsidP="00D30B94">
      <w:pPr>
        <w:rPr>
          <w:rFonts w:ascii="Calibri" w:hAnsi="Calibri" w:cs="Calibri"/>
          <w:b/>
          <w:bCs/>
          <w:sz w:val="22"/>
          <w:szCs w:val="22"/>
        </w:rPr>
      </w:pPr>
      <w:r w:rsidRPr="002E6465">
        <w:rPr>
          <w:rFonts w:ascii="Calibri" w:hAnsi="Calibri" w:cs="Calibri"/>
          <w:b/>
          <w:bCs/>
          <w:sz w:val="22"/>
          <w:szCs w:val="22"/>
        </w:rPr>
        <w:lastRenderedPageBreak/>
        <w:t>Recomendação 4 – Acesso das comunidades quilombolas às políticas públicas existentes</w:t>
      </w:r>
    </w:p>
    <w:p w14:paraId="08E55270"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Achado 4 (continuação): falta de articulação entre ministérios e esferas de governo dificulta o acesso das comunidades às políticas já existentes.</w:t>
      </w:r>
    </w:p>
    <w:p w14:paraId="60984F3A"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Resposta do MIR:</w:t>
      </w:r>
    </w:p>
    <w:p w14:paraId="4E245B48" w14:textId="77777777" w:rsidR="00D30B94" w:rsidRPr="002E6465" w:rsidRDefault="00D30B94" w:rsidP="00B413D1">
      <w:pPr>
        <w:numPr>
          <w:ilvl w:val="0"/>
          <w:numId w:val="11"/>
        </w:numPr>
        <w:spacing w:after="0"/>
        <w:rPr>
          <w:rFonts w:ascii="Calibri" w:hAnsi="Calibri" w:cs="Calibri"/>
          <w:sz w:val="22"/>
          <w:szCs w:val="22"/>
        </w:rPr>
      </w:pPr>
      <w:r w:rsidRPr="002E6465">
        <w:rPr>
          <w:rFonts w:ascii="Calibri" w:hAnsi="Calibri" w:cs="Calibri"/>
          <w:sz w:val="22"/>
          <w:szCs w:val="22"/>
        </w:rPr>
        <w:t>Elaboração da Cartilha de Políticas Públicas para Quilombolas, reunindo 76 programas e políticas setoriais, com linguagem acessível e ampla distribuição.</w:t>
      </w:r>
    </w:p>
    <w:p w14:paraId="63CEB29E" w14:textId="77777777" w:rsidR="00D30B94" w:rsidRPr="002E6465" w:rsidRDefault="00D30B94" w:rsidP="00B413D1">
      <w:pPr>
        <w:numPr>
          <w:ilvl w:val="0"/>
          <w:numId w:val="11"/>
        </w:numPr>
        <w:spacing w:after="0"/>
        <w:rPr>
          <w:rFonts w:ascii="Calibri" w:hAnsi="Calibri" w:cs="Calibri"/>
          <w:sz w:val="22"/>
          <w:szCs w:val="22"/>
        </w:rPr>
      </w:pPr>
      <w:r w:rsidRPr="002E6465">
        <w:rPr>
          <w:rFonts w:ascii="Calibri" w:hAnsi="Calibri" w:cs="Calibri"/>
          <w:sz w:val="22"/>
          <w:szCs w:val="22"/>
        </w:rPr>
        <w:t xml:space="preserve">Integração dos </w:t>
      </w:r>
      <w:proofErr w:type="spellStart"/>
      <w:r w:rsidRPr="002E6465">
        <w:rPr>
          <w:rFonts w:ascii="Calibri" w:hAnsi="Calibri" w:cs="Calibri"/>
          <w:sz w:val="22"/>
          <w:szCs w:val="22"/>
        </w:rPr>
        <w:t>GTs</w:t>
      </w:r>
      <w:proofErr w:type="spellEnd"/>
      <w:r w:rsidRPr="002E6465">
        <w:rPr>
          <w:rFonts w:ascii="Calibri" w:hAnsi="Calibri" w:cs="Calibri"/>
          <w:sz w:val="22"/>
          <w:szCs w:val="22"/>
        </w:rPr>
        <w:t xml:space="preserve"> da PNGTAQ com o Programa Aquilomba Brasil, para alinhamento de ações.</w:t>
      </w:r>
    </w:p>
    <w:p w14:paraId="0BA752F5" w14:textId="77777777" w:rsidR="00D30B94" w:rsidRPr="002E6465" w:rsidRDefault="00D30B94" w:rsidP="00B413D1">
      <w:pPr>
        <w:numPr>
          <w:ilvl w:val="0"/>
          <w:numId w:val="11"/>
        </w:numPr>
        <w:spacing w:after="0"/>
        <w:rPr>
          <w:rFonts w:ascii="Calibri" w:hAnsi="Calibri" w:cs="Calibri"/>
          <w:sz w:val="22"/>
          <w:szCs w:val="22"/>
        </w:rPr>
      </w:pPr>
      <w:r w:rsidRPr="002E6465">
        <w:rPr>
          <w:rFonts w:ascii="Calibri" w:hAnsi="Calibri" w:cs="Calibri"/>
          <w:sz w:val="22"/>
          <w:szCs w:val="22"/>
        </w:rPr>
        <w:t xml:space="preserve">Exemplo: o MDA ofertará Assistência Técnica e Extensão Rural (ATER) nos territórios com </w:t>
      </w:r>
      <w:proofErr w:type="spellStart"/>
      <w:r w:rsidRPr="002E6465">
        <w:rPr>
          <w:rFonts w:ascii="Calibri" w:hAnsi="Calibri" w:cs="Calibri"/>
          <w:sz w:val="22"/>
          <w:szCs w:val="22"/>
        </w:rPr>
        <w:t>PGTAQs</w:t>
      </w:r>
      <w:proofErr w:type="spellEnd"/>
      <w:r w:rsidRPr="002E6465">
        <w:rPr>
          <w:rFonts w:ascii="Calibri" w:hAnsi="Calibri" w:cs="Calibri"/>
          <w:sz w:val="22"/>
          <w:szCs w:val="22"/>
        </w:rPr>
        <w:t xml:space="preserve"> em elaboração, articulando produção sustentável, segurança alimentar e etnodesenvolvimento.</w:t>
      </w:r>
    </w:p>
    <w:p w14:paraId="51B04E5C" w14:textId="77777777" w:rsidR="005A5252" w:rsidRPr="002E6465" w:rsidRDefault="005A5252" w:rsidP="00D30B94">
      <w:pPr>
        <w:rPr>
          <w:rFonts w:ascii="Calibri" w:hAnsi="Calibri" w:cs="Calibri"/>
          <w:sz w:val="22"/>
          <w:szCs w:val="22"/>
        </w:rPr>
      </w:pPr>
    </w:p>
    <w:p w14:paraId="30BD6191" w14:textId="2A4C71A3" w:rsidR="00D30B94" w:rsidRPr="002E6465" w:rsidRDefault="00D30B94" w:rsidP="00D30B94">
      <w:pPr>
        <w:rPr>
          <w:rFonts w:ascii="Calibri" w:hAnsi="Calibri" w:cs="Calibri"/>
          <w:b/>
          <w:bCs/>
          <w:sz w:val="22"/>
          <w:szCs w:val="22"/>
        </w:rPr>
      </w:pPr>
      <w:r w:rsidRPr="002E6465">
        <w:rPr>
          <w:rFonts w:ascii="Calibri" w:hAnsi="Calibri" w:cs="Calibri"/>
          <w:b/>
          <w:bCs/>
          <w:sz w:val="22"/>
          <w:szCs w:val="22"/>
        </w:rPr>
        <w:t>Tarde – Monitoramento e Transparência</w:t>
      </w:r>
    </w:p>
    <w:p w14:paraId="6C54D509" w14:textId="73BAF895" w:rsidR="00D30B94" w:rsidRPr="002E6465" w:rsidRDefault="00D30B94" w:rsidP="00D30B94">
      <w:pPr>
        <w:rPr>
          <w:rFonts w:ascii="Calibri" w:hAnsi="Calibri" w:cs="Calibri"/>
          <w:b/>
          <w:bCs/>
          <w:sz w:val="22"/>
          <w:szCs w:val="22"/>
        </w:rPr>
      </w:pPr>
      <w:r w:rsidRPr="002E6465">
        <w:rPr>
          <w:rFonts w:ascii="Calibri" w:hAnsi="Calibri" w:cs="Calibri"/>
          <w:b/>
          <w:bCs/>
          <w:sz w:val="22"/>
          <w:szCs w:val="22"/>
        </w:rPr>
        <w:t>Recomendação 5 – Estruturação do processo de monitoramento e avaliação da PNGTAQ</w:t>
      </w:r>
    </w:p>
    <w:p w14:paraId="0D7DA08D"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Achado 5: ausência de rotinas, indicadores e mecanismos de governança para o monitoramento da política.</w:t>
      </w:r>
    </w:p>
    <w:p w14:paraId="2784F274"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Resposta do MIR:</w:t>
      </w:r>
    </w:p>
    <w:p w14:paraId="32560C95" w14:textId="77777777" w:rsidR="00D30B94" w:rsidRPr="002E6465" w:rsidRDefault="00D30B94" w:rsidP="00D30B94">
      <w:pPr>
        <w:numPr>
          <w:ilvl w:val="0"/>
          <w:numId w:val="12"/>
        </w:numPr>
        <w:rPr>
          <w:rFonts w:ascii="Calibri" w:hAnsi="Calibri" w:cs="Calibri"/>
          <w:sz w:val="22"/>
          <w:szCs w:val="22"/>
        </w:rPr>
      </w:pPr>
      <w:r w:rsidRPr="002E6465">
        <w:rPr>
          <w:rFonts w:ascii="Calibri" w:hAnsi="Calibri" w:cs="Calibri"/>
          <w:sz w:val="22"/>
          <w:szCs w:val="22"/>
        </w:rPr>
        <w:t xml:space="preserve">Parceria com o PNUD (projeto BRA/24/009) para fortalecimento institucional da PNGTAQ e criação de um sistema de monitoramento e avaliação participativo e </w:t>
      </w:r>
      <w:proofErr w:type="spellStart"/>
      <w:r w:rsidRPr="002E6465">
        <w:rPr>
          <w:rFonts w:ascii="Calibri" w:hAnsi="Calibri" w:cs="Calibri"/>
          <w:sz w:val="22"/>
          <w:szCs w:val="22"/>
        </w:rPr>
        <w:t>territorializado</w:t>
      </w:r>
      <w:proofErr w:type="spellEnd"/>
      <w:r w:rsidRPr="002E6465">
        <w:rPr>
          <w:rFonts w:ascii="Calibri" w:hAnsi="Calibri" w:cs="Calibri"/>
          <w:sz w:val="22"/>
          <w:szCs w:val="22"/>
        </w:rPr>
        <w:t>.</w:t>
      </w:r>
    </w:p>
    <w:p w14:paraId="2A2D6BB3" w14:textId="77777777" w:rsidR="00D30B94" w:rsidRPr="002E6465" w:rsidRDefault="00D30B94" w:rsidP="00B413D1">
      <w:pPr>
        <w:numPr>
          <w:ilvl w:val="0"/>
          <w:numId w:val="12"/>
        </w:numPr>
        <w:spacing w:after="0"/>
        <w:rPr>
          <w:rFonts w:ascii="Calibri" w:hAnsi="Calibri" w:cs="Calibri"/>
          <w:sz w:val="22"/>
          <w:szCs w:val="22"/>
        </w:rPr>
      </w:pPr>
      <w:r w:rsidRPr="002E6465">
        <w:rPr>
          <w:rFonts w:ascii="Calibri" w:hAnsi="Calibri" w:cs="Calibri"/>
          <w:sz w:val="22"/>
          <w:szCs w:val="22"/>
        </w:rPr>
        <w:t>Estrutura do projeto:</w:t>
      </w:r>
    </w:p>
    <w:p w14:paraId="2B897504" w14:textId="77777777" w:rsidR="00D30B94" w:rsidRPr="002E6465" w:rsidRDefault="00D30B94" w:rsidP="00B413D1">
      <w:pPr>
        <w:numPr>
          <w:ilvl w:val="1"/>
          <w:numId w:val="12"/>
        </w:numPr>
        <w:spacing w:after="0"/>
        <w:rPr>
          <w:rFonts w:ascii="Calibri" w:hAnsi="Calibri" w:cs="Calibri"/>
          <w:sz w:val="22"/>
          <w:szCs w:val="22"/>
        </w:rPr>
      </w:pPr>
      <w:r w:rsidRPr="002E6465">
        <w:rPr>
          <w:rFonts w:ascii="Calibri" w:hAnsi="Calibri" w:cs="Calibri"/>
          <w:sz w:val="22"/>
          <w:szCs w:val="22"/>
        </w:rPr>
        <w:t>Fortalecimento da integridade territorial e ambiental;</w:t>
      </w:r>
    </w:p>
    <w:p w14:paraId="535ADCC4" w14:textId="77777777" w:rsidR="00D30B94" w:rsidRPr="002E6465" w:rsidRDefault="00D30B94" w:rsidP="00B413D1">
      <w:pPr>
        <w:numPr>
          <w:ilvl w:val="1"/>
          <w:numId w:val="12"/>
        </w:numPr>
        <w:spacing w:after="0"/>
        <w:rPr>
          <w:rFonts w:ascii="Calibri" w:hAnsi="Calibri" w:cs="Calibri"/>
          <w:sz w:val="22"/>
          <w:szCs w:val="22"/>
        </w:rPr>
      </w:pPr>
      <w:r w:rsidRPr="002E6465">
        <w:rPr>
          <w:rFonts w:ascii="Calibri" w:hAnsi="Calibri" w:cs="Calibri"/>
          <w:sz w:val="22"/>
          <w:szCs w:val="22"/>
        </w:rPr>
        <w:t xml:space="preserve">Criação do Observatório dos </w:t>
      </w:r>
      <w:proofErr w:type="spellStart"/>
      <w:r w:rsidRPr="002E6465">
        <w:rPr>
          <w:rFonts w:ascii="Calibri" w:hAnsi="Calibri" w:cs="Calibri"/>
          <w:sz w:val="22"/>
          <w:szCs w:val="22"/>
        </w:rPr>
        <w:t>PGTAQs</w:t>
      </w:r>
      <w:proofErr w:type="spellEnd"/>
      <w:r w:rsidRPr="002E6465">
        <w:rPr>
          <w:rFonts w:ascii="Calibri" w:hAnsi="Calibri" w:cs="Calibri"/>
          <w:sz w:val="22"/>
          <w:szCs w:val="22"/>
        </w:rPr>
        <w:t>, com painel de indicadores;</w:t>
      </w:r>
    </w:p>
    <w:p w14:paraId="5FD41B86" w14:textId="77777777" w:rsidR="00D30B94" w:rsidRPr="002E6465" w:rsidRDefault="00D30B94" w:rsidP="00B413D1">
      <w:pPr>
        <w:numPr>
          <w:ilvl w:val="1"/>
          <w:numId w:val="12"/>
        </w:numPr>
        <w:spacing w:after="0"/>
        <w:rPr>
          <w:rFonts w:ascii="Calibri" w:hAnsi="Calibri" w:cs="Calibri"/>
          <w:sz w:val="22"/>
          <w:szCs w:val="22"/>
        </w:rPr>
      </w:pPr>
      <w:r w:rsidRPr="002E6465">
        <w:rPr>
          <w:rFonts w:ascii="Calibri" w:hAnsi="Calibri" w:cs="Calibri"/>
          <w:sz w:val="22"/>
          <w:szCs w:val="22"/>
        </w:rPr>
        <w:t>Estruturação de plano geral de monitoramento e auditorias internas;</w:t>
      </w:r>
    </w:p>
    <w:p w14:paraId="6730D917" w14:textId="77777777" w:rsidR="00D30B94" w:rsidRPr="002E6465" w:rsidRDefault="00D30B94" w:rsidP="00B413D1">
      <w:pPr>
        <w:numPr>
          <w:ilvl w:val="1"/>
          <w:numId w:val="12"/>
        </w:numPr>
        <w:spacing w:after="0"/>
        <w:rPr>
          <w:rFonts w:ascii="Calibri" w:hAnsi="Calibri" w:cs="Calibri"/>
          <w:sz w:val="22"/>
          <w:szCs w:val="22"/>
        </w:rPr>
      </w:pPr>
      <w:r w:rsidRPr="002E6465">
        <w:rPr>
          <w:rFonts w:ascii="Calibri" w:hAnsi="Calibri" w:cs="Calibri"/>
          <w:sz w:val="22"/>
          <w:szCs w:val="22"/>
        </w:rPr>
        <w:t>Transferência de metodologias para o MIR e parceiros.</w:t>
      </w:r>
    </w:p>
    <w:p w14:paraId="58053965" w14:textId="77777777" w:rsidR="00D30B94" w:rsidRPr="002E6465" w:rsidRDefault="00D30B94" w:rsidP="00B413D1">
      <w:pPr>
        <w:numPr>
          <w:ilvl w:val="0"/>
          <w:numId w:val="12"/>
        </w:numPr>
        <w:spacing w:after="0"/>
        <w:rPr>
          <w:rFonts w:ascii="Calibri" w:hAnsi="Calibri" w:cs="Calibri"/>
          <w:sz w:val="22"/>
          <w:szCs w:val="22"/>
        </w:rPr>
      </w:pPr>
      <w:r w:rsidRPr="002E6465">
        <w:rPr>
          <w:rFonts w:ascii="Calibri" w:hAnsi="Calibri" w:cs="Calibri"/>
          <w:sz w:val="22"/>
          <w:szCs w:val="22"/>
        </w:rPr>
        <w:t>Ação visa atender integralmente à Recomendação 5, assegurando transparência e participação social.</w:t>
      </w:r>
    </w:p>
    <w:p w14:paraId="241D7FF5" w14:textId="77777777" w:rsidR="005A5252" w:rsidRDefault="005A5252" w:rsidP="00D30B94">
      <w:pPr>
        <w:rPr>
          <w:rFonts w:ascii="Calibri" w:hAnsi="Calibri" w:cs="Calibri"/>
          <w:sz w:val="22"/>
          <w:szCs w:val="22"/>
        </w:rPr>
      </w:pPr>
    </w:p>
    <w:p w14:paraId="1C8321D1" w14:textId="252C008A" w:rsidR="00D30B94" w:rsidRPr="002E6465" w:rsidRDefault="00D30B94" w:rsidP="00D30B94">
      <w:pPr>
        <w:rPr>
          <w:rFonts w:ascii="Calibri" w:hAnsi="Calibri" w:cs="Calibri"/>
          <w:b/>
          <w:bCs/>
          <w:sz w:val="22"/>
          <w:szCs w:val="22"/>
        </w:rPr>
      </w:pPr>
      <w:r w:rsidRPr="002E6465">
        <w:rPr>
          <w:rFonts w:ascii="Calibri" w:hAnsi="Calibri" w:cs="Calibri"/>
          <w:b/>
          <w:bCs/>
          <w:sz w:val="22"/>
          <w:szCs w:val="22"/>
        </w:rPr>
        <w:t>Recomendação 6 – Divulgação de resultados e impactos da PNGTAQ</w:t>
      </w:r>
    </w:p>
    <w:p w14:paraId="6DB52311"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Achado 5 (continuação): necessidade de publicização de dados e resultados.</w:t>
      </w:r>
    </w:p>
    <w:p w14:paraId="590F42B4"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Resposta do MIR:</w:t>
      </w:r>
    </w:p>
    <w:p w14:paraId="397ED33A" w14:textId="77777777" w:rsidR="00D30B94" w:rsidRPr="002E6465" w:rsidRDefault="00D30B94" w:rsidP="00D30B94">
      <w:pPr>
        <w:numPr>
          <w:ilvl w:val="0"/>
          <w:numId w:val="13"/>
        </w:numPr>
        <w:rPr>
          <w:rFonts w:ascii="Calibri" w:hAnsi="Calibri" w:cs="Calibri"/>
          <w:sz w:val="22"/>
          <w:szCs w:val="22"/>
        </w:rPr>
      </w:pPr>
      <w:r w:rsidRPr="002E6465">
        <w:rPr>
          <w:rFonts w:ascii="Calibri" w:hAnsi="Calibri" w:cs="Calibri"/>
          <w:sz w:val="22"/>
          <w:szCs w:val="22"/>
        </w:rPr>
        <w:t>A Assessoria de Comunicação (ASCOM/MIR) está desenvolvendo aba específica no site institucional dedicada à PNGTAQ e ao Comitê Gestor.</w:t>
      </w:r>
    </w:p>
    <w:p w14:paraId="517A17C2" w14:textId="77777777" w:rsidR="00D30B94" w:rsidRPr="002E6465" w:rsidRDefault="00D30B94" w:rsidP="00D30B94">
      <w:pPr>
        <w:numPr>
          <w:ilvl w:val="0"/>
          <w:numId w:val="13"/>
        </w:numPr>
        <w:rPr>
          <w:rFonts w:ascii="Calibri" w:hAnsi="Calibri" w:cs="Calibri"/>
          <w:sz w:val="22"/>
          <w:szCs w:val="22"/>
        </w:rPr>
      </w:pPr>
      <w:r w:rsidRPr="002E6465">
        <w:rPr>
          <w:rFonts w:ascii="Calibri" w:hAnsi="Calibri" w:cs="Calibri"/>
          <w:sz w:val="22"/>
          <w:szCs w:val="22"/>
        </w:rPr>
        <w:t>O espaço reunirá documentos, dados, relatórios e análises dos impactos da política nas comunidades quilombolas, conforme diretrizes de governança e transparência.</w:t>
      </w:r>
    </w:p>
    <w:p w14:paraId="36BFE214" w14:textId="77777777" w:rsidR="005A5252" w:rsidRPr="002E6465" w:rsidRDefault="005A5252" w:rsidP="00D30B94">
      <w:pPr>
        <w:rPr>
          <w:rFonts w:ascii="Calibri" w:hAnsi="Calibri" w:cs="Calibri"/>
          <w:sz w:val="22"/>
          <w:szCs w:val="22"/>
        </w:rPr>
      </w:pPr>
    </w:p>
    <w:p w14:paraId="797765F8" w14:textId="1AC29AF8" w:rsidR="00D30B94" w:rsidRPr="002E6465" w:rsidRDefault="00D30B94" w:rsidP="00D30B94">
      <w:pPr>
        <w:rPr>
          <w:rFonts w:ascii="Calibri" w:hAnsi="Calibri" w:cs="Calibri"/>
          <w:b/>
          <w:bCs/>
          <w:sz w:val="22"/>
          <w:szCs w:val="22"/>
        </w:rPr>
      </w:pPr>
      <w:r w:rsidRPr="002E6465">
        <w:rPr>
          <w:rFonts w:ascii="Calibri" w:hAnsi="Calibri" w:cs="Calibri"/>
          <w:b/>
          <w:bCs/>
          <w:sz w:val="22"/>
          <w:szCs w:val="22"/>
        </w:rPr>
        <w:lastRenderedPageBreak/>
        <w:t>Noite – Atividade Cultural</w:t>
      </w:r>
    </w:p>
    <w:p w14:paraId="748FE662" w14:textId="77777777" w:rsidR="00D30B94" w:rsidRPr="002E6465" w:rsidRDefault="00D30B94" w:rsidP="00D30B94">
      <w:pPr>
        <w:rPr>
          <w:rFonts w:ascii="Calibri" w:hAnsi="Calibri" w:cs="Calibri"/>
          <w:sz w:val="22"/>
          <w:szCs w:val="22"/>
        </w:rPr>
      </w:pPr>
      <w:r w:rsidRPr="002E6465">
        <w:rPr>
          <w:rFonts w:ascii="Calibri" w:hAnsi="Calibri" w:cs="Calibri"/>
          <w:sz w:val="22"/>
          <w:szCs w:val="22"/>
        </w:rPr>
        <w:t>Realização de Noite Cultural com participação de representantes locais:</w:t>
      </w:r>
    </w:p>
    <w:p w14:paraId="4F863137" w14:textId="77777777" w:rsidR="00D30B94" w:rsidRPr="002E6465" w:rsidRDefault="00D30B94" w:rsidP="00B413D1">
      <w:pPr>
        <w:numPr>
          <w:ilvl w:val="0"/>
          <w:numId w:val="14"/>
        </w:numPr>
        <w:spacing w:after="0"/>
        <w:rPr>
          <w:rFonts w:ascii="Calibri" w:hAnsi="Calibri" w:cs="Calibri"/>
          <w:sz w:val="22"/>
          <w:szCs w:val="22"/>
        </w:rPr>
      </w:pPr>
      <w:r w:rsidRPr="002E6465">
        <w:rPr>
          <w:rFonts w:ascii="Calibri" w:hAnsi="Calibri" w:cs="Calibri"/>
          <w:sz w:val="22"/>
          <w:szCs w:val="22"/>
        </w:rPr>
        <w:t>Prefeitura de Garanhuns;</w:t>
      </w:r>
    </w:p>
    <w:p w14:paraId="6A1AEF4F" w14:textId="77777777" w:rsidR="00D30B94" w:rsidRPr="002E6465" w:rsidRDefault="00D30B94" w:rsidP="00B413D1">
      <w:pPr>
        <w:numPr>
          <w:ilvl w:val="0"/>
          <w:numId w:val="14"/>
        </w:numPr>
        <w:spacing w:after="0"/>
        <w:rPr>
          <w:rFonts w:ascii="Calibri" w:hAnsi="Calibri" w:cs="Calibri"/>
          <w:sz w:val="22"/>
          <w:szCs w:val="22"/>
        </w:rPr>
      </w:pPr>
      <w:r w:rsidRPr="002E6465">
        <w:rPr>
          <w:rFonts w:ascii="Calibri" w:hAnsi="Calibri" w:cs="Calibri"/>
          <w:sz w:val="22"/>
          <w:szCs w:val="22"/>
        </w:rPr>
        <w:t>Babalorixá André Silva e Ismael Tenório;</w:t>
      </w:r>
    </w:p>
    <w:p w14:paraId="265B8BDB" w14:textId="77777777" w:rsidR="00D30B94" w:rsidRPr="002E6465" w:rsidRDefault="00D30B94" w:rsidP="00B413D1">
      <w:pPr>
        <w:numPr>
          <w:ilvl w:val="0"/>
          <w:numId w:val="14"/>
        </w:numPr>
        <w:spacing w:after="0"/>
        <w:rPr>
          <w:rFonts w:ascii="Calibri" w:hAnsi="Calibri" w:cs="Calibri"/>
          <w:sz w:val="22"/>
          <w:szCs w:val="22"/>
        </w:rPr>
      </w:pPr>
      <w:r w:rsidRPr="002E6465">
        <w:rPr>
          <w:rFonts w:ascii="Calibri" w:hAnsi="Calibri" w:cs="Calibri"/>
          <w:sz w:val="22"/>
          <w:szCs w:val="22"/>
        </w:rPr>
        <w:t>Secretário de Agricultura – Neilton Falcão;</w:t>
      </w:r>
    </w:p>
    <w:p w14:paraId="21112874" w14:textId="77777777" w:rsidR="00D30B94" w:rsidRPr="002E6465" w:rsidRDefault="00D30B94" w:rsidP="00B413D1">
      <w:pPr>
        <w:numPr>
          <w:ilvl w:val="0"/>
          <w:numId w:val="14"/>
        </w:numPr>
        <w:spacing w:after="0"/>
        <w:rPr>
          <w:rFonts w:ascii="Calibri" w:hAnsi="Calibri" w:cs="Calibri"/>
          <w:sz w:val="22"/>
          <w:szCs w:val="22"/>
        </w:rPr>
      </w:pPr>
      <w:r w:rsidRPr="002E6465">
        <w:rPr>
          <w:rFonts w:ascii="Calibri" w:hAnsi="Calibri" w:cs="Calibri"/>
          <w:sz w:val="22"/>
          <w:szCs w:val="22"/>
        </w:rPr>
        <w:t>Secretária de Assistência Social – Gorete;</w:t>
      </w:r>
    </w:p>
    <w:p w14:paraId="2A49A017" w14:textId="77777777" w:rsidR="00D30B94" w:rsidRPr="002E6465" w:rsidRDefault="00D30B94" w:rsidP="00B413D1">
      <w:pPr>
        <w:numPr>
          <w:ilvl w:val="0"/>
          <w:numId w:val="14"/>
        </w:numPr>
        <w:spacing w:after="0"/>
        <w:rPr>
          <w:rFonts w:ascii="Calibri" w:hAnsi="Calibri" w:cs="Calibri"/>
          <w:sz w:val="22"/>
          <w:szCs w:val="22"/>
        </w:rPr>
      </w:pPr>
      <w:r w:rsidRPr="002E6465">
        <w:rPr>
          <w:rFonts w:ascii="Calibri" w:hAnsi="Calibri" w:cs="Calibri"/>
          <w:sz w:val="22"/>
          <w:szCs w:val="22"/>
        </w:rPr>
        <w:t>Prof. Dr. Valdir Eduardo (UFAPE);</w:t>
      </w:r>
    </w:p>
    <w:p w14:paraId="658F63CD" w14:textId="77777777" w:rsidR="00D30B94" w:rsidRPr="002E6465" w:rsidRDefault="00D30B94" w:rsidP="00B413D1">
      <w:pPr>
        <w:numPr>
          <w:ilvl w:val="0"/>
          <w:numId w:val="14"/>
        </w:numPr>
        <w:spacing w:after="0"/>
        <w:rPr>
          <w:rFonts w:ascii="Calibri" w:hAnsi="Calibri" w:cs="Calibri"/>
          <w:sz w:val="22"/>
          <w:szCs w:val="22"/>
        </w:rPr>
      </w:pPr>
      <w:r w:rsidRPr="002E6465">
        <w:rPr>
          <w:rFonts w:ascii="Calibri" w:hAnsi="Calibri" w:cs="Calibri"/>
          <w:sz w:val="22"/>
          <w:szCs w:val="22"/>
        </w:rPr>
        <w:t>Prof. Dr. César de Senegal (UFAPE).</w:t>
      </w:r>
    </w:p>
    <w:p w14:paraId="0C8B7B81" w14:textId="77777777" w:rsidR="005A5252" w:rsidRPr="002E6465" w:rsidRDefault="005A5252" w:rsidP="00D30B94">
      <w:pPr>
        <w:rPr>
          <w:rFonts w:ascii="Calibri" w:hAnsi="Calibri" w:cs="Calibri"/>
          <w:sz w:val="22"/>
          <w:szCs w:val="22"/>
        </w:rPr>
      </w:pPr>
    </w:p>
    <w:p w14:paraId="6AD11660" w14:textId="7A50E5C4" w:rsidR="00D30B94" w:rsidRPr="002E6465" w:rsidRDefault="00D30B94" w:rsidP="00D30B94">
      <w:pPr>
        <w:rPr>
          <w:rFonts w:ascii="Calibri" w:hAnsi="Calibri" w:cs="Calibri"/>
          <w:b/>
          <w:bCs/>
          <w:sz w:val="22"/>
          <w:szCs w:val="22"/>
        </w:rPr>
      </w:pPr>
      <w:r w:rsidRPr="002E6465">
        <w:rPr>
          <w:rFonts w:ascii="Calibri" w:hAnsi="Calibri" w:cs="Calibri"/>
          <w:b/>
          <w:bCs/>
          <w:sz w:val="22"/>
          <w:szCs w:val="22"/>
        </w:rPr>
        <w:t>Dia 26 de julho de 2025</w:t>
      </w:r>
    </w:p>
    <w:p w14:paraId="1FDA1A64" w14:textId="77777777" w:rsidR="005A5252" w:rsidRPr="002E6465" w:rsidRDefault="00D30B94" w:rsidP="00D30B94">
      <w:pPr>
        <w:rPr>
          <w:rFonts w:ascii="Calibri" w:hAnsi="Calibri" w:cs="Calibri"/>
          <w:sz w:val="22"/>
          <w:szCs w:val="22"/>
        </w:rPr>
      </w:pPr>
      <w:r w:rsidRPr="002E6465">
        <w:rPr>
          <w:rFonts w:ascii="Calibri" w:hAnsi="Calibri" w:cs="Calibri"/>
          <w:sz w:val="22"/>
          <w:szCs w:val="22"/>
        </w:rPr>
        <w:t>Atividade de encerramento:</w:t>
      </w:r>
    </w:p>
    <w:p w14:paraId="725451DD" w14:textId="4D1453A7" w:rsidR="00D30B94" w:rsidRPr="002E6465" w:rsidRDefault="00D30B94" w:rsidP="00D30B94">
      <w:pPr>
        <w:rPr>
          <w:rFonts w:ascii="Calibri" w:hAnsi="Calibri" w:cs="Calibri"/>
          <w:sz w:val="22"/>
          <w:szCs w:val="22"/>
        </w:rPr>
      </w:pPr>
      <w:r w:rsidRPr="002E6465">
        <w:rPr>
          <w:rFonts w:ascii="Calibri" w:hAnsi="Calibri" w:cs="Calibri"/>
          <w:sz w:val="22"/>
          <w:szCs w:val="22"/>
        </w:rPr>
        <w:t xml:space="preserve">Visita técnica aos Quilombos da Estiva e </w:t>
      </w:r>
      <w:proofErr w:type="spellStart"/>
      <w:r w:rsidRPr="002E6465">
        <w:rPr>
          <w:rFonts w:ascii="Calibri" w:hAnsi="Calibri" w:cs="Calibri"/>
          <w:sz w:val="22"/>
          <w:szCs w:val="22"/>
        </w:rPr>
        <w:t>Catainho</w:t>
      </w:r>
      <w:proofErr w:type="spellEnd"/>
      <w:r w:rsidRPr="002E6465">
        <w:rPr>
          <w:rFonts w:ascii="Calibri" w:hAnsi="Calibri" w:cs="Calibri"/>
          <w:sz w:val="22"/>
          <w:szCs w:val="22"/>
        </w:rPr>
        <w:t>, no município de Garanhuns/PE, para observação das experiências locais de gestão territorial e ambiental.</w:t>
      </w:r>
    </w:p>
    <w:p w14:paraId="00DDA865" w14:textId="77777777" w:rsidR="005A5252" w:rsidRPr="002E6465" w:rsidRDefault="005A5252" w:rsidP="00D30B94">
      <w:pPr>
        <w:rPr>
          <w:rFonts w:ascii="Calibri" w:hAnsi="Calibri" w:cs="Calibri"/>
          <w:sz w:val="22"/>
          <w:szCs w:val="22"/>
        </w:rPr>
      </w:pPr>
    </w:p>
    <w:p w14:paraId="45D691D9" w14:textId="0D333750" w:rsidR="00D30B94" w:rsidRPr="002E6465" w:rsidRDefault="00D30B94" w:rsidP="00D30B94">
      <w:pPr>
        <w:rPr>
          <w:rFonts w:ascii="Calibri" w:hAnsi="Calibri" w:cs="Calibri"/>
          <w:b/>
          <w:bCs/>
          <w:sz w:val="22"/>
          <w:szCs w:val="22"/>
        </w:rPr>
      </w:pPr>
      <w:r w:rsidRPr="002E6465">
        <w:rPr>
          <w:rFonts w:ascii="Calibri" w:hAnsi="Calibri" w:cs="Calibri"/>
          <w:b/>
          <w:bCs/>
          <w:sz w:val="22"/>
          <w:szCs w:val="22"/>
        </w:rPr>
        <w:t>3. Encaminhamentos e Considerações Finais</w:t>
      </w:r>
    </w:p>
    <w:p w14:paraId="53A607B3" w14:textId="77777777" w:rsidR="00D30B94" w:rsidRPr="002E6465" w:rsidRDefault="00D30B94" w:rsidP="00D30B94">
      <w:pPr>
        <w:numPr>
          <w:ilvl w:val="0"/>
          <w:numId w:val="15"/>
        </w:numPr>
        <w:rPr>
          <w:rFonts w:ascii="Calibri" w:hAnsi="Calibri" w:cs="Calibri"/>
          <w:sz w:val="22"/>
          <w:szCs w:val="22"/>
        </w:rPr>
      </w:pPr>
      <w:r w:rsidRPr="002E6465">
        <w:rPr>
          <w:rFonts w:ascii="Calibri" w:hAnsi="Calibri" w:cs="Calibri"/>
          <w:sz w:val="22"/>
          <w:szCs w:val="22"/>
        </w:rPr>
        <w:t>O Comitê Gestor reafirma o compromisso com o cumprimento integral das seis Recomendações da CGU e com a incorporação das ações descritas neste relatório ao seu planejamento anual.</w:t>
      </w:r>
    </w:p>
    <w:p w14:paraId="23823E03" w14:textId="77777777" w:rsidR="00D30B94" w:rsidRPr="002E6465" w:rsidRDefault="00D30B94" w:rsidP="00D30B94">
      <w:pPr>
        <w:numPr>
          <w:ilvl w:val="0"/>
          <w:numId w:val="15"/>
        </w:numPr>
        <w:rPr>
          <w:rFonts w:ascii="Calibri" w:hAnsi="Calibri" w:cs="Calibri"/>
          <w:sz w:val="22"/>
          <w:szCs w:val="22"/>
        </w:rPr>
      </w:pPr>
      <w:r w:rsidRPr="002E6465">
        <w:rPr>
          <w:rFonts w:ascii="Calibri" w:hAnsi="Calibri" w:cs="Calibri"/>
          <w:sz w:val="22"/>
          <w:szCs w:val="22"/>
        </w:rPr>
        <w:t>Determina-se que todas as medidas adotadas e os resultados obtidos constem do Relatório Anual do Comitê Gestor, a ser publicado até o final de 2025.</w:t>
      </w:r>
    </w:p>
    <w:p w14:paraId="5691C6B7" w14:textId="77777777" w:rsidR="00D30B94" w:rsidRPr="002E6465" w:rsidRDefault="00D30B94" w:rsidP="00D30B94">
      <w:pPr>
        <w:numPr>
          <w:ilvl w:val="0"/>
          <w:numId w:val="15"/>
        </w:numPr>
        <w:rPr>
          <w:rFonts w:ascii="Calibri" w:hAnsi="Calibri" w:cs="Calibri"/>
          <w:sz w:val="22"/>
          <w:szCs w:val="22"/>
        </w:rPr>
      </w:pPr>
      <w:r w:rsidRPr="002E6465">
        <w:rPr>
          <w:rFonts w:ascii="Calibri" w:hAnsi="Calibri" w:cs="Calibri"/>
          <w:sz w:val="22"/>
          <w:szCs w:val="22"/>
        </w:rPr>
        <w:t>As ações descritas reforçam o fortalecimento da governança, a articulação federativa e o protagonismo das comunidades quilombolas na implementação da PNGTAQ.</w:t>
      </w:r>
    </w:p>
    <w:p w14:paraId="41EDBED2" w14:textId="77777777" w:rsidR="005A5252" w:rsidRPr="002E6465" w:rsidRDefault="005A5252" w:rsidP="00D30B94">
      <w:pPr>
        <w:rPr>
          <w:rFonts w:ascii="Calibri" w:hAnsi="Calibri" w:cs="Calibri"/>
          <w:sz w:val="22"/>
          <w:szCs w:val="22"/>
        </w:rPr>
      </w:pPr>
    </w:p>
    <w:p w14:paraId="1DA76AF7" w14:textId="77777777" w:rsidR="005A5252" w:rsidRPr="002E6465" w:rsidRDefault="00D30B94" w:rsidP="00D30B94">
      <w:pPr>
        <w:rPr>
          <w:rFonts w:ascii="Calibri" w:hAnsi="Calibri" w:cs="Calibri"/>
          <w:sz w:val="22"/>
          <w:szCs w:val="22"/>
        </w:rPr>
      </w:pPr>
      <w:r w:rsidRPr="002E6465">
        <w:rPr>
          <w:rFonts w:ascii="Calibri" w:hAnsi="Calibri" w:cs="Calibri"/>
          <w:sz w:val="22"/>
          <w:szCs w:val="22"/>
        </w:rPr>
        <w:t>Garanhuns/PE, 26 de julho de 2025</w:t>
      </w:r>
    </w:p>
    <w:p w14:paraId="210A5F64" w14:textId="77777777" w:rsidR="005A5252" w:rsidRPr="002E6465" w:rsidRDefault="00D30B94" w:rsidP="00D30B94">
      <w:pPr>
        <w:rPr>
          <w:rFonts w:ascii="Calibri" w:hAnsi="Calibri" w:cs="Calibri"/>
          <w:sz w:val="22"/>
          <w:szCs w:val="22"/>
        </w:rPr>
      </w:pPr>
      <w:r w:rsidRPr="002E6465">
        <w:rPr>
          <w:rFonts w:ascii="Calibri" w:hAnsi="Calibri" w:cs="Calibri"/>
          <w:sz w:val="22"/>
          <w:szCs w:val="22"/>
        </w:rPr>
        <w:t>Comitê Gestor da Política Nacional de Gestão Territorial e Ambiental Quilombola – PNGTAQ</w:t>
      </w:r>
    </w:p>
    <w:p w14:paraId="45C97390" w14:textId="589D2E69" w:rsidR="00D30B94" w:rsidRPr="002E6465" w:rsidRDefault="00D30B94" w:rsidP="00D30B94">
      <w:pPr>
        <w:rPr>
          <w:rFonts w:ascii="Calibri" w:hAnsi="Calibri" w:cs="Calibri"/>
          <w:sz w:val="22"/>
          <w:szCs w:val="22"/>
        </w:rPr>
      </w:pPr>
      <w:r w:rsidRPr="002E6465">
        <w:rPr>
          <w:rFonts w:ascii="Calibri" w:hAnsi="Calibri" w:cs="Calibri"/>
          <w:sz w:val="22"/>
          <w:szCs w:val="22"/>
        </w:rPr>
        <w:t>Ministério da Igualdade Racial (MIR)</w:t>
      </w:r>
    </w:p>
    <w:sectPr w:rsidR="00D30B94" w:rsidRPr="002E6465">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908F" w14:textId="77777777" w:rsidR="007A1593" w:rsidRDefault="007A1593" w:rsidP="005A5252">
      <w:pPr>
        <w:spacing w:after="0" w:line="240" w:lineRule="auto"/>
      </w:pPr>
      <w:r>
        <w:separator/>
      </w:r>
    </w:p>
  </w:endnote>
  <w:endnote w:type="continuationSeparator" w:id="0">
    <w:p w14:paraId="5D7BDA33" w14:textId="77777777" w:rsidR="007A1593" w:rsidRDefault="007A1593" w:rsidP="005A5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081453"/>
      <w:docPartObj>
        <w:docPartGallery w:val="Page Numbers (Bottom of Page)"/>
        <w:docPartUnique/>
      </w:docPartObj>
    </w:sdtPr>
    <w:sdtEndPr/>
    <w:sdtContent>
      <w:p w14:paraId="31F072B7" w14:textId="5A1FE963" w:rsidR="005A5252" w:rsidRDefault="005A5252">
        <w:pPr>
          <w:pStyle w:val="Rodap"/>
          <w:jc w:val="right"/>
        </w:pPr>
        <w:r>
          <w:fldChar w:fldCharType="begin"/>
        </w:r>
        <w:r>
          <w:instrText>PAGE   \* MERGEFORMAT</w:instrText>
        </w:r>
        <w:r>
          <w:fldChar w:fldCharType="separate"/>
        </w:r>
        <w:r>
          <w:t>2</w:t>
        </w:r>
        <w:r>
          <w:fldChar w:fldCharType="end"/>
        </w:r>
      </w:p>
    </w:sdtContent>
  </w:sdt>
  <w:p w14:paraId="01DA45AA" w14:textId="77777777" w:rsidR="005A5252" w:rsidRDefault="005A52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0174" w14:textId="77777777" w:rsidR="007A1593" w:rsidRDefault="007A1593" w:rsidP="005A5252">
      <w:pPr>
        <w:spacing w:after="0" w:line="240" w:lineRule="auto"/>
      </w:pPr>
      <w:r>
        <w:separator/>
      </w:r>
    </w:p>
  </w:footnote>
  <w:footnote w:type="continuationSeparator" w:id="0">
    <w:p w14:paraId="4956E834" w14:textId="77777777" w:rsidR="007A1593" w:rsidRDefault="007A1593" w:rsidP="005A5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4D77"/>
    <w:multiLevelType w:val="hybridMultilevel"/>
    <w:tmpl w:val="066E18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C05498"/>
    <w:multiLevelType w:val="multilevel"/>
    <w:tmpl w:val="26AE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77FFD"/>
    <w:multiLevelType w:val="hybridMultilevel"/>
    <w:tmpl w:val="1F7644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7B4C09"/>
    <w:multiLevelType w:val="multilevel"/>
    <w:tmpl w:val="5DBEA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452CE"/>
    <w:multiLevelType w:val="hybridMultilevel"/>
    <w:tmpl w:val="4A121C0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EF63D30"/>
    <w:multiLevelType w:val="multilevel"/>
    <w:tmpl w:val="28A8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E728F"/>
    <w:multiLevelType w:val="multilevel"/>
    <w:tmpl w:val="5C2448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66FF1"/>
    <w:multiLevelType w:val="multilevel"/>
    <w:tmpl w:val="5FEA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B34D54"/>
    <w:multiLevelType w:val="multilevel"/>
    <w:tmpl w:val="9AF0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578FF"/>
    <w:multiLevelType w:val="hybridMultilevel"/>
    <w:tmpl w:val="01EACE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F5B5FA7"/>
    <w:multiLevelType w:val="multilevel"/>
    <w:tmpl w:val="8D1AC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A501A"/>
    <w:multiLevelType w:val="multilevel"/>
    <w:tmpl w:val="7CF4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C812CA"/>
    <w:multiLevelType w:val="hybridMultilevel"/>
    <w:tmpl w:val="2862AE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0873EAE"/>
    <w:multiLevelType w:val="multilevel"/>
    <w:tmpl w:val="9590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00C15"/>
    <w:multiLevelType w:val="hybridMultilevel"/>
    <w:tmpl w:val="1F764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39659C"/>
    <w:multiLevelType w:val="multilevel"/>
    <w:tmpl w:val="A0846A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D66CB1"/>
    <w:multiLevelType w:val="multilevel"/>
    <w:tmpl w:val="3F70F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845345">
    <w:abstractNumId w:val="2"/>
  </w:num>
  <w:num w:numId="2" w16cid:durableId="1397624081">
    <w:abstractNumId w:val="0"/>
  </w:num>
  <w:num w:numId="3" w16cid:durableId="1976594019">
    <w:abstractNumId w:val="12"/>
  </w:num>
  <w:num w:numId="4" w16cid:durableId="909196848">
    <w:abstractNumId w:val="14"/>
  </w:num>
  <w:num w:numId="5" w16cid:durableId="1567764390">
    <w:abstractNumId w:val="8"/>
  </w:num>
  <w:num w:numId="6" w16cid:durableId="1661541639">
    <w:abstractNumId w:val="1"/>
  </w:num>
  <w:num w:numId="7" w16cid:durableId="1329939730">
    <w:abstractNumId w:val="6"/>
  </w:num>
  <w:num w:numId="8" w16cid:durableId="1758860572">
    <w:abstractNumId w:val="16"/>
  </w:num>
  <w:num w:numId="9" w16cid:durableId="1221794095">
    <w:abstractNumId w:val="15"/>
  </w:num>
  <w:num w:numId="10" w16cid:durableId="1161385987">
    <w:abstractNumId w:val="10"/>
  </w:num>
  <w:num w:numId="11" w16cid:durableId="490099684">
    <w:abstractNumId w:val="7"/>
  </w:num>
  <w:num w:numId="12" w16cid:durableId="640696580">
    <w:abstractNumId w:val="3"/>
  </w:num>
  <w:num w:numId="13" w16cid:durableId="217015508">
    <w:abstractNumId w:val="13"/>
  </w:num>
  <w:num w:numId="14" w16cid:durableId="1402633985">
    <w:abstractNumId w:val="11"/>
  </w:num>
  <w:num w:numId="15" w16cid:durableId="386102685">
    <w:abstractNumId w:val="5"/>
  </w:num>
  <w:num w:numId="16" w16cid:durableId="854925144">
    <w:abstractNumId w:val="4"/>
  </w:num>
  <w:num w:numId="17" w16cid:durableId="17751328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3B"/>
    <w:rsid w:val="00012212"/>
    <w:rsid w:val="00014728"/>
    <w:rsid w:val="00017728"/>
    <w:rsid w:val="000C78B0"/>
    <w:rsid w:val="002E6465"/>
    <w:rsid w:val="00313025"/>
    <w:rsid w:val="003A173F"/>
    <w:rsid w:val="005A5252"/>
    <w:rsid w:val="00701D98"/>
    <w:rsid w:val="00705946"/>
    <w:rsid w:val="007A1593"/>
    <w:rsid w:val="007A7562"/>
    <w:rsid w:val="007D5FDC"/>
    <w:rsid w:val="008F21F2"/>
    <w:rsid w:val="0090243B"/>
    <w:rsid w:val="00977F6C"/>
    <w:rsid w:val="009D5654"/>
    <w:rsid w:val="00A51E5A"/>
    <w:rsid w:val="00AB387F"/>
    <w:rsid w:val="00AE2DD4"/>
    <w:rsid w:val="00B352AE"/>
    <w:rsid w:val="00B413D1"/>
    <w:rsid w:val="00CD5F09"/>
    <w:rsid w:val="00CF3D21"/>
    <w:rsid w:val="00D30B94"/>
    <w:rsid w:val="00F40D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1ACD"/>
  <w15:chartTrackingRefBased/>
  <w15:docId w15:val="{7495C277-3C42-41A3-A0E4-73E87211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02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02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024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024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024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024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024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024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0243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243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0243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0243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0243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0243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0243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0243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0243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0243B"/>
    <w:rPr>
      <w:rFonts w:eastAsiaTheme="majorEastAsia" w:cstheme="majorBidi"/>
      <w:color w:val="272727" w:themeColor="text1" w:themeTint="D8"/>
    </w:rPr>
  </w:style>
  <w:style w:type="paragraph" w:styleId="Ttulo">
    <w:name w:val="Title"/>
    <w:basedOn w:val="Normal"/>
    <w:next w:val="Normal"/>
    <w:link w:val="TtuloChar"/>
    <w:uiPriority w:val="10"/>
    <w:qFormat/>
    <w:rsid w:val="00902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024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0243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0243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0243B"/>
    <w:pPr>
      <w:spacing w:before="160"/>
      <w:jc w:val="center"/>
    </w:pPr>
    <w:rPr>
      <w:i/>
      <w:iCs/>
      <w:color w:val="404040" w:themeColor="text1" w:themeTint="BF"/>
    </w:rPr>
  </w:style>
  <w:style w:type="character" w:customStyle="1" w:styleId="CitaoChar">
    <w:name w:val="Citação Char"/>
    <w:basedOn w:val="Fontepargpadro"/>
    <w:link w:val="Citao"/>
    <w:uiPriority w:val="29"/>
    <w:rsid w:val="0090243B"/>
    <w:rPr>
      <w:i/>
      <w:iCs/>
      <w:color w:val="404040" w:themeColor="text1" w:themeTint="BF"/>
    </w:rPr>
  </w:style>
  <w:style w:type="paragraph" w:styleId="PargrafodaLista">
    <w:name w:val="List Paragraph"/>
    <w:basedOn w:val="Normal"/>
    <w:uiPriority w:val="34"/>
    <w:qFormat/>
    <w:rsid w:val="0090243B"/>
    <w:pPr>
      <w:ind w:left="720"/>
      <w:contextualSpacing/>
    </w:pPr>
  </w:style>
  <w:style w:type="character" w:styleId="nfaseIntensa">
    <w:name w:val="Intense Emphasis"/>
    <w:basedOn w:val="Fontepargpadro"/>
    <w:uiPriority w:val="21"/>
    <w:qFormat/>
    <w:rsid w:val="0090243B"/>
    <w:rPr>
      <w:i/>
      <w:iCs/>
      <w:color w:val="0F4761" w:themeColor="accent1" w:themeShade="BF"/>
    </w:rPr>
  </w:style>
  <w:style w:type="paragraph" w:styleId="CitaoIntensa">
    <w:name w:val="Intense Quote"/>
    <w:basedOn w:val="Normal"/>
    <w:next w:val="Normal"/>
    <w:link w:val="CitaoIntensaChar"/>
    <w:uiPriority w:val="30"/>
    <w:qFormat/>
    <w:rsid w:val="00902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0243B"/>
    <w:rPr>
      <w:i/>
      <w:iCs/>
      <w:color w:val="0F4761" w:themeColor="accent1" w:themeShade="BF"/>
    </w:rPr>
  </w:style>
  <w:style w:type="character" w:styleId="RefernciaIntensa">
    <w:name w:val="Intense Reference"/>
    <w:basedOn w:val="Fontepargpadro"/>
    <w:uiPriority w:val="32"/>
    <w:qFormat/>
    <w:rsid w:val="0090243B"/>
    <w:rPr>
      <w:b/>
      <w:bCs/>
      <w:smallCaps/>
      <w:color w:val="0F4761" w:themeColor="accent1" w:themeShade="BF"/>
      <w:spacing w:val="5"/>
    </w:rPr>
  </w:style>
  <w:style w:type="paragraph" w:styleId="Cabealho">
    <w:name w:val="header"/>
    <w:basedOn w:val="Normal"/>
    <w:link w:val="CabealhoChar"/>
    <w:uiPriority w:val="99"/>
    <w:unhideWhenUsed/>
    <w:rsid w:val="005A52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5252"/>
  </w:style>
  <w:style w:type="paragraph" w:styleId="Rodap">
    <w:name w:val="footer"/>
    <w:basedOn w:val="Normal"/>
    <w:link w:val="RodapChar"/>
    <w:uiPriority w:val="99"/>
    <w:unhideWhenUsed/>
    <w:rsid w:val="005A5252"/>
    <w:pPr>
      <w:tabs>
        <w:tab w:val="center" w:pos="4252"/>
        <w:tab w:val="right" w:pos="8504"/>
      </w:tabs>
      <w:spacing w:after="0" w:line="240" w:lineRule="auto"/>
    </w:pPr>
  </w:style>
  <w:style w:type="character" w:customStyle="1" w:styleId="RodapChar">
    <w:name w:val="Rodapé Char"/>
    <w:basedOn w:val="Fontepargpadro"/>
    <w:link w:val="Rodap"/>
    <w:uiPriority w:val="99"/>
    <w:rsid w:val="005A5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1334</Words>
  <Characters>6913</Characters>
  <Application>Microsoft Office Word</Application>
  <DocSecurity>0</DocSecurity>
  <Lines>150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Yabeta</dc:creator>
  <cp:keywords/>
  <dc:description/>
  <cp:lastModifiedBy>Rosa Peralta</cp:lastModifiedBy>
  <cp:revision>12</cp:revision>
  <dcterms:created xsi:type="dcterms:W3CDTF">2025-10-22T18:35:00Z</dcterms:created>
  <dcterms:modified xsi:type="dcterms:W3CDTF">2026-04-17T13:25:00Z</dcterms:modified>
</cp:coreProperties>
</file>