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F03E" w14:textId="77777777" w:rsidR="00D50618" w:rsidRDefault="00D50618" w:rsidP="00D50618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02127.001763/2023-71</w:t>
      </w:r>
    </w:p>
    <w:p w14:paraId="2B2B5BB5" w14:textId="77777777" w:rsidR="00D50618" w:rsidRDefault="00D50618" w:rsidP="00D50618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Sei:15971558</w:t>
      </w:r>
    </w:p>
    <w:p w14:paraId="3969F8C9" w14:textId="3A0F25FA" w:rsidR="00D50618" w:rsidRDefault="00D50618" w:rsidP="00D50618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6EFCEEE2" wp14:editId="26E05DE9">
            <wp:extent cx="1289933" cy="324000"/>
            <wp:effectExtent l="0" t="0" r="5715" b="0"/>
            <wp:docPr id="1867516916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516916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933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9FC2E" w14:textId="18F75921" w:rsidR="00D50618" w:rsidRDefault="00D50618" w:rsidP="00D50618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78653BE0" wp14:editId="3443C4C4">
            <wp:extent cx="657225" cy="752475"/>
            <wp:effectExtent l="0" t="0" r="9525" b="9525"/>
            <wp:docPr id="1498081616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C3D4A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MINISTÉRIO DO MEIO AMBIENTE E MUDANÇA DO CLIMA</w:t>
      </w:r>
    </w:p>
    <w:p w14:paraId="49580BC9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INSTITUTO CHICO MENDES DE CONSERVAÇÃO DA BIODIVERSIDADE</w:t>
      </w:r>
    </w:p>
    <w:p w14:paraId="51C8F7EF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COORDENAÇÃO DE APOIO À GESTÃO REGIONAL 5</w:t>
      </w:r>
    </w:p>
    <w:p w14:paraId="25DC6477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Rodovia Maurício Sirotsky Sobrinho, s/nº - KM 02 - Bairro Jurerê </w:t>
      </w:r>
      <w:proofErr w:type="gramStart"/>
      <w:r>
        <w:rPr>
          <w:color w:val="000000"/>
          <w:sz w:val="27"/>
          <w:szCs w:val="27"/>
        </w:rPr>
        <w:t>-  Florianópolis</w:t>
      </w:r>
      <w:proofErr w:type="gramEnd"/>
      <w:r>
        <w:rPr>
          <w:color w:val="000000"/>
          <w:sz w:val="27"/>
          <w:szCs w:val="27"/>
        </w:rPr>
        <w:t xml:space="preserve"> - CEP 88053-700</w:t>
      </w:r>
    </w:p>
    <w:p w14:paraId="1306FE80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Telefone:</w:t>
      </w:r>
    </w:p>
    <w:p w14:paraId="0E5E431A" w14:textId="77777777" w:rsidR="00D50618" w:rsidRDefault="00D50618" w:rsidP="00D5061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14104AD" w14:textId="77777777" w:rsidR="00D50618" w:rsidRDefault="00D50618" w:rsidP="00D50618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PREGÃO ELETRÔNICO ____/2023</w:t>
      </w:r>
    </w:p>
    <w:p w14:paraId="465D3E95" w14:textId="77777777" w:rsidR="00D50618" w:rsidRDefault="00D50618" w:rsidP="00D50618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XIII DO EDITAL</w:t>
      </w:r>
    </w:p>
    <w:p w14:paraId="0236BCE3" w14:textId="77777777" w:rsidR="00D50618" w:rsidRDefault="00D50618" w:rsidP="00D50618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TERMO DE CONCILIAÇÃO JUDICIAL ENTRE A UNIÃO E O MINISTÉRIO PÚBLICO</w:t>
      </w:r>
    </w:p>
    <w:p w14:paraId="08F91361" w14:textId="77777777" w:rsidR="00D50618" w:rsidRDefault="00D50618" w:rsidP="00D50618">
      <w:pPr>
        <w:pStyle w:val="textoalinhadoesquerdaespaamentosimples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6692B95" w14:textId="77777777" w:rsidR="00D50618" w:rsidRDefault="00D50618" w:rsidP="00D50618">
      <w:pPr>
        <w:pStyle w:val="textoalinhadoesquerdaespaamentosimples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BB9DE92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 </w:t>
      </w:r>
      <w:r>
        <w:rPr>
          <w:rStyle w:val="Forte"/>
          <w:color w:val="000000"/>
          <w:sz w:val="27"/>
          <w:szCs w:val="27"/>
        </w:rPr>
        <w:t>MINISTÉRIO PÚBLICO DO TRABALHO</w:t>
      </w:r>
      <w:r>
        <w:rPr>
          <w:color w:val="000000"/>
          <w:sz w:val="27"/>
          <w:szCs w:val="27"/>
        </w:rPr>
        <w:t xml:space="preserve">, neste ato representado pelo Procurador-Geral do Trabalho, Dr. Guilherme </w:t>
      </w:r>
      <w:proofErr w:type="spellStart"/>
      <w:r>
        <w:rPr>
          <w:color w:val="000000"/>
          <w:sz w:val="27"/>
          <w:szCs w:val="27"/>
        </w:rPr>
        <w:t>Mastrichi</w:t>
      </w:r>
      <w:proofErr w:type="spellEnd"/>
      <w:r>
        <w:rPr>
          <w:color w:val="000000"/>
          <w:sz w:val="27"/>
          <w:szCs w:val="27"/>
        </w:rPr>
        <w:t xml:space="preserve"> Basso, pela Vice-Procuradora-Geral do Trabalho, Dra. Guiomar Rechia Gomes, pelo Procurador-Chefe da PRT da 10ª Região, Dr. Brasilino Santos Ramos e pelo Procurador do Trabalho Dr. Fábio Leal Cardoso, e a UNIÃO, neste ato representada pelo Procurador-Geral da União, Dr. Moacir </w:t>
      </w:r>
      <w:proofErr w:type="spellStart"/>
      <w:r>
        <w:rPr>
          <w:color w:val="000000"/>
          <w:sz w:val="27"/>
          <w:szCs w:val="27"/>
        </w:rPr>
        <w:t>Antonio</w:t>
      </w:r>
      <w:proofErr w:type="spellEnd"/>
      <w:r>
        <w:rPr>
          <w:color w:val="000000"/>
          <w:sz w:val="27"/>
          <w:szCs w:val="27"/>
        </w:rPr>
        <w:t xml:space="preserve"> da Silva Machado, pela Sub Procuradora Regional da União - 1ª Região, Dra. Helia Maria de Oliveira </w:t>
      </w:r>
      <w:proofErr w:type="spellStart"/>
      <w:r>
        <w:rPr>
          <w:color w:val="000000"/>
          <w:sz w:val="27"/>
          <w:szCs w:val="27"/>
        </w:rPr>
        <w:t>Bettero</w:t>
      </w:r>
      <w:proofErr w:type="spellEnd"/>
      <w:r>
        <w:rPr>
          <w:color w:val="000000"/>
          <w:sz w:val="27"/>
          <w:szCs w:val="27"/>
        </w:rPr>
        <w:t xml:space="preserve"> e pelo Advogado da União, Dr. Mário Luiz Guerreiro;</w:t>
      </w:r>
    </w:p>
    <w:p w14:paraId="449C3D5D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8EAE6B6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CONSIDERANDO</w:t>
      </w:r>
      <w:r>
        <w:rPr>
          <w:color w:val="000000"/>
          <w:sz w:val="27"/>
          <w:szCs w:val="27"/>
        </w:rPr>
        <w:t> que toda relação jurídica de trabalho cuja prestação laboral não eventual seja ofertada pessoalmente pelo obreiro, em estado de subordinação e mediante contraprestação pecuniária, será regida obrigatoriamente pela Consolidação das Leis do Trabalho ou por estatuto próprio, quando se tratar de relação de trabalho de natureza estatutária, com a Administração Pública;</w:t>
      </w:r>
    </w:p>
    <w:p w14:paraId="26A1AA5D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31167E3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CONSIDERANDO</w:t>
      </w:r>
      <w:r>
        <w:rPr>
          <w:color w:val="000000"/>
          <w:sz w:val="27"/>
          <w:szCs w:val="27"/>
        </w:rPr>
        <w:t> que a legislação consolidada em seu art. 9º, comina de nulidade absoluta todos os atos praticados com o intuito de desvirtuar, impedir ou fraudar a aplicação da lei trabalhista;</w:t>
      </w:r>
    </w:p>
    <w:p w14:paraId="6DCB287C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5DCFFA8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CONSIDERANDO</w:t>
      </w:r>
      <w:r>
        <w:rPr>
          <w:color w:val="000000"/>
          <w:sz w:val="27"/>
          <w:szCs w:val="27"/>
        </w:rPr>
        <w:t> que as sociedades cooperativas, segundo a Lei n. 5.764, de 16.12.1971, art. 4º, “(...) são sociedades de pessoas, com forma e natureza jurídica próprias, de natureza civil, não sujeitas à falência, constituídas para prestar serviços aos associados”.</w:t>
      </w:r>
    </w:p>
    <w:p w14:paraId="2A488502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3B236150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CONSIDERANDO</w:t>
      </w:r>
      <w:r>
        <w:rPr>
          <w:color w:val="000000"/>
          <w:sz w:val="27"/>
          <w:szCs w:val="27"/>
        </w:rPr>
        <w:t> que as cooperativas podem prestar serviços a não associados somente em caráter excepcional e desde que tal faculdade atenda aos objetivos sociais previstos na sua norma estatutária, (art. 86, da Lei n. 5.764, de 16.12.1971), aspecto legal que revela a patente impossibilidade jurídica das cooperativas funcionarem como agências de locação de mão-de-obra terceirizada;</w:t>
      </w:r>
    </w:p>
    <w:p w14:paraId="57590DC2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E71A133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CONSIDERANDO</w:t>
      </w:r>
      <w:r>
        <w:rPr>
          <w:color w:val="000000"/>
          <w:sz w:val="27"/>
          <w:szCs w:val="27"/>
        </w:rPr>
        <w:t xml:space="preserve"> que a administração pública está inexoravelmente jungida ao princípio da legalidade, e que a prática do </w:t>
      </w:r>
      <w:proofErr w:type="spellStart"/>
      <w:r>
        <w:rPr>
          <w:color w:val="000000"/>
          <w:sz w:val="27"/>
          <w:szCs w:val="27"/>
        </w:rPr>
        <w:t>merchandage</w:t>
      </w:r>
      <w:proofErr w:type="spellEnd"/>
      <w:r>
        <w:rPr>
          <w:color w:val="000000"/>
          <w:sz w:val="27"/>
          <w:szCs w:val="27"/>
        </w:rPr>
        <w:t xml:space="preserve"> é vedada pelo art. 3º, da CLT e repelida pela jurisprudência sumulada do C. TST (</w:t>
      </w:r>
      <w:proofErr w:type="spellStart"/>
      <w:r>
        <w:rPr>
          <w:color w:val="000000"/>
          <w:sz w:val="27"/>
          <w:szCs w:val="27"/>
        </w:rPr>
        <w:t>En</w:t>
      </w:r>
      <w:proofErr w:type="spellEnd"/>
      <w:r>
        <w:rPr>
          <w:color w:val="000000"/>
          <w:sz w:val="27"/>
          <w:szCs w:val="27"/>
        </w:rPr>
        <w:t>. 331);</w:t>
      </w:r>
    </w:p>
    <w:p w14:paraId="3841CD36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F6A667C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CONSIDERANDO</w:t>
      </w:r>
      <w:r>
        <w:rPr>
          <w:color w:val="000000"/>
          <w:sz w:val="27"/>
          <w:szCs w:val="27"/>
        </w:rPr>
        <w:t> que os trabalhadores aliciados por cooperativas de mão-de-obra, que prestam serviços de natureza subordinada à UNIÃO embora laborem em situação fática idêntica a dos empregados das empresas prestadoras de serviços terceirizáveis, encontram-se à margem de qualquer proteção jurídico-laboral, sendo-lhes sonegada a incidência de normas protetivas do trabalho, especialmente àquelas destinadas a tutelar a segurança e higidez do trabalho subordinado, o que afronta o princípio da isonomia, a dignidade da pessoa humana e os valores sociais do trabalho (</w:t>
      </w:r>
      <w:proofErr w:type="spellStart"/>
      <w:r>
        <w:rPr>
          <w:color w:val="000000"/>
          <w:sz w:val="27"/>
          <w:szCs w:val="27"/>
        </w:rPr>
        <w:t>arts</w:t>
      </w:r>
      <w:proofErr w:type="spellEnd"/>
      <w:r>
        <w:rPr>
          <w:color w:val="000000"/>
          <w:sz w:val="27"/>
          <w:szCs w:val="27"/>
        </w:rPr>
        <w:t>. 5º, caput e 1º, III e IV da Constituição Federal);</w:t>
      </w:r>
    </w:p>
    <w:p w14:paraId="3FEA8308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2B19789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CONSIDERANDO</w:t>
      </w:r>
      <w:r>
        <w:rPr>
          <w:color w:val="000000"/>
          <w:sz w:val="27"/>
          <w:szCs w:val="27"/>
        </w:rPr>
        <w:t> que num processo de terceirização o tomador dos serviços (no caso a administração pública) tem responsabilidade sucessiva por eventuais débitos trabalhistas do fornecedor de mão-de-obra, nos termos do Enunciado 331, do TST, o que poderia gerar graves prejuízos financeiros ao erário, na hipótese de se apurar a presença dos requisitos do art. 3º, da CLT na atividade de intermediação de mão-de-obra patrocinada por falsas cooperativas;</w:t>
      </w:r>
    </w:p>
    <w:p w14:paraId="120F1D24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8DDB4A9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CONSIDERANDO</w:t>
      </w:r>
      <w:r>
        <w:rPr>
          <w:color w:val="000000"/>
          <w:sz w:val="27"/>
          <w:szCs w:val="27"/>
        </w:rPr>
        <w:t xml:space="preserve"> o teor da Recomendação Para a Promoção das Cooperativas aprovada na 90ª sessão, da OIT – Organização Internacional do Trabalho, em junho de 2002, dispondo que os Estados devem implementar políticas </w:t>
      </w:r>
      <w:proofErr w:type="gramStart"/>
      <w:r>
        <w:rPr>
          <w:color w:val="000000"/>
          <w:sz w:val="27"/>
          <w:szCs w:val="27"/>
        </w:rPr>
        <w:t>nos sentido</w:t>
      </w:r>
      <w:proofErr w:type="gramEnd"/>
      <w:r>
        <w:rPr>
          <w:color w:val="000000"/>
          <w:sz w:val="27"/>
          <w:szCs w:val="27"/>
        </w:rPr>
        <w:t xml:space="preserve"> de:</w:t>
      </w:r>
    </w:p>
    <w:p w14:paraId="1C689548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“8.1.</w:t>
      </w:r>
      <w:proofErr w:type="gramStart"/>
      <w:r>
        <w:rPr>
          <w:color w:val="000000"/>
          <w:sz w:val="27"/>
          <w:szCs w:val="27"/>
        </w:rPr>
        <w:t>b Garantir</w:t>
      </w:r>
      <w:proofErr w:type="gramEnd"/>
      <w:r>
        <w:rPr>
          <w:color w:val="000000"/>
          <w:sz w:val="27"/>
          <w:szCs w:val="27"/>
        </w:rPr>
        <w:t xml:space="preserve"> que as cooperativas não sejam criadas para, ou direcionadas a, o não cumprimento das lei do trabalho ou usadas para estabelecer relações de emprego disfarçados, e combater </w:t>
      </w:r>
      <w:proofErr w:type="spellStart"/>
      <w:r>
        <w:rPr>
          <w:color w:val="000000"/>
          <w:sz w:val="27"/>
          <w:szCs w:val="27"/>
        </w:rPr>
        <w:t>pseudocooperativas</w:t>
      </w:r>
      <w:proofErr w:type="spellEnd"/>
      <w:r>
        <w:rPr>
          <w:color w:val="000000"/>
          <w:sz w:val="27"/>
          <w:szCs w:val="27"/>
        </w:rPr>
        <w:t xml:space="preserve"> que violam os direitos dos trabalhadores velando para que a lei trabalhista seja aplicada em todas as empresas.”</w:t>
      </w:r>
    </w:p>
    <w:p w14:paraId="7333B57B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1C63715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RESOLVEM</w:t>
      </w:r>
    </w:p>
    <w:p w14:paraId="4C3BDCCC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F92527B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Celebrar CONCILIAÇÃO nos autos do Processo 01082-2002-020-10-00-0, em tramitação perante a MM. Vigésima Vara do Trabalho de Brasília-DF, mediante os seguintes termos:</w:t>
      </w:r>
    </w:p>
    <w:p w14:paraId="1B730064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5E2CFA6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CLÁUSULA PRIMEIRA</w:t>
      </w:r>
      <w:r>
        <w:rPr>
          <w:color w:val="000000"/>
          <w:sz w:val="27"/>
          <w:szCs w:val="27"/>
        </w:rPr>
        <w:t xml:space="preserve"> - A UNIÃO abster-se-á de contratar trabalhadores, por meio de cooperativas de mão-de-obra, para a prestação de serviços ligados às suas </w:t>
      </w:r>
      <w:r>
        <w:rPr>
          <w:color w:val="000000"/>
          <w:sz w:val="27"/>
          <w:szCs w:val="27"/>
        </w:rPr>
        <w:lastRenderedPageBreak/>
        <w:t>atividades-fim ou meio, quando o labor, por sua própria natureza, demandar execução em estado de subordinação, quer em relação ao tomador, ou em relação ao fornecedor dos serviços, constituindo elemento essencial ao desenvolvimento e à prestação dos serviços terceirizados, sendo eles:</w:t>
      </w:r>
    </w:p>
    <w:p w14:paraId="0944EC8C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4337726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– Serviços de limpeza;</w:t>
      </w:r>
    </w:p>
    <w:p w14:paraId="356EC0CD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– Serviços de conservação;</w:t>
      </w:r>
    </w:p>
    <w:p w14:paraId="74E743B3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c) – Serviços de segurança, de vigilância e de portaria;</w:t>
      </w:r>
    </w:p>
    <w:p w14:paraId="671D11F3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d) – Serviços de recepção;</w:t>
      </w:r>
    </w:p>
    <w:p w14:paraId="61469515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e) – Serviços de copeiragem;</w:t>
      </w:r>
    </w:p>
    <w:p w14:paraId="6BD21F7E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f) – Serviços de reprografia;</w:t>
      </w:r>
    </w:p>
    <w:p w14:paraId="770F0EF2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g) – Serviços de telefonia;</w:t>
      </w:r>
    </w:p>
    <w:p w14:paraId="17BD4297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h) – Serviços de manutenção de prédios, de equipamentos, de veículos e de instalações;</w:t>
      </w:r>
    </w:p>
    <w:p w14:paraId="52B06B41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i) – Serviços de secretariado e secretariado executivo;</w:t>
      </w:r>
    </w:p>
    <w:p w14:paraId="550F72A1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j) – Serviços de auxiliar de escritório;</w:t>
      </w:r>
    </w:p>
    <w:p w14:paraId="4CAD7868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k) – Serviços de auxiliar administrativo;</w:t>
      </w:r>
    </w:p>
    <w:p w14:paraId="35F11987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l) – Serviços de office boy (contínuo);</w:t>
      </w:r>
    </w:p>
    <w:p w14:paraId="7D6D3185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m) – Serviços de digitação;</w:t>
      </w:r>
    </w:p>
    <w:p w14:paraId="6111C795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n) – Serviços de assessoria de imprensa e de relações públicas;</w:t>
      </w:r>
    </w:p>
    <w:p w14:paraId="02227A2C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o) – Serviços de motorista, no caso de os veículos serem fornecidos pelo próprio órgão licitante;</w:t>
      </w:r>
    </w:p>
    <w:p w14:paraId="7FB591B1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p) – Serviços de ascensorista;</w:t>
      </w:r>
    </w:p>
    <w:p w14:paraId="73A33DD8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q) – Serviços de enfermagem; e</w:t>
      </w:r>
    </w:p>
    <w:p w14:paraId="588872B1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60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r) – Serviços de agentes comunitários de saúde.</w:t>
      </w:r>
    </w:p>
    <w:p w14:paraId="05A4C772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D841D68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Parágrafo Primeiro</w:t>
      </w:r>
      <w:r>
        <w:rPr>
          <w:color w:val="000000"/>
          <w:sz w:val="27"/>
          <w:szCs w:val="27"/>
        </w:rPr>
        <w:t> – O disposto nesta Cláusula não autoriza outras formas de terceirização sem previsão legal.</w:t>
      </w:r>
    </w:p>
    <w:p w14:paraId="7068F313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5420702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Parágrafo Segundo</w:t>
      </w:r>
      <w:r>
        <w:rPr>
          <w:color w:val="000000"/>
          <w:sz w:val="27"/>
          <w:szCs w:val="27"/>
        </w:rPr>
        <w:t> – As partes podem, a qualquer momento, mediante comunicação e acordos prévios, ampliar o rol de serviços elencados no caput.</w:t>
      </w:r>
    </w:p>
    <w:p w14:paraId="511388CE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5741FB3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CLÁUSULA SEGUNDA</w:t>
      </w:r>
      <w:r>
        <w:rPr>
          <w:color w:val="000000"/>
          <w:sz w:val="27"/>
          <w:szCs w:val="27"/>
        </w:rPr>
        <w:t> - Considera-se cooperativa de mão-de-obra, aquela associação cuja atividade precípua seja a mera intermediação individual de trabalhadores de uma ou várias profissões (inexistindo assim vínculo de solidariedade entre seus associados), que não detenham qualquer meio de produção, e cujos serviços sejam prestados a terceiros, de forma individual (e não coletiva), pelos seus associados.</w:t>
      </w:r>
    </w:p>
    <w:p w14:paraId="02F10034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2A18D33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lastRenderedPageBreak/>
        <w:t>CLÁUSULA TERCEIRA</w:t>
      </w:r>
      <w:r>
        <w:rPr>
          <w:color w:val="000000"/>
          <w:sz w:val="27"/>
          <w:szCs w:val="27"/>
        </w:rPr>
        <w:t> - A UNIÃO obriga-se a estabelecer regras claras nos editais de licitação, a fim de esclarecer a natureza dos serviços licitados, determinando, por conseguinte, se os mesmos podem ser prestados por empresas prestadoras de serviços (trabalhadores subordinados), cooperativas de trabalho, trabalhadores autônomos, avulsos ou eventuais;</w:t>
      </w:r>
    </w:p>
    <w:p w14:paraId="3AB2D437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984281B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Parágrafo Primeiro</w:t>
      </w:r>
      <w:r>
        <w:rPr>
          <w:color w:val="000000"/>
          <w:sz w:val="27"/>
          <w:szCs w:val="27"/>
        </w:rPr>
        <w:t> - É lícita a contratação de genuínas sociedades cooperativas desde que os serviços licitados não estejam incluídos no rol inserido nas alíneas “a” a “r” da Cláusula Primeira e sejam prestados em caráter coletivo e com absoluta autonomia dos cooperados, seja em relação às cooperativas, seja em relação ao tomador dos serviços, devendo ser juntada, na fase de habilitação, listagem contendo o nome de todos os associados. Esclarecem as partes que somente os serviços podem ser terceirizados, restando absolutamente vedado o fornecimento (intermediação de mão-de-obra) de trabalhadores a órgãos públicos por cooperativas de qualquer natureza.</w:t>
      </w:r>
    </w:p>
    <w:p w14:paraId="5E0383C0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7E244FA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Parágrafo Segundo</w:t>
      </w:r>
      <w:r>
        <w:rPr>
          <w:color w:val="000000"/>
          <w:sz w:val="27"/>
          <w:szCs w:val="27"/>
        </w:rPr>
        <w:t> – Os editais de licitação que se destinem a contratar os serviços disciplinados pela Cláusula Primeira deverão fazer expressa menção ao presente termo de conciliação e sua homologação, se possível transcrevendo-os na íntegra ou fazendo parte integrante desses editais, como anexo.</w:t>
      </w:r>
    </w:p>
    <w:p w14:paraId="4E7CF7B2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B374F71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Parágrafo Terceiro</w:t>
      </w:r>
      <w:r>
        <w:rPr>
          <w:color w:val="000000"/>
          <w:sz w:val="27"/>
          <w:szCs w:val="27"/>
        </w:rPr>
        <w:t> - Para a prestação de serviços em sua forma subordinada, a licitante vencedora do certame deverá comprovar a condição de empregadora dos prestadores de serviços para as quais se objetiva a contratação, constituindo-se esse requisito, condição obrigatória à assinatura do respectivo contrato.</w:t>
      </w:r>
    </w:p>
    <w:p w14:paraId="03EF6B7C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2FB27D3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DAS SANÇÕES PELO DESCUMPRIMENTO</w:t>
      </w:r>
    </w:p>
    <w:p w14:paraId="483390D6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D482AA5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CLÁUSULA QUARTA</w:t>
      </w:r>
      <w:r>
        <w:rPr>
          <w:color w:val="000000"/>
          <w:sz w:val="27"/>
          <w:szCs w:val="27"/>
        </w:rPr>
        <w:t> – A UNIÃO obriga-se ao pagamento de multa (astreinte) correspondente a R$ 1.000,00 (um mil reais) por trabalhador que esteja em desacordo com as condições estabelecidas no presente Termo de Conciliação, sendo a mesma reversível ao Fundo de Amparo ao Trabalhador (FAT).</w:t>
      </w:r>
    </w:p>
    <w:p w14:paraId="5498F207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A89DA93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Parágrafo Primeiro</w:t>
      </w:r>
      <w:r>
        <w:rPr>
          <w:color w:val="000000"/>
          <w:sz w:val="27"/>
          <w:szCs w:val="27"/>
        </w:rPr>
        <w:t> – O servidor público que, em nome da Administração, firmar o contrato de prestação de serviços nas atividades relacionadas nas alíneas “a” a “r” da Cláusula Primeira, será responsável solidário por qualquer contratação irregular, respondendo pela multa prevista no caput, sem prejuízo das demais cominações legais.</w:t>
      </w:r>
    </w:p>
    <w:p w14:paraId="6592FFAF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367C4F3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Parágrafo Segundo</w:t>
      </w:r>
      <w:r>
        <w:rPr>
          <w:color w:val="000000"/>
          <w:sz w:val="27"/>
          <w:szCs w:val="27"/>
        </w:rPr>
        <w:t> – Em caso de notícia de descumprimento dos termos firmados neste ajuste, a UNIÃO, depois de intimada, terá prazo de 20 (vinte) dias para apresentar sua justificativa perante o Ministério Público do Trabalho.</w:t>
      </w:r>
    </w:p>
    <w:p w14:paraId="4EFB7917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06146E4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 EXTENSÃO DO AJUSTE À ADMINISTRAÇÃO PÚBLICA INDIRETA</w:t>
      </w:r>
    </w:p>
    <w:p w14:paraId="4EE96302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A8816D2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lastRenderedPageBreak/>
        <w:t>CLÁUSULA QUINTA</w:t>
      </w:r>
      <w:r>
        <w:rPr>
          <w:color w:val="000000"/>
          <w:sz w:val="27"/>
          <w:szCs w:val="27"/>
        </w:rPr>
        <w:t> – A UNIÃO se compromete a recomendar o estabelecimento das mesmas diretrizes ora pactuadas em relação às autarquias, fundações públicas, empresas públicas e sociedades de economia mista, a fim de vincular todos os órgãos integrantes da administração pública indireta ao cumprimento do presente termo de conciliação, sendo que em relação às empresas públicas e sociedades de economia mista deverá ser dado conhecimento ao Departamento de Coordenação e Controle das Empresas Estatais – DEST, do Ministério do Planejamento, Orçamento e Gestão, ou órgão equivalente, para que discipline a matéria no âmbito de sua competência.</w:t>
      </w:r>
    </w:p>
    <w:p w14:paraId="01E060FE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7F59691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 HOMOLOGAÇÃO JUDICIAL DO AJUSTE</w:t>
      </w:r>
    </w:p>
    <w:p w14:paraId="439DE530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B6E28DF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CLÁUSULA SEXTA</w:t>
      </w:r>
      <w:r>
        <w:rPr>
          <w:color w:val="000000"/>
          <w:sz w:val="27"/>
          <w:szCs w:val="27"/>
        </w:rPr>
        <w:t> – As partes submetem os termos da presente conciliação à homologação do Juízo da MM. Vigésima Vara do Trabalho, para que o ajuste gere os seus efeitos jurídicos.</w:t>
      </w:r>
    </w:p>
    <w:p w14:paraId="6C22C2F5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C9E29F1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CLÁUSULA SÉTIMA</w:t>
      </w:r>
      <w:r>
        <w:rPr>
          <w:color w:val="000000"/>
          <w:sz w:val="27"/>
          <w:szCs w:val="27"/>
        </w:rPr>
        <w:t> – Os termos da presente avença gerarão seus efeitos jurídicos a partir da data de sua homologação judicial.</w:t>
      </w:r>
    </w:p>
    <w:p w14:paraId="2ABBBC9F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F3FF0D5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Parágrafo único</w:t>
      </w:r>
      <w:r>
        <w:rPr>
          <w:color w:val="000000"/>
          <w:sz w:val="27"/>
          <w:szCs w:val="27"/>
        </w:rPr>
        <w:t> – Os contratos em vigor entre a UNIÃO e as Cooperativas, que contrariem o presente acordo, não serão renovados ou prorrogados.</w:t>
      </w:r>
    </w:p>
    <w:p w14:paraId="530709BF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00DD3A8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CLÁUSULA OITAVA</w:t>
      </w:r>
      <w:r>
        <w:rPr>
          <w:color w:val="000000"/>
          <w:sz w:val="27"/>
          <w:szCs w:val="27"/>
        </w:rPr>
        <w:t> – A presente conciliação extingue o processo com exame do mérito apenas em relação à UNIÃO, prosseguindo o feito quanto aos demais réus.</w:t>
      </w:r>
    </w:p>
    <w:p w14:paraId="3D7DA3C1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8000725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Dito isto, por estarem as partes ajustadas e compromissadas, firmam a presente conciliação em cinco vias, a qual terá eficácia de título judicial, nos termos dos artigos 831, parágrafo único, e 876, caput, da CLT.</w:t>
      </w:r>
    </w:p>
    <w:p w14:paraId="541EDCB9" w14:textId="77777777" w:rsidR="00D50618" w:rsidRDefault="00D50618" w:rsidP="00D5061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F068D95" w14:textId="77777777" w:rsidR="00D50618" w:rsidRDefault="00D50618" w:rsidP="00D50618">
      <w:pPr>
        <w:pStyle w:val="textoalinhadoesquerdaespaamentosimples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97267F0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Brasília, 05 de junho de 2003.</w:t>
      </w:r>
    </w:p>
    <w:p w14:paraId="350A6816" w14:textId="77777777" w:rsidR="00D50618" w:rsidRDefault="00D50618" w:rsidP="00D5061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B47DE3E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GUILHERME MASTRICHI BASSO GUIOMAR RECHIA GOMES</w:t>
      </w:r>
    </w:p>
    <w:p w14:paraId="3F25F0F3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Procurador-Geral do Trabalho Vice-Procuradora-Geral do Trabalho</w:t>
      </w:r>
    </w:p>
    <w:p w14:paraId="2D998101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4F6DE53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BRASILINO SANTOS RAMOS FÁBIO LEAL CARDOSO</w:t>
      </w:r>
    </w:p>
    <w:p w14:paraId="3DBC03A0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Procurador-Chefe/PRT 10ª Região Procurador do Trabalho</w:t>
      </w:r>
    </w:p>
    <w:p w14:paraId="70E3D322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F27C086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MOACIR ANTONIO DA SILVA MACHADO</w:t>
      </w:r>
    </w:p>
    <w:p w14:paraId="6311DA93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Procurador-Geral da União</w:t>
      </w:r>
    </w:p>
    <w:p w14:paraId="3EFB2A05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4487DBE1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HELIA MARIA DE OLIVEIRA BETTERO MÁRIOLUIZ GUERREIRO</w:t>
      </w:r>
    </w:p>
    <w:p w14:paraId="2B0B2D51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Sub-Procuradora</w:t>
      </w:r>
      <w:proofErr w:type="gramEnd"/>
      <w:r>
        <w:rPr>
          <w:color w:val="000000"/>
          <w:sz w:val="27"/>
          <w:szCs w:val="27"/>
        </w:rPr>
        <w:t>-Regional da União –1ª Região Advogado da União</w:t>
      </w:r>
    </w:p>
    <w:p w14:paraId="66D64973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5CCB67D" w14:textId="77777777" w:rsidR="00D50618" w:rsidRDefault="00D50618" w:rsidP="00D50618">
      <w:pPr>
        <w:pStyle w:val="textoalinhadoesquerda"/>
        <w:spacing w:before="120" w:beforeAutospacing="0" w:after="120" w:afterAutospacing="0"/>
        <w:ind w:left="2400" w:righ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Testemunhas:</w:t>
      </w:r>
    </w:p>
    <w:p w14:paraId="5981C0F6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GRIJALBO FERNANDES COUTINHO</w:t>
      </w:r>
    </w:p>
    <w:p w14:paraId="61D47841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 da Associação Nacional dos Magistrados da Justiça do Trabalho – ANAMATRA</w:t>
      </w:r>
    </w:p>
    <w:p w14:paraId="2F163C1E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30D10F6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PAULO SÉRGIO DOMINGUES</w:t>
      </w:r>
    </w:p>
    <w:p w14:paraId="27505A7A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 da Associação dos Juízes Federais do Brasil – AJUFE</w:t>
      </w:r>
    </w:p>
    <w:p w14:paraId="50ABBB23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736FCC3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REGINA BUTRUS</w:t>
      </w:r>
    </w:p>
    <w:p w14:paraId="438BB6E1" w14:textId="77777777" w:rsidR="00D50618" w:rsidRDefault="00D50618" w:rsidP="00D5061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 da Associação Nacional dos Procuradores do Trabalho - ANPT</w:t>
      </w:r>
    </w:p>
    <w:p w14:paraId="61F3C11C" w14:textId="77777777" w:rsidR="00D50618" w:rsidRDefault="00D50618" w:rsidP="00D5061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0EE2F63" w14:textId="59F23589" w:rsidR="00D22985" w:rsidRPr="00D50618" w:rsidRDefault="00D22985" w:rsidP="00D50618"/>
    <w:sectPr w:rsidR="00D22985" w:rsidRPr="00D50618" w:rsidSect="00D506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E5AB9"/>
    <w:rsid w:val="00B367C7"/>
    <w:rsid w:val="00D22985"/>
    <w:rsid w:val="00D5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D5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D5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5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50618"/>
    <w:rPr>
      <w:b/>
      <w:bCs/>
    </w:rPr>
  </w:style>
  <w:style w:type="paragraph" w:customStyle="1" w:styleId="textojustificado">
    <w:name w:val="texto_justificado"/>
    <w:basedOn w:val="Normal"/>
    <w:rsid w:val="00D5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D5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espaamentosimples">
    <w:name w:val="texto_alinhado_esquerda_espaçamento_simples"/>
    <w:basedOn w:val="Normal"/>
    <w:rsid w:val="00D5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D5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D5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Props1.xml><?xml version="1.0" encoding="utf-8"?>
<ds:datastoreItem xmlns:ds="http://schemas.openxmlformats.org/officeDocument/2006/customXml" ds:itemID="{2A7E665C-829C-43ED-927F-A1482DEB84B8}"/>
</file>

<file path=customXml/itemProps2.xml><?xml version="1.0" encoding="utf-8"?>
<ds:datastoreItem xmlns:ds="http://schemas.openxmlformats.org/officeDocument/2006/customXml" ds:itemID="{9C312B42-EB36-412C-8999-D3AE95087627}"/>
</file>

<file path=customXml/itemProps3.xml><?xml version="1.0" encoding="utf-8"?>
<ds:datastoreItem xmlns:ds="http://schemas.openxmlformats.org/officeDocument/2006/customXml" ds:itemID="{BC373323-DD33-4DE4-BFA0-6345499933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1706</Words>
  <Characters>9218</Characters>
  <Application>Microsoft Office Word</Application>
  <DocSecurity>0</DocSecurity>
  <Lines>76</Lines>
  <Paragraphs>21</Paragraphs>
  <ScaleCrop>false</ScaleCrop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4</cp:revision>
  <dcterms:created xsi:type="dcterms:W3CDTF">2023-09-12T13:58:00Z</dcterms:created>
  <dcterms:modified xsi:type="dcterms:W3CDTF">2023-09-12T15:04:00Z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