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C6574" w14:textId="77777777" w:rsidR="00FD7F32" w:rsidRDefault="00FD7F32" w:rsidP="00FD7F32">
      <w:pPr>
        <w:shd w:val="clear" w:color="auto" w:fill="FFFFFF"/>
        <w:spacing w:after="0" w:line="240" w:lineRule="auto"/>
        <w:jc w:val="both"/>
        <w:rPr>
          <w:rFonts w:ascii="Arial" w:eastAsia="Times New Roman" w:hAnsi="Arial" w:cs="Arial"/>
          <w:b/>
          <w:bCs/>
          <w:color w:val="0A0A0A"/>
          <w:sz w:val="24"/>
          <w:szCs w:val="24"/>
          <w:lang w:eastAsia="pt-BR"/>
        </w:rPr>
      </w:pPr>
      <w:r w:rsidRPr="00FD7F32">
        <w:rPr>
          <w:rFonts w:ascii="Arial" w:eastAsia="Times New Roman" w:hAnsi="Arial" w:cs="Arial"/>
          <w:b/>
          <w:bCs/>
          <w:color w:val="0A0A0A"/>
          <w:sz w:val="24"/>
          <w:szCs w:val="24"/>
          <w:lang w:eastAsia="pt-BR"/>
        </w:rPr>
        <w:t>DECLARAÇÃO DO CONTADOR RESPONSÁVEL (COM RESSALVAS)</w:t>
      </w:r>
    </w:p>
    <w:p w14:paraId="7FCCEA81" w14:textId="77777777" w:rsidR="00FD7F32" w:rsidRPr="00FD7F32" w:rsidRDefault="00FD7F32" w:rsidP="00FD7F32">
      <w:pPr>
        <w:shd w:val="clear" w:color="auto" w:fill="FFFFFF"/>
        <w:spacing w:after="0" w:line="240" w:lineRule="auto"/>
        <w:jc w:val="both"/>
        <w:rPr>
          <w:rFonts w:ascii="Arial" w:eastAsia="Times New Roman" w:hAnsi="Arial" w:cs="Arial"/>
          <w:b/>
          <w:bCs/>
          <w:color w:val="0A0A0A"/>
          <w:sz w:val="24"/>
          <w:szCs w:val="24"/>
          <w:lang w:eastAsia="pt-BR"/>
        </w:rPr>
      </w:pPr>
    </w:p>
    <w:p w14:paraId="734D4F1F" w14:textId="77777777" w:rsidR="00FD7F32" w:rsidRPr="00FD7F32" w:rsidRDefault="00FD7F32" w:rsidP="00FD7F32">
      <w:pPr>
        <w:shd w:val="clear" w:color="auto" w:fill="FFFFFF"/>
        <w:spacing w:after="0" w:line="240" w:lineRule="auto"/>
        <w:jc w:val="both"/>
        <w:rPr>
          <w:rFonts w:ascii="Arial" w:eastAsia="Times New Roman" w:hAnsi="Arial" w:cs="Arial"/>
          <w:color w:val="0A0A0A"/>
          <w:sz w:val="24"/>
          <w:szCs w:val="24"/>
          <w:lang w:eastAsia="pt-BR"/>
        </w:rPr>
      </w:pPr>
      <w:r w:rsidRPr="00FD7F32">
        <w:rPr>
          <w:rFonts w:ascii="Arial" w:eastAsia="Times New Roman" w:hAnsi="Arial" w:cs="Arial"/>
          <w:color w:val="0A0A0A"/>
          <w:sz w:val="24"/>
          <w:szCs w:val="24"/>
          <w:lang w:eastAsia="pt-BR"/>
        </w:rPr>
        <w:t>Declaro, para os devidos fins de direito e em atendimento às exigências legais e normativas vigentes, que as Demonstrações Contábeis e respectivas Notas Explicativas do </w:t>
      </w:r>
      <w:r w:rsidRPr="00FD7F32">
        <w:rPr>
          <w:rFonts w:ascii="Arial" w:eastAsia="Times New Roman" w:hAnsi="Arial" w:cs="Arial"/>
          <w:bCs/>
          <w:color w:val="0A0A0A"/>
          <w:sz w:val="24"/>
          <w:szCs w:val="24"/>
          <w:lang w:eastAsia="pt-BR"/>
        </w:rPr>
        <w:t xml:space="preserve">Instituto Chico Mendes de Conservação da Biodiversidade – </w:t>
      </w:r>
      <w:proofErr w:type="spellStart"/>
      <w:r w:rsidRPr="00FD7F32">
        <w:rPr>
          <w:rFonts w:ascii="Arial" w:eastAsia="Times New Roman" w:hAnsi="Arial" w:cs="Arial"/>
          <w:bCs/>
          <w:color w:val="0A0A0A"/>
          <w:sz w:val="24"/>
          <w:szCs w:val="24"/>
          <w:lang w:eastAsia="pt-BR"/>
        </w:rPr>
        <w:t>ICMBio</w:t>
      </w:r>
      <w:proofErr w:type="spellEnd"/>
      <w:r w:rsidRPr="00FD7F32">
        <w:rPr>
          <w:rFonts w:ascii="Arial" w:eastAsia="Times New Roman" w:hAnsi="Arial" w:cs="Arial"/>
          <w:color w:val="0A0A0A"/>
          <w:sz w:val="24"/>
          <w:szCs w:val="24"/>
          <w:lang w:eastAsia="pt-BR"/>
        </w:rPr>
        <w:t>, referentes ao exercício de 2025, foram elaboradas sob minha responsabilidade técnica.</w:t>
      </w:r>
    </w:p>
    <w:p w14:paraId="77E146A1" w14:textId="77777777" w:rsidR="00FD7F32" w:rsidRPr="00FD7F32" w:rsidRDefault="00FD7F32" w:rsidP="00FD7F32">
      <w:pPr>
        <w:shd w:val="clear" w:color="auto" w:fill="FFFFFF"/>
        <w:spacing w:after="0" w:line="240" w:lineRule="auto"/>
        <w:jc w:val="both"/>
        <w:rPr>
          <w:rFonts w:ascii="Arial" w:eastAsia="Times New Roman" w:hAnsi="Arial" w:cs="Arial"/>
          <w:color w:val="0A0A0A"/>
          <w:sz w:val="24"/>
          <w:szCs w:val="24"/>
          <w:lang w:eastAsia="pt-BR"/>
        </w:rPr>
      </w:pPr>
    </w:p>
    <w:p w14:paraId="185F7DC2" w14:textId="77777777" w:rsidR="00FD7F32" w:rsidRPr="00FD7F32" w:rsidRDefault="00FD7F32" w:rsidP="00FD7F32">
      <w:pPr>
        <w:shd w:val="clear" w:color="auto" w:fill="FFFFFF"/>
        <w:spacing w:after="0" w:line="240" w:lineRule="auto"/>
        <w:jc w:val="both"/>
        <w:rPr>
          <w:rFonts w:ascii="Arial" w:eastAsia="Times New Roman" w:hAnsi="Arial" w:cs="Arial"/>
          <w:b/>
          <w:bCs/>
          <w:color w:val="0A0A0A"/>
          <w:sz w:val="24"/>
          <w:szCs w:val="24"/>
          <w:lang w:eastAsia="pt-BR"/>
        </w:rPr>
      </w:pPr>
      <w:r w:rsidRPr="00FD7F32">
        <w:rPr>
          <w:rFonts w:ascii="Arial" w:eastAsia="Times New Roman" w:hAnsi="Arial" w:cs="Arial"/>
          <w:color w:val="0A0A0A"/>
          <w:sz w:val="24"/>
          <w:szCs w:val="24"/>
          <w:lang w:eastAsia="pt-BR"/>
        </w:rPr>
        <w:t>As demonstrações contábeis (Balanço Patrimonial, Demonstração das Variações Patrimoniais, Demonstração dos Fluxos de Caixa, Balanço Orçamentário e Notas Explicativas), em seus aspectos materiais, estão em conformidade com os princípios e normas emanados pela Lei nº 4.320/1964, pelas Normas Brasileiras de Contabilidade Aplicadas ao Setor Público (NBC TSP) editadas pelo Conselho Federal de Contabilidade (CFC), pelo Manual de Contabilidade Aplicada ao Setor Público (MCASP) da Secretaria do Tesouro Nacional (STN) e pelo Manual SIAFI, </w:t>
      </w:r>
      <w:r w:rsidRPr="00FD7F32">
        <w:rPr>
          <w:rFonts w:ascii="Arial" w:eastAsia="Times New Roman" w:hAnsi="Arial" w:cs="Arial"/>
          <w:b/>
          <w:bCs/>
          <w:color w:val="0A0A0A"/>
          <w:sz w:val="24"/>
          <w:szCs w:val="24"/>
          <w:lang w:eastAsia="pt-BR"/>
        </w:rPr>
        <w:t>exceto pelos seguintes pontos de ressalva:</w:t>
      </w:r>
    </w:p>
    <w:p w14:paraId="22684B47" w14:textId="77777777" w:rsidR="00FD7F32" w:rsidRPr="00FD7F32" w:rsidRDefault="00FD7F32" w:rsidP="00FD7F32">
      <w:pPr>
        <w:shd w:val="clear" w:color="auto" w:fill="FFFFFF"/>
        <w:spacing w:after="0" w:line="240" w:lineRule="auto"/>
        <w:jc w:val="both"/>
        <w:rPr>
          <w:rFonts w:ascii="Arial" w:eastAsia="Times New Roman" w:hAnsi="Arial" w:cs="Arial"/>
          <w:color w:val="0A0A0A"/>
          <w:sz w:val="24"/>
          <w:szCs w:val="24"/>
          <w:lang w:eastAsia="pt-BR"/>
        </w:rPr>
      </w:pPr>
    </w:p>
    <w:p w14:paraId="161CA76E" w14:textId="77777777" w:rsidR="00FD7F32" w:rsidRDefault="00FD7F32" w:rsidP="00FD7F32">
      <w:pPr>
        <w:shd w:val="clear" w:color="auto" w:fill="FFFFFF"/>
        <w:spacing w:after="0" w:line="240" w:lineRule="auto"/>
        <w:jc w:val="both"/>
        <w:rPr>
          <w:rFonts w:ascii="Arial" w:eastAsia="Times New Roman" w:hAnsi="Arial" w:cs="Arial"/>
          <w:b/>
          <w:bCs/>
          <w:color w:val="0A0A0A"/>
          <w:sz w:val="24"/>
          <w:szCs w:val="24"/>
          <w:lang w:eastAsia="pt-BR"/>
        </w:rPr>
      </w:pPr>
      <w:r w:rsidRPr="00FD7F32">
        <w:rPr>
          <w:rFonts w:ascii="Arial" w:eastAsia="Times New Roman" w:hAnsi="Arial" w:cs="Arial"/>
          <w:b/>
          <w:bCs/>
          <w:color w:val="0A0A0A"/>
          <w:sz w:val="24"/>
          <w:szCs w:val="24"/>
          <w:lang w:eastAsia="pt-BR"/>
        </w:rPr>
        <w:t>1. Ativo Não Circulante / Imobilizado / Bens Móveis</w:t>
      </w:r>
    </w:p>
    <w:p w14:paraId="644FE91F" w14:textId="77777777" w:rsidR="00FD7F32" w:rsidRPr="00FD7F32" w:rsidRDefault="00FD7F32" w:rsidP="00FD7F32">
      <w:pPr>
        <w:shd w:val="clear" w:color="auto" w:fill="FFFFFF"/>
        <w:spacing w:after="0" w:line="240" w:lineRule="auto"/>
        <w:jc w:val="both"/>
        <w:rPr>
          <w:rFonts w:ascii="Arial" w:eastAsia="Times New Roman" w:hAnsi="Arial" w:cs="Arial"/>
          <w:b/>
          <w:bCs/>
          <w:color w:val="0A0A0A"/>
          <w:sz w:val="24"/>
          <w:szCs w:val="24"/>
          <w:lang w:eastAsia="pt-BR"/>
        </w:rPr>
      </w:pPr>
    </w:p>
    <w:p w14:paraId="68AF3302" w14:textId="77777777" w:rsidR="00FD7F32" w:rsidRPr="00FD7F32" w:rsidRDefault="00FD7F32" w:rsidP="00FD7F32">
      <w:pPr>
        <w:shd w:val="clear" w:color="auto" w:fill="FFFFFF"/>
        <w:spacing w:after="0" w:line="240" w:lineRule="auto"/>
        <w:jc w:val="both"/>
        <w:rPr>
          <w:rFonts w:ascii="Arial" w:eastAsia="Times New Roman" w:hAnsi="Arial" w:cs="Arial"/>
          <w:color w:val="0A0A0A"/>
          <w:sz w:val="24"/>
          <w:szCs w:val="24"/>
          <w:lang w:eastAsia="pt-BR"/>
        </w:rPr>
      </w:pPr>
      <w:r w:rsidRPr="00FD7F32">
        <w:rPr>
          <w:rFonts w:ascii="Arial" w:eastAsia="Times New Roman" w:hAnsi="Arial" w:cs="Arial"/>
          <w:color w:val="0A0A0A"/>
          <w:sz w:val="24"/>
          <w:szCs w:val="24"/>
          <w:lang w:eastAsia="pt-BR"/>
        </w:rPr>
        <w:t>Foram identificadas divergências materiais entre os registros contábeis no Sistema Integrado de Administração Financeira (SIAFI) e os registros físicos no Sistema Integrado de Administração de Serviços Gerais (SIADS), especificamente nos saldos do Ativo Imobilizado. Persistem inconsistências significativas entre o inventário físico e os saldos escriturados. Tais divergências impactam diretamente a fidedignidade e a representação apropriada do valor do Ativo Imobilizado no Balanço Patrimonial, comprometendo a completude e a mensuração da classe de ativos.</w:t>
      </w:r>
    </w:p>
    <w:p w14:paraId="2444D162" w14:textId="77777777" w:rsidR="00682466" w:rsidRPr="00FD7F32" w:rsidRDefault="00682466" w:rsidP="00FD7F32">
      <w:pPr>
        <w:spacing w:after="0" w:line="240" w:lineRule="auto"/>
        <w:jc w:val="both"/>
        <w:rPr>
          <w:sz w:val="24"/>
          <w:szCs w:val="24"/>
        </w:rPr>
      </w:pPr>
    </w:p>
    <w:p w14:paraId="7F216787" w14:textId="77777777" w:rsidR="00FD7F32" w:rsidRPr="00FD7F32" w:rsidRDefault="00FD7F32" w:rsidP="00FD7F32">
      <w:pPr>
        <w:shd w:val="clear" w:color="auto" w:fill="FFFFFF"/>
        <w:spacing w:after="0" w:line="240" w:lineRule="auto"/>
        <w:jc w:val="both"/>
        <w:rPr>
          <w:rFonts w:ascii="Arial" w:eastAsia="Times New Roman" w:hAnsi="Arial" w:cs="Arial"/>
          <w:b/>
          <w:bCs/>
          <w:color w:val="0A0A0A"/>
          <w:sz w:val="24"/>
          <w:szCs w:val="24"/>
          <w:lang w:eastAsia="pt-BR"/>
        </w:rPr>
      </w:pPr>
      <w:r w:rsidRPr="00FD7F32">
        <w:rPr>
          <w:rFonts w:ascii="Arial" w:eastAsia="Times New Roman" w:hAnsi="Arial" w:cs="Arial"/>
          <w:b/>
          <w:bCs/>
          <w:color w:val="0A0A0A"/>
          <w:sz w:val="24"/>
          <w:szCs w:val="24"/>
          <w:lang w:eastAsia="pt-BR"/>
        </w:rPr>
        <w:t>2. Ativo Não Circulante / Imobilizado / Bens Imóveis</w:t>
      </w:r>
      <w:r>
        <w:rPr>
          <w:rFonts w:ascii="Arial" w:eastAsia="Times New Roman" w:hAnsi="Arial" w:cs="Arial"/>
          <w:b/>
          <w:bCs/>
          <w:color w:val="0A0A0A"/>
          <w:sz w:val="24"/>
          <w:szCs w:val="24"/>
          <w:lang w:eastAsia="pt-BR"/>
        </w:rPr>
        <w:t>.</w:t>
      </w:r>
    </w:p>
    <w:p w14:paraId="3F8D9875" w14:textId="77777777" w:rsidR="00FD7F32" w:rsidRDefault="00FD7F32" w:rsidP="00FD7F32">
      <w:pPr>
        <w:shd w:val="clear" w:color="auto" w:fill="FFFFFF"/>
        <w:spacing w:after="0" w:line="240" w:lineRule="auto"/>
        <w:jc w:val="both"/>
        <w:rPr>
          <w:rFonts w:ascii="Arial" w:eastAsia="Times New Roman" w:hAnsi="Arial" w:cs="Arial"/>
          <w:color w:val="0A0A0A"/>
          <w:sz w:val="24"/>
          <w:szCs w:val="24"/>
          <w:lang w:eastAsia="pt-BR"/>
        </w:rPr>
      </w:pPr>
    </w:p>
    <w:p w14:paraId="361EA86E" w14:textId="75F517E7" w:rsidR="00FD7F32" w:rsidRPr="00FD7F32" w:rsidRDefault="00FD7F32" w:rsidP="00FD7F32">
      <w:pPr>
        <w:shd w:val="clear" w:color="auto" w:fill="FFFFFF"/>
        <w:spacing w:after="0" w:line="240" w:lineRule="auto"/>
        <w:jc w:val="both"/>
        <w:rPr>
          <w:rFonts w:ascii="Arial" w:eastAsia="Times New Roman" w:hAnsi="Arial" w:cs="Arial"/>
          <w:color w:val="0A0A0A"/>
          <w:sz w:val="24"/>
          <w:szCs w:val="24"/>
          <w:lang w:eastAsia="pt-BR"/>
        </w:rPr>
      </w:pPr>
      <w:r w:rsidRPr="00FD7F32">
        <w:rPr>
          <w:rFonts w:ascii="Arial" w:eastAsia="Times New Roman" w:hAnsi="Arial" w:cs="Arial"/>
          <w:color w:val="0A0A0A"/>
          <w:sz w:val="24"/>
          <w:szCs w:val="24"/>
          <w:lang w:eastAsia="pt-BR"/>
        </w:rPr>
        <w:t>Apesar do registro predominante dos bens imóveis no Sistema de Gerenciamento dos Imóveis de Uso Especial (</w:t>
      </w:r>
      <w:proofErr w:type="spellStart"/>
      <w:r w:rsidRPr="00FD7F32">
        <w:rPr>
          <w:rFonts w:ascii="Arial" w:eastAsia="Times New Roman" w:hAnsi="Arial" w:cs="Arial"/>
          <w:color w:val="0A0A0A"/>
          <w:sz w:val="24"/>
          <w:szCs w:val="24"/>
          <w:lang w:eastAsia="pt-BR"/>
        </w:rPr>
        <w:t>SPIUnet</w:t>
      </w:r>
      <w:proofErr w:type="spellEnd"/>
      <w:r w:rsidRPr="00FD7F32">
        <w:rPr>
          <w:rFonts w:ascii="Arial" w:eastAsia="Times New Roman" w:hAnsi="Arial" w:cs="Arial"/>
          <w:color w:val="0A0A0A"/>
          <w:sz w:val="24"/>
          <w:szCs w:val="24"/>
          <w:lang w:eastAsia="pt-BR"/>
        </w:rPr>
        <w:t>), persistem inconsistências históricas relativas a bens imóveis não registrados</w:t>
      </w:r>
      <w:r w:rsidR="00E079C5">
        <w:rPr>
          <w:rFonts w:ascii="Arial" w:eastAsia="Times New Roman" w:hAnsi="Arial" w:cs="Arial"/>
          <w:color w:val="0A0A0A"/>
          <w:sz w:val="24"/>
          <w:szCs w:val="24"/>
          <w:lang w:eastAsia="pt-BR"/>
        </w:rPr>
        <w:t xml:space="preserve"> e não reavaliados</w:t>
      </w:r>
      <w:r w:rsidRPr="00FD7F32">
        <w:rPr>
          <w:rFonts w:ascii="Arial" w:eastAsia="Times New Roman" w:hAnsi="Arial" w:cs="Arial"/>
          <w:color w:val="0A0A0A"/>
          <w:sz w:val="24"/>
          <w:szCs w:val="24"/>
          <w:lang w:eastAsia="pt-BR"/>
        </w:rPr>
        <w:t xml:space="preserve"> nessa plataforma, que demandam análise minuciosa e providências de regularização documental e contábil por parte da gestão. Similarmente, existem saldos remanescentes e pendentes de reclassificação ou baixa nas contas de "Obras em Andamento" e "Estudos/Projetos".</w:t>
      </w:r>
    </w:p>
    <w:p w14:paraId="51305B54" w14:textId="77777777" w:rsidR="00FD7F32" w:rsidRPr="00FD7F32" w:rsidRDefault="00FD7F32" w:rsidP="00FD7F32">
      <w:pPr>
        <w:shd w:val="clear" w:color="auto" w:fill="FFFFFF"/>
        <w:spacing w:after="0" w:line="240" w:lineRule="auto"/>
        <w:jc w:val="both"/>
        <w:rPr>
          <w:rFonts w:ascii="Arial" w:eastAsia="Times New Roman" w:hAnsi="Arial" w:cs="Arial"/>
          <w:color w:val="0A0A0A"/>
          <w:sz w:val="24"/>
          <w:szCs w:val="24"/>
          <w:lang w:eastAsia="pt-BR"/>
        </w:rPr>
      </w:pPr>
    </w:p>
    <w:p w14:paraId="472C776A" w14:textId="77777777" w:rsidR="00FD7F32" w:rsidRPr="00FD7F32" w:rsidRDefault="00FD7F32" w:rsidP="00FD7F32">
      <w:pPr>
        <w:shd w:val="clear" w:color="auto" w:fill="FFFFFF"/>
        <w:spacing w:after="0" w:line="240" w:lineRule="auto"/>
        <w:jc w:val="both"/>
        <w:rPr>
          <w:rFonts w:ascii="Arial" w:eastAsia="Times New Roman" w:hAnsi="Arial" w:cs="Arial"/>
          <w:b/>
          <w:bCs/>
          <w:color w:val="0A0A0A"/>
          <w:sz w:val="24"/>
          <w:szCs w:val="24"/>
          <w:lang w:eastAsia="pt-BR"/>
        </w:rPr>
      </w:pPr>
      <w:r w:rsidRPr="00FD7F32">
        <w:rPr>
          <w:rFonts w:ascii="Arial" w:eastAsia="Times New Roman" w:hAnsi="Arial" w:cs="Arial"/>
          <w:b/>
          <w:bCs/>
          <w:color w:val="0A0A0A"/>
          <w:sz w:val="24"/>
          <w:szCs w:val="24"/>
          <w:lang w:eastAsia="pt-BR"/>
        </w:rPr>
        <w:t>3. Ativo Não Circulante / Ativo Realizável a Longo Prazo / Dívida Ativa Não Tributária</w:t>
      </w:r>
      <w:r>
        <w:rPr>
          <w:rFonts w:ascii="Arial" w:eastAsia="Times New Roman" w:hAnsi="Arial" w:cs="Arial"/>
          <w:b/>
          <w:bCs/>
          <w:color w:val="0A0A0A"/>
          <w:sz w:val="24"/>
          <w:szCs w:val="24"/>
          <w:lang w:eastAsia="pt-BR"/>
        </w:rPr>
        <w:t>.</w:t>
      </w:r>
    </w:p>
    <w:p w14:paraId="0FEDE571" w14:textId="77777777" w:rsidR="00FD7F32" w:rsidRDefault="00FD7F32" w:rsidP="00FD7F32">
      <w:pPr>
        <w:shd w:val="clear" w:color="auto" w:fill="FFFFFF"/>
        <w:spacing w:after="0" w:line="240" w:lineRule="auto"/>
        <w:jc w:val="both"/>
        <w:rPr>
          <w:rFonts w:ascii="Arial" w:eastAsia="Times New Roman" w:hAnsi="Arial" w:cs="Arial"/>
          <w:color w:val="0A0A0A"/>
          <w:sz w:val="24"/>
          <w:szCs w:val="24"/>
          <w:lang w:eastAsia="pt-BR"/>
        </w:rPr>
      </w:pPr>
    </w:p>
    <w:p w14:paraId="3487E1EA" w14:textId="77777777" w:rsidR="00FD7F32" w:rsidRDefault="00FD7F32" w:rsidP="00FD7F32">
      <w:pPr>
        <w:shd w:val="clear" w:color="auto" w:fill="FFFFFF"/>
        <w:spacing w:after="0" w:line="240" w:lineRule="auto"/>
        <w:jc w:val="both"/>
        <w:rPr>
          <w:rFonts w:ascii="Arial" w:eastAsia="Times New Roman" w:hAnsi="Arial" w:cs="Arial"/>
          <w:color w:val="0A0A0A"/>
          <w:sz w:val="24"/>
          <w:szCs w:val="24"/>
          <w:lang w:eastAsia="pt-BR"/>
        </w:rPr>
      </w:pPr>
      <w:r w:rsidRPr="00FD7F32">
        <w:rPr>
          <w:rFonts w:ascii="Arial" w:eastAsia="Times New Roman" w:hAnsi="Arial" w:cs="Arial"/>
          <w:color w:val="0A0A0A"/>
          <w:sz w:val="24"/>
          <w:szCs w:val="24"/>
          <w:lang w:eastAsia="pt-BR"/>
        </w:rPr>
        <w:t>Embora a reclassificação contábil da dívida de curto para longo prazo tenha sido um passo importante para a conformidade, a entidade não constituiu, até a data desta declaração, a estimativa de perdas prováveis (PDD/Ajuste para Perdas). A instituição deve estabelecer e documentar uma metodologia clara para o cálculo desse ajuste, conforme exigido pelas normas contábeis aplicadas ao setor público. A ausência desse ajuste material representa uma deficiência contábil significativa, cuja regularização está prevista para ocorrer no exercício de 2026.</w:t>
      </w:r>
    </w:p>
    <w:p w14:paraId="5BF29AE2" w14:textId="77777777" w:rsidR="00FD7F32" w:rsidRPr="00FD7F32" w:rsidRDefault="00FD7F32" w:rsidP="00FD7F32">
      <w:pPr>
        <w:shd w:val="clear" w:color="auto" w:fill="FFFFFF"/>
        <w:spacing w:after="0" w:line="240" w:lineRule="auto"/>
        <w:jc w:val="both"/>
        <w:rPr>
          <w:rFonts w:ascii="Arial" w:eastAsia="Times New Roman" w:hAnsi="Arial" w:cs="Arial"/>
          <w:color w:val="0A0A0A"/>
          <w:sz w:val="24"/>
          <w:szCs w:val="24"/>
          <w:lang w:eastAsia="pt-BR"/>
        </w:rPr>
      </w:pPr>
    </w:p>
    <w:p w14:paraId="052CB7E2" w14:textId="77777777" w:rsidR="00FD7F32" w:rsidRPr="00FD7F32" w:rsidRDefault="00FD7F32" w:rsidP="00FD7F32">
      <w:pPr>
        <w:shd w:val="clear" w:color="auto" w:fill="FFFFFF"/>
        <w:spacing w:after="0" w:line="240" w:lineRule="auto"/>
        <w:jc w:val="both"/>
        <w:rPr>
          <w:rFonts w:ascii="Arial" w:eastAsia="Times New Roman" w:hAnsi="Arial" w:cs="Arial"/>
          <w:b/>
          <w:bCs/>
          <w:color w:val="0A0A0A"/>
          <w:sz w:val="24"/>
          <w:szCs w:val="24"/>
          <w:lang w:eastAsia="pt-BR"/>
        </w:rPr>
      </w:pPr>
      <w:r w:rsidRPr="00FD7F32">
        <w:rPr>
          <w:rFonts w:ascii="Arial" w:eastAsia="Times New Roman" w:hAnsi="Arial" w:cs="Arial"/>
          <w:b/>
          <w:bCs/>
          <w:color w:val="0A0A0A"/>
          <w:sz w:val="24"/>
          <w:szCs w:val="24"/>
          <w:lang w:eastAsia="pt-BR"/>
        </w:rPr>
        <w:t>Conformidade e Restrições Contábeis</w:t>
      </w:r>
      <w:r>
        <w:rPr>
          <w:rFonts w:ascii="Arial" w:eastAsia="Times New Roman" w:hAnsi="Arial" w:cs="Arial"/>
          <w:b/>
          <w:bCs/>
          <w:color w:val="0A0A0A"/>
          <w:sz w:val="24"/>
          <w:szCs w:val="24"/>
          <w:lang w:eastAsia="pt-BR"/>
        </w:rPr>
        <w:t>.</w:t>
      </w:r>
    </w:p>
    <w:p w14:paraId="1F96FC2C" w14:textId="77777777" w:rsidR="00FD7F32" w:rsidRDefault="00FD7F32" w:rsidP="00FD7F32">
      <w:pPr>
        <w:shd w:val="clear" w:color="auto" w:fill="FFFFFF"/>
        <w:spacing w:after="0" w:line="240" w:lineRule="auto"/>
        <w:jc w:val="both"/>
        <w:rPr>
          <w:rFonts w:ascii="Arial" w:eastAsia="Times New Roman" w:hAnsi="Arial" w:cs="Arial"/>
          <w:color w:val="0A0A0A"/>
          <w:sz w:val="24"/>
          <w:szCs w:val="24"/>
          <w:lang w:eastAsia="pt-BR"/>
        </w:rPr>
      </w:pPr>
    </w:p>
    <w:p w14:paraId="7E54D7C2" w14:textId="77777777" w:rsidR="00FD7F32" w:rsidRDefault="00FD7F32" w:rsidP="00FD7F32">
      <w:pPr>
        <w:shd w:val="clear" w:color="auto" w:fill="FFFFFF"/>
        <w:spacing w:after="0" w:line="240" w:lineRule="auto"/>
        <w:jc w:val="both"/>
        <w:rPr>
          <w:rFonts w:ascii="Arial" w:eastAsia="Times New Roman" w:hAnsi="Arial" w:cs="Arial"/>
          <w:color w:val="0A0A0A"/>
          <w:sz w:val="24"/>
          <w:szCs w:val="24"/>
          <w:lang w:eastAsia="pt-BR"/>
        </w:rPr>
      </w:pPr>
      <w:r w:rsidRPr="00FD7F32">
        <w:rPr>
          <w:rFonts w:ascii="Arial" w:eastAsia="Times New Roman" w:hAnsi="Arial" w:cs="Arial"/>
          <w:color w:val="0A0A0A"/>
          <w:sz w:val="24"/>
          <w:szCs w:val="24"/>
          <w:lang w:eastAsia="pt-BR"/>
        </w:rPr>
        <w:lastRenderedPageBreak/>
        <w:t>As ressalvas supracitadas foram devidamente registradas e justificadas no módulo próprio do SIAFI, por meio das anotações de restrições contábeis consideradas relevantes pelo Contador Responsável no encerramento do exercício de 2025.</w:t>
      </w:r>
    </w:p>
    <w:p w14:paraId="17E61B06" w14:textId="77777777" w:rsidR="00FD7F32" w:rsidRPr="00FD7F32" w:rsidRDefault="00FD7F32" w:rsidP="00FD7F32">
      <w:pPr>
        <w:shd w:val="clear" w:color="auto" w:fill="FFFFFF"/>
        <w:spacing w:after="0" w:line="240" w:lineRule="auto"/>
        <w:jc w:val="both"/>
        <w:rPr>
          <w:rFonts w:ascii="Arial" w:eastAsia="Times New Roman" w:hAnsi="Arial" w:cs="Arial"/>
          <w:color w:val="0A0A0A"/>
          <w:sz w:val="24"/>
          <w:szCs w:val="24"/>
          <w:lang w:eastAsia="pt-BR"/>
        </w:rPr>
      </w:pPr>
    </w:p>
    <w:p w14:paraId="71A77E3B" w14:textId="77777777" w:rsidR="00FD7F32" w:rsidRPr="00FD7F32" w:rsidRDefault="00FD7F32" w:rsidP="00FD7F32">
      <w:pPr>
        <w:shd w:val="clear" w:color="auto" w:fill="FFFFFF"/>
        <w:spacing w:after="0" w:line="240" w:lineRule="auto"/>
        <w:jc w:val="both"/>
        <w:rPr>
          <w:rFonts w:ascii="Arial" w:eastAsia="Times New Roman" w:hAnsi="Arial" w:cs="Arial"/>
          <w:sz w:val="24"/>
          <w:szCs w:val="24"/>
          <w:lang w:eastAsia="pt-BR"/>
        </w:rPr>
      </w:pPr>
      <w:r w:rsidRPr="00FD7F32">
        <w:rPr>
          <w:rFonts w:ascii="Arial" w:eastAsia="Times New Roman" w:hAnsi="Arial" w:cs="Arial"/>
          <w:sz w:val="24"/>
          <w:szCs w:val="24"/>
          <w:lang w:eastAsia="pt-BR"/>
        </w:rPr>
        <w:t xml:space="preserve">Declaro, ainda, que tive acesso a todas as informações e documentos necessários para o exercício de minhas funções e que os procedimentos de conformidade contábil, conforme a </w:t>
      </w:r>
      <w:proofErr w:type="spellStart"/>
      <w:r w:rsidRPr="00FD7F32">
        <w:rPr>
          <w:rFonts w:ascii="Arial" w:eastAsia="Times New Roman" w:hAnsi="Arial" w:cs="Arial"/>
          <w:sz w:val="24"/>
          <w:szCs w:val="24"/>
          <w:lang w:eastAsia="pt-BR"/>
        </w:rPr>
        <w:t>Macrofunção</w:t>
      </w:r>
      <w:proofErr w:type="spellEnd"/>
      <w:r w:rsidRPr="00FD7F32">
        <w:rPr>
          <w:rFonts w:ascii="Arial" w:eastAsia="Times New Roman" w:hAnsi="Arial" w:cs="Arial"/>
          <w:sz w:val="24"/>
          <w:szCs w:val="24"/>
          <w:lang w:eastAsia="pt-BR"/>
        </w:rPr>
        <w:t xml:space="preserve"> 020315 do Manual SIAFI, foram integralmente aplicados, ressalvadas as limitações e as inconsistências expressas neste documento.</w:t>
      </w:r>
    </w:p>
    <w:p w14:paraId="41A2A175" w14:textId="77777777" w:rsidR="00FD7F32" w:rsidRPr="00FD7F32" w:rsidRDefault="00FD7F32" w:rsidP="00FD7F32">
      <w:pPr>
        <w:spacing w:after="0" w:line="240" w:lineRule="auto"/>
        <w:jc w:val="both"/>
        <w:rPr>
          <w:rFonts w:ascii="Arial" w:eastAsia="Times New Roman" w:hAnsi="Arial" w:cs="Arial"/>
          <w:sz w:val="24"/>
          <w:szCs w:val="24"/>
          <w:lang w:eastAsia="pt-BR"/>
        </w:rPr>
      </w:pPr>
    </w:p>
    <w:p w14:paraId="1718E172" w14:textId="77777777" w:rsidR="00FD7F32" w:rsidRPr="00FD7F32" w:rsidRDefault="0042396D" w:rsidP="00FD7F32">
      <w:pPr>
        <w:spacing w:after="0" w:line="240" w:lineRule="auto"/>
        <w:jc w:val="both"/>
        <w:rPr>
          <w:rFonts w:ascii="Arial" w:eastAsia="Times New Roman" w:hAnsi="Arial" w:cs="Arial"/>
          <w:sz w:val="24"/>
          <w:szCs w:val="24"/>
          <w:lang w:eastAsia="pt-BR"/>
        </w:rPr>
      </w:pPr>
      <w:r>
        <w:rPr>
          <w:rFonts w:ascii="Arial" w:eastAsia="Times New Roman" w:hAnsi="Arial" w:cs="Arial"/>
          <w:sz w:val="24"/>
          <w:szCs w:val="24"/>
          <w:lang w:eastAsia="pt-BR"/>
        </w:rPr>
        <w:t>Brasília, 26 de janeiro de 2026</w:t>
      </w:r>
    </w:p>
    <w:p w14:paraId="308D8105" w14:textId="77777777" w:rsidR="00F110E4" w:rsidRPr="007E5A69" w:rsidRDefault="00E74205" w:rsidP="00F110E4">
      <w:pPr>
        <w:spacing w:before="480" w:after="480" w:line="24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pict w14:anchorId="58B1FFF4">
          <v:rect id="_x0000_i1025" style="width:0;height:.75pt" o:hralign="center" o:hrstd="t" o:hrnoshade="t" o:hr="t" fillcolor="#0a0a0a" stroked="f"/>
        </w:pict>
      </w:r>
    </w:p>
    <w:p w14:paraId="3F9B75E8" w14:textId="77777777" w:rsidR="00F110E4" w:rsidRDefault="00F110E4" w:rsidP="00F110E4">
      <w:pPr>
        <w:pStyle w:val="Default"/>
      </w:pPr>
    </w:p>
    <w:p w14:paraId="4A071DFF" w14:textId="77777777" w:rsidR="00F110E4" w:rsidRPr="00936AAA" w:rsidRDefault="00F110E4" w:rsidP="00F110E4">
      <w:pPr>
        <w:jc w:val="center"/>
        <w:rPr>
          <w:rFonts w:ascii="Arial" w:hAnsi="Arial" w:cs="Arial"/>
          <w:sz w:val="24"/>
          <w:szCs w:val="24"/>
        </w:rPr>
      </w:pPr>
      <w:r w:rsidRPr="00936AAA">
        <w:rPr>
          <w:rFonts w:ascii="Arial" w:hAnsi="Arial" w:cs="Arial"/>
          <w:sz w:val="24"/>
          <w:szCs w:val="24"/>
        </w:rPr>
        <w:t xml:space="preserve"> VALTEIR LOPES PEREIRA</w:t>
      </w:r>
    </w:p>
    <w:p w14:paraId="0E169BE0" w14:textId="77777777" w:rsidR="00F110E4" w:rsidRDefault="00F110E4" w:rsidP="00F110E4">
      <w:pPr>
        <w:pStyle w:val="Default"/>
      </w:pPr>
    </w:p>
    <w:p w14:paraId="1466AADB" w14:textId="77777777" w:rsidR="00F110E4" w:rsidRPr="00064474" w:rsidRDefault="00F110E4" w:rsidP="00F110E4">
      <w:pPr>
        <w:pStyle w:val="Default"/>
        <w:jc w:val="center"/>
      </w:pPr>
      <w:r w:rsidRPr="00064474">
        <w:t>Coordenad</w:t>
      </w:r>
      <w:r>
        <w:t xml:space="preserve">or de Contabilidade </w:t>
      </w:r>
      <w:r w:rsidRPr="00064474">
        <w:t>– CRC DF 011055/0</w:t>
      </w:r>
    </w:p>
    <w:p w14:paraId="41B55C2A" w14:textId="77777777" w:rsidR="00F110E4" w:rsidRDefault="00F110E4" w:rsidP="00F110E4">
      <w:pPr>
        <w:jc w:val="center"/>
        <w:rPr>
          <w:rFonts w:ascii="Arial" w:hAnsi="Arial" w:cs="Arial"/>
          <w:sz w:val="24"/>
          <w:szCs w:val="24"/>
        </w:rPr>
      </w:pPr>
      <w:r w:rsidRPr="00064474">
        <w:rPr>
          <w:rFonts w:ascii="Arial" w:hAnsi="Arial" w:cs="Arial"/>
          <w:sz w:val="24"/>
          <w:szCs w:val="24"/>
        </w:rPr>
        <w:t>Coordenação de Contabilidade - CONT/CGFIN/DIPLAN/</w:t>
      </w:r>
      <w:proofErr w:type="spellStart"/>
      <w:r w:rsidRPr="00064474">
        <w:rPr>
          <w:rFonts w:ascii="Arial" w:hAnsi="Arial" w:cs="Arial"/>
          <w:sz w:val="24"/>
          <w:szCs w:val="24"/>
        </w:rPr>
        <w:t>ICMBio</w:t>
      </w:r>
      <w:proofErr w:type="spellEnd"/>
    </w:p>
    <w:p w14:paraId="4F028300" w14:textId="77777777" w:rsidR="00E079C5" w:rsidRDefault="00E079C5" w:rsidP="00F110E4">
      <w:pPr>
        <w:jc w:val="center"/>
        <w:rPr>
          <w:rFonts w:ascii="Arial" w:hAnsi="Arial" w:cs="Arial"/>
          <w:sz w:val="24"/>
          <w:szCs w:val="24"/>
        </w:rPr>
      </w:pPr>
    </w:p>
    <w:p w14:paraId="3B9947B7" w14:textId="19DDD115" w:rsidR="00E079C5" w:rsidRDefault="00E079C5" w:rsidP="00E079C5">
      <w:pPr>
        <w:pStyle w:val="Corpodetexto"/>
        <w:jc w:val="center"/>
        <w:rPr>
          <w:rFonts w:ascii="Arial" w:hAnsi="Arial" w:cs="Arial"/>
        </w:rPr>
      </w:pPr>
      <w:r w:rsidRPr="00A72E8A">
        <w:rPr>
          <w:rFonts w:ascii="Arial" w:hAnsi="Arial" w:cs="Arial"/>
        </w:rPr>
        <w:t>Willian</w:t>
      </w:r>
      <w:r w:rsidRPr="00A72E8A">
        <w:rPr>
          <w:rFonts w:ascii="Arial" w:hAnsi="Arial" w:cs="Arial"/>
          <w:spacing w:val="-3"/>
        </w:rPr>
        <w:t xml:space="preserve"> </w:t>
      </w:r>
      <w:r w:rsidRPr="00A72E8A">
        <w:rPr>
          <w:rFonts w:ascii="Arial" w:hAnsi="Arial" w:cs="Arial"/>
        </w:rPr>
        <w:t>Masson</w:t>
      </w:r>
    </w:p>
    <w:p w14:paraId="4E2C7052" w14:textId="77777777" w:rsidR="00E079C5" w:rsidRDefault="00E079C5" w:rsidP="00E079C5">
      <w:pPr>
        <w:pStyle w:val="Corpodetexto"/>
        <w:jc w:val="center"/>
        <w:rPr>
          <w:rFonts w:ascii="Arial" w:hAnsi="Arial" w:cs="Arial"/>
          <w:spacing w:val="-1"/>
        </w:rPr>
      </w:pPr>
    </w:p>
    <w:p w14:paraId="026119DE" w14:textId="77777777" w:rsidR="00E079C5" w:rsidRPr="00A72E8A" w:rsidRDefault="00E079C5" w:rsidP="00E079C5">
      <w:pPr>
        <w:pStyle w:val="Corpodetexto"/>
        <w:jc w:val="center"/>
        <w:rPr>
          <w:rFonts w:ascii="Arial" w:hAnsi="Arial" w:cs="Arial"/>
        </w:rPr>
      </w:pPr>
      <w:r w:rsidRPr="00A72E8A">
        <w:rPr>
          <w:rFonts w:ascii="Arial" w:hAnsi="Arial" w:cs="Arial"/>
          <w:spacing w:val="-1"/>
        </w:rPr>
        <w:t xml:space="preserve">Analista Ambiental, </w:t>
      </w:r>
      <w:r w:rsidRPr="00A72E8A">
        <w:rPr>
          <w:rFonts w:ascii="Arial" w:hAnsi="Arial" w:cs="Arial"/>
        </w:rPr>
        <w:t>CRC</w:t>
      </w:r>
      <w:r w:rsidRPr="00A72E8A">
        <w:rPr>
          <w:rFonts w:ascii="Arial" w:hAnsi="Arial" w:cs="Arial"/>
          <w:spacing w:val="-3"/>
        </w:rPr>
        <w:t xml:space="preserve"> </w:t>
      </w:r>
      <w:r w:rsidRPr="00A72E8A">
        <w:rPr>
          <w:rFonts w:ascii="Arial" w:hAnsi="Arial" w:cs="Arial"/>
        </w:rPr>
        <w:t>DF</w:t>
      </w:r>
      <w:r w:rsidRPr="00A72E8A">
        <w:rPr>
          <w:rFonts w:ascii="Arial" w:hAnsi="Arial" w:cs="Arial"/>
          <w:spacing w:val="-3"/>
        </w:rPr>
        <w:t xml:space="preserve"> </w:t>
      </w:r>
      <w:r w:rsidRPr="00A72E8A">
        <w:rPr>
          <w:rFonts w:ascii="Arial" w:hAnsi="Arial" w:cs="Arial"/>
        </w:rPr>
        <w:t>015332/O-6</w:t>
      </w:r>
    </w:p>
    <w:p w14:paraId="6229F9B7" w14:textId="77777777" w:rsidR="00E079C5" w:rsidRPr="00064474" w:rsidRDefault="00E079C5" w:rsidP="00E079C5">
      <w:pPr>
        <w:jc w:val="center"/>
        <w:rPr>
          <w:rFonts w:ascii="Arial" w:hAnsi="Arial" w:cs="Arial"/>
          <w:sz w:val="24"/>
          <w:szCs w:val="24"/>
        </w:rPr>
      </w:pPr>
    </w:p>
    <w:p w14:paraId="4427F86D" w14:textId="77777777" w:rsidR="00E079C5" w:rsidRDefault="00E079C5" w:rsidP="00F110E4">
      <w:pPr>
        <w:jc w:val="center"/>
        <w:rPr>
          <w:rFonts w:ascii="Arial" w:hAnsi="Arial" w:cs="Arial"/>
          <w:sz w:val="24"/>
          <w:szCs w:val="24"/>
        </w:rPr>
      </w:pPr>
    </w:p>
    <w:p w14:paraId="659D9178" w14:textId="77777777" w:rsidR="00FD7F32" w:rsidRPr="00FD7F32" w:rsidRDefault="00FD7F32" w:rsidP="00FD7F32">
      <w:pPr>
        <w:shd w:val="clear" w:color="auto" w:fill="FFFFFF"/>
        <w:spacing w:before="480" w:after="480" w:line="360" w:lineRule="atLeast"/>
        <w:rPr>
          <w:rFonts w:ascii="Arial" w:eastAsia="Times New Roman" w:hAnsi="Arial" w:cs="Arial"/>
          <w:color w:val="0A0A0A"/>
          <w:sz w:val="24"/>
          <w:szCs w:val="24"/>
          <w:lang w:eastAsia="pt-BR"/>
        </w:rPr>
      </w:pPr>
    </w:p>
    <w:p w14:paraId="68E29D1B" w14:textId="77777777" w:rsidR="00FD7F32" w:rsidRDefault="00FD7F32"/>
    <w:sectPr w:rsidR="00FD7F32" w:rsidSect="00FD7F32">
      <w:pgSz w:w="11906" w:h="16838"/>
      <w:pgMar w:top="1417" w:right="99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F32"/>
    <w:rsid w:val="000D7576"/>
    <w:rsid w:val="0042396D"/>
    <w:rsid w:val="00682466"/>
    <w:rsid w:val="00731BE9"/>
    <w:rsid w:val="00E079C5"/>
    <w:rsid w:val="00F110E4"/>
    <w:rsid w:val="00FD7F3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F4475"/>
  <w15:chartTrackingRefBased/>
  <w15:docId w15:val="{25424A35-2327-4947-9F13-0211B6002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FD7F32"/>
    <w:rPr>
      <w:b/>
      <w:bCs/>
    </w:rPr>
  </w:style>
  <w:style w:type="paragraph" w:styleId="PargrafodaLista">
    <w:name w:val="List Paragraph"/>
    <w:basedOn w:val="Normal"/>
    <w:uiPriority w:val="34"/>
    <w:qFormat/>
    <w:rsid w:val="00FD7F32"/>
    <w:pPr>
      <w:ind w:left="720"/>
      <w:contextualSpacing/>
    </w:pPr>
  </w:style>
  <w:style w:type="paragraph" w:customStyle="1" w:styleId="Default">
    <w:name w:val="Default"/>
    <w:rsid w:val="00F110E4"/>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uiPriority w:val="1"/>
    <w:qFormat/>
    <w:rsid w:val="00E079C5"/>
    <w:pPr>
      <w:spacing w:after="0" w:line="240" w:lineRule="auto"/>
      <w:jc w:val="both"/>
    </w:pPr>
    <w:rPr>
      <w:rFonts w:ascii="Arial MT" w:eastAsia="Arial MT" w:hAnsi="Arial MT" w:cs="Arial MT"/>
      <w:sz w:val="24"/>
      <w:szCs w:val="24"/>
      <w:lang w:val="pt-PT"/>
    </w:rPr>
  </w:style>
  <w:style w:type="character" w:customStyle="1" w:styleId="CorpodetextoChar">
    <w:name w:val="Corpo de texto Char"/>
    <w:basedOn w:val="Fontepargpadro"/>
    <w:link w:val="Corpodetexto"/>
    <w:uiPriority w:val="1"/>
    <w:rsid w:val="00E079C5"/>
    <w:rPr>
      <w:rFonts w:ascii="Arial MT" w:eastAsia="Arial MT" w:hAnsi="Arial MT" w:cs="Arial MT"/>
      <w:sz w:val="24"/>
      <w:szCs w:val="24"/>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9120529">
      <w:bodyDiv w:val="1"/>
      <w:marLeft w:val="0"/>
      <w:marRight w:val="0"/>
      <w:marTop w:val="0"/>
      <w:marBottom w:val="0"/>
      <w:divBdr>
        <w:top w:val="none" w:sz="0" w:space="0" w:color="auto"/>
        <w:left w:val="none" w:sz="0" w:space="0" w:color="auto"/>
        <w:bottom w:val="none" w:sz="0" w:space="0" w:color="auto"/>
        <w:right w:val="none" w:sz="0" w:space="0" w:color="auto"/>
      </w:divBdr>
      <w:divsChild>
        <w:div w:id="571817168">
          <w:marLeft w:val="0"/>
          <w:marRight w:val="0"/>
          <w:marTop w:val="360"/>
          <w:marBottom w:val="180"/>
          <w:divBdr>
            <w:top w:val="none" w:sz="0" w:space="0" w:color="auto"/>
            <w:left w:val="none" w:sz="0" w:space="0" w:color="auto"/>
            <w:bottom w:val="none" w:sz="0" w:space="0" w:color="auto"/>
            <w:right w:val="none" w:sz="0" w:space="0" w:color="auto"/>
          </w:divBdr>
        </w:div>
        <w:div w:id="212739924">
          <w:marLeft w:val="0"/>
          <w:marRight w:val="0"/>
          <w:marTop w:val="0"/>
          <w:marBottom w:val="0"/>
          <w:divBdr>
            <w:top w:val="none" w:sz="0" w:space="0" w:color="auto"/>
            <w:left w:val="none" w:sz="0" w:space="0" w:color="auto"/>
            <w:bottom w:val="none" w:sz="0" w:space="0" w:color="auto"/>
            <w:right w:val="none" w:sz="0" w:space="0" w:color="auto"/>
          </w:divBdr>
        </w:div>
        <w:div w:id="1451317565">
          <w:marLeft w:val="0"/>
          <w:marRight w:val="0"/>
          <w:marTop w:val="0"/>
          <w:marBottom w:val="0"/>
          <w:divBdr>
            <w:top w:val="none" w:sz="0" w:space="0" w:color="auto"/>
            <w:left w:val="none" w:sz="0" w:space="0" w:color="auto"/>
            <w:bottom w:val="none" w:sz="0" w:space="0" w:color="auto"/>
            <w:right w:val="none" w:sz="0" w:space="0" w:color="auto"/>
          </w:divBdr>
        </w:div>
        <w:div w:id="280115596">
          <w:marLeft w:val="0"/>
          <w:marRight w:val="0"/>
          <w:marTop w:val="360"/>
          <w:marBottom w:val="180"/>
          <w:divBdr>
            <w:top w:val="none" w:sz="0" w:space="0" w:color="auto"/>
            <w:left w:val="none" w:sz="0" w:space="0" w:color="auto"/>
            <w:bottom w:val="none" w:sz="0" w:space="0" w:color="auto"/>
            <w:right w:val="none" w:sz="0" w:space="0" w:color="auto"/>
          </w:divBdr>
        </w:div>
        <w:div w:id="1087192477">
          <w:marLeft w:val="0"/>
          <w:marRight w:val="0"/>
          <w:marTop w:val="0"/>
          <w:marBottom w:val="0"/>
          <w:divBdr>
            <w:top w:val="none" w:sz="0" w:space="0" w:color="auto"/>
            <w:left w:val="none" w:sz="0" w:space="0" w:color="auto"/>
            <w:bottom w:val="none" w:sz="0" w:space="0" w:color="auto"/>
            <w:right w:val="none" w:sz="0" w:space="0" w:color="auto"/>
          </w:divBdr>
        </w:div>
      </w:divsChild>
    </w:div>
    <w:div w:id="1504780098">
      <w:bodyDiv w:val="1"/>
      <w:marLeft w:val="0"/>
      <w:marRight w:val="0"/>
      <w:marTop w:val="0"/>
      <w:marBottom w:val="0"/>
      <w:divBdr>
        <w:top w:val="none" w:sz="0" w:space="0" w:color="auto"/>
        <w:left w:val="none" w:sz="0" w:space="0" w:color="auto"/>
        <w:bottom w:val="none" w:sz="0" w:space="0" w:color="auto"/>
        <w:right w:val="none" w:sz="0" w:space="0" w:color="auto"/>
      </w:divBdr>
      <w:divsChild>
        <w:div w:id="1369380578">
          <w:marLeft w:val="0"/>
          <w:marRight w:val="0"/>
          <w:marTop w:val="360"/>
          <w:marBottom w:val="180"/>
          <w:divBdr>
            <w:top w:val="none" w:sz="0" w:space="0" w:color="auto"/>
            <w:left w:val="none" w:sz="0" w:space="0" w:color="auto"/>
            <w:bottom w:val="none" w:sz="0" w:space="0" w:color="auto"/>
            <w:right w:val="none" w:sz="0" w:space="0" w:color="auto"/>
          </w:divBdr>
        </w:div>
        <w:div w:id="1999990030">
          <w:marLeft w:val="0"/>
          <w:marRight w:val="0"/>
          <w:marTop w:val="0"/>
          <w:marBottom w:val="0"/>
          <w:divBdr>
            <w:top w:val="none" w:sz="0" w:space="0" w:color="auto"/>
            <w:left w:val="none" w:sz="0" w:space="0" w:color="auto"/>
            <w:bottom w:val="none" w:sz="0" w:space="0" w:color="auto"/>
            <w:right w:val="none" w:sz="0" w:space="0" w:color="auto"/>
          </w:divBdr>
        </w:div>
        <w:div w:id="1777090881">
          <w:marLeft w:val="0"/>
          <w:marRight w:val="0"/>
          <w:marTop w:val="360"/>
          <w:marBottom w:val="180"/>
          <w:divBdr>
            <w:top w:val="none" w:sz="0" w:space="0" w:color="auto"/>
            <w:left w:val="none" w:sz="0" w:space="0" w:color="auto"/>
            <w:bottom w:val="none" w:sz="0" w:space="0" w:color="auto"/>
            <w:right w:val="none" w:sz="0" w:space="0" w:color="auto"/>
          </w:divBdr>
        </w:div>
        <w:div w:id="1753890280">
          <w:marLeft w:val="0"/>
          <w:marRight w:val="0"/>
          <w:marTop w:val="0"/>
          <w:marBottom w:val="0"/>
          <w:divBdr>
            <w:top w:val="none" w:sz="0" w:space="0" w:color="auto"/>
            <w:left w:val="none" w:sz="0" w:space="0" w:color="auto"/>
            <w:bottom w:val="none" w:sz="0" w:space="0" w:color="auto"/>
            <w:right w:val="none" w:sz="0" w:space="0" w:color="auto"/>
          </w:divBdr>
        </w:div>
        <w:div w:id="2010518844">
          <w:marLeft w:val="0"/>
          <w:marRight w:val="0"/>
          <w:marTop w:val="360"/>
          <w:marBottom w:val="180"/>
          <w:divBdr>
            <w:top w:val="none" w:sz="0" w:space="0" w:color="auto"/>
            <w:left w:val="none" w:sz="0" w:space="0" w:color="auto"/>
            <w:bottom w:val="none" w:sz="0" w:space="0" w:color="auto"/>
            <w:right w:val="none" w:sz="0" w:space="0" w:color="auto"/>
          </w:divBdr>
        </w:div>
        <w:div w:id="855731100">
          <w:marLeft w:val="0"/>
          <w:marRight w:val="0"/>
          <w:marTop w:val="0"/>
          <w:marBottom w:val="0"/>
          <w:divBdr>
            <w:top w:val="none" w:sz="0" w:space="0" w:color="auto"/>
            <w:left w:val="none" w:sz="0" w:space="0" w:color="auto"/>
            <w:bottom w:val="none" w:sz="0" w:space="0" w:color="auto"/>
            <w:right w:val="none" w:sz="0" w:space="0" w:color="auto"/>
          </w:divBdr>
        </w:div>
      </w:divsChild>
    </w:div>
    <w:div w:id="1957255559">
      <w:bodyDiv w:val="1"/>
      <w:marLeft w:val="0"/>
      <w:marRight w:val="0"/>
      <w:marTop w:val="0"/>
      <w:marBottom w:val="0"/>
      <w:divBdr>
        <w:top w:val="none" w:sz="0" w:space="0" w:color="auto"/>
        <w:left w:val="none" w:sz="0" w:space="0" w:color="auto"/>
        <w:bottom w:val="none" w:sz="0" w:space="0" w:color="auto"/>
        <w:right w:val="none" w:sz="0" w:space="0" w:color="auto"/>
      </w:divBdr>
      <w:divsChild>
        <w:div w:id="2090694800">
          <w:marLeft w:val="0"/>
          <w:marRight w:val="0"/>
          <w:marTop w:val="0"/>
          <w:marBottom w:val="0"/>
          <w:divBdr>
            <w:top w:val="none" w:sz="0" w:space="0" w:color="auto"/>
            <w:left w:val="none" w:sz="0" w:space="0" w:color="auto"/>
            <w:bottom w:val="none" w:sz="0" w:space="0" w:color="auto"/>
            <w:right w:val="none" w:sz="0" w:space="0" w:color="auto"/>
          </w:divBdr>
        </w:div>
        <w:div w:id="1485927568">
          <w:marLeft w:val="0"/>
          <w:marRight w:val="0"/>
          <w:marTop w:val="0"/>
          <w:marBottom w:val="0"/>
          <w:divBdr>
            <w:top w:val="none" w:sz="0" w:space="0" w:color="auto"/>
            <w:left w:val="none" w:sz="0" w:space="0" w:color="auto"/>
            <w:bottom w:val="none" w:sz="0" w:space="0" w:color="auto"/>
            <w:right w:val="none" w:sz="0" w:space="0" w:color="auto"/>
          </w:divBdr>
        </w:div>
        <w:div w:id="14516336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555</Words>
  <Characters>2999</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38438950663</cp:lastModifiedBy>
  <cp:revision>5</cp:revision>
  <dcterms:created xsi:type="dcterms:W3CDTF">2026-01-22T12:05:00Z</dcterms:created>
  <dcterms:modified xsi:type="dcterms:W3CDTF">2026-01-26T13:53:00Z</dcterms:modified>
</cp:coreProperties>
</file>