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56" w:rsidRDefault="00C14956" w:rsidP="008024A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024A5" w:rsidRPr="002D2DA0" w:rsidRDefault="008024A5" w:rsidP="002D2DA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As Demonstrações Contábeis e as práticas contábeis utilizadas pelo Instituto Chico Mendes de Conservação da Biodiversidade</w:t>
      </w:r>
      <w:r w:rsidR="00D35CB7" w:rsidRPr="002D2DA0">
        <w:rPr>
          <w:rFonts w:ascii="Arial" w:hAnsi="Arial" w:cs="Arial"/>
          <w:bCs/>
          <w:sz w:val="24"/>
          <w:szCs w:val="24"/>
        </w:rPr>
        <w:t xml:space="preserve"> -</w:t>
      </w:r>
      <w:r w:rsidRPr="002D2D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D2DA0">
        <w:rPr>
          <w:rFonts w:ascii="Arial" w:hAnsi="Arial" w:cs="Arial"/>
          <w:bCs/>
          <w:sz w:val="24"/>
          <w:szCs w:val="24"/>
        </w:rPr>
        <w:t>ICMBio</w:t>
      </w:r>
      <w:proofErr w:type="spellEnd"/>
      <w:r w:rsidR="00577927" w:rsidRPr="002D2DA0">
        <w:rPr>
          <w:rFonts w:ascii="Arial" w:hAnsi="Arial" w:cs="Arial"/>
          <w:bCs/>
          <w:sz w:val="24"/>
          <w:szCs w:val="24"/>
        </w:rPr>
        <w:t>,</w:t>
      </w:r>
      <w:r w:rsidR="006626E9" w:rsidRPr="002D2DA0">
        <w:rPr>
          <w:rFonts w:ascii="Arial" w:hAnsi="Arial" w:cs="Arial"/>
          <w:bCs/>
          <w:sz w:val="24"/>
          <w:szCs w:val="24"/>
        </w:rPr>
        <w:t xml:space="preserve"> Órgão 44207,</w:t>
      </w:r>
      <w:r w:rsidR="00577927" w:rsidRPr="002D2DA0">
        <w:rPr>
          <w:rFonts w:ascii="Arial" w:hAnsi="Arial" w:cs="Arial"/>
          <w:bCs/>
          <w:sz w:val="24"/>
          <w:szCs w:val="24"/>
        </w:rPr>
        <w:t xml:space="preserve"> autarquia federal,</w:t>
      </w:r>
      <w:r w:rsidRPr="002D2DA0">
        <w:rPr>
          <w:rFonts w:ascii="Arial" w:hAnsi="Arial" w:cs="Arial"/>
          <w:bCs/>
          <w:sz w:val="24"/>
          <w:szCs w:val="24"/>
        </w:rPr>
        <w:t xml:space="preserve"> estão fundamentadas na Lei </w:t>
      </w:r>
      <w:r w:rsidR="00933123" w:rsidRPr="002D2DA0">
        <w:rPr>
          <w:rFonts w:ascii="Arial" w:hAnsi="Arial" w:cs="Arial"/>
          <w:bCs/>
          <w:sz w:val="24"/>
          <w:szCs w:val="24"/>
        </w:rPr>
        <w:t>n.</w:t>
      </w:r>
      <w:r w:rsidRPr="002D2DA0">
        <w:rPr>
          <w:rFonts w:ascii="Arial" w:hAnsi="Arial" w:cs="Arial"/>
          <w:bCs/>
          <w:sz w:val="24"/>
          <w:szCs w:val="24"/>
        </w:rPr>
        <w:t xml:space="preserve"> 4.320/64; Lei Complementar nº 101/2000, nas Normas Brasileiras de Contabilid</w:t>
      </w:r>
      <w:r w:rsidR="00F4277B" w:rsidRPr="002D2DA0">
        <w:rPr>
          <w:rFonts w:ascii="Arial" w:hAnsi="Arial" w:cs="Arial"/>
          <w:bCs/>
          <w:sz w:val="24"/>
          <w:szCs w:val="24"/>
        </w:rPr>
        <w:t>ade Aplicadas ao Setor Público (</w:t>
      </w:r>
      <w:r w:rsidRPr="002D2DA0">
        <w:rPr>
          <w:rFonts w:ascii="Arial" w:hAnsi="Arial" w:cs="Arial"/>
          <w:bCs/>
          <w:sz w:val="24"/>
          <w:szCs w:val="24"/>
        </w:rPr>
        <w:t>NBCASP)</w:t>
      </w:r>
      <w:r w:rsidR="001A40D1" w:rsidRPr="002D2DA0">
        <w:rPr>
          <w:rFonts w:ascii="Arial" w:hAnsi="Arial" w:cs="Arial"/>
          <w:bCs/>
          <w:sz w:val="24"/>
          <w:szCs w:val="24"/>
        </w:rPr>
        <w:t>;</w:t>
      </w:r>
      <w:r w:rsidRPr="002D2DA0">
        <w:rPr>
          <w:rFonts w:ascii="Arial" w:hAnsi="Arial" w:cs="Arial"/>
          <w:bCs/>
          <w:sz w:val="24"/>
          <w:szCs w:val="24"/>
        </w:rPr>
        <w:t xml:space="preserve"> nas instruções contidas no Manual de Contabilidade Aplicado ao Setor Público </w:t>
      </w:r>
      <w:r w:rsidR="00F4277B" w:rsidRPr="002D2DA0">
        <w:rPr>
          <w:rFonts w:ascii="Arial" w:hAnsi="Arial" w:cs="Arial"/>
          <w:bCs/>
          <w:sz w:val="24"/>
          <w:szCs w:val="24"/>
        </w:rPr>
        <w:t>(</w:t>
      </w:r>
      <w:r w:rsidRPr="002D2DA0">
        <w:rPr>
          <w:rFonts w:ascii="Arial" w:hAnsi="Arial" w:cs="Arial"/>
          <w:bCs/>
          <w:sz w:val="24"/>
          <w:szCs w:val="24"/>
        </w:rPr>
        <w:t>MCASP</w:t>
      </w:r>
      <w:r w:rsidR="00F4277B" w:rsidRPr="002D2DA0">
        <w:rPr>
          <w:rFonts w:ascii="Arial" w:hAnsi="Arial" w:cs="Arial"/>
          <w:bCs/>
          <w:sz w:val="24"/>
          <w:szCs w:val="24"/>
        </w:rPr>
        <w:t>)</w:t>
      </w:r>
      <w:r w:rsidRPr="002D2DA0">
        <w:rPr>
          <w:rFonts w:ascii="Arial" w:hAnsi="Arial" w:cs="Arial"/>
          <w:bCs/>
          <w:sz w:val="24"/>
          <w:szCs w:val="24"/>
        </w:rPr>
        <w:t xml:space="preserve"> e o Manual SIAFI.</w:t>
      </w:r>
    </w:p>
    <w:p w:rsidR="008024A5" w:rsidRPr="002D2DA0" w:rsidRDefault="008024A5" w:rsidP="002D2DA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A40D1" w:rsidRPr="002D2DA0" w:rsidRDefault="001A40D1" w:rsidP="002D2DA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A Coordenação de Contabilidade</w:t>
      </w:r>
      <w:r w:rsidR="00F4277B" w:rsidRPr="002D2DA0">
        <w:rPr>
          <w:rFonts w:ascii="Arial" w:hAnsi="Arial" w:cs="Arial"/>
          <w:bCs/>
          <w:sz w:val="24"/>
          <w:szCs w:val="24"/>
        </w:rPr>
        <w:t xml:space="preserve"> - </w:t>
      </w:r>
      <w:r w:rsidR="00577927" w:rsidRPr="002D2DA0">
        <w:rPr>
          <w:rFonts w:ascii="Arial" w:hAnsi="Arial" w:cs="Arial"/>
          <w:bCs/>
          <w:sz w:val="24"/>
          <w:szCs w:val="24"/>
        </w:rPr>
        <w:t>CONT</w:t>
      </w:r>
      <w:r w:rsidR="00577927" w:rsidRPr="002D2DA0">
        <w:rPr>
          <w:rFonts w:ascii="Arial" w:hAnsi="Arial" w:cs="Arial"/>
          <w:sz w:val="24"/>
          <w:szCs w:val="24"/>
        </w:rPr>
        <w:t xml:space="preserve"> é a unidade de gestão responsável pelo acompanhamento contábil, pelo registro da conformidade contábil, elaboração das Notas Explicativas das Demonstrações Contábeis, dentre outras competências definidas pelo Decreto n. 6</w:t>
      </w:r>
      <w:r w:rsidR="00D14E3A">
        <w:rPr>
          <w:rFonts w:ascii="Arial" w:hAnsi="Arial" w:cs="Arial"/>
          <w:sz w:val="24"/>
          <w:szCs w:val="24"/>
        </w:rPr>
        <w:t>.</w:t>
      </w:r>
      <w:r w:rsidR="00577927" w:rsidRPr="002D2DA0">
        <w:rPr>
          <w:rFonts w:ascii="Arial" w:hAnsi="Arial" w:cs="Arial"/>
          <w:sz w:val="24"/>
          <w:szCs w:val="24"/>
        </w:rPr>
        <w:t>976/2009.</w:t>
      </w:r>
      <w:r w:rsidRPr="002D2DA0">
        <w:rPr>
          <w:rFonts w:ascii="Arial" w:hAnsi="Arial" w:cs="Arial"/>
          <w:bCs/>
          <w:sz w:val="24"/>
          <w:szCs w:val="24"/>
        </w:rPr>
        <w:t xml:space="preserve"> </w:t>
      </w:r>
    </w:p>
    <w:p w:rsidR="00F4277B" w:rsidRPr="002D2DA0" w:rsidRDefault="00F4277B" w:rsidP="002D2DA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E5577" w:rsidRPr="002D2DA0" w:rsidRDefault="00577927" w:rsidP="002D2DA0">
      <w:p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O escopo desta</w:t>
      </w:r>
      <w:r w:rsidR="000F028F" w:rsidRPr="002D2DA0">
        <w:rPr>
          <w:rFonts w:ascii="Arial" w:hAnsi="Arial" w:cs="Arial"/>
          <w:bCs/>
          <w:sz w:val="24"/>
          <w:szCs w:val="24"/>
        </w:rPr>
        <w:t xml:space="preserve"> análise </w:t>
      </w:r>
      <w:r w:rsidRPr="002D2DA0">
        <w:rPr>
          <w:rFonts w:ascii="Arial" w:hAnsi="Arial" w:cs="Arial"/>
          <w:bCs/>
          <w:sz w:val="24"/>
          <w:szCs w:val="24"/>
        </w:rPr>
        <w:t xml:space="preserve">leva em conta as demonstrações contábeis consolidadas do Instituto, tendo como base </w:t>
      </w:r>
      <w:r w:rsidR="0024600F" w:rsidRPr="002D2DA0">
        <w:rPr>
          <w:rFonts w:ascii="Arial" w:hAnsi="Arial" w:cs="Arial"/>
          <w:bCs/>
          <w:sz w:val="24"/>
          <w:szCs w:val="24"/>
        </w:rPr>
        <w:t>n</w:t>
      </w:r>
      <w:r w:rsidRPr="002D2DA0">
        <w:rPr>
          <w:rFonts w:ascii="Arial" w:hAnsi="Arial" w:cs="Arial"/>
          <w:bCs/>
          <w:sz w:val="24"/>
          <w:szCs w:val="24"/>
        </w:rPr>
        <w:t xml:space="preserve">a sua estrutura </w:t>
      </w:r>
      <w:r w:rsidR="00C56619" w:rsidRPr="002D2DA0">
        <w:rPr>
          <w:rFonts w:ascii="Arial" w:hAnsi="Arial" w:cs="Arial"/>
          <w:bCs/>
          <w:sz w:val="24"/>
          <w:szCs w:val="24"/>
        </w:rPr>
        <w:t>regimental</w:t>
      </w:r>
      <w:r w:rsidRPr="002D2DA0">
        <w:rPr>
          <w:rFonts w:ascii="Arial" w:hAnsi="Arial" w:cs="Arial"/>
          <w:bCs/>
          <w:sz w:val="24"/>
          <w:szCs w:val="24"/>
        </w:rPr>
        <w:t xml:space="preserve">, </w:t>
      </w:r>
      <w:r w:rsidR="00C56619" w:rsidRPr="002D2DA0">
        <w:rPr>
          <w:rFonts w:ascii="Arial" w:hAnsi="Arial" w:cs="Arial"/>
          <w:bCs/>
          <w:sz w:val="24"/>
          <w:szCs w:val="24"/>
        </w:rPr>
        <w:t xml:space="preserve">aprovada pelo Decreto 10.234/2020, </w:t>
      </w:r>
      <w:r w:rsidRPr="002D2DA0">
        <w:rPr>
          <w:rFonts w:ascii="Arial" w:hAnsi="Arial" w:cs="Arial"/>
          <w:bCs/>
          <w:sz w:val="24"/>
          <w:szCs w:val="24"/>
        </w:rPr>
        <w:t xml:space="preserve">com as seguintes unidades gestoras executoras: </w:t>
      </w:r>
    </w:p>
    <w:p w:rsidR="00470770" w:rsidRPr="002D2DA0" w:rsidRDefault="00470770" w:rsidP="002D2DA0">
      <w:p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</w:p>
    <w:p w:rsidR="004E5577" w:rsidRPr="002D2DA0" w:rsidRDefault="006626E9" w:rsidP="002D2DA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 xml:space="preserve">443032 </w:t>
      </w:r>
      <w:proofErr w:type="spellStart"/>
      <w:r w:rsidR="00CE450A" w:rsidRPr="002D2DA0">
        <w:rPr>
          <w:rFonts w:ascii="Arial" w:hAnsi="Arial" w:cs="Arial"/>
          <w:bCs/>
          <w:sz w:val="24"/>
          <w:szCs w:val="24"/>
        </w:rPr>
        <w:t>ICMBio</w:t>
      </w:r>
      <w:proofErr w:type="spellEnd"/>
      <w:r w:rsidR="00CE450A" w:rsidRPr="002D2DA0">
        <w:rPr>
          <w:rFonts w:ascii="Arial" w:hAnsi="Arial" w:cs="Arial"/>
          <w:bCs/>
          <w:sz w:val="24"/>
          <w:szCs w:val="24"/>
        </w:rPr>
        <w:t xml:space="preserve"> Sede</w:t>
      </w:r>
      <w:r w:rsidR="00BD3BE3" w:rsidRPr="002D2DA0">
        <w:rPr>
          <w:rFonts w:ascii="Arial" w:hAnsi="Arial" w:cs="Arial"/>
          <w:bCs/>
          <w:sz w:val="24"/>
          <w:szCs w:val="24"/>
        </w:rPr>
        <w:t>;</w:t>
      </w:r>
    </w:p>
    <w:p w:rsidR="004E5577" w:rsidRPr="002D2DA0" w:rsidRDefault="006626E9" w:rsidP="002D2DA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 xml:space="preserve">443033 </w:t>
      </w:r>
      <w:r w:rsidR="00BD3BE3" w:rsidRPr="002D2DA0">
        <w:rPr>
          <w:rFonts w:ascii="Arial" w:hAnsi="Arial" w:cs="Arial"/>
          <w:bCs/>
          <w:sz w:val="24"/>
          <w:szCs w:val="24"/>
        </w:rPr>
        <w:t xml:space="preserve">Coordenação-Geral </w:t>
      </w:r>
      <w:r w:rsidR="00CE450A" w:rsidRPr="002D2DA0">
        <w:rPr>
          <w:rFonts w:ascii="Arial" w:hAnsi="Arial" w:cs="Arial"/>
          <w:bCs/>
          <w:sz w:val="24"/>
          <w:szCs w:val="24"/>
        </w:rPr>
        <w:t>de Finanças e Arrecadação</w:t>
      </w:r>
    </w:p>
    <w:p w:rsidR="00BD12B0" w:rsidRPr="002D2DA0" w:rsidRDefault="00BD12B0" w:rsidP="00BD12B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 xml:space="preserve">443034 GR2 Nordeste  </w:t>
      </w:r>
    </w:p>
    <w:p w:rsidR="00BD12B0" w:rsidRDefault="00BD12B0" w:rsidP="00BD12B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443035 Núcleo de Gestão de Patrimônio;</w:t>
      </w:r>
    </w:p>
    <w:p w:rsidR="00BD12B0" w:rsidRPr="002D2DA0" w:rsidRDefault="00BD12B0" w:rsidP="00BD12B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443036 Serviço de Infraestrutura, Obras e Projeto de Engenharia;</w:t>
      </w:r>
    </w:p>
    <w:p w:rsidR="00BD12B0" w:rsidRPr="002D2DA0" w:rsidRDefault="00BD12B0" w:rsidP="00BD12B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443043 GR1 Norte; </w:t>
      </w:r>
    </w:p>
    <w:p w:rsidR="00BD12B0" w:rsidRPr="002D2DA0" w:rsidRDefault="00BD12B0" w:rsidP="00BD12B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443048 GR5 Sul;</w:t>
      </w:r>
    </w:p>
    <w:p w:rsidR="004E5577" w:rsidRPr="002D2DA0" w:rsidRDefault="000F028F" w:rsidP="002D2DA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 xml:space="preserve">443054 </w:t>
      </w:r>
      <w:r w:rsidR="004E5577" w:rsidRPr="002D2DA0">
        <w:rPr>
          <w:rFonts w:ascii="Arial" w:hAnsi="Arial" w:cs="Arial"/>
          <w:bCs/>
          <w:sz w:val="24"/>
          <w:szCs w:val="24"/>
        </w:rPr>
        <w:t>Manaus</w:t>
      </w:r>
      <w:r w:rsidR="008F45FD" w:rsidRPr="002D2DA0">
        <w:rPr>
          <w:rFonts w:ascii="Arial" w:hAnsi="Arial" w:cs="Arial"/>
          <w:bCs/>
          <w:sz w:val="24"/>
          <w:szCs w:val="24"/>
        </w:rPr>
        <w:t xml:space="preserve"> -</w:t>
      </w:r>
      <w:r w:rsidR="00CE450A" w:rsidRPr="002D2DA0">
        <w:rPr>
          <w:rFonts w:ascii="Arial" w:hAnsi="Arial" w:cs="Arial"/>
          <w:bCs/>
          <w:sz w:val="24"/>
          <w:szCs w:val="24"/>
        </w:rPr>
        <w:t xml:space="preserve"> AM</w:t>
      </w:r>
      <w:r w:rsidR="004E5577" w:rsidRPr="002D2DA0">
        <w:rPr>
          <w:rFonts w:ascii="Arial" w:hAnsi="Arial" w:cs="Arial"/>
          <w:bCs/>
          <w:sz w:val="24"/>
          <w:szCs w:val="24"/>
        </w:rPr>
        <w:t>;</w:t>
      </w:r>
    </w:p>
    <w:p w:rsidR="00BD12B0" w:rsidRDefault="00BD12B0" w:rsidP="002D2DA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443055 GR4 Sudeste</w:t>
      </w:r>
      <w:r>
        <w:rPr>
          <w:rFonts w:ascii="Arial" w:hAnsi="Arial" w:cs="Arial"/>
          <w:bCs/>
          <w:sz w:val="24"/>
          <w:szCs w:val="24"/>
        </w:rPr>
        <w:t>;</w:t>
      </w:r>
    </w:p>
    <w:p w:rsidR="00BD12B0" w:rsidRPr="002D2DA0" w:rsidRDefault="00BD12B0" w:rsidP="00BD12B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443992 GR3 Centro-O</w:t>
      </w:r>
      <w:r w:rsidRPr="002D2DA0">
        <w:rPr>
          <w:rFonts w:ascii="Arial" w:hAnsi="Arial" w:cs="Arial"/>
          <w:bCs/>
          <w:sz w:val="24"/>
          <w:szCs w:val="24"/>
        </w:rPr>
        <w:t>este</w:t>
      </w:r>
      <w:r>
        <w:rPr>
          <w:rFonts w:ascii="Arial" w:hAnsi="Arial" w:cs="Arial"/>
          <w:bCs/>
          <w:sz w:val="24"/>
          <w:szCs w:val="24"/>
        </w:rPr>
        <w:t>;</w:t>
      </w:r>
    </w:p>
    <w:p w:rsidR="00BD12B0" w:rsidRDefault="00BD12B0" w:rsidP="002D2DA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447156 GEF Cerrado</w:t>
      </w:r>
      <w:r>
        <w:rPr>
          <w:rFonts w:ascii="Arial" w:hAnsi="Arial" w:cs="Arial"/>
          <w:bCs/>
          <w:sz w:val="24"/>
          <w:szCs w:val="24"/>
        </w:rPr>
        <w:t xml:space="preserve"> e</w:t>
      </w:r>
    </w:p>
    <w:p w:rsidR="004E5577" w:rsidRPr="002D2DA0" w:rsidRDefault="000F028F" w:rsidP="002D2DA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35" w:lineRule="atLeast"/>
        <w:jc w:val="both"/>
        <w:rPr>
          <w:rFonts w:ascii="Arial" w:hAnsi="Arial" w:cs="Arial"/>
          <w:bCs/>
          <w:sz w:val="24"/>
          <w:szCs w:val="24"/>
        </w:rPr>
      </w:pPr>
      <w:r w:rsidRPr="002D2DA0">
        <w:rPr>
          <w:rFonts w:ascii="Arial" w:hAnsi="Arial" w:cs="Arial"/>
          <w:bCs/>
          <w:sz w:val="24"/>
          <w:szCs w:val="24"/>
        </w:rPr>
        <w:t>447157</w:t>
      </w:r>
      <w:r w:rsidR="00BD12B0">
        <w:rPr>
          <w:rFonts w:ascii="Arial" w:hAnsi="Arial" w:cs="Arial"/>
          <w:bCs/>
          <w:sz w:val="24"/>
          <w:szCs w:val="24"/>
        </w:rPr>
        <w:t> ICMBio Projeto KFW.</w:t>
      </w:r>
    </w:p>
    <w:p w:rsidR="00F4277B" w:rsidRPr="002D2DA0" w:rsidRDefault="00F4277B" w:rsidP="00BD12B0">
      <w:pPr>
        <w:pStyle w:val="PargrafodaLista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67BA" w:rsidRPr="002D2DA0" w:rsidRDefault="00B067BA" w:rsidP="002D2DA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67BA" w:rsidRPr="002D2DA0" w:rsidRDefault="00B067BA" w:rsidP="002D2DA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DA0">
        <w:rPr>
          <w:rFonts w:ascii="Arial" w:hAnsi="Arial" w:cs="Arial"/>
          <w:sz w:val="24"/>
          <w:szCs w:val="24"/>
        </w:rPr>
        <w:t>As demonstrações contábeis do Instituto Chico Mendes são as seguintes:</w:t>
      </w:r>
    </w:p>
    <w:p w:rsidR="00B067BA" w:rsidRPr="002D2DA0" w:rsidRDefault="00B067BA" w:rsidP="002D2DA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67BA" w:rsidRPr="002D2DA0" w:rsidRDefault="00B067BA" w:rsidP="002D2DA0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DA0">
        <w:rPr>
          <w:rFonts w:ascii="Arial" w:hAnsi="Arial" w:cs="Arial"/>
          <w:sz w:val="24"/>
          <w:szCs w:val="24"/>
        </w:rPr>
        <w:t>Balanço Patrimonial: evidencia os ativos e passivos do Instituto;</w:t>
      </w:r>
    </w:p>
    <w:p w:rsidR="00B067BA" w:rsidRPr="002D2DA0" w:rsidRDefault="00B067BA" w:rsidP="002D2DA0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DA0">
        <w:rPr>
          <w:rFonts w:ascii="Arial" w:hAnsi="Arial" w:cs="Arial"/>
          <w:sz w:val="24"/>
          <w:szCs w:val="24"/>
        </w:rPr>
        <w:t>Demonstração das Variações Patrimoniais: neste demonstrativo é apurado o resultado patrimonial do período, fruto do confronto das variações patrimoniais aumentativas com as variações patrimoniais diminutivas;</w:t>
      </w:r>
    </w:p>
    <w:p w:rsidR="00B067BA" w:rsidRPr="002D2DA0" w:rsidRDefault="00B067BA" w:rsidP="002D2DA0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DA0">
        <w:rPr>
          <w:rFonts w:ascii="Arial" w:hAnsi="Arial" w:cs="Arial"/>
          <w:sz w:val="24"/>
          <w:szCs w:val="24"/>
        </w:rPr>
        <w:t xml:space="preserve">Balanço Orçamentário: traz a informação do orçamento aprovado em confronto com sua execução, ou seja, a receita prevista versus a arrecadada, e a despesa autorizada versus a executada; e </w:t>
      </w:r>
    </w:p>
    <w:p w:rsidR="000F028F" w:rsidRPr="002D2DA0" w:rsidRDefault="00B067BA" w:rsidP="002D2DA0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DA0">
        <w:rPr>
          <w:rFonts w:ascii="Arial" w:hAnsi="Arial" w:cs="Arial"/>
          <w:sz w:val="24"/>
          <w:szCs w:val="24"/>
        </w:rPr>
        <w:t>Balanço Financeiro e Demonstração dos Fluxos de Caixa: visam demonstrar o fluxo financeiro do Instituto no período, isto é, as entradas de recursos em confronto com as saídas</w:t>
      </w:r>
      <w:r w:rsidR="0081091E" w:rsidRPr="002D2DA0">
        <w:rPr>
          <w:rFonts w:ascii="Arial" w:hAnsi="Arial" w:cs="Arial"/>
          <w:sz w:val="24"/>
          <w:szCs w:val="24"/>
        </w:rPr>
        <w:t>.</w:t>
      </w:r>
    </w:p>
    <w:p w:rsidR="000F028F" w:rsidRDefault="000F028F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F5881" w:rsidRDefault="000F5881" w:rsidP="000F5881">
      <w:pPr>
        <w:pStyle w:val="Ttulo1"/>
        <w:rPr>
          <w:color w:val="70AD47" w:themeColor="accent6"/>
        </w:rPr>
      </w:pPr>
    </w:p>
    <w:p w:rsidR="00F613FF" w:rsidRPr="00E3315B" w:rsidRDefault="00D723D0" w:rsidP="000F5881">
      <w:pPr>
        <w:pStyle w:val="Ttulo1"/>
        <w:rPr>
          <w:color w:val="70AD47" w:themeColor="accent6"/>
        </w:rPr>
      </w:pPr>
      <w:r w:rsidRPr="00E3315B">
        <w:rPr>
          <w:color w:val="70AD47" w:themeColor="accent6"/>
        </w:rPr>
        <w:t>DEMONSTRAÇÃO DAS VARIAÇÕES PATRIMONIAIS</w:t>
      </w:r>
    </w:p>
    <w:p w:rsidR="00F613FF" w:rsidRPr="00E3315B" w:rsidRDefault="00F613FF" w:rsidP="00F613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0E4" w:rsidRPr="00E3315B" w:rsidRDefault="00CB2194" w:rsidP="003C0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15B">
        <w:rPr>
          <w:rFonts w:ascii="Arial" w:hAnsi="Arial" w:cs="Arial"/>
          <w:sz w:val="24"/>
          <w:szCs w:val="24"/>
        </w:rPr>
        <w:t>N</w:t>
      </w:r>
      <w:r w:rsidR="003C00E4" w:rsidRPr="00E3315B">
        <w:rPr>
          <w:rFonts w:ascii="Arial" w:hAnsi="Arial" w:cs="Arial"/>
          <w:sz w:val="24"/>
          <w:szCs w:val="24"/>
        </w:rPr>
        <w:t xml:space="preserve">este demonstrativo </w:t>
      </w:r>
      <w:r w:rsidR="006B6815">
        <w:rPr>
          <w:rFonts w:ascii="Arial" w:hAnsi="Arial" w:cs="Arial"/>
          <w:sz w:val="24"/>
          <w:szCs w:val="24"/>
        </w:rPr>
        <w:t>são evidenciadas</w:t>
      </w:r>
      <w:r w:rsidR="00F30266">
        <w:rPr>
          <w:rFonts w:ascii="Arial" w:hAnsi="Arial" w:cs="Arial"/>
          <w:sz w:val="24"/>
          <w:szCs w:val="24"/>
        </w:rPr>
        <w:t xml:space="preserve"> as alterações verificadas no patrimônio durante o exercício financeiro. O </w:t>
      </w:r>
      <w:r w:rsidR="003C00E4" w:rsidRPr="00E3315B">
        <w:rPr>
          <w:rFonts w:ascii="Arial" w:hAnsi="Arial" w:cs="Arial"/>
          <w:sz w:val="24"/>
          <w:szCs w:val="24"/>
        </w:rPr>
        <w:t>resulta</w:t>
      </w:r>
      <w:r w:rsidR="00F30266">
        <w:rPr>
          <w:rFonts w:ascii="Arial" w:hAnsi="Arial" w:cs="Arial"/>
          <w:sz w:val="24"/>
          <w:szCs w:val="24"/>
        </w:rPr>
        <w:t>do patrimonial do período é apurado por intermédio</w:t>
      </w:r>
      <w:r w:rsidR="003C00E4" w:rsidRPr="00E3315B">
        <w:rPr>
          <w:rFonts w:ascii="Arial" w:hAnsi="Arial" w:cs="Arial"/>
          <w:sz w:val="24"/>
          <w:szCs w:val="24"/>
        </w:rPr>
        <w:t xml:space="preserve"> do confronto das variações patrimoniais aumentativas </w:t>
      </w:r>
      <w:r w:rsidRPr="00E3315B">
        <w:rPr>
          <w:rFonts w:ascii="Arial" w:hAnsi="Arial" w:cs="Arial"/>
          <w:sz w:val="24"/>
          <w:szCs w:val="24"/>
        </w:rPr>
        <w:t xml:space="preserve">e as diminutivas, resultantes ou independentes da execução orçamentária. O resultado </w:t>
      </w:r>
      <w:r w:rsidR="00CC6DDF" w:rsidRPr="00E3315B">
        <w:rPr>
          <w:rFonts w:ascii="Arial" w:hAnsi="Arial" w:cs="Arial"/>
          <w:sz w:val="24"/>
          <w:szCs w:val="24"/>
        </w:rPr>
        <w:t xml:space="preserve">apurado será </w:t>
      </w:r>
      <w:r w:rsidR="00AD29A4" w:rsidRPr="00E3315B">
        <w:rPr>
          <w:rFonts w:ascii="Arial" w:hAnsi="Arial" w:cs="Arial"/>
          <w:sz w:val="24"/>
          <w:szCs w:val="24"/>
        </w:rPr>
        <w:t>agregado</w:t>
      </w:r>
      <w:r w:rsidR="00CC6DDF" w:rsidRPr="00E3315B">
        <w:rPr>
          <w:rFonts w:ascii="Arial" w:hAnsi="Arial" w:cs="Arial"/>
          <w:sz w:val="24"/>
          <w:szCs w:val="24"/>
        </w:rPr>
        <w:t xml:space="preserve"> </w:t>
      </w:r>
      <w:r w:rsidR="00AD29A4" w:rsidRPr="00E3315B">
        <w:rPr>
          <w:rFonts w:ascii="Arial" w:hAnsi="Arial" w:cs="Arial"/>
          <w:sz w:val="24"/>
          <w:szCs w:val="24"/>
        </w:rPr>
        <w:t>a</w:t>
      </w:r>
      <w:r w:rsidR="00CC6DDF" w:rsidRPr="00E3315B">
        <w:rPr>
          <w:rFonts w:ascii="Arial" w:hAnsi="Arial" w:cs="Arial"/>
          <w:sz w:val="24"/>
          <w:szCs w:val="24"/>
        </w:rPr>
        <w:t>o</w:t>
      </w:r>
      <w:r w:rsidRPr="00E3315B">
        <w:rPr>
          <w:rFonts w:ascii="Arial" w:hAnsi="Arial" w:cs="Arial"/>
          <w:sz w:val="24"/>
          <w:szCs w:val="24"/>
        </w:rPr>
        <w:t xml:space="preserve"> </w:t>
      </w:r>
      <w:r w:rsidR="00F30266">
        <w:rPr>
          <w:rFonts w:ascii="Arial" w:hAnsi="Arial" w:cs="Arial"/>
          <w:sz w:val="24"/>
          <w:szCs w:val="24"/>
        </w:rPr>
        <w:t>r</w:t>
      </w:r>
      <w:r w:rsidR="00AD29A4" w:rsidRPr="00E3315B">
        <w:rPr>
          <w:rFonts w:ascii="Arial" w:hAnsi="Arial" w:cs="Arial"/>
          <w:sz w:val="24"/>
          <w:szCs w:val="24"/>
        </w:rPr>
        <w:t xml:space="preserve">esultado </w:t>
      </w:r>
      <w:r w:rsidR="00F30266">
        <w:rPr>
          <w:rFonts w:ascii="Arial" w:hAnsi="Arial" w:cs="Arial"/>
          <w:sz w:val="24"/>
          <w:szCs w:val="24"/>
        </w:rPr>
        <w:t>a</w:t>
      </w:r>
      <w:r w:rsidR="00AD29A4" w:rsidRPr="00E3315B">
        <w:rPr>
          <w:rFonts w:ascii="Arial" w:hAnsi="Arial" w:cs="Arial"/>
          <w:sz w:val="24"/>
          <w:szCs w:val="24"/>
        </w:rPr>
        <w:t>cumulado</w:t>
      </w:r>
      <w:r w:rsidR="00F30266">
        <w:rPr>
          <w:rFonts w:ascii="Arial" w:hAnsi="Arial" w:cs="Arial"/>
          <w:sz w:val="24"/>
          <w:szCs w:val="24"/>
        </w:rPr>
        <w:t>,</w:t>
      </w:r>
      <w:r w:rsidR="00AD29A4" w:rsidRPr="00E3315B">
        <w:rPr>
          <w:rFonts w:ascii="Arial" w:hAnsi="Arial" w:cs="Arial"/>
          <w:sz w:val="24"/>
          <w:szCs w:val="24"/>
        </w:rPr>
        <w:t xml:space="preserve"> </w:t>
      </w:r>
      <w:r w:rsidRPr="00E3315B">
        <w:rPr>
          <w:rFonts w:ascii="Arial" w:hAnsi="Arial" w:cs="Arial"/>
          <w:sz w:val="24"/>
          <w:szCs w:val="24"/>
        </w:rPr>
        <w:t xml:space="preserve">no </w:t>
      </w:r>
      <w:r w:rsidR="00F30266">
        <w:rPr>
          <w:rFonts w:ascii="Arial" w:hAnsi="Arial" w:cs="Arial"/>
          <w:sz w:val="24"/>
          <w:szCs w:val="24"/>
        </w:rPr>
        <w:t>b</w:t>
      </w:r>
      <w:r w:rsidRPr="00E3315B">
        <w:rPr>
          <w:rFonts w:ascii="Arial" w:hAnsi="Arial" w:cs="Arial"/>
          <w:sz w:val="24"/>
          <w:szCs w:val="24"/>
        </w:rPr>
        <w:t xml:space="preserve">alanço </w:t>
      </w:r>
      <w:r w:rsidR="00F30266">
        <w:rPr>
          <w:rFonts w:ascii="Arial" w:hAnsi="Arial" w:cs="Arial"/>
          <w:sz w:val="24"/>
          <w:szCs w:val="24"/>
        </w:rPr>
        <w:t>p</w:t>
      </w:r>
      <w:r w:rsidRPr="00E3315B">
        <w:rPr>
          <w:rFonts w:ascii="Arial" w:hAnsi="Arial" w:cs="Arial"/>
          <w:sz w:val="24"/>
          <w:szCs w:val="24"/>
        </w:rPr>
        <w:t>atrimonial</w:t>
      </w:r>
      <w:r w:rsidR="00F30266">
        <w:rPr>
          <w:rFonts w:ascii="Arial" w:hAnsi="Arial" w:cs="Arial"/>
          <w:sz w:val="24"/>
          <w:szCs w:val="24"/>
        </w:rPr>
        <w:t xml:space="preserve">, compondo o patrimônio líquido. </w:t>
      </w:r>
    </w:p>
    <w:p w:rsidR="003C00E4" w:rsidRPr="00E3315B" w:rsidRDefault="003C00E4" w:rsidP="008B7E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3FF" w:rsidRDefault="00F613FF" w:rsidP="00F613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3315B">
        <w:rPr>
          <w:rFonts w:ascii="Arial" w:hAnsi="Arial" w:cs="Arial"/>
          <w:sz w:val="24"/>
          <w:szCs w:val="24"/>
        </w:rPr>
        <w:t xml:space="preserve">A tabela, a seguir, demonstra </w:t>
      </w:r>
      <w:r w:rsidR="00DD4F21" w:rsidRPr="00E3315B">
        <w:rPr>
          <w:rFonts w:ascii="Arial" w:hAnsi="Arial" w:cs="Arial"/>
          <w:sz w:val="24"/>
          <w:szCs w:val="24"/>
        </w:rPr>
        <w:t xml:space="preserve">de forma agrupada, </w:t>
      </w:r>
      <w:r w:rsidRPr="00E3315B">
        <w:rPr>
          <w:rFonts w:ascii="Arial" w:hAnsi="Arial" w:cs="Arial"/>
          <w:sz w:val="24"/>
          <w:szCs w:val="24"/>
        </w:rPr>
        <w:t xml:space="preserve">as variações patrimoniais </w:t>
      </w:r>
      <w:r w:rsidR="00A626B7" w:rsidRPr="00E3315B">
        <w:rPr>
          <w:rFonts w:ascii="Arial" w:hAnsi="Arial" w:cs="Arial"/>
          <w:sz w:val="24"/>
          <w:szCs w:val="24"/>
        </w:rPr>
        <w:t xml:space="preserve">acumuladas </w:t>
      </w:r>
      <w:r w:rsidRPr="00E3315B">
        <w:rPr>
          <w:rFonts w:ascii="Arial" w:hAnsi="Arial" w:cs="Arial"/>
          <w:sz w:val="24"/>
          <w:szCs w:val="24"/>
        </w:rPr>
        <w:t xml:space="preserve">que </w:t>
      </w:r>
      <w:r w:rsidRPr="00E331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repercutiram </w:t>
      </w:r>
      <w:r w:rsidR="00A626B7" w:rsidRPr="00E3315B">
        <w:rPr>
          <w:rFonts w:ascii="Arial" w:hAnsi="Arial" w:cs="Arial"/>
          <w:color w:val="000000"/>
          <w:sz w:val="24"/>
          <w:szCs w:val="24"/>
          <w:shd w:val="clear" w:color="auto" w:fill="FFFFFF"/>
        </w:rPr>
        <w:t>no exercício de</w:t>
      </w:r>
      <w:r w:rsidR="00DD4F21" w:rsidRPr="00E331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2020.</w:t>
      </w:r>
      <w:r w:rsidRPr="00C74A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D4F21" w:rsidRPr="00C74A6B" w:rsidRDefault="00DD4F21" w:rsidP="00A626B7">
      <w:pPr>
        <w:tabs>
          <w:tab w:val="left" w:pos="961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tbl>
      <w:tblPr>
        <w:tblStyle w:val="Tabelacomgrade"/>
        <w:tblpPr w:leftFromText="141" w:rightFromText="141" w:vertAnchor="text" w:tblpY="1"/>
        <w:tblOverlap w:val="never"/>
        <w:tblW w:w="8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739"/>
        <w:gridCol w:w="980"/>
        <w:gridCol w:w="993"/>
        <w:gridCol w:w="1062"/>
      </w:tblGrid>
      <w:tr w:rsidR="00A43972" w:rsidRPr="00F724BE" w:rsidTr="00F724BE">
        <w:tc>
          <w:tcPr>
            <w:tcW w:w="5085" w:type="dxa"/>
          </w:tcPr>
          <w:p w:rsidR="00A43972" w:rsidRPr="00F724BE" w:rsidRDefault="00A43972" w:rsidP="00A626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A43972" w:rsidRPr="00F724BE" w:rsidRDefault="00A43972" w:rsidP="00A626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980" w:type="dxa"/>
          </w:tcPr>
          <w:p w:rsidR="00A43972" w:rsidRPr="00F724BE" w:rsidRDefault="00A43972" w:rsidP="00A626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A43972" w:rsidRPr="00F724BE" w:rsidRDefault="00A43972" w:rsidP="00A626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057" w:type="dxa"/>
          </w:tcPr>
          <w:p w:rsidR="00A43972" w:rsidRPr="00F724BE" w:rsidRDefault="00FC0B33" w:rsidP="00A626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43972" w:rsidRPr="00F724BE">
              <w:rPr>
                <w:rFonts w:ascii="Arial" w:hAnsi="Arial" w:cs="Arial"/>
                <w:sz w:val="20"/>
                <w:szCs w:val="20"/>
              </w:rPr>
              <w:t>ariação</w:t>
            </w:r>
          </w:p>
        </w:tc>
      </w:tr>
      <w:tr w:rsidR="00A43972" w:rsidRPr="00F724BE" w:rsidTr="00F724BE">
        <w:tc>
          <w:tcPr>
            <w:tcW w:w="5085" w:type="dxa"/>
            <w:shd w:val="clear" w:color="auto" w:fill="70AD47" w:themeFill="accent6"/>
          </w:tcPr>
          <w:p w:rsidR="00A43972" w:rsidRPr="00F724BE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24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Variações Patrimoniais Aumentativas </w:t>
            </w:r>
            <w:r w:rsidR="004907A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F724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VPA</w:t>
            </w:r>
          </w:p>
        </w:tc>
        <w:tc>
          <w:tcPr>
            <w:tcW w:w="739" w:type="dxa"/>
            <w:shd w:val="clear" w:color="auto" w:fill="70AD47" w:themeFill="accent6"/>
          </w:tcPr>
          <w:p w:rsidR="00A43972" w:rsidRPr="00F724BE" w:rsidRDefault="00A43972" w:rsidP="003868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0" w:type="dxa"/>
            <w:shd w:val="clear" w:color="auto" w:fill="70AD47" w:themeFill="accent6"/>
          </w:tcPr>
          <w:p w:rsidR="00A43972" w:rsidRPr="00F724BE" w:rsidRDefault="00A626B7" w:rsidP="0038680C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2.749,2</w:t>
            </w:r>
          </w:p>
        </w:tc>
        <w:tc>
          <w:tcPr>
            <w:tcW w:w="993" w:type="dxa"/>
            <w:shd w:val="clear" w:color="auto" w:fill="70AD47" w:themeFill="accent6"/>
          </w:tcPr>
          <w:p w:rsidR="00A43972" w:rsidRPr="00F724BE" w:rsidRDefault="009741EE" w:rsidP="0038680C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2.032,7</w:t>
            </w:r>
          </w:p>
        </w:tc>
        <w:tc>
          <w:tcPr>
            <w:tcW w:w="1057" w:type="dxa"/>
            <w:shd w:val="clear" w:color="auto" w:fill="70AD47" w:themeFill="accent6"/>
          </w:tcPr>
          <w:p w:rsidR="00A43972" w:rsidRPr="00F724BE" w:rsidRDefault="00BE40CB" w:rsidP="0091203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35,2</w:t>
            </w:r>
            <w:r w:rsidR="00A43972" w:rsidRPr="00F724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%</w:t>
            </w:r>
          </w:p>
        </w:tc>
      </w:tr>
      <w:tr w:rsidR="00A43972" w:rsidRPr="00F724BE" w:rsidTr="00F724BE">
        <w:trPr>
          <w:trHeight w:val="70"/>
        </w:trPr>
        <w:tc>
          <w:tcPr>
            <w:tcW w:w="5085" w:type="dxa"/>
          </w:tcPr>
          <w:p w:rsidR="00A43972" w:rsidRPr="00F724BE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Exploração de bens, serviços e direitos</w:t>
            </w:r>
          </w:p>
        </w:tc>
        <w:tc>
          <w:tcPr>
            <w:tcW w:w="739" w:type="dxa"/>
          </w:tcPr>
          <w:p w:rsidR="00A43972" w:rsidRPr="00F724BE" w:rsidRDefault="00180FAD" w:rsidP="003868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43972" w:rsidRPr="00F724BE" w:rsidRDefault="00394219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A43972" w:rsidRPr="00F724BE" w:rsidRDefault="009741EE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131,0</w:t>
            </w:r>
          </w:p>
        </w:tc>
        <w:tc>
          <w:tcPr>
            <w:tcW w:w="1057" w:type="dxa"/>
          </w:tcPr>
          <w:p w:rsidR="00A43972" w:rsidRPr="00F724BE" w:rsidRDefault="00A43972" w:rsidP="009120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>-</w:t>
            </w:r>
            <w:r w:rsidR="00BE40CB">
              <w:rPr>
                <w:rFonts w:ascii="Arial" w:hAnsi="Arial" w:cs="Arial"/>
                <w:sz w:val="20"/>
                <w:szCs w:val="20"/>
              </w:rPr>
              <w:t>70,9</w:t>
            </w:r>
            <w:r w:rsidRPr="00F724B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43972" w:rsidRPr="00F724BE" w:rsidTr="00F724BE">
        <w:tc>
          <w:tcPr>
            <w:tcW w:w="5085" w:type="dxa"/>
          </w:tcPr>
          <w:p w:rsidR="00A43972" w:rsidRPr="00F724BE" w:rsidRDefault="00A43972" w:rsidP="003868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Transferências e delegações recebidas</w:t>
            </w:r>
          </w:p>
        </w:tc>
        <w:tc>
          <w:tcPr>
            <w:tcW w:w="739" w:type="dxa"/>
          </w:tcPr>
          <w:p w:rsidR="00A43972" w:rsidRPr="00F724BE" w:rsidRDefault="00A43972" w:rsidP="003868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A43972" w:rsidRPr="00F724BE" w:rsidRDefault="00394219" w:rsidP="0039421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1.279,5</w:t>
            </w:r>
          </w:p>
        </w:tc>
        <w:tc>
          <w:tcPr>
            <w:tcW w:w="993" w:type="dxa"/>
          </w:tcPr>
          <w:p w:rsidR="00A43972" w:rsidRPr="00F724BE" w:rsidRDefault="007E4F0B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1.371,3</w:t>
            </w:r>
          </w:p>
        </w:tc>
        <w:tc>
          <w:tcPr>
            <w:tcW w:w="1057" w:type="dxa"/>
          </w:tcPr>
          <w:p w:rsidR="00A43972" w:rsidRPr="00F724BE" w:rsidRDefault="00A43972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972" w:rsidRPr="00F724BE" w:rsidTr="00F724BE">
        <w:tc>
          <w:tcPr>
            <w:tcW w:w="5085" w:type="dxa"/>
          </w:tcPr>
          <w:p w:rsidR="00A43972" w:rsidRPr="00F724BE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Valorização de ativos e desincorporação de passivos</w:t>
            </w:r>
          </w:p>
        </w:tc>
        <w:tc>
          <w:tcPr>
            <w:tcW w:w="739" w:type="dxa"/>
          </w:tcPr>
          <w:p w:rsidR="00A43972" w:rsidRPr="00F724BE" w:rsidRDefault="00180FAD" w:rsidP="003868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43972" w:rsidRPr="00F724BE" w:rsidRDefault="0091203D" w:rsidP="0039421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</w:t>
            </w:r>
            <w:r w:rsidR="00394219">
              <w:rPr>
                <w:rFonts w:ascii="Arial" w:hAnsi="Arial" w:cs="Arial"/>
                <w:sz w:val="20"/>
                <w:szCs w:val="20"/>
              </w:rPr>
              <w:t>7</w:t>
            </w:r>
            <w:r w:rsidR="00A43972" w:rsidRPr="00F724BE">
              <w:rPr>
                <w:rFonts w:ascii="Arial" w:hAnsi="Arial" w:cs="Arial"/>
                <w:sz w:val="20"/>
                <w:szCs w:val="20"/>
              </w:rPr>
              <w:t>,</w:t>
            </w:r>
            <w:r w:rsidR="0039421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43972" w:rsidRPr="00F724BE" w:rsidRDefault="007E4F0B" w:rsidP="009120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524,0</w:t>
            </w:r>
          </w:p>
        </w:tc>
        <w:tc>
          <w:tcPr>
            <w:tcW w:w="1057" w:type="dxa"/>
          </w:tcPr>
          <w:p w:rsidR="00A43972" w:rsidRPr="00F724BE" w:rsidRDefault="00BE40CB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172,5</w:t>
            </w:r>
            <w:r w:rsidR="00A43972" w:rsidRPr="00F724B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43972" w:rsidRPr="00F724BE" w:rsidTr="00F724BE">
        <w:tc>
          <w:tcPr>
            <w:tcW w:w="5085" w:type="dxa"/>
          </w:tcPr>
          <w:p w:rsidR="00A43972" w:rsidRPr="00F724BE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Outras VPA </w:t>
            </w:r>
          </w:p>
        </w:tc>
        <w:tc>
          <w:tcPr>
            <w:tcW w:w="739" w:type="dxa"/>
          </w:tcPr>
          <w:p w:rsidR="00A43972" w:rsidRPr="00F724BE" w:rsidRDefault="00A43972" w:rsidP="003868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A43972" w:rsidRPr="00F724BE" w:rsidRDefault="00394219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993" w:type="dxa"/>
          </w:tcPr>
          <w:p w:rsidR="00A43972" w:rsidRPr="00F724BE" w:rsidRDefault="007E4F0B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057" w:type="dxa"/>
          </w:tcPr>
          <w:p w:rsidR="00A43972" w:rsidRPr="00F724BE" w:rsidRDefault="00A43972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972" w:rsidRPr="00F724BE" w:rsidTr="00F724BE">
        <w:tc>
          <w:tcPr>
            <w:tcW w:w="5085" w:type="dxa"/>
            <w:shd w:val="clear" w:color="auto" w:fill="70AD47" w:themeFill="accent6"/>
          </w:tcPr>
          <w:p w:rsidR="00A43972" w:rsidRPr="00F724BE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24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Variações Patrimoniais Diminutivas </w:t>
            </w:r>
            <w:r w:rsidR="004907A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F724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VPD</w:t>
            </w:r>
          </w:p>
        </w:tc>
        <w:tc>
          <w:tcPr>
            <w:tcW w:w="739" w:type="dxa"/>
            <w:shd w:val="clear" w:color="auto" w:fill="70AD47" w:themeFill="accent6"/>
          </w:tcPr>
          <w:p w:rsidR="00A43972" w:rsidRPr="00F724BE" w:rsidRDefault="00A43972" w:rsidP="003868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0" w:type="dxa"/>
            <w:shd w:val="clear" w:color="auto" w:fill="70AD47" w:themeFill="accent6"/>
          </w:tcPr>
          <w:p w:rsidR="00A43972" w:rsidRPr="00F724BE" w:rsidRDefault="00E775E6" w:rsidP="0038680C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1.608,7</w:t>
            </w:r>
          </w:p>
        </w:tc>
        <w:tc>
          <w:tcPr>
            <w:tcW w:w="993" w:type="dxa"/>
            <w:shd w:val="clear" w:color="auto" w:fill="70AD47" w:themeFill="accent6"/>
          </w:tcPr>
          <w:p w:rsidR="00A43972" w:rsidRPr="00F724BE" w:rsidRDefault="00D4727D" w:rsidP="0091203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1.564,9</w:t>
            </w:r>
          </w:p>
        </w:tc>
        <w:tc>
          <w:tcPr>
            <w:tcW w:w="1057" w:type="dxa"/>
            <w:shd w:val="clear" w:color="auto" w:fill="70AD47" w:themeFill="accent6"/>
          </w:tcPr>
          <w:p w:rsidR="00A43972" w:rsidRPr="00F724BE" w:rsidRDefault="00BE40CB" w:rsidP="0038680C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2,8</w:t>
            </w:r>
            <w:r w:rsidR="00A43972" w:rsidRPr="00F724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%</w:t>
            </w:r>
          </w:p>
        </w:tc>
      </w:tr>
      <w:tr w:rsidR="00A43972" w:rsidRPr="00F724BE" w:rsidTr="00F724BE">
        <w:tc>
          <w:tcPr>
            <w:tcW w:w="5085" w:type="dxa"/>
          </w:tcPr>
          <w:p w:rsidR="00A43972" w:rsidRPr="00F724BE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Pessoal e encargos</w:t>
            </w:r>
          </w:p>
        </w:tc>
        <w:tc>
          <w:tcPr>
            <w:tcW w:w="739" w:type="dxa"/>
          </w:tcPr>
          <w:p w:rsidR="00A43972" w:rsidRPr="00F724BE" w:rsidRDefault="00A43972" w:rsidP="003868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A43972" w:rsidRPr="00F724BE" w:rsidRDefault="00E775E6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314,2</w:t>
            </w:r>
          </w:p>
        </w:tc>
        <w:tc>
          <w:tcPr>
            <w:tcW w:w="993" w:type="dxa"/>
          </w:tcPr>
          <w:p w:rsidR="00A43972" w:rsidRPr="00F724BE" w:rsidRDefault="00D4727D" w:rsidP="00073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  <w:tc>
          <w:tcPr>
            <w:tcW w:w="1057" w:type="dxa"/>
          </w:tcPr>
          <w:p w:rsidR="00A43972" w:rsidRPr="00F724BE" w:rsidRDefault="00A43972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972" w:rsidRPr="00F724BE" w:rsidTr="00F724BE">
        <w:tc>
          <w:tcPr>
            <w:tcW w:w="5085" w:type="dxa"/>
          </w:tcPr>
          <w:p w:rsidR="00A43972" w:rsidRPr="00F724BE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Benefícios previdenciários e encargos</w:t>
            </w:r>
          </w:p>
        </w:tc>
        <w:tc>
          <w:tcPr>
            <w:tcW w:w="739" w:type="dxa"/>
          </w:tcPr>
          <w:p w:rsidR="00A43972" w:rsidRPr="00F724BE" w:rsidRDefault="00A43972" w:rsidP="003868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A43972" w:rsidRPr="00F724BE" w:rsidRDefault="00E775E6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993" w:type="dxa"/>
          </w:tcPr>
          <w:p w:rsidR="00A43972" w:rsidRPr="00F724BE" w:rsidRDefault="00D4727D" w:rsidP="00073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057" w:type="dxa"/>
          </w:tcPr>
          <w:p w:rsidR="00A43972" w:rsidRPr="00F724BE" w:rsidRDefault="00A43972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972" w:rsidRPr="00F724BE" w:rsidTr="00CD0D13">
        <w:tc>
          <w:tcPr>
            <w:tcW w:w="5085" w:type="dxa"/>
            <w:shd w:val="clear" w:color="auto" w:fill="auto"/>
          </w:tcPr>
          <w:p w:rsidR="00A43972" w:rsidRPr="000506B3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06B3">
              <w:rPr>
                <w:rFonts w:ascii="Arial" w:hAnsi="Arial" w:cs="Arial"/>
                <w:sz w:val="20"/>
                <w:szCs w:val="20"/>
              </w:rPr>
              <w:t xml:space="preserve">  Uso de bens, se</w:t>
            </w:r>
            <w:r w:rsidR="00CD0D13" w:rsidRPr="000506B3">
              <w:rPr>
                <w:rFonts w:ascii="Arial" w:hAnsi="Arial" w:cs="Arial"/>
                <w:sz w:val="20"/>
                <w:szCs w:val="20"/>
              </w:rPr>
              <w:t>rviços e consumo</w:t>
            </w:r>
          </w:p>
        </w:tc>
        <w:tc>
          <w:tcPr>
            <w:tcW w:w="739" w:type="dxa"/>
            <w:shd w:val="clear" w:color="auto" w:fill="auto"/>
          </w:tcPr>
          <w:p w:rsidR="00A43972" w:rsidRPr="000506B3" w:rsidRDefault="00715873" w:rsidP="003868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6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A43972" w:rsidRPr="00CD0D13" w:rsidRDefault="00E775E6" w:rsidP="003868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D13">
              <w:rPr>
                <w:rFonts w:ascii="Arial" w:hAnsi="Arial" w:cs="Arial"/>
                <w:sz w:val="20"/>
                <w:szCs w:val="20"/>
              </w:rPr>
              <w:t>225,5</w:t>
            </w:r>
          </w:p>
        </w:tc>
        <w:tc>
          <w:tcPr>
            <w:tcW w:w="993" w:type="dxa"/>
            <w:shd w:val="clear" w:color="auto" w:fill="auto"/>
          </w:tcPr>
          <w:p w:rsidR="00A43972" w:rsidRPr="00CD0D13" w:rsidRDefault="00D4727D" w:rsidP="00073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D13">
              <w:rPr>
                <w:rFonts w:ascii="Arial" w:hAnsi="Arial" w:cs="Arial"/>
                <w:sz w:val="20"/>
                <w:szCs w:val="20"/>
              </w:rPr>
              <w:t>312,2</w:t>
            </w:r>
          </w:p>
        </w:tc>
        <w:tc>
          <w:tcPr>
            <w:tcW w:w="1057" w:type="dxa"/>
            <w:shd w:val="clear" w:color="auto" w:fill="auto"/>
          </w:tcPr>
          <w:p w:rsidR="00A43972" w:rsidRPr="00CD0D13" w:rsidRDefault="00BE40CB" w:rsidP="00BE40C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D13">
              <w:rPr>
                <w:rFonts w:ascii="Arial" w:hAnsi="Arial" w:cs="Arial"/>
                <w:sz w:val="20"/>
                <w:szCs w:val="20"/>
              </w:rPr>
              <w:t>-27,8%</w:t>
            </w:r>
          </w:p>
        </w:tc>
      </w:tr>
      <w:tr w:rsidR="00A43972" w:rsidRPr="00F724BE" w:rsidTr="00F724BE">
        <w:tc>
          <w:tcPr>
            <w:tcW w:w="5085" w:type="dxa"/>
          </w:tcPr>
          <w:p w:rsidR="00A43972" w:rsidRPr="00F724BE" w:rsidRDefault="00A43972" w:rsidP="003868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Transferências e delegações recebidas</w:t>
            </w:r>
          </w:p>
        </w:tc>
        <w:tc>
          <w:tcPr>
            <w:tcW w:w="739" w:type="dxa"/>
          </w:tcPr>
          <w:p w:rsidR="00A43972" w:rsidRPr="00F724BE" w:rsidRDefault="00A43972" w:rsidP="003868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A43972" w:rsidRPr="00F724BE" w:rsidRDefault="00E775E6" w:rsidP="009201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731,4</w:t>
            </w:r>
          </w:p>
        </w:tc>
        <w:tc>
          <w:tcPr>
            <w:tcW w:w="993" w:type="dxa"/>
          </w:tcPr>
          <w:p w:rsidR="00A43972" w:rsidRPr="00F724BE" w:rsidRDefault="00D4727D" w:rsidP="00073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805,6</w:t>
            </w:r>
          </w:p>
        </w:tc>
        <w:tc>
          <w:tcPr>
            <w:tcW w:w="1057" w:type="dxa"/>
          </w:tcPr>
          <w:p w:rsidR="00A43972" w:rsidRPr="00F724BE" w:rsidRDefault="00A43972" w:rsidP="00BE40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19F" w:rsidRPr="00F724BE" w:rsidTr="00F724BE">
        <w:tc>
          <w:tcPr>
            <w:tcW w:w="5085" w:type="dxa"/>
          </w:tcPr>
          <w:p w:rsidR="002B119F" w:rsidRPr="00F724BE" w:rsidRDefault="002B119F" w:rsidP="002B11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Desvalorização de ativos e incorporação de passivos</w:t>
            </w:r>
          </w:p>
        </w:tc>
        <w:tc>
          <w:tcPr>
            <w:tcW w:w="739" w:type="dxa"/>
          </w:tcPr>
          <w:p w:rsidR="002B119F" w:rsidRPr="00F724BE" w:rsidRDefault="002B119F" w:rsidP="002B11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2B119F" w:rsidRPr="00F724BE" w:rsidRDefault="00E775E6" w:rsidP="002B11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230,5</w:t>
            </w:r>
          </w:p>
        </w:tc>
        <w:tc>
          <w:tcPr>
            <w:tcW w:w="993" w:type="dxa"/>
          </w:tcPr>
          <w:p w:rsidR="002B119F" w:rsidRPr="00F724BE" w:rsidRDefault="00D4727D" w:rsidP="002B11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</w:t>
            </w:r>
          </w:p>
        </w:tc>
        <w:tc>
          <w:tcPr>
            <w:tcW w:w="1057" w:type="dxa"/>
          </w:tcPr>
          <w:p w:rsidR="002B119F" w:rsidRPr="00F724BE" w:rsidRDefault="00BE40CB" w:rsidP="002B11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1.043,8</w:t>
            </w:r>
            <w:r w:rsidR="002B119F" w:rsidRPr="00F724B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775E6" w:rsidRPr="00F724BE" w:rsidTr="00F724BE">
        <w:tc>
          <w:tcPr>
            <w:tcW w:w="5085" w:type="dxa"/>
          </w:tcPr>
          <w:p w:rsidR="00E775E6" w:rsidRPr="00F724BE" w:rsidRDefault="00E775E6" w:rsidP="002B11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Tributárias</w:t>
            </w:r>
          </w:p>
        </w:tc>
        <w:tc>
          <w:tcPr>
            <w:tcW w:w="739" w:type="dxa"/>
          </w:tcPr>
          <w:p w:rsidR="00E775E6" w:rsidRDefault="00E775E6" w:rsidP="002B11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E775E6" w:rsidRDefault="00E775E6" w:rsidP="002B11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E775E6" w:rsidRDefault="00E775E6" w:rsidP="002B11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057" w:type="dxa"/>
          </w:tcPr>
          <w:p w:rsidR="00E775E6" w:rsidRDefault="00E775E6" w:rsidP="002B11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19F" w:rsidRPr="00F724BE" w:rsidTr="00F724BE">
        <w:tc>
          <w:tcPr>
            <w:tcW w:w="5085" w:type="dxa"/>
          </w:tcPr>
          <w:p w:rsidR="002B119F" w:rsidRPr="00F724BE" w:rsidRDefault="002B119F" w:rsidP="002B11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BE">
              <w:rPr>
                <w:rFonts w:ascii="Arial" w:hAnsi="Arial" w:cs="Arial"/>
                <w:sz w:val="20"/>
                <w:szCs w:val="20"/>
              </w:rPr>
              <w:t xml:space="preserve">  Outras VPD</w:t>
            </w:r>
          </w:p>
        </w:tc>
        <w:tc>
          <w:tcPr>
            <w:tcW w:w="739" w:type="dxa"/>
          </w:tcPr>
          <w:p w:rsidR="002B119F" w:rsidRPr="00F724BE" w:rsidRDefault="002B119F" w:rsidP="002B11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2B119F" w:rsidRPr="00F724BE" w:rsidRDefault="00917D43" w:rsidP="00E775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</w:t>
            </w:r>
            <w:r w:rsidR="00E775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2B119F" w:rsidRPr="00F724BE" w:rsidRDefault="00D4727D" w:rsidP="002B11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057" w:type="dxa"/>
          </w:tcPr>
          <w:p w:rsidR="002B119F" w:rsidRPr="00F724BE" w:rsidRDefault="002B119F" w:rsidP="002B11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19F" w:rsidRPr="00F724BE" w:rsidTr="00F724BE">
        <w:trPr>
          <w:trHeight w:val="302"/>
        </w:trPr>
        <w:tc>
          <w:tcPr>
            <w:tcW w:w="5085" w:type="dxa"/>
            <w:shd w:val="clear" w:color="auto" w:fill="70AD47" w:themeFill="accent6"/>
          </w:tcPr>
          <w:p w:rsidR="002B119F" w:rsidRPr="00F724BE" w:rsidRDefault="002B119F" w:rsidP="002B119F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24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Resultado Patrimonial do Período</w:t>
            </w:r>
          </w:p>
        </w:tc>
        <w:tc>
          <w:tcPr>
            <w:tcW w:w="739" w:type="dxa"/>
            <w:shd w:val="clear" w:color="auto" w:fill="70AD47" w:themeFill="accent6"/>
          </w:tcPr>
          <w:p w:rsidR="002B119F" w:rsidRPr="00180FAD" w:rsidRDefault="002B119F" w:rsidP="002B119F">
            <w:pPr>
              <w:spacing w:after="0" w:line="36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80FAD">
              <w:rPr>
                <w:rFonts w:ascii="Arial" w:hAnsi="Arial" w:cs="Arial"/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80" w:type="dxa"/>
            <w:shd w:val="clear" w:color="auto" w:fill="70AD47" w:themeFill="accent6"/>
          </w:tcPr>
          <w:p w:rsidR="002B119F" w:rsidRPr="00F724BE" w:rsidRDefault="00E775E6" w:rsidP="002B119F">
            <w:pPr>
              <w:spacing w:after="0" w:line="36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1.140,5</w:t>
            </w:r>
          </w:p>
        </w:tc>
        <w:tc>
          <w:tcPr>
            <w:tcW w:w="993" w:type="dxa"/>
            <w:shd w:val="clear" w:color="auto" w:fill="70AD47" w:themeFill="accent6"/>
          </w:tcPr>
          <w:p w:rsidR="002B119F" w:rsidRPr="00F724BE" w:rsidRDefault="00D4727D" w:rsidP="00917D43">
            <w:pPr>
              <w:spacing w:after="0" w:line="36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467,9</w:t>
            </w:r>
          </w:p>
        </w:tc>
        <w:tc>
          <w:tcPr>
            <w:tcW w:w="1057" w:type="dxa"/>
            <w:shd w:val="clear" w:color="auto" w:fill="70AD47" w:themeFill="accent6"/>
          </w:tcPr>
          <w:p w:rsidR="002B119F" w:rsidRPr="00F724BE" w:rsidRDefault="00B240FE" w:rsidP="002B119F">
            <w:pPr>
              <w:spacing w:after="0" w:line="36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143,8</w:t>
            </w:r>
            <w:r w:rsidR="002B119F" w:rsidRPr="00F724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%</w:t>
            </w:r>
          </w:p>
        </w:tc>
      </w:tr>
    </w:tbl>
    <w:p w:rsidR="00381F99" w:rsidRPr="00E3315B" w:rsidRDefault="0083298B" w:rsidP="0083298B">
      <w:pPr>
        <w:spacing w:after="0" w:line="240" w:lineRule="auto"/>
        <w:ind w:left="7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381F99" w:rsidRPr="00E3315B">
        <w:rPr>
          <w:rFonts w:ascii="Arial" w:hAnsi="Arial" w:cs="Arial"/>
          <w:sz w:val="20"/>
          <w:szCs w:val="20"/>
        </w:rPr>
        <w:t>R$ milhões</w:t>
      </w:r>
    </w:p>
    <w:p w:rsidR="004C30BA" w:rsidRPr="00E3315B" w:rsidRDefault="004C30BA" w:rsidP="004907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B7ADD" w:rsidRDefault="00CD7952" w:rsidP="00490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15B">
        <w:rPr>
          <w:rFonts w:ascii="Arial" w:hAnsi="Arial" w:cs="Arial"/>
          <w:b/>
          <w:sz w:val="24"/>
          <w:szCs w:val="24"/>
        </w:rPr>
        <w:t>(Nota 1</w:t>
      </w:r>
      <w:r w:rsidR="00993C54" w:rsidRPr="00E3315B">
        <w:rPr>
          <w:rFonts w:ascii="Arial" w:hAnsi="Arial" w:cs="Arial"/>
          <w:b/>
          <w:sz w:val="24"/>
          <w:szCs w:val="24"/>
        </w:rPr>
        <w:t>)</w:t>
      </w:r>
      <w:r w:rsidR="00993C54" w:rsidRPr="00E3315B">
        <w:rPr>
          <w:rFonts w:ascii="Arial" w:hAnsi="Arial" w:cs="Arial"/>
          <w:sz w:val="24"/>
          <w:szCs w:val="24"/>
        </w:rPr>
        <w:t xml:space="preserve">. </w:t>
      </w:r>
      <w:r w:rsidR="003B3A00">
        <w:rPr>
          <w:rFonts w:ascii="Arial" w:hAnsi="Arial" w:cs="Arial"/>
          <w:sz w:val="24"/>
          <w:szCs w:val="24"/>
        </w:rPr>
        <w:t>As variações ativas maiores que as passivas indicam superávit patrimonial de aproximadamente R$ 1,1 bilhão.</w:t>
      </w:r>
      <w:r w:rsidR="003B3A00" w:rsidRPr="00E3315B">
        <w:rPr>
          <w:rFonts w:ascii="Arial" w:hAnsi="Arial" w:cs="Arial"/>
          <w:sz w:val="24"/>
          <w:szCs w:val="24"/>
        </w:rPr>
        <w:t xml:space="preserve"> </w:t>
      </w:r>
      <w:r w:rsidR="00993C54" w:rsidRPr="00E3315B">
        <w:rPr>
          <w:rFonts w:ascii="Arial" w:hAnsi="Arial" w:cs="Arial"/>
          <w:sz w:val="24"/>
          <w:szCs w:val="24"/>
        </w:rPr>
        <w:t>Em</w:t>
      </w:r>
      <w:r w:rsidR="00016BF6" w:rsidRPr="00E3315B">
        <w:rPr>
          <w:rFonts w:ascii="Arial" w:hAnsi="Arial" w:cs="Arial"/>
          <w:sz w:val="24"/>
          <w:szCs w:val="24"/>
        </w:rPr>
        <w:t xml:space="preserve"> relação ao </w:t>
      </w:r>
      <w:r w:rsidR="00CD0D13" w:rsidRPr="00E3315B">
        <w:rPr>
          <w:rFonts w:ascii="Arial" w:hAnsi="Arial" w:cs="Arial"/>
          <w:sz w:val="24"/>
          <w:szCs w:val="24"/>
        </w:rPr>
        <w:t xml:space="preserve">exercício </w:t>
      </w:r>
      <w:r w:rsidR="004907A6" w:rsidRPr="00E3315B">
        <w:rPr>
          <w:rFonts w:ascii="Arial" w:hAnsi="Arial" w:cs="Arial"/>
          <w:sz w:val="24"/>
          <w:szCs w:val="24"/>
        </w:rPr>
        <w:t>anterior</w:t>
      </w:r>
      <w:r w:rsidR="00CD0D13" w:rsidRPr="00E3315B">
        <w:rPr>
          <w:rFonts w:ascii="Arial" w:hAnsi="Arial" w:cs="Arial"/>
          <w:sz w:val="24"/>
          <w:szCs w:val="24"/>
        </w:rPr>
        <w:t>,</w:t>
      </w:r>
      <w:r w:rsidR="004907A6" w:rsidRPr="00E3315B">
        <w:rPr>
          <w:rFonts w:ascii="Arial" w:hAnsi="Arial" w:cs="Arial"/>
          <w:sz w:val="24"/>
          <w:szCs w:val="24"/>
        </w:rPr>
        <w:t xml:space="preserve"> houve incremento no resultado patrimonial </w:t>
      </w:r>
      <w:r w:rsidR="00CD0D13" w:rsidRPr="00E3315B">
        <w:rPr>
          <w:rFonts w:ascii="Arial" w:hAnsi="Arial" w:cs="Arial"/>
          <w:sz w:val="24"/>
          <w:szCs w:val="24"/>
        </w:rPr>
        <w:t xml:space="preserve">em 2020 </w:t>
      </w:r>
      <w:r w:rsidR="004907A6" w:rsidRPr="00E3315B">
        <w:rPr>
          <w:rFonts w:ascii="Arial" w:hAnsi="Arial" w:cs="Arial"/>
          <w:sz w:val="24"/>
          <w:szCs w:val="24"/>
        </w:rPr>
        <w:t>em</w:t>
      </w:r>
      <w:r w:rsidR="005827C7" w:rsidRPr="00E3315B">
        <w:rPr>
          <w:rFonts w:ascii="Arial" w:hAnsi="Arial" w:cs="Arial"/>
          <w:sz w:val="24"/>
          <w:szCs w:val="24"/>
        </w:rPr>
        <w:t xml:space="preserve"> torno d</w:t>
      </w:r>
      <w:r w:rsidR="00CD0D13" w:rsidRPr="00E3315B">
        <w:rPr>
          <w:rFonts w:ascii="Arial" w:hAnsi="Arial" w:cs="Arial"/>
          <w:sz w:val="24"/>
          <w:szCs w:val="24"/>
        </w:rPr>
        <w:t>e 143,8</w:t>
      </w:r>
      <w:r w:rsidR="004907A6" w:rsidRPr="00E3315B">
        <w:rPr>
          <w:rFonts w:ascii="Arial" w:hAnsi="Arial" w:cs="Arial"/>
          <w:sz w:val="24"/>
          <w:szCs w:val="24"/>
        </w:rPr>
        <w:t xml:space="preserve">%. </w:t>
      </w:r>
      <w:r w:rsidRPr="00E3315B">
        <w:rPr>
          <w:rFonts w:ascii="Arial" w:hAnsi="Arial" w:cs="Arial"/>
          <w:b/>
          <w:sz w:val="24"/>
          <w:szCs w:val="24"/>
        </w:rPr>
        <w:t>(Nota</w:t>
      </w:r>
      <w:r w:rsidR="0078534F" w:rsidRPr="00E3315B">
        <w:rPr>
          <w:rFonts w:ascii="Arial" w:hAnsi="Arial" w:cs="Arial"/>
          <w:b/>
          <w:sz w:val="24"/>
          <w:szCs w:val="24"/>
        </w:rPr>
        <w:t xml:space="preserve"> 2)</w:t>
      </w:r>
      <w:r w:rsidR="00993C54" w:rsidRPr="00E3315B">
        <w:rPr>
          <w:rFonts w:ascii="Arial" w:hAnsi="Arial" w:cs="Arial"/>
          <w:sz w:val="24"/>
          <w:szCs w:val="24"/>
        </w:rPr>
        <w:t>.</w:t>
      </w:r>
      <w:r w:rsidRPr="00E3315B">
        <w:rPr>
          <w:rFonts w:ascii="Arial" w:hAnsi="Arial" w:cs="Arial"/>
          <w:sz w:val="24"/>
          <w:szCs w:val="24"/>
        </w:rPr>
        <w:t xml:space="preserve"> </w:t>
      </w:r>
      <w:r w:rsidR="008368C8" w:rsidRPr="00E3315B">
        <w:rPr>
          <w:rFonts w:ascii="Arial" w:hAnsi="Arial" w:cs="Arial"/>
          <w:sz w:val="24"/>
          <w:szCs w:val="24"/>
        </w:rPr>
        <w:t>Acréscimo</w:t>
      </w:r>
      <w:r w:rsidR="004907A6" w:rsidRPr="00E3315B">
        <w:rPr>
          <w:rFonts w:ascii="Arial" w:hAnsi="Arial" w:cs="Arial"/>
          <w:sz w:val="24"/>
          <w:szCs w:val="24"/>
        </w:rPr>
        <w:t xml:space="preserve"> decorrente do aumento </w:t>
      </w:r>
      <w:r w:rsidR="009A0013" w:rsidRPr="00E3315B">
        <w:rPr>
          <w:rFonts w:ascii="Arial" w:hAnsi="Arial" w:cs="Arial"/>
          <w:sz w:val="24"/>
          <w:szCs w:val="24"/>
        </w:rPr>
        <w:t>expressivo da</w:t>
      </w:r>
      <w:r w:rsidR="005827C7" w:rsidRPr="00E3315B">
        <w:rPr>
          <w:rFonts w:ascii="Arial" w:hAnsi="Arial" w:cs="Arial"/>
          <w:sz w:val="24"/>
          <w:szCs w:val="24"/>
        </w:rPr>
        <w:t>s</w:t>
      </w:r>
      <w:r w:rsidR="009A0013" w:rsidRPr="00E3315B">
        <w:rPr>
          <w:rFonts w:ascii="Arial" w:hAnsi="Arial" w:cs="Arial"/>
          <w:sz w:val="24"/>
          <w:szCs w:val="24"/>
        </w:rPr>
        <w:t xml:space="preserve"> VPA</w:t>
      </w:r>
      <w:r w:rsidR="00DF29BD" w:rsidRPr="00E3315B">
        <w:rPr>
          <w:rFonts w:ascii="Arial" w:hAnsi="Arial" w:cs="Arial"/>
          <w:sz w:val="24"/>
          <w:szCs w:val="24"/>
        </w:rPr>
        <w:t xml:space="preserve">. </w:t>
      </w:r>
      <w:r w:rsidR="004907A6" w:rsidRPr="00E3315B">
        <w:rPr>
          <w:rFonts w:ascii="Arial" w:hAnsi="Arial" w:cs="Arial"/>
          <w:sz w:val="24"/>
          <w:szCs w:val="24"/>
        </w:rPr>
        <w:t>Em destaque</w:t>
      </w:r>
      <w:r w:rsidR="00DF29BD" w:rsidRPr="00E3315B">
        <w:rPr>
          <w:rFonts w:ascii="Arial" w:hAnsi="Arial" w:cs="Arial"/>
          <w:sz w:val="24"/>
          <w:szCs w:val="24"/>
        </w:rPr>
        <w:t>,</w:t>
      </w:r>
      <w:r w:rsidR="004907A6" w:rsidRPr="00E3315B">
        <w:rPr>
          <w:rFonts w:ascii="Arial" w:hAnsi="Arial" w:cs="Arial"/>
          <w:sz w:val="24"/>
          <w:szCs w:val="24"/>
        </w:rPr>
        <w:t xml:space="preserve"> </w:t>
      </w:r>
      <w:r w:rsidR="00DF29BD" w:rsidRPr="00E3315B">
        <w:rPr>
          <w:rFonts w:ascii="Arial" w:hAnsi="Arial" w:cs="Arial"/>
          <w:sz w:val="24"/>
          <w:szCs w:val="24"/>
        </w:rPr>
        <w:t>estão a</w:t>
      </w:r>
      <w:r w:rsidR="009B7ADD" w:rsidRPr="00E3315B">
        <w:rPr>
          <w:rFonts w:ascii="Arial" w:hAnsi="Arial" w:cs="Arial"/>
          <w:sz w:val="24"/>
          <w:szCs w:val="24"/>
        </w:rPr>
        <w:t>s contas contábeis relacionadas a</w:t>
      </w:r>
      <w:r w:rsidR="004907A6" w:rsidRPr="00E3315B">
        <w:rPr>
          <w:rFonts w:ascii="Arial" w:hAnsi="Arial" w:cs="Arial"/>
          <w:sz w:val="24"/>
          <w:szCs w:val="24"/>
        </w:rPr>
        <w:t xml:space="preserve"> </w:t>
      </w:r>
      <w:r w:rsidR="00CD0D13" w:rsidRPr="00E3315B">
        <w:rPr>
          <w:rFonts w:ascii="Arial" w:hAnsi="Arial" w:cs="Arial"/>
          <w:sz w:val="24"/>
          <w:szCs w:val="24"/>
        </w:rPr>
        <w:t>valorização e ganhos com ativos,</w:t>
      </w:r>
      <w:r w:rsidR="00180FAD" w:rsidRPr="00E3315B">
        <w:rPr>
          <w:rFonts w:ascii="Arial" w:hAnsi="Arial" w:cs="Arial"/>
          <w:sz w:val="24"/>
          <w:szCs w:val="24"/>
        </w:rPr>
        <w:t xml:space="preserve"> principalmente, de </w:t>
      </w:r>
      <w:r w:rsidR="009B7ADD" w:rsidRPr="00E3315B">
        <w:rPr>
          <w:rFonts w:ascii="Arial" w:hAnsi="Arial" w:cs="Arial"/>
          <w:sz w:val="24"/>
          <w:szCs w:val="24"/>
        </w:rPr>
        <w:t>reavaliação</w:t>
      </w:r>
      <w:r w:rsidR="00336B4D" w:rsidRPr="00E3315B">
        <w:rPr>
          <w:rFonts w:ascii="Arial" w:hAnsi="Arial" w:cs="Arial"/>
          <w:sz w:val="24"/>
          <w:szCs w:val="24"/>
        </w:rPr>
        <w:t xml:space="preserve"> e incorporação</w:t>
      </w:r>
      <w:r w:rsidR="009B7ADD" w:rsidRPr="00E3315B">
        <w:rPr>
          <w:rFonts w:ascii="Arial" w:hAnsi="Arial" w:cs="Arial"/>
          <w:sz w:val="24"/>
          <w:szCs w:val="24"/>
        </w:rPr>
        <w:t xml:space="preserve"> </w:t>
      </w:r>
      <w:r w:rsidR="00336B4D" w:rsidRPr="00E3315B">
        <w:rPr>
          <w:rFonts w:ascii="Arial" w:hAnsi="Arial" w:cs="Arial"/>
          <w:sz w:val="24"/>
          <w:szCs w:val="24"/>
        </w:rPr>
        <w:t>d</w:t>
      </w:r>
      <w:r w:rsidR="000949BF" w:rsidRPr="00E3315B">
        <w:rPr>
          <w:rFonts w:ascii="Arial" w:hAnsi="Arial" w:cs="Arial"/>
          <w:sz w:val="24"/>
          <w:szCs w:val="24"/>
        </w:rPr>
        <w:t>e imóveis</w:t>
      </w:r>
      <w:r w:rsidR="009B7ADD" w:rsidRPr="00E3315B">
        <w:rPr>
          <w:rFonts w:ascii="Arial" w:hAnsi="Arial" w:cs="Arial"/>
          <w:sz w:val="24"/>
          <w:szCs w:val="24"/>
        </w:rPr>
        <w:t xml:space="preserve"> no Sistema de Gerenciamento dos I</w:t>
      </w:r>
      <w:r w:rsidR="00CF4FFF" w:rsidRPr="00E3315B">
        <w:rPr>
          <w:rFonts w:ascii="Arial" w:hAnsi="Arial" w:cs="Arial"/>
          <w:sz w:val="24"/>
          <w:szCs w:val="24"/>
        </w:rPr>
        <w:t>móveis de Uso Especial da União.</w:t>
      </w:r>
      <w:r w:rsidR="00336B4D" w:rsidRPr="00E3315B">
        <w:rPr>
          <w:rFonts w:ascii="Arial" w:hAnsi="Arial" w:cs="Arial"/>
          <w:sz w:val="24"/>
          <w:szCs w:val="24"/>
        </w:rPr>
        <w:t xml:space="preserve"> </w:t>
      </w:r>
    </w:p>
    <w:p w:rsidR="006B6815" w:rsidRDefault="006B6815" w:rsidP="00490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6815" w:rsidRPr="00E3315B" w:rsidRDefault="006B6815" w:rsidP="00490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815">
        <w:rPr>
          <w:rFonts w:ascii="Arial" w:hAnsi="Arial" w:cs="Arial"/>
          <w:b/>
          <w:sz w:val="24"/>
          <w:szCs w:val="24"/>
        </w:rPr>
        <w:t>(Nota 2)</w:t>
      </w:r>
      <w:r w:rsidRPr="006B6815">
        <w:rPr>
          <w:rFonts w:ascii="Arial" w:hAnsi="Arial" w:cs="Arial"/>
          <w:sz w:val="24"/>
          <w:szCs w:val="24"/>
        </w:rPr>
        <w:t xml:space="preserve">. </w:t>
      </w:r>
      <w:r w:rsidRPr="00E3315B">
        <w:rPr>
          <w:rFonts w:ascii="Arial" w:hAnsi="Arial" w:cs="Arial"/>
          <w:sz w:val="24"/>
          <w:szCs w:val="24"/>
        </w:rPr>
        <w:t>Acréscimo decorrente do aumento expressivo das VPA. Em destaque, estão as contas contábeis relacionadas a valorização e ganhos com ativos, principalmente, de reavaliação e incorporação de imóveis no Sistema de Gerenciamento dos Imóveis de Uso Especial da União.</w:t>
      </w:r>
    </w:p>
    <w:p w:rsidR="00180FAD" w:rsidRPr="00E3315B" w:rsidRDefault="00180FAD" w:rsidP="00490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952" w:rsidRPr="00E3315B" w:rsidRDefault="00CD7952" w:rsidP="00CD79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15B">
        <w:rPr>
          <w:rFonts w:ascii="Arial" w:hAnsi="Arial" w:cs="Arial"/>
          <w:b/>
          <w:sz w:val="24"/>
          <w:szCs w:val="24"/>
        </w:rPr>
        <w:t>(</w:t>
      </w:r>
      <w:r w:rsidR="00180FAD" w:rsidRPr="00E3315B">
        <w:rPr>
          <w:rFonts w:ascii="Arial" w:hAnsi="Arial" w:cs="Arial"/>
          <w:b/>
          <w:sz w:val="24"/>
          <w:szCs w:val="24"/>
        </w:rPr>
        <w:t>Nota 3</w:t>
      </w:r>
      <w:r w:rsidRPr="00E3315B">
        <w:rPr>
          <w:rFonts w:ascii="Arial" w:hAnsi="Arial" w:cs="Arial"/>
          <w:b/>
          <w:sz w:val="24"/>
          <w:szCs w:val="24"/>
        </w:rPr>
        <w:t>)</w:t>
      </w:r>
      <w:r w:rsidRPr="00E3315B">
        <w:rPr>
          <w:rFonts w:ascii="Arial" w:hAnsi="Arial" w:cs="Arial"/>
          <w:sz w:val="24"/>
          <w:szCs w:val="24"/>
        </w:rPr>
        <w:t>.</w:t>
      </w:r>
      <w:r w:rsidR="00CD0D13" w:rsidRPr="00E3315B">
        <w:rPr>
          <w:rFonts w:ascii="Arial" w:hAnsi="Arial" w:cs="Arial"/>
          <w:sz w:val="24"/>
          <w:szCs w:val="24"/>
        </w:rPr>
        <w:t xml:space="preserve"> O saldo apresentado</w:t>
      </w:r>
      <w:r w:rsidR="00FF31A3">
        <w:rPr>
          <w:rFonts w:ascii="Arial" w:hAnsi="Arial" w:cs="Arial"/>
          <w:sz w:val="24"/>
          <w:szCs w:val="24"/>
        </w:rPr>
        <w:t xml:space="preserve"> </w:t>
      </w:r>
      <w:r w:rsidR="00A67619" w:rsidRPr="00E3315B">
        <w:rPr>
          <w:rFonts w:ascii="Arial" w:hAnsi="Arial" w:cs="Arial"/>
          <w:sz w:val="24"/>
          <w:szCs w:val="24"/>
        </w:rPr>
        <w:t xml:space="preserve">no grupo de </w:t>
      </w:r>
      <w:r w:rsidR="0086076B">
        <w:rPr>
          <w:rFonts w:ascii="Arial" w:hAnsi="Arial" w:cs="Arial"/>
          <w:sz w:val="24"/>
          <w:szCs w:val="24"/>
        </w:rPr>
        <w:t>d</w:t>
      </w:r>
      <w:r w:rsidR="006A0205" w:rsidRPr="00E3315B">
        <w:rPr>
          <w:rFonts w:ascii="Arial" w:hAnsi="Arial" w:cs="Arial"/>
          <w:sz w:val="24"/>
          <w:szCs w:val="24"/>
        </w:rPr>
        <w:t>es</w:t>
      </w:r>
      <w:r w:rsidR="000E70FE" w:rsidRPr="00E3315B">
        <w:rPr>
          <w:rFonts w:ascii="Arial" w:hAnsi="Arial" w:cs="Arial"/>
          <w:sz w:val="24"/>
          <w:szCs w:val="24"/>
        </w:rPr>
        <w:t xml:space="preserve">incorporação de </w:t>
      </w:r>
      <w:r w:rsidR="0086076B">
        <w:rPr>
          <w:rFonts w:ascii="Arial" w:hAnsi="Arial" w:cs="Arial"/>
          <w:sz w:val="24"/>
          <w:szCs w:val="24"/>
        </w:rPr>
        <w:t>a</w:t>
      </w:r>
      <w:r w:rsidR="000E70FE" w:rsidRPr="00E3315B">
        <w:rPr>
          <w:rFonts w:ascii="Arial" w:hAnsi="Arial" w:cs="Arial"/>
          <w:sz w:val="24"/>
          <w:szCs w:val="24"/>
        </w:rPr>
        <w:t>tivos</w:t>
      </w:r>
      <w:r w:rsidR="00FF31A3">
        <w:rPr>
          <w:rFonts w:ascii="Arial" w:hAnsi="Arial" w:cs="Arial"/>
          <w:sz w:val="24"/>
          <w:szCs w:val="24"/>
        </w:rPr>
        <w:t xml:space="preserve"> refere-se aos a</w:t>
      </w:r>
      <w:r w:rsidR="00A67619" w:rsidRPr="00E3315B">
        <w:rPr>
          <w:rFonts w:ascii="Arial" w:hAnsi="Arial" w:cs="Arial"/>
          <w:sz w:val="24"/>
          <w:szCs w:val="24"/>
        </w:rPr>
        <w:t xml:space="preserve">justes </w:t>
      </w:r>
      <w:r w:rsidR="006A0205" w:rsidRPr="00E3315B">
        <w:rPr>
          <w:rFonts w:ascii="Arial" w:hAnsi="Arial" w:cs="Arial"/>
          <w:sz w:val="24"/>
          <w:szCs w:val="24"/>
        </w:rPr>
        <w:t>da b</w:t>
      </w:r>
      <w:r w:rsidR="00CF4FFF" w:rsidRPr="00E3315B">
        <w:rPr>
          <w:rFonts w:ascii="Arial" w:hAnsi="Arial" w:cs="Arial"/>
          <w:sz w:val="24"/>
          <w:szCs w:val="24"/>
        </w:rPr>
        <w:t xml:space="preserve">aixa de </w:t>
      </w:r>
      <w:r w:rsidR="0086076B">
        <w:rPr>
          <w:rFonts w:ascii="Arial" w:hAnsi="Arial" w:cs="Arial"/>
          <w:sz w:val="24"/>
          <w:szCs w:val="24"/>
        </w:rPr>
        <w:t>i</w:t>
      </w:r>
      <w:r w:rsidR="00CF4FFF" w:rsidRPr="00E3315B">
        <w:rPr>
          <w:rFonts w:ascii="Arial" w:hAnsi="Arial" w:cs="Arial"/>
          <w:sz w:val="24"/>
          <w:szCs w:val="24"/>
        </w:rPr>
        <w:t>móveis de uso especial</w:t>
      </w:r>
      <w:r w:rsidR="00A67619" w:rsidRPr="00E3315B">
        <w:rPr>
          <w:rFonts w:ascii="Arial" w:hAnsi="Arial" w:cs="Arial"/>
          <w:sz w:val="24"/>
          <w:szCs w:val="24"/>
        </w:rPr>
        <w:t xml:space="preserve">, anteriormente </w:t>
      </w:r>
      <w:r w:rsidR="006A0205" w:rsidRPr="00E3315B">
        <w:rPr>
          <w:rFonts w:ascii="Arial" w:hAnsi="Arial" w:cs="Arial"/>
          <w:sz w:val="24"/>
          <w:szCs w:val="24"/>
        </w:rPr>
        <w:t>registrado</w:t>
      </w:r>
      <w:r w:rsidR="00FF31A3">
        <w:rPr>
          <w:rFonts w:ascii="Arial" w:hAnsi="Arial" w:cs="Arial"/>
          <w:sz w:val="24"/>
          <w:szCs w:val="24"/>
        </w:rPr>
        <w:t>s</w:t>
      </w:r>
      <w:r w:rsidR="00A67619" w:rsidRPr="00E3315B">
        <w:rPr>
          <w:rFonts w:ascii="Arial" w:hAnsi="Arial" w:cs="Arial"/>
          <w:sz w:val="24"/>
          <w:szCs w:val="24"/>
        </w:rPr>
        <w:t xml:space="preserve"> equivocadamente</w:t>
      </w:r>
      <w:r w:rsidR="006A0205" w:rsidRPr="00E3315B">
        <w:rPr>
          <w:rFonts w:ascii="Arial" w:hAnsi="Arial" w:cs="Arial"/>
          <w:sz w:val="24"/>
          <w:szCs w:val="24"/>
        </w:rPr>
        <w:t xml:space="preserve"> em duplicidade</w:t>
      </w:r>
      <w:r w:rsidR="00A67619" w:rsidRPr="00E3315B">
        <w:rPr>
          <w:rFonts w:ascii="Arial" w:hAnsi="Arial" w:cs="Arial"/>
          <w:sz w:val="24"/>
          <w:szCs w:val="24"/>
        </w:rPr>
        <w:t>.</w:t>
      </w:r>
    </w:p>
    <w:p w:rsidR="00180FAD" w:rsidRPr="00E3315B" w:rsidRDefault="00180FAD" w:rsidP="00DF2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5873" w:rsidRPr="00E3315B" w:rsidRDefault="00CD7952" w:rsidP="00DF2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15B">
        <w:rPr>
          <w:rFonts w:ascii="Arial" w:hAnsi="Arial" w:cs="Arial"/>
          <w:b/>
          <w:sz w:val="24"/>
          <w:szCs w:val="24"/>
        </w:rPr>
        <w:t>(Nota 4)</w:t>
      </w:r>
      <w:r w:rsidRPr="00E3315B">
        <w:rPr>
          <w:rFonts w:ascii="Arial" w:hAnsi="Arial" w:cs="Arial"/>
          <w:sz w:val="24"/>
          <w:szCs w:val="24"/>
        </w:rPr>
        <w:t xml:space="preserve">. </w:t>
      </w:r>
      <w:r w:rsidR="00A67619" w:rsidRPr="00E3315B">
        <w:rPr>
          <w:rFonts w:ascii="Arial" w:hAnsi="Arial" w:cs="Arial"/>
          <w:sz w:val="24"/>
          <w:szCs w:val="24"/>
        </w:rPr>
        <w:t>E</w:t>
      </w:r>
      <w:r w:rsidR="00DF29BD" w:rsidRPr="00E3315B">
        <w:rPr>
          <w:rFonts w:ascii="Arial" w:hAnsi="Arial" w:cs="Arial"/>
          <w:sz w:val="24"/>
          <w:szCs w:val="24"/>
        </w:rPr>
        <w:t xml:space="preserve">xploração de </w:t>
      </w:r>
      <w:r w:rsidR="0086076B">
        <w:rPr>
          <w:rFonts w:ascii="Arial" w:hAnsi="Arial" w:cs="Arial"/>
          <w:sz w:val="24"/>
          <w:szCs w:val="24"/>
        </w:rPr>
        <w:t>b</w:t>
      </w:r>
      <w:r w:rsidR="00DF29BD" w:rsidRPr="00E3315B">
        <w:rPr>
          <w:rFonts w:ascii="Arial" w:hAnsi="Arial" w:cs="Arial"/>
          <w:sz w:val="24"/>
          <w:szCs w:val="24"/>
        </w:rPr>
        <w:t xml:space="preserve">ens, </w:t>
      </w:r>
      <w:r w:rsidR="0086076B">
        <w:rPr>
          <w:rFonts w:ascii="Arial" w:hAnsi="Arial" w:cs="Arial"/>
          <w:sz w:val="24"/>
          <w:szCs w:val="24"/>
        </w:rPr>
        <w:t>s</w:t>
      </w:r>
      <w:r w:rsidR="00DF29BD" w:rsidRPr="00E3315B">
        <w:rPr>
          <w:rFonts w:ascii="Arial" w:hAnsi="Arial" w:cs="Arial"/>
          <w:sz w:val="24"/>
          <w:szCs w:val="24"/>
        </w:rPr>
        <w:t xml:space="preserve">erviços e </w:t>
      </w:r>
      <w:r w:rsidR="0086076B">
        <w:rPr>
          <w:rFonts w:ascii="Arial" w:hAnsi="Arial" w:cs="Arial"/>
          <w:sz w:val="24"/>
          <w:szCs w:val="24"/>
        </w:rPr>
        <w:t>d</w:t>
      </w:r>
      <w:r w:rsidR="00DF29BD" w:rsidRPr="00E3315B">
        <w:rPr>
          <w:rFonts w:ascii="Arial" w:hAnsi="Arial" w:cs="Arial"/>
          <w:sz w:val="24"/>
          <w:szCs w:val="24"/>
        </w:rPr>
        <w:t>ireitos apresenta decréscimo de</w:t>
      </w:r>
      <w:r w:rsidR="00A16E91" w:rsidRPr="00E3315B">
        <w:rPr>
          <w:rFonts w:ascii="Arial" w:hAnsi="Arial" w:cs="Arial"/>
          <w:sz w:val="24"/>
          <w:szCs w:val="24"/>
        </w:rPr>
        <w:t xml:space="preserve"> 70,9% em relação ao</w:t>
      </w:r>
      <w:r w:rsidR="00DF29BD" w:rsidRPr="00E3315B">
        <w:rPr>
          <w:rFonts w:ascii="Arial" w:hAnsi="Arial" w:cs="Arial"/>
          <w:sz w:val="24"/>
          <w:szCs w:val="24"/>
        </w:rPr>
        <w:t xml:space="preserve"> exercício anterior</w:t>
      </w:r>
      <w:r w:rsidR="002825A4" w:rsidRPr="00E3315B">
        <w:rPr>
          <w:rFonts w:ascii="Arial" w:hAnsi="Arial" w:cs="Arial"/>
          <w:sz w:val="24"/>
          <w:szCs w:val="24"/>
        </w:rPr>
        <w:t xml:space="preserve"> devido à reduç</w:t>
      </w:r>
      <w:r w:rsidR="0064258A" w:rsidRPr="00E3315B">
        <w:rPr>
          <w:rFonts w:ascii="Arial" w:hAnsi="Arial" w:cs="Arial"/>
          <w:sz w:val="24"/>
          <w:szCs w:val="24"/>
        </w:rPr>
        <w:t>ão na arrecadação</w:t>
      </w:r>
      <w:r w:rsidR="00C604FD" w:rsidRPr="00E3315B">
        <w:rPr>
          <w:rFonts w:ascii="Arial" w:hAnsi="Arial" w:cs="Arial"/>
          <w:sz w:val="24"/>
          <w:szCs w:val="24"/>
        </w:rPr>
        <w:t xml:space="preserve"> própria, a exemplo dos recu</w:t>
      </w:r>
      <w:r w:rsidR="006D613E" w:rsidRPr="00E3315B">
        <w:rPr>
          <w:rFonts w:ascii="Arial" w:hAnsi="Arial" w:cs="Arial"/>
          <w:sz w:val="24"/>
          <w:szCs w:val="24"/>
        </w:rPr>
        <w:t xml:space="preserve">rsos </w:t>
      </w:r>
      <w:r w:rsidR="004C12D6" w:rsidRPr="00E3315B">
        <w:rPr>
          <w:rFonts w:ascii="Arial" w:hAnsi="Arial" w:cs="Arial"/>
          <w:sz w:val="24"/>
          <w:szCs w:val="24"/>
        </w:rPr>
        <w:t xml:space="preserve">provenientes das </w:t>
      </w:r>
      <w:r w:rsidR="006D613E" w:rsidRPr="00E3315B">
        <w:rPr>
          <w:rFonts w:ascii="Arial" w:hAnsi="Arial" w:cs="Arial"/>
          <w:sz w:val="24"/>
          <w:szCs w:val="24"/>
        </w:rPr>
        <w:t>concessões</w:t>
      </w:r>
      <w:r w:rsidR="00D536E1" w:rsidRPr="00E3315B">
        <w:rPr>
          <w:rFonts w:ascii="Arial" w:hAnsi="Arial" w:cs="Arial"/>
          <w:sz w:val="24"/>
          <w:szCs w:val="24"/>
        </w:rPr>
        <w:t xml:space="preserve"> </w:t>
      </w:r>
      <w:r w:rsidR="006D613E" w:rsidRPr="00E3315B">
        <w:rPr>
          <w:rFonts w:ascii="Arial" w:hAnsi="Arial" w:cs="Arial"/>
          <w:sz w:val="24"/>
          <w:szCs w:val="24"/>
        </w:rPr>
        <w:t>de serviços, áreas</w:t>
      </w:r>
      <w:r w:rsidR="004C12D6" w:rsidRPr="00E3315B">
        <w:rPr>
          <w:rFonts w:ascii="Arial" w:hAnsi="Arial" w:cs="Arial"/>
          <w:sz w:val="24"/>
          <w:szCs w:val="24"/>
        </w:rPr>
        <w:t xml:space="preserve"> e</w:t>
      </w:r>
      <w:r w:rsidR="006D613E" w:rsidRPr="00E3315B">
        <w:rPr>
          <w:rFonts w:ascii="Arial" w:hAnsi="Arial" w:cs="Arial"/>
          <w:sz w:val="24"/>
          <w:szCs w:val="24"/>
        </w:rPr>
        <w:t xml:space="preserve"> instalaç</w:t>
      </w:r>
      <w:r w:rsidR="00C159FE" w:rsidRPr="00E3315B">
        <w:rPr>
          <w:rFonts w:ascii="Arial" w:hAnsi="Arial" w:cs="Arial"/>
          <w:sz w:val="24"/>
          <w:szCs w:val="24"/>
        </w:rPr>
        <w:t>ões nas unidades de conservação, em razão da suspensão da visitação pública nos parques nacionais e</w:t>
      </w:r>
      <w:r w:rsidR="00741D59" w:rsidRPr="00E3315B">
        <w:rPr>
          <w:rFonts w:ascii="Arial" w:hAnsi="Arial" w:cs="Arial"/>
          <w:sz w:val="24"/>
          <w:szCs w:val="24"/>
        </w:rPr>
        <w:t>m decorrência da pandemia Covid</w:t>
      </w:r>
      <w:r w:rsidR="00C159FE" w:rsidRPr="00E3315B">
        <w:rPr>
          <w:rFonts w:ascii="Arial" w:hAnsi="Arial" w:cs="Arial"/>
          <w:sz w:val="24"/>
          <w:szCs w:val="24"/>
        </w:rPr>
        <w:t>19.</w:t>
      </w:r>
      <w:r w:rsidR="00A16E91" w:rsidRPr="00E3315B">
        <w:rPr>
          <w:rFonts w:ascii="Arial" w:hAnsi="Arial" w:cs="Arial"/>
          <w:sz w:val="24"/>
          <w:szCs w:val="24"/>
        </w:rPr>
        <w:t xml:space="preserve"> </w:t>
      </w:r>
    </w:p>
    <w:p w:rsidR="00715873" w:rsidRDefault="00715873" w:rsidP="00DF2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4E56" w:rsidRDefault="00A84E56" w:rsidP="00DF2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4E56" w:rsidRDefault="00A84E56" w:rsidP="00DF2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4E56" w:rsidRDefault="00A84E56" w:rsidP="00DF2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4E56" w:rsidRPr="00E3315B" w:rsidRDefault="00A84E56" w:rsidP="00DF2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B8B" w:rsidRDefault="00715873" w:rsidP="00DF29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15B">
        <w:rPr>
          <w:rFonts w:ascii="Arial" w:hAnsi="Arial" w:cs="Arial"/>
          <w:b/>
          <w:sz w:val="24"/>
          <w:szCs w:val="24"/>
        </w:rPr>
        <w:t>(Nota 5)</w:t>
      </w:r>
      <w:r w:rsidRPr="00E3315B">
        <w:rPr>
          <w:rFonts w:ascii="Arial" w:hAnsi="Arial" w:cs="Arial"/>
          <w:sz w:val="24"/>
          <w:szCs w:val="24"/>
        </w:rPr>
        <w:t xml:space="preserve">. </w:t>
      </w:r>
      <w:r w:rsidR="00A16E91" w:rsidRPr="00E3315B">
        <w:rPr>
          <w:rFonts w:ascii="Arial" w:hAnsi="Arial" w:cs="Arial"/>
          <w:sz w:val="24"/>
          <w:szCs w:val="24"/>
        </w:rPr>
        <w:t xml:space="preserve">Em </w:t>
      </w:r>
      <w:r w:rsidR="00AE1819" w:rsidRPr="00E3315B">
        <w:rPr>
          <w:rFonts w:ascii="Arial" w:hAnsi="Arial" w:cs="Arial"/>
          <w:sz w:val="24"/>
          <w:szCs w:val="24"/>
        </w:rPr>
        <w:t>contraponto</w:t>
      </w:r>
      <w:r w:rsidR="00252B8B" w:rsidRPr="00E3315B">
        <w:rPr>
          <w:rFonts w:ascii="Arial" w:hAnsi="Arial" w:cs="Arial"/>
          <w:sz w:val="24"/>
          <w:szCs w:val="24"/>
        </w:rPr>
        <w:t xml:space="preserve"> ao item anterior</w:t>
      </w:r>
      <w:r w:rsidR="00A9668A" w:rsidRPr="00E3315B">
        <w:rPr>
          <w:rFonts w:ascii="Arial" w:hAnsi="Arial" w:cs="Arial"/>
          <w:sz w:val="24"/>
          <w:szCs w:val="24"/>
        </w:rPr>
        <w:t>,</w:t>
      </w:r>
      <w:r w:rsidR="00AE1819" w:rsidRPr="00E3315B">
        <w:rPr>
          <w:rFonts w:ascii="Arial" w:hAnsi="Arial" w:cs="Arial"/>
          <w:sz w:val="24"/>
          <w:szCs w:val="24"/>
        </w:rPr>
        <w:t xml:space="preserve"> houve</w:t>
      </w:r>
      <w:r w:rsidRPr="00E3315B">
        <w:rPr>
          <w:rFonts w:ascii="Arial" w:hAnsi="Arial" w:cs="Arial"/>
          <w:sz w:val="24"/>
          <w:szCs w:val="24"/>
        </w:rPr>
        <w:t xml:space="preserve"> </w:t>
      </w:r>
      <w:r w:rsidR="00AE1819" w:rsidRPr="00E3315B">
        <w:rPr>
          <w:rFonts w:ascii="Arial" w:hAnsi="Arial" w:cs="Arial"/>
          <w:sz w:val="24"/>
          <w:szCs w:val="24"/>
        </w:rPr>
        <w:t>redução</w:t>
      </w:r>
      <w:r w:rsidR="0086076B">
        <w:rPr>
          <w:rFonts w:ascii="Arial" w:hAnsi="Arial" w:cs="Arial"/>
          <w:sz w:val="24"/>
          <w:szCs w:val="24"/>
        </w:rPr>
        <w:t>,</w:t>
      </w:r>
      <w:r w:rsidR="00AE1819" w:rsidRPr="00E3315B">
        <w:rPr>
          <w:rFonts w:ascii="Arial" w:hAnsi="Arial" w:cs="Arial"/>
          <w:sz w:val="24"/>
          <w:szCs w:val="24"/>
        </w:rPr>
        <w:t xml:space="preserve"> </w:t>
      </w:r>
      <w:r w:rsidR="00C2102B" w:rsidRPr="00E3315B">
        <w:rPr>
          <w:rFonts w:ascii="Arial" w:hAnsi="Arial" w:cs="Arial"/>
          <w:sz w:val="24"/>
          <w:szCs w:val="24"/>
        </w:rPr>
        <w:t>de modo geral</w:t>
      </w:r>
      <w:r w:rsidR="0086076B">
        <w:rPr>
          <w:rFonts w:ascii="Arial" w:hAnsi="Arial" w:cs="Arial"/>
          <w:sz w:val="24"/>
          <w:szCs w:val="24"/>
        </w:rPr>
        <w:t>,</w:t>
      </w:r>
      <w:r w:rsidR="00C2102B" w:rsidRPr="00E3315B">
        <w:rPr>
          <w:rFonts w:ascii="Arial" w:hAnsi="Arial" w:cs="Arial"/>
          <w:sz w:val="24"/>
          <w:szCs w:val="24"/>
        </w:rPr>
        <w:t xml:space="preserve"> no</w:t>
      </w:r>
      <w:r w:rsidR="00252B8B" w:rsidRPr="00E3315B">
        <w:rPr>
          <w:rFonts w:ascii="Arial" w:hAnsi="Arial" w:cs="Arial"/>
          <w:sz w:val="24"/>
          <w:szCs w:val="24"/>
        </w:rPr>
        <w:t xml:space="preserve"> grupo de contas relacionadas ao</w:t>
      </w:r>
      <w:r w:rsidR="00A16E91" w:rsidRPr="00E3315B">
        <w:rPr>
          <w:rFonts w:ascii="Arial" w:hAnsi="Arial" w:cs="Arial"/>
          <w:sz w:val="24"/>
          <w:szCs w:val="24"/>
        </w:rPr>
        <w:t xml:space="preserve"> </w:t>
      </w:r>
      <w:r w:rsidR="00C2102B" w:rsidRPr="00E3315B">
        <w:rPr>
          <w:rFonts w:ascii="Arial" w:hAnsi="Arial" w:cs="Arial"/>
          <w:sz w:val="24"/>
          <w:szCs w:val="24"/>
        </w:rPr>
        <w:t xml:space="preserve">uso de bens, </w:t>
      </w:r>
      <w:r w:rsidR="00FF31A3">
        <w:rPr>
          <w:rFonts w:ascii="Arial" w:hAnsi="Arial" w:cs="Arial"/>
          <w:sz w:val="24"/>
          <w:szCs w:val="24"/>
        </w:rPr>
        <w:t>material de consumo e serviços,</w:t>
      </w:r>
      <w:r w:rsidR="00C2102B" w:rsidRPr="00E3315B">
        <w:rPr>
          <w:rFonts w:ascii="Arial" w:hAnsi="Arial" w:cs="Arial"/>
          <w:sz w:val="24"/>
          <w:szCs w:val="24"/>
        </w:rPr>
        <w:t xml:space="preserve"> assim demonstrado:</w:t>
      </w:r>
    </w:p>
    <w:p w:rsidR="00F613FF" w:rsidRPr="00536D89" w:rsidRDefault="00F613FF" w:rsidP="00F613F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1284"/>
        <w:gridCol w:w="1558"/>
        <w:gridCol w:w="987"/>
      </w:tblGrid>
      <w:tr w:rsidR="0059460E" w:rsidRPr="0059460E" w:rsidTr="00C2102B">
        <w:tc>
          <w:tcPr>
            <w:tcW w:w="5233" w:type="dxa"/>
            <w:shd w:val="clear" w:color="auto" w:fill="92D050"/>
          </w:tcPr>
          <w:p w:rsidR="0059460E" w:rsidRPr="0059460E" w:rsidRDefault="0059460E" w:rsidP="00FC4D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92D050"/>
          </w:tcPr>
          <w:p w:rsidR="0059460E" w:rsidRPr="0059460E" w:rsidRDefault="0059460E" w:rsidP="00FC4D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558" w:type="dxa"/>
            <w:shd w:val="clear" w:color="auto" w:fill="92D050"/>
          </w:tcPr>
          <w:p w:rsidR="0059460E" w:rsidRPr="0059460E" w:rsidRDefault="0059460E" w:rsidP="00FC4D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987" w:type="dxa"/>
            <w:shd w:val="clear" w:color="auto" w:fill="92D050"/>
          </w:tcPr>
          <w:p w:rsidR="0059460E" w:rsidRPr="0059460E" w:rsidRDefault="0059460E" w:rsidP="00FC4D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674D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Uso de bens,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material de</w:t>
            </w:r>
            <w:r w:rsidRPr="0059460E">
              <w:rPr>
                <w:rFonts w:ascii="Arial" w:hAnsi="Arial" w:cs="Arial"/>
                <w:sz w:val="20"/>
                <w:szCs w:val="20"/>
              </w:rPr>
              <w:t xml:space="preserve"> consumo e serviços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84" w:type="dxa"/>
          </w:tcPr>
          <w:p w:rsidR="0059460E" w:rsidRPr="0059460E" w:rsidRDefault="008964BD" w:rsidP="00674D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</w:t>
            </w:r>
            <w:r w:rsidR="0059460E" w:rsidRPr="0059460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03,3</w:t>
            </w:r>
          </w:p>
        </w:tc>
        <w:tc>
          <w:tcPr>
            <w:tcW w:w="1558" w:type="dxa"/>
          </w:tcPr>
          <w:p w:rsidR="0059460E" w:rsidRPr="0059460E" w:rsidRDefault="008964BD" w:rsidP="00674D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312.</w:t>
            </w:r>
            <w:r w:rsidR="0059460E" w:rsidRPr="0059460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02,7</w:t>
            </w:r>
          </w:p>
        </w:tc>
        <w:tc>
          <w:tcPr>
            <w:tcW w:w="987" w:type="dxa"/>
          </w:tcPr>
          <w:p w:rsidR="0059460E" w:rsidRPr="0059460E" w:rsidRDefault="0059460E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-27,8%</w:t>
            </w: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9460E">
              <w:rPr>
                <w:rFonts w:ascii="Arial" w:hAnsi="Arial" w:cs="Arial"/>
                <w:sz w:val="20"/>
                <w:szCs w:val="20"/>
              </w:rPr>
              <w:t>Uso de bens:</w:t>
            </w:r>
          </w:p>
        </w:tc>
        <w:tc>
          <w:tcPr>
            <w:tcW w:w="1284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9.220,2</w:t>
            </w:r>
          </w:p>
        </w:tc>
        <w:tc>
          <w:tcPr>
            <w:tcW w:w="1558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29.333,3</w:t>
            </w:r>
          </w:p>
        </w:tc>
        <w:tc>
          <w:tcPr>
            <w:tcW w:w="987" w:type="dxa"/>
          </w:tcPr>
          <w:p w:rsidR="0059460E" w:rsidRPr="0059460E" w:rsidRDefault="0059460E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9460E">
              <w:rPr>
                <w:rFonts w:ascii="Arial" w:hAnsi="Arial" w:cs="Arial"/>
                <w:sz w:val="20"/>
                <w:szCs w:val="20"/>
              </w:rPr>
              <w:t xml:space="preserve">Depreciação de bens moveis                </w:t>
            </w:r>
          </w:p>
        </w:tc>
        <w:tc>
          <w:tcPr>
            <w:tcW w:w="1284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6.410,2</w:t>
            </w:r>
          </w:p>
        </w:tc>
        <w:tc>
          <w:tcPr>
            <w:tcW w:w="1558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5.947,6</w:t>
            </w:r>
          </w:p>
        </w:tc>
        <w:tc>
          <w:tcPr>
            <w:tcW w:w="987" w:type="dxa"/>
          </w:tcPr>
          <w:p w:rsidR="0059460E" w:rsidRPr="0059460E" w:rsidRDefault="0059460E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9460E">
              <w:rPr>
                <w:rFonts w:ascii="Arial" w:hAnsi="Arial" w:cs="Arial"/>
                <w:sz w:val="20"/>
                <w:szCs w:val="20"/>
              </w:rPr>
              <w:t xml:space="preserve"> Depreciação de bens imóveis</w:t>
            </w:r>
          </w:p>
        </w:tc>
        <w:tc>
          <w:tcPr>
            <w:tcW w:w="1284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2.809,7</w:t>
            </w:r>
          </w:p>
        </w:tc>
        <w:tc>
          <w:tcPr>
            <w:tcW w:w="1558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23.385,6</w:t>
            </w:r>
          </w:p>
        </w:tc>
        <w:tc>
          <w:tcPr>
            <w:tcW w:w="987" w:type="dxa"/>
          </w:tcPr>
          <w:p w:rsidR="0059460E" w:rsidRPr="0059460E" w:rsidRDefault="0059460E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Material de consumo</w:t>
            </w:r>
          </w:p>
        </w:tc>
        <w:tc>
          <w:tcPr>
            <w:tcW w:w="1284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1.421,6</w:t>
            </w:r>
          </w:p>
        </w:tc>
        <w:tc>
          <w:tcPr>
            <w:tcW w:w="1558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1.339,0</w:t>
            </w:r>
          </w:p>
        </w:tc>
        <w:tc>
          <w:tcPr>
            <w:tcW w:w="987" w:type="dxa"/>
          </w:tcPr>
          <w:p w:rsidR="0059460E" w:rsidRPr="0059460E" w:rsidRDefault="0059460E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9460E">
              <w:rPr>
                <w:rFonts w:ascii="Arial" w:hAnsi="Arial" w:cs="Arial"/>
                <w:sz w:val="20"/>
                <w:szCs w:val="20"/>
              </w:rPr>
              <w:t>Serviços:</w:t>
            </w:r>
          </w:p>
        </w:tc>
        <w:tc>
          <w:tcPr>
            <w:tcW w:w="1284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214.861,5</w:t>
            </w:r>
          </w:p>
        </w:tc>
        <w:tc>
          <w:tcPr>
            <w:tcW w:w="1558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281.530,4</w:t>
            </w:r>
          </w:p>
        </w:tc>
        <w:tc>
          <w:tcPr>
            <w:tcW w:w="987" w:type="dxa"/>
          </w:tcPr>
          <w:p w:rsidR="0059460E" w:rsidRPr="0059460E" w:rsidRDefault="0059460E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9460E">
              <w:rPr>
                <w:rFonts w:ascii="Arial" w:hAnsi="Arial" w:cs="Arial"/>
                <w:sz w:val="20"/>
                <w:szCs w:val="20"/>
              </w:rPr>
              <w:t xml:space="preserve"> Diárias</w:t>
            </w:r>
          </w:p>
        </w:tc>
        <w:tc>
          <w:tcPr>
            <w:tcW w:w="1284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4.058,2</w:t>
            </w:r>
          </w:p>
        </w:tc>
        <w:tc>
          <w:tcPr>
            <w:tcW w:w="1558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6.403,4</w:t>
            </w:r>
          </w:p>
        </w:tc>
        <w:tc>
          <w:tcPr>
            <w:tcW w:w="987" w:type="dxa"/>
          </w:tcPr>
          <w:p w:rsidR="0059460E" w:rsidRPr="0059460E" w:rsidRDefault="0059460E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9460E">
              <w:rPr>
                <w:rFonts w:ascii="Arial" w:hAnsi="Arial" w:cs="Arial"/>
                <w:sz w:val="20"/>
                <w:szCs w:val="20"/>
              </w:rPr>
              <w:t xml:space="preserve">  Serviços de terceiros pessoa física</w:t>
            </w:r>
          </w:p>
        </w:tc>
        <w:tc>
          <w:tcPr>
            <w:tcW w:w="1284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22.034,9</w:t>
            </w:r>
          </w:p>
        </w:tc>
        <w:tc>
          <w:tcPr>
            <w:tcW w:w="1558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20.966,3</w:t>
            </w:r>
          </w:p>
        </w:tc>
        <w:tc>
          <w:tcPr>
            <w:tcW w:w="987" w:type="dxa"/>
          </w:tcPr>
          <w:p w:rsidR="0059460E" w:rsidRPr="0059460E" w:rsidRDefault="0059460E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0E" w:rsidRPr="0059460E" w:rsidTr="00C2102B">
        <w:tc>
          <w:tcPr>
            <w:tcW w:w="5233" w:type="dxa"/>
          </w:tcPr>
          <w:p w:rsidR="0059460E" w:rsidRPr="0059460E" w:rsidRDefault="0059460E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2102B">
              <w:rPr>
                <w:rFonts w:ascii="Arial" w:hAnsi="Arial" w:cs="Arial"/>
                <w:sz w:val="20"/>
                <w:szCs w:val="20"/>
              </w:rPr>
              <w:t xml:space="preserve">  Serviços de terceiro</w:t>
            </w:r>
            <w:r w:rsidRPr="0059460E">
              <w:rPr>
                <w:rFonts w:ascii="Arial" w:hAnsi="Arial" w:cs="Arial"/>
                <w:sz w:val="20"/>
                <w:szCs w:val="20"/>
              </w:rPr>
              <w:t>s pessoa jurídica</w:t>
            </w:r>
          </w:p>
        </w:tc>
        <w:tc>
          <w:tcPr>
            <w:tcW w:w="1284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188.768,5</w:t>
            </w:r>
          </w:p>
        </w:tc>
        <w:tc>
          <w:tcPr>
            <w:tcW w:w="1558" w:type="dxa"/>
          </w:tcPr>
          <w:p w:rsidR="0059460E" w:rsidRPr="0059460E" w:rsidRDefault="0059460E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254.160,7</w:t>
            </w:r>
          </w:p>
        </w:tc>
        <w:tc>
          <w:tcPr>
            <w:tcW w:w="987" w:type="dxa"/>
          </w:tcPr>
          <w:p w:rsidR="0059460E" w:rsidRPr="0059460E" w:rsidRDefault="00FC4DE3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-25,7%</w:t>
            </w:r>
          </w:p>
        </w:tc>
      </w:tr>
      <w:tr w:rsidR="000506B3" w:rsidRPr="0059460E" w:rsidTr="00C2102B">
        <w:tc>
          <w:tcPr>
            <w:tcW w:w="5233" w:type="dxa"/>
          </w:tcPr>
          <w:p w:rsidR="000506B3" w:rsidRPr="0059460E" w:rsidRDefault="000506B3" w:rsidP="005946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0506B3" w:rsidRPr="0059460E" w:rsidRDefault="000506B3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:rsidR="000506B3" w:rsidRPr="0059460E" w:rsidRDefault="000506B3" w:rsidP="005946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0506B3" w:rsidRDefault="000506B3" w:rsidP="00FC4DE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02B" w:rsidRPr="004C3581" w:rsidRDefault="00F62788" w:rsidP="00F62788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  <w:r w:rsidRPr="004C3581">
        <w:rPr>
          <w:rFonts w:ascii="Arial" w:hAnsi="Arial" w:cs="Arial"/>
          <w:sz w:val="20"/>
          <w:szCs w:val="20"/>
        </w:rPr>
        <w:t xml:space="preserve"> R$ mil</w:t>
      </w:r>
    </w:p>
    <w:p w:rsidR="00C2102B" w:rsidRPr="004C3581" w:rsidRDefault="00C2102B" w:rsidP="00F6278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C3581">
        <w:rPr>
          <w:rFonts w:ascii="Arial" w:hAnsi="Arial" w:cs="Arial"/>
          <w:sz w:val="24"/>
          <w:szCs w:val="24"/>
        </w:rPr>
        <w:t xml:space="preserve">Especificamente, no subgrupo de contas de </w:t>
      </w:r>
      <w:r w:rsidR="0086076B">
        <w:rPr>
          <w:rFonts w:ascii="Arial" w:hAnsi="Arial" w:cs="Arial"/>
          <w:sz w:val="24"/>
          <w:szCs w:val="24"/>
        </w:rPr>
        <w:t>s</w:t>
      </w:r>
      <w:r w:rsidRPr="004C3581">
        <w:rPr>
          <w:rFonts w:ascii="Arial" w:hAnsi="Arial" w:cs="Arial"/>
          <w:sz w:val="24"/>
          <w:szCs w:val="24"/>
        </w:rPr>
        <w:t>erviços de terceiros pessoa jurídica a redução foi de 25,7% em relação ao ano anterior, ou seja, redução de despesas no valor aproximado de R$ 65,4 milhões.</w:t>
      </w:r>
      <w:r w:rsidR="00F62788" w:rsidRPr="004C3581">
        <w:rPr>
          <w:rFonts w:ascii="Arial" w:hAnsi="Arial" w:cs="Arial"/>
          <w:sz w:val="24"/>
          <w:szCs w:val="24"/>
        </w:rPr>
        <w:t xml:space="preserve"> Nesse subgrupo de contas são apropriadas despesas com serviços auxiliares operacionais na sede administrativa, nas gerencias regionais</w:t>
      </w:r>
      <w:r w:rsidR="00690A42">
        <w:rPr>
          <w:rFonts w:ascii="Arial" w:hAnsi="Arial" w:cs="Arial"/>
          <w:sz w:val="24"/>
          <w:szCs w:val="24"/>
        </w:rPr>
        <w:t>,</w:t>
      </w:r>
      <w:r w:rsidR="00F62788" w:rsidRPr="004C3581">
        <w:rPr>
          <w:rFonts w:ascii="Arial" w:hAnsi="Arial" w:cs="Arial"/>
          <w:sz w:val="24"/>
          <w:szCs w:val="24"/>
        </w:rPr>
        <w:t xml:space="preserve"> nas unidades de </w:t>
      </w:r>
      <w:r w:rsidR="00F62788" w:rsidRPr="00690A42">
        <w:rPr>
          <w:rFonts w:ascii="Arial" w:hAnsi="Arial" w:cs="Arial"/>
          <w:sz w:val="24"/>
          <w:szCs w:val="24"/>
        </w:rPr>
        <w:t>conservação</w:t>
      </w:r>
      <w:r w:rsidR="00690A42" w:rsidRPr="00690A42">
        <w:rPr>
          <w:rFonts w:ascii="Arial" w:hAnsi="Arial" w:cs="Arial"/>
          <w:sz w:val="24"/>
          <w:szCs w:val="24"/>
        </w:rPr>
        <w:t xml:space="preserve"> e centros de pesquisa</w:t>
      </w:r>
      <w:r w:rsidR="00F62788" w:rsidRPr="00690A42">
        <w:rPr>
          <w:rFonts w:ascii="Arial" w:hAnsi="Arial" w:cs="Arial"/>
          <w:sz w:val="24"/>
          <w:szCs w:val="24"/>
        </w:rPr>
        <w:t>. A exemplo de serviços de recepcionistas, motoristas, vigias, porteiros, manutenção de</w:t>
      </w:r>
      <w:r w:rsidR="00F62788" w:rsidRPr="004C3581">
        <w:rPr>
          <w:rFonts w:ascii="Arial" w:hAnsi="Arial" w:cs="Arial"/>
          <w:sz w:val="24"/>
          <w:szCs w:val="24"/>
        </w:rPr>
        <w:t xml:space="preserve"> frota, serviços técnicos especializados administrativos, contábeis, jurídicos, dentre outros. </w:t>
      </w:r>
    </w:p>
    <w:p w:rsidR="00CE2C4A" w:rsidRPr="00C2102B" w:rsidRDefault="00CE2C4A" w:rsidP="00F62788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C3581">
        <w:rPr>
          <w:rFonts w:ascii="Arial" w:hAnsi="Arial" w:cs="Arial"/>
          <w:sz w:val="24"/>
          <w:szCs w:val="24"/>
        </w:rPr>
        <w:t>De modo que, o resultado patrimonial do</w:t>
      </w:r>
      <w:r w:rsidR="003B3A00">
        <w:rPr>
          <w:rFonts w:ascii="Arial" w:hAnsi="Arial" w:cs="Arial"/>
          <w:sz w:val="24"/>
          <w:szCs w:val="24"/>
        </w:rPr>
        <w:t xml:space="preserve"> período de R$ 1,1</w:t>
      </w:r>
      <w:r w:rsidR="0086076B">
        <w:rPr>
          <w:rFonts w:ascii="Arial" w:hAnsi="Arial" w:cs="Arial"/>
          <w:sz w:val="24"/>
          <w:szCs w:val="24"/>
        </w:rPr>
        <w:t xml:space="preserve"> bilhão</w:t>
      </w:r>
      <w:r w:rsidR="00FC0539">
        <w:rPr>
          <w:rFonts w:ascii="Arial" w:hAnsi="Arial" w:cs="Arial"/>
          <w:sz w:val="24"/>
          <w:szCs w:val="24"/>
        </w:rPr>
        <w:t xml:space="preserve"> </w:t>
      </w:r>
      <w:r w:rsidR="0086076B">
        <w:rPr>
          <w:rFonts w:ascii="Arial" w:hAnsi="Arial" w:cs="Arial"/>
          <w:sz w:val="24"/>
          <w:szCs w:val="24"/>
        </w:rPr>
        <w:t>será</w:t>
      </w:r>
      <w:r w:rsidR="00674D37" w:rsidRPr="004C3581">
        <w:rPr>
          <w:rFonts w:ascii="Arial" w:hAnsi="Arial" w:cs="Arial"/>
          <w:sz w:val="24"/>
          <w:szCs w:val="24"/>
        </w:rPr>
        <w:t xml:space="preserve"> levado para o balanço patrimonial para compor o saldo patrimonial, que</w:t>
      </w:r>
      <w:r w:rsidRPr="004C3581">
        <w:rPr>
          <w:rFonts w:ascii="Arial" w:hAnsi="Arial" w:cs="Arial"/>
          <w:sz w:val="24"/>
          <w:szCs w:val="24"/>
        </w:rPr>
        <w:t xml:space="preserve"> representa </w:t>
      </w:r>
      <w:r w:rsidR="0086076B">
        <w:rPr>
          <w:rFonts w:ascii="Arial" w:hAnsi="Arial" w:cs="Arial"/>
          <w:sz w:val="24"/>
          <w:szCs w:val="24"/>
        </w:rPr>
        <w:t>acréscimo de 14</w:t>
      </w:r>
      <w:r w:rsidR="00F937FC">
        <w:rPr>
          <w:rFonts w:ascii="Arial" w:hAnsi="Arial" w:cs="Arial"/>
          <w:sz w:val="24"/>
          <w:szCs w:val="24"/>
        </w:rPr>
        <w:t>3,8</w:t>
      </w:r>
      <w:r w:rsidR="0086076B">
        <w:rPr>
          <w:rFonts w:ascii="Arial" w:hAnsi="Arial" w:cs="Arial"/>
          <w:sz w:val="24"/>
          <w:szCs w:val="24"/>
        </w:rPr>
        <w:t xml:space="preserve">% </w:t>
      </w:r>
      <w:r w:rsidRPr="004C3581">
        <w:rPr>
          <w:rFonts w:ascii="Arial" w:hAnsi="Arial" w:cs="Arial"/>
          <w:sz w:val="24"/>
          <w:szCs w:val="24"/>
        </w:rPr>
        <w:t>em relação ao exercício de 2019, impactado, principalmente, pelo relevante montante relacionado a incorporação de bens imóveis (Nota 2).</w:t>
      </w:r>
    </w:p>
    <w:p w:rsidR="001C0FFE" w:rsidRDefault="001C0FFE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6347F3" w:rsidRDefault="006347F3" w:rsidP="006E1E2B">
      <w:pPr>
        <w:pStyle w:val="Ttulo1"/>
        <w:rPr>
          <w:color w:val="70AD47" w:themeColor="accent6"/>
        </w:rPr>
      </w:pPr>
    </w:p>
    <w:p w:rsidR="00AC45A0" w:rsidRDefault="004907A6" w:rsidP="006E1E2B">
      <w:pPr>
        <w:pStyle w:val="Ttulo1"/>
        <w:rPr>
          <w:color w:val="70AD47" w:themeColor="accent6"/>
        </w:rPr>
      </w:pPr>
      <w:r w:rsidRPr="004907A6">
        <w:rPr>
          <w:color w:val="70AD47" w:themeColor="accent6"/>
        </w:rPr>
        <w:t>Balanço Patrimonial</w:t>
      </w:r>
    </w:p>
    <w:p w:rsidR="009058EC" w:rsidRDefault="009058EC" w:rsidP="006E1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07A6" w:rsidRPr="00184139" w:rsidRDefault="006E1E2B" w:rsidP="00C042A2">
      <w:pPr>
        <w:spacing w:after="0" w:line="240" w:lineRule="auto"/>
        <w:jc w:val="both"/>
        <w:rPr>
          <w:rFonts w:ascii="Arial" w:hAnsi="Arial" w:cs="Arial"/>
        </w:rPr>
      </w:pPr>
      <w:r w:rsidRPr="007464F1">
        <w:rPr>
          <w:rFonts w:ascii="Arial" w:hAnsi="Arial" w:cs="Arial"/>
          <w:sz w:val="24"/>
          <w:szCs w:val="24"/>
        </w:rPr>
        <w:t xml:space="preserve">No Balanço Patrimonial </w:t>
      </w:r>
      <w:r w:rsidR="00E72B48" w:rsidRPr="007464F1">
        <w:rPr>
          <w:rFonts w:ascii="Arial" w:hAnsi="Arial" w:cs="Arial"/>
          <w:sz w:val="24"/>
          <w:szCs w:val="24"/>
        </w:rPr>
        <w:t>est</w:t>
      </w:r>
      <w:r w:rsidR="00D53C8C">
        <w:rPr>
          <w:rFonts w:ascii="Arial" w:hAnsi="Arial" w:cs="Arial"/>
          <w:sz w:val="24"/>
          <w:szCs w:val="24"/>
        </w:rPr>
        <w:t xml:space="preserve">ão </w:t>
      </w:r>
      <w:r w:rsidR="00E72B48" w:rsidRPr="007464F1">
        <w:rPr>
          <w:rFonts w:ascii="Arial" w:hAnsi="Arial" w:cs="Arial"/>
          <w:sz w:val="24"/>
          <w:szCs w:val="24"/>
        </w:rPr>
        <w:t>representado</w:t>
      </w:r>
      <w:r w:rsidR="00D53C8C">
        <w:rPr>
          <w:rFonts w:ascii="Arial" w:hAnsi="Arial" w:cs="Arial"/>
          <w:sz w:val="24"/>
          <w:szCs w:val="24"/>
        </w:rPr>
        <w:t>s</w:t>
      </w:r>
      <w:r w:rsidRPr="007464F1">
        <w:rPr>
          <w:rFonts w:ascii="Arial" w:hAnsi="Arial" w:cs="Arial"/>
          <w:sz w:val="24"/>
          <w:szCs w:val="24"/>
        </w:rPr>
        <w:t xml:space="preserve"> a posição estática dos ativos e passivos do órgão, o resultado do período e o acumulado, ao longo de vários exercícios da gestão patrimonial.</w:t>
      </w:r>
    </w:p>
    <w:tbl>
      <w:tblPr>
        <w:tblpPr w:leftFromText="141" w:rightFromText="141" w:vertAnchor="text" w:tblpY="1"/>
        <w:tblOverlap w:val="never"/>
        <w:tblW w:w="852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1134"/>
        <w:gridCol w:w="1020"/>
        <w:gridCol w:w="984"/>
      </w:tblGrid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auto"/>
            <w:hideMark/>
          </w:tcPr>
          <w:p w:rsidR="00535DC6" w:rsidRPr="00116452" w:rsidRDefault="00535DC6" w:rsidP="00795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</w:t>
            </w:r>
            <w:r w:rsidR="0079555A"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tivo</w:t>
            </w:r>
          </w:p>
        </w:tc>
        <w:tc>
          <w:tcPr>
            <w:tcW w:w="851" w:type="dxa"/>
            <w:shd w:val="clear" w:color="auto" w:fill="auto"/>
          </w:tcPr>
          <w:p w:rsidR="00535DC6" w:rsidRPr="00116452" w:rsidRDefault="005E3723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</w:t>
            </w:r>
            <w:r w:rsidR="00535DC6"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otas</w:t>
            </w:r>
          </w:p>
        </w:tc>
        <w:tc>
          <w:tcPr>
            <w:tcW w:w="1134" w:type="dxa"/>
            <w:shd w:val="clear" w:color="auto" w:fill="auto"/>
          </w:tcPr>
          <w:p w:rsidR="00535DC6" w:rsidRPr="00116452" w:rsidRDefault="00535DC6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020" w:type="dxa"/>
            <w:shd w:val="clear" w:color="auto" w:fill="auto"/>
          </w:tcPr>
          <w:p w:rsidR="00535DC6" w:rsidRPr="00116452" w:rsidRDefault="00535DC6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984" w:type="dxa"/>
            <w:shd w:val="clear" w:color="auto" w:fill="auto"/>
          </w:tcPr>
          <w:p w:rsidR="00535DC6" w:rsidRPr="00116452" w:rsidRDefault="00535DC6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variação</w:t>
            </w:r>
          </w:p>
        </w:tc>
      </w:tr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70AD47" w:themeFill="accent6"/>
            <w:hideMark/>
          </w:tcPr>
          <w:p w:rsidR="00535DC6" w:rsidRPr="00116452" w:rsidRDefault="00535DC6" w:rsidP="00785FB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Ativo Circulante</w:t>
            </w:r>
          </w:p>
        </w:tc>
        <w:tc>
          <w:tcPr>
            <w:tcW w:w="851" w:type="dxa"/>
            <w:shd w:val="clear" w:color="auto" w:fill="70AD47" w:themeFill="accent6"/>
          </w:tcPr>
          <w:p w:rsidR="00535DC6" w:rsidRPr="00116452" w:rsidRDefault="00535DC6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  <w:shd w:val="clear" w:color="auto" w:fill="70AD47" w:themeFill="accent6"/>
          </w:tcPr>
          <w:p w:rsidR="00535DC6" w:rsidRPr="00116452" w:rsidRDefault="00356DFA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519,0</w:t>
            </w:r>
          </w:p>
        </w:tc>
        <w:tc>
          <w:tcPr>
            <w:tcW w:w="1020" w:type="dxa"/>
            <w:shd w:val="clear" w:color="auto" w:fill="70AD47" w:themeFill="accent6"/>
          </w:tcPr>
          <w:p w:rsidR="00535DC6" w:rsidRPr="00116452" w:rsidRDefault="00266259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572,1</w:t>
            </w:r>
          </w:p>
        </w:tc>
        <w:tc>
          <w:tcPr>
            <w:tcW w:w="984" w:type="dxa"/>
            <w:shd w:val="clear" w:color="auto" w:fill="70AD47" w:themeFill="accent6"/>
          </w:tcPr>
          <w:p w:rsidR="00535DC6" w:rsidRPr="00116452" w:rsidRDefault="008574AA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-9,3</w:t>
            </w:r>
            <w:r w:rsidR="00A209EF"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%</w:t>
            </w:r>
          </w:p>
        </w:tc>
      </w:tr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auto"/>
            <w:hideMark/>
          </w:tcPr>
          <w:p w:rsidR="00535DC6" w:rsidRPr="00116452" w:rsidRDefault="007277C7" w:rsidP="008C3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 xml:space="preserve"> </w:t>
            </w:r>
            <w:r w:rsidR="00535DC6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 xml:space="preserve">Caixa </w:t>
            </w:r>
          </w:p>
        </w:tc>
        <w:tc>
          <w:tcPr>
            <w:tcW w:w="851" w:type="dxa"/>
          </w:tcPr>
          <w:p w:rsidR="00535DC6" w:rsidRPr="007464F1" w:rsidRDefault="001111B0" w:rsidP="006E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7464F1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</w:tcPr>
          <w:p w:rsidR="00535DC6" w:rsidRPr="00116452" w:rsidRDefault="00356DFA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91</w:t>
            </w:r>
            <w:r w:rsidR="003E3936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,5</w:t>
            </w:r>
          </w:p>
        </w:tc>
        <w:tc>
          <w:tcPr>
            <w:tcW w:w="1020" w:type="dxa"/>
          </w:tcPr>
          <w:p w:rsidR="00535DC6" w:rsidRPr="00116452" w:rsidRDefault="00A209EF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147,4</w:t>
            </w:r>
          </w:p>
        </w:tc>
        <w:tc>
          <w:tcPr>
            <w:tcW w:w="984" w:type="dxa"/>
          </w:tcPr>
          <w:p w:rsidR="00535DC6" w:rsidRPr="00116452" w:rsidRDefault="008574AA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-37,9</w:t>
            </w:r>
            <w:r w:rsidR="00A209EF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%</w:t>
            </w:r>
          </w:p>
        </w:tc>
      </w:tr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auto"/>
            <w:hideMark/>
          </w:tcPr>
          <w:p w:rsidR="00535DC6" w:rsidRPr="00116452" w:rsidRDefault="007277C7" w:rsidP="00A20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 xml:space="preserve"> </w:t>
            </w:r>
            <w:r w:rsidR="00535DC6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C</w:t>
            </w:r>
            <w:r w:rsidR="00FB232B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 xml:space="preserve">réditos </w:t>
            </w:r>
            <w:r w:rsidR="00A209EF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a Curto Prazo</w:t>
            </w:r>
          </w:p>
        </w:tc>
        <w:tc>
          <w:tcPr>
            <w:tcW w:w="851" w:type="dxa"/>
          </w:tcPr>
          <w:p w:rsidR="00535DC6" w:rsidRPr="007464F1" w:rsidRDefault="001111B0" w:rsidP="00B57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7464F1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34" w:type="dxa"/>
          </w:tcPr>
          <w:p w:rsidR="00535DC6" w:rsidRPr="00116452" w:rsidRDefault="00356DFA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424,8</w:t>
            </w:r>
          </w:p>
        </w:tc>
        <w:tc>
          <w:tcPr>
            <w:tcW w:w="1020" w:type="dxa"/>
          </w:tcPr>
          <w:p w:rsidR="00535DC6" w:rsidRPr="00116452" w:rsidRDefault="00A209EF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422,1</w:t>
            </w:r>
          </w:p>
        </w:tc>
        <w:tc>
          <w:tcPr>
            <w:tcW w:w="984" w:type="dxa"/>
          </w:tcPr>
          <w:p w:rsidR="00535DC6" w:rsidRPr="00116452" w:rsidRDefault="00066ACA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1</w:t>
            </w:r>
            <w:r w:rsidR="008574AA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,0</w:t>
            </w: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%</w:t>
            </w:r>
          </w:p>
        </w:tc>
      </w:tr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auto"/>
            <w:hideMark/>
          </w:tcPr>
          <w:p w:rsidR="00535DC6" w:rsidRPr="00116452" w:rsidRDefault="00917D02" w:rsidP="00917D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535DC6" w:rsidRPr="0011645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Estoques </w:t>
            </w:r>
          </w:p>
        </w:tc>
        <w:tc>
          <w:tcPr>
            <w:tcW w:w="851" w:type="dxa"/>
          </w:tcPr>
          <w:p w:rsidR="00535DC6" w:rsidRPr="00116452" w:rsidRDefault="00535DC6" w:rsidP="00785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</w:tcPr>
          <w:p w:rsidR="00535DC6" w:rsidRPr="00116452" w:rsidRDefault="00A209EF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2,6</w:t>
            </w:r>
          </w:p>
        </w:tc>
        <w:tc>
          <w:tcPr>
            <w:tcW w:w="1020" w:type="dxa"/>
          </w:tcPr>
          <w:p w:rsidR="00535DC6" w:rsidRPr="00116452" w:rsidRDefault="00A209EF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2,6</w:t>
            </w:r>
          </w:p>
        </w:tc>
        <w:tc>
          <w:tcPr>
            <w:tcW w:w="984" w:type="dxa"/>
          </w:tcPr>
          <w:p w:rsidR="00535DC6" w:rsidRPr="00116452" w:rsidRDefault="00535DC6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</w:p>
        </w:tc>
      </w:tr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70AD47" w:themeFill="accent6"/>
            <w:hideMark/>
          </w:tcPr>
          <w:p w:rsidR="00535DC6" w:rsidRPr="00116452" w:rsidRDefault="00535DC6" w:rsidP="00785FB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Ativo Não Circulante</w:t>
            </w:r>
          </w:p>
        </w:tc>
        <w:tc>
          <w:tcPr>
            <w:tcW w:w="851" w:type="dxa"/>
            <w:shd w:val="clear" w:color="auto" w:fill="70AD47" w:themeFill="accent6"/>
          </w:tcPr>
          <w:p w:rsidR="00535DC6" w:rsidRPr="00116452" w:rsidRDefault="00535DC6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  <w:shd w:val="clear" w:color="auto" w:fill="70AD47" w:themeFill="accent6"/>
          </w:tcPr>
          <w:p w:rsidR="00535DC6" w:rsidRPr="00116452" w:rsidRDefault="00356DFA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10.752,4</w:t>
            </w:r>
          </w:p>
        </w:tc>
        <w:tc>
          <w:tcPr>
            <w:tcW w:w="1020" w:type="dxa"/>
            <w:shd w:val="clear" w:color="auto" w:fill="70AD47" w:themeFill="accent6"/>
          </w:tcPr>
          <w:p w:rsidR="00535DC6" w:rsidRPr="00116452" w:rsidRDefault="00FB232B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9.629,1</w:t>
            </w:r>
          </w:p>
        </w:tc>
        <w:tc>
          <w:tcPr>
            <w:tcW w:w="984" w:type="dxa"/>
            <w:shd w:val="clear" w:color="auto" w:fill="70AD47" w:themeFill="accent6"/>
          </w:tcPr>
          <w:p w:rsidR="00535DC6" w:rsidRPr="00116452" w:rsidRDefault="008574AA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11,7</w:t>
            </w:r>
            <w:r w:rsidR="00162B7C"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%</w:t>
            </w:r>
          </w:p>
        </w:tc>
      </w:tr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auto"/>
            <w:hideMark/>
          </w:tcPr>
          <w:p w:rsidR="00535DC6" w:rsidRPr="00116452" w:rsidRDefault="007277C7" w:rsidP="00727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 xml:space="preserve"> </w:t>
            </w:r>
            <w:r w:rsidR="00FB232B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Créditos</w:t>
            </w:r>
            <w:r w:rsidR="00535DC6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 xml:space="preserve"> a Longo Prazo</w:t>
            </w:r>
          </w:p>
        </w:tc>
        <w:tc>
          <w:tcPr>
            <w:tcW w:w="851" w:type="dxa"/>
          </w:tcPr>
          <w:p w:rsidR="00535DC6" w:rsidRPr="007464F1" w:rsidRDefault="00535DC6" w:rsidP="00785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535DC6" w:rsidRPr="00116452" w:rsidRDefault="00356DFA" w:rsidP="00356D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13,2</w:t>
            </w:r>
          </w:p>
        </w:tc>
        <w:tc>
          <w:tcPr>
            <w:tcW w:w="1020" w:type="dxa"/>
          </w:tcPr>
          <w:p w:rsidR="00535DC6" w:rsidRPr="00116452" w:rsidRDefault="00FB232B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12,4</w:t>
            </w:r>
          </w:p>
        </w:tc>
        <w:tc>
          <w:tcPr>
            <w:tcW w:w="984" w:type="dxa"/>
          </w:tcPr>
          <w:p w:rsidR="00535DC6" w:rsidRPr="00116452" w:rsidRDefault="00535DC6" w:rsidP="00D36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</w:p>
        </w:tc>
      </w:tr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auto"/>
            <w:hideMark/>
          </w:tcPr>
          <w:p w:rsidR="00535DC6" w:rsidRPr="00116452" w:rsidRDefault="007277C7" w:rsidP="00727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 xml:space="preserve"> </w:t>
            </w:r>
            <w:r w:rsidR="00535DC6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Imobilizado</w:t>
            </w:r>
          </w:p>
        </w:tc>
        <w:tc>
          <w:tcPr>
            <w:tcW w:w="851" w:type="dxa"/>
          </w:tcPr>
          <w:p w:rsidR="00535DC6" w:rsidRPr="007464F1" w:rsidRDefault="001111B0" w:rsidP="00882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7464F1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</w:tcPr>
          <w:p w:rsidR="00535DC6" w:rsidRPr="00116452" w:rsidRDefault="00356DFA" w:rsidP="00D36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10.739</w:t>
            </w:r>
            <w:r w:rsidR="00D36F48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,0</w:t>
            </w:r>
          </w:p>
        </w:tc>
        <w:tc>
          <w:tcPr>
            <w:tcW w:w="1020" w:type="dxa"/>
          </w:tcPr>
          <w:p w:rsidR="00535DC6" w:rsidRPr="00116452" w:rsidRDefault="00FB232B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9.616,6</w:t>
            </w:r>
          </w:p>
        </w:tc>
        <w:tc>
          <w:tcPr>
            <w:tcW w:w="984" w:type="dxa"/>
          </w:tcPr>
          <w:p w:rsidR="00535DC6" w:rsidRPr="00116452" w:rsidRDefault="007A54C9" w:rsidP="00857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1</w:t>
            </w:r>
            <w:r w:rsidR="008574AA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1,7</w:t>
            </w:r>
            <w:r w:rsidR="00162B7C" w:rsidRPr="00116452"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%</w:t>
            </w:r>
          </w:p>
        </w:tc>
      </w:tr>
      <w:tr w:rsidR="003A0700" w:rsidRPr="00116452" w:rsidTr="00821045">
        <w:trPr>
          <w:trHeight w:val="285"/>
        </w:trPr>
        <w:tc>
          <w:tcPr>
            <w:tcW w:w="4536" w:type="dxa"/>
            <w:shd w:val="clear" w:color="auto" w:fill="auto"/>
          </w:tcPr>
          <w:p w:rsidR="003A0700" w:rsidRPr="00116452" w:rsidRDefault="00C34857" w:rsidP="007277C7">
            <w:pPr>
              <w:spacing w:after="0" w:line="240" w:lineRule="auto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 xml:space="preserve"> Intangível </w:t>
            </w:r>
          </w:p>
        </w:tc>
        <w:tc>
          <w:tcPr>
            <w:tcW w:w="851" w:type="dxa"/>
          </w:tcPr>
          <w:p w:rsidR="003A0700" w:rsidRPr="00882A33" w:rsidRDefault="003A0700" w:rsidP="00882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A0700" w:rsidRDefault="00C34857" w:rsidP="00D36F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1020" w:type="dxa"/>
          </w:tcPr>
          <w:p w:rsidR="003A0700" w:rsidRPr="00116452" w:rsidRDefault="00C34857" w:rsidP="00C348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984" w:type="dxa"/>
          </w:tcPr>
          <w:p w:rsidR="003A0700" w:rsidRDefault="003A0700" w:rsidP="00162B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30000"/>
                <w:sz w:val="20"/>
                <w:szCs w:val="20"/>
                <w:lang w:eastAsia="pt-BR"/>
              </w:rPr>
            </w:pPr>
          </w:p>
        </w:tc>
      </w:tr>
      <w:tr w:rsidR="00535DC6" w:rsidRPr="00116452" w:rsidTr="00821045">
        <w:trPr>
          <w:trHeight w:val="285"/>
        </w:trPr>
        <w:tc>
          <w:tcPr>
            <w:tcW w:w="4536" w:type="dxa"/>
            <w:shd w:val="clear" w:color="auto" w:fill="70AD47" w:themeFill="accent6"/>
            <w:hideMark/>
          </w:tcPr>
          <w:p w:rsidR="00535DC6" w:rsidRPr="00116452" w:rsidRDefault="00535DC6" w:rsidP="00785F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 xml:space="preserve">Total do </w:t>
            </w:r>
            <w:r w:rsidR="00BD16D3"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A</w:t>
            </w: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tivo</w:t>
            </w:r>
          </w:p>
        </w:tc>
        <w:tc>
          <w:tcPr>
            <w:tcW w:w="851" w:type="dxa"/>
            <w:shd w:val="clear" w:color="auto" w:fill="70AD47" w:themeFill="accent6"/>
          </w:tcPr>
          <w:p w:rsidR="00535DC6" w:rsidRPr="00116452" w:rsidRDefault="00535DC6" w:rsidP="00785FB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  <w:shd w:val="clear" w:color="auto" w:fill="70AD47" w:themeFill="accent6"/>
          </w:tcPr>
          <w:p w:rsidR="00535DC6" w:rsidRPr="00116452" w:rsidRDefault="00356DFA" w:rsidP="00356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11.271</w:t>
            </w:r>
            <w:r w:rsidR="00162B7C"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20" w:type="dxa"/>
            <w:shd w:val="clear" w:color="auto" w:fill="70AD47" w:themeFill="accent6"/>
          </w:tcPr>
          <w:p w:rsidR="00535DC6" w:rsidRPr="00116452" w:rsidRDefault="00162B7C" w:rsidP="00821045">
            <w:pPr>
              <w:spacing w:after="0" w:line="240" w:lineRule="auto"/>
              <w:ind w:left="-10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10.201,2</w:t>
            </w:r>
          </w:p>
        </w:tc>
        <w:tc>
          <w:tcPr>
            <w:tcW w:w="984" w:type="dxa"/>
            <w:shd w:val="clear" w:color="auto" w:fill="70AD47" w:themeFill="accent6"/>
          </w:tcPr>
          <w:p w:rsidR="00535DC6" w:rsidRPr="00116452" w:rsidRDefault="00162B7C" w:rsidP="00BD1AE4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10,</w:t>
            </w:r>
            <w:r w:rsidR="00BD1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5</w:t>
            </w: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%</w:t>
            </w:r>
          </w:p>
        </w:tc>
      </w:tr>
    </w:tbl>
    <w:p w:rsidR="004907A6" w:rsidRPr="00184139" w:rsidRDefault="00785FB5" w:rsidP="004907A6">
      <w:pPr>
        <w:tabs>
          <w:tab w:val="left" w:pos="3119"/>
        </w:tabs>
        <w:jc w:val="both"/>
        <w:rPr>
          <w:rFonts w:ascii="Arial" w:hAnsi="Arial" w:cs="Arial"/>
          <w:highlight w:val="yellow"/>
        </w:rPr>
      </w:pPr>
      <w:r w:rsidRPr="00184139">
        <w:rPr>
          <w:rFonts w:ascii="Arial" w:hAnsi="Arial" w:cs="Arial"/>
          <w:highlight w:val="yellow"/>
        </w:rPr>
        <w:br w:type="textWrapping" w:clear="all"/>
      </w:r>
    </w:p>
    <w:tbl>
      <w:tblPr>
        <w:tblW w:w="8450" w:type="dxa"/>
        <w:tblInd w:w="55" w:type="dxa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851"/>
        <w:gridCol w:w="1129"/>
        <w:gridCol w:w="997"/>
        <w:gridCol w:w="992"/>
      </w:tblGrid>
      <w:tr w:rsidR="00785FB5" w:rsidRPr="00116452" w:rsidTr="00821045">
        <w:trPr>
          <w:trHeight w:val="285"/>
        </w:trPr>
        <w:tc>
          <w:tcPr>
            <w:tcW w:w="4481" w:type="dxa"/>
            <w:shd w:val="clear" w:color="auto" w:fill="FFFFFF" w:themeFill="background1"/>
            <w:hideMark/>
          </w:tcPr>
          <w:p w:rsidR="00785FB5" w:rsidRPr="00116452" w:rsidRDefault="00785FB5" w:rsidP="00D86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Passivo e Patrimônio Líquido</w:t>
            </w:r>
          </w:p>
        </w:tc>
        <w:tc>
          <w:tcPr>
            <w:tcW w:w="851" w:type="dxa"/>
            <w:shd w:val="clear" w:color="auto" w:fill="FFFFFF" w:themeFill="background1"/>
          </w:tcPr>
          <w:p w:rsidR="00785FB5" w:rsidRPr="00116452" w:rsidRDefault="00696AF3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</w:t>
            </w:r>
            <w:r w:rsidR="00785FB5"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otas</w:t>
            </w:r>
          </w:p>
        </w:tc>
        <w:tc>
          <w:tcPr>
            <w:tcW w:w="1129" w:type="dxa"/>
            <w:shd w:val="clear" w:color="auto" w:fill="FFFFFF" w:themeFill="background1"/>
          </w:tcPr>
          <w:p w:rsidR="00785FB5" w:rsidRPr="00116452" w:rsidRDefault="00785FB5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997" w:type="dxa"/>
            <w:shd w:val="clear" w:color="auto" w:fill="FFFFFF" w:themeFill="background1"/>
          </w:tcPr>
          <w:p w:rsidR="00785FB5" w:rsidRPr="00116452" w:rsidRDefault="00785FB5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785FB5" w:rsidRPr="00116452" w:rsidRDefault="00F25FE4" w:rsidP="00785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</w:t>
            </w:r>
            <w:r w:rsidR="00785FB5" w:rsidRPr="001164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ariação</w:t>
            </w:r>
          </w:p>
        </w:tc>
      </w:tr>
      <w:tr w:rsidR="00785FB5" w:rsidRPr="00116452" w:rsidTr="00821045">
        <w:trPr>
          <w:trHeight w:val="285"/>
        </w:trPr>
        <w:tc>
          <w:tcPr>
            <w:tcW w:w="4481" w:type="dxa"/>
            <w:shd w:val="clear" w:color="auto" w:fill="70AD47" w:themeFill="accent6"/>
            <w:hideMark/>
          </w:tcPr>
          <w:p w:rsidR="00785FB5" w:rsidRPr="00116452" w:rsidRDefault="00785FB5" w:rsidP="0081091E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Passivo Circulante</w:t>
            </w:r>
          </w:p>
        </w:tc>
        <w:tc>
          <w:tcPr>
            <w:tcW w:w="851" w:type="dxa"/>
            <w:shd w:val="clear" w:color="auto" w:fill="70AD47" w:themeFill="accent6"/>
          </w:tcPr>
          <w:p w:rsidR="00785FB5" w:rsidRPr="00116452" w:rsidRDefault="00785FB5" w:rsidP="0081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1129" w:type="dxa"/>
            <w:shd w:val="clear" w:color="auto" w:fill="70AD47" w:themeFill="accent6"/>
          </w:tcPr>
          <w:p w:rsidR="00785FB5" w:rsidRPr="00116452" w:rsidRDefault="006B554B" w:rsidP="006B55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60,4</w:t>
            </w:r>
          </w:p>
        </w:tc>
        <w:tc>
          <w:tcPr>
            <w:tcW w:w="997" w:type="dxa"/>
            <w:shd w:val="clear" w:color="auto" w:fill="70AD47" w:themeFill="accent6"/>
          </w:tcPr>
          <w:p w:rsidR="00785FB5" w:rsidRPr="00116452" w:rsidRDefault="000732F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124,7</w:t>
            </w:r>
          </w:p>
        </w:tc>
        <w:tc>
          <w:tcPr>
            <w:tcW w:w="992" w:type="dxa"/>
            <w:shd w:val="clear" w:color="auto" w:fill="70AD47" w:themeFill="accent6"/>
            <w:noWrap/>
          </w:tcPr>
          <w:p w:rsidR="00785FB5" w:rsidRPr="00116452" w:rsidRDefault="00CE6598" w:rsidP="00AF0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-51,5</w:t>
            </w:r>
            <w:r w:rsidR="00AF0345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%</w:t>
            </w:r>
          </w:p>
        </w:tc>
      </w:tr>
      <w:tr w:rsidR="00785FB5" w:rsidRPr="00116452" w:rsidTr="00821045">
        <w:trPr>
          <w:trHeight w:val="285"/>
        </w:trPr>
        <w:tc>
          <w:tcPr>
            <w:tcW w:w="4481" w:type="dxa"/>
            <w:shd w:val="clear" w:color="auto" w:fill="FFFFFF" w:themeFill="background1"/>
            <w:hideMark/>
          </w:tcPr>
          <w:p w:rsidR="00785FB5" w:rsidRPr="00116452" w:rsidRDefault="007277C7" w:rsidP="00727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85FB5"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Obrigações Trabalhistas</w:t>
            </w:r>
          </w:p>
        </w:tc>
        <w:tc>
          <w:tcPr>
            <w:tcW w:w="851" w:type="dxa"/>
            <w:shd w:val="clear" w:color="auto" w:fill="FFFFFF" w:themeFill="background1"/>
          </w:tcPr>
          <w:p w:rsidR="00785FB5" w:rsidRPr="00116452" w:rsidRDefault="00785FB5" w:rsidP="00421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85FB5" w:rsidRPr="00116452" w:rsidRDefault="006B554B" w:rsidP="006B55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  <w:r w:rsidR="000732F8"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97" w:type="dxa"/>
            <w:shd w:val="clear" w:color="auto" w:fill="FFFFFF" w:themeFill="background1"/>
          </w:tcPr>
          <w:p w:rsidR="00785FB5" w:rsidRPr="00116452" w:rsidRDefault="000732F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28,5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85FB5" w:rsidRPr="00116452" w:rsidRDefault="00CE659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17,5</w:t>
            </w:r>
            <w:r w:rsidR="00AF0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785FB5" w:rsidRPr="00116452" w:rsidTr="00821045">
        <w:trPr>
          <w:trHeight w:val="285"/>
        </w:trPr>
        <w:tc>
          <w:tcPr>
            <w:tcW w:w="4481" w:type="dxa"/>
            <w:shd w:val="clear" w:color="auto" w:fill="FFFFFF" w:themeFill="background1"/>
            <w:hideMark/>
          </w:tcPr>
          <w:p w:rsidR="00785FB5" w:rsidRPr="00116452" w:rsidRDefault="007277C7" w:rsidP="005B1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85FB5"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Fornecedores </w:t>
            </w:r>
            <w:r w:rsidR="005B17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Contas a Pagar</w:t>
            </w:r>
          </w:p>
        </w:tc>
        <w:tc>
          <w:tcPr>
            <w:tcW w:w="851" w:type="dxa"/>
            <w:shd w:val="clear" w:color="auto" w:fill="FFFFFF" w:themeFill="background1"/>
          </w:tcPr>
          <w:p w:rsidR="00785FB5" w:rsidRPr="00116452" w:rsidRDefault="00785FB5" w:rsidP="00E21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85FB5" w:rsidRPr="00116452" w:rsidRDefault="006B554B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997" w:type="dxa"/>
            <w:shd w:val="clear" w:color="auto" w:fill="FFFFFF" w:themeFill="background1"/>
          </w:tcPr>
          <w:p w:rsidR="00785FB5" w:rsidRPr="00116452" w:rsidRDefault="000732F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85FB5" w:rsidRPr="00116452" w:rsidRDefault="00CE6598" w:rsidP="00AF03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-2,0</w:t>
            </w:r>
            <w:r w:rsidR="00AF0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785FB5" w:rsidRPr="00116452" w:rsidTr="00821045">
        <w:trPr>
          <w:trHeight w:val="285"/>
        </w:trPr>
        <w:tc>
          <w:tcPr>
            <w:tcW w:w="4481" w:type="dxa"/>
            <w:shd w:val="clear" w:color="auto" w:fill="FFFFFF" w:themeFill="background1"/>
            <w:hideMark/>
          </w:tcPr>
          <w:p w:rsidR="00785FB5" w:rsidRPr="00116452" w:rsidRDefault="007277C7" w:rsidP="00727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85FB5"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Demais Obrigações </w:t>
            </w:r>
            <w:r w:rsidR="00320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 Curto Prazo</w:t>
            </w:r>
          </w:p>
        </w:tc>
        <w:tc>
          <w:tcPr>
            <w:tcW w:w="851" w:type="dxa"/>
            <w:shd w:val="clear" w:color="auto" w:fill="FFFFFF" w:themeFill="background1"/>
          </w:tcPr>
          <w:p w:rsidR="00785FB5" w:rsidRPr="00116452" w:rsidRDefault="00E21DAE" w:rsidP="00421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6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29" w:type="dxa"/>
            <w:shd w:val="clear" w:color="auto" w:fill="FFFFFF" w:themeFill="background1"/>
          </w:tcPr>
          <w:p w:rsidR="00785FB5" w:rsidRPr="00116452" w:rsidRDefault="006B554B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34,5</w:t>
            </w:r>
          </w:p>
        </w:tc>
        <w:tc>
          <w:tcPr>
            <w:tcW w:w="997" w:type="dxa"/>
            <w:shd w:val="clear" w:color="auto" w:fill="FFFFFF" w:themeFill="background1"/>
          </w:tcPr>
          <w:p w:rsidR="00785FB5" w:rsidRPr="00116452" w:rsidRDefault="000732F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93,7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85FB5" w:rsidRPr="00116452" w:rsidRDefault="00CE659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-63,2</w:t>
            </w:r>
            <w:r w:rsidR="00AF0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785FB5" w:rsidRPr="00116452" w:rsidTr="00821045">
        <w:trPr>
          <w:trHeight w:val="285"/>
        </w:trPr>
        <w:tc>
          <w:tcPr>
            <w:tcW w:w="4481" w:type="dxa"/>
            <w:shd w:val="clear" w:color="auto" w:fill="70AD47" w:themeFill="accent6"/>
            <w:hideMark/>
          </w:tcPr>
          <w:p w:rsidR="00785FB5" w:rsidRPr="00116452" w:rsidRDefault="00785FB5" w:rsidP="00BD16D3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Patrimônio Líquido</w:t>
            </w:r>
          </w:p>
        </w:tc>
        <w:tc>
          <w:tcPr>
            <w:tcW w:w="851" w:type="dxa"/>
            <w:shd w:val="clear" w:color="auto" w:fill="70AD47" w:themeFill="accent6"/>
          </w:tcPr>
          <w:p w:rsidR="00785FB5" w:rsidRPr="00116452" w:rsidRDefault="00785FB5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1129" w:type="dxa"/>
            <w:shd w:val="clear" w:color="auto" w:fill="70AD47" w:themeFill="accent6"/>
          </w:tcPr>
          <w:p w:rsidR="00785FB5" w:rsidRPr="00116452" w:rsidRDefault="006B554B" w:rsidP="006B55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11.210</w:t>
            </w:r>
            <w:r w:rsidR="00987418"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7" w:type="dxa"/>
            <w:shd w:val="clear" w:color="auto" w:fill="70AD47" w:themeFill="accent6"/>
          </w:tcPr>
          <w:p w:rsidR="00785FB5" w:rsidRPr="00116452" w:rsidRDefault="0098741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10.076,4</w:t>
            </w:r>
          </w:p>
        </w:tc>
        <w:tc>
          <w:tcPr>
            <w:tcW w:w="992" w:type="dxa"/>
            <w:shd w:val="clear" w:color="auto" w:fill="70AD47" w:themeFill="accent6"/>
            <w:noWrap/>
          </w:tcPr>
          <w:p w:rsidR="00785FB5" w:rsidRPr="00116452" w:rsidRDefault="00B35175" w:rsidP="00B35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11</w:t>
            </w:r>
            <w:r w:rsidR="00CE659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,3</w:t>
            </w:r>
            <w:r w:rsidR="00987418" w:rsidRPr="0011645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t-BR"/>
              </w:rPr>
              <w:t>%</w:t>
            </w:r>
          </w:p>
        </w:tc>
      </w:tr>
      <w:tr w:rsidR="00785FB5" w:rsidRPr="00116452" w:rsidTr="00821045">
        <w:trPr>
          <w:trHeight w:val="70"/>
        </w:trPr>
        <w:tc>
          <w:tcPr>
            <w:tcW w:w="4481" w:type="dxa"/>
            <w:shd w:val="clear" w:color="auto" w:fill="FFFFFF" w:themeFill="background1"/>
          </w:tcPr>
          <w:p w:rsidR="00785FB5" w:rsidRPr="00116452" w:rsidRDefault="00785FB5" w:rsidP="00810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Resultado Acumulados</w:t>
            </w:r>
          </w:p>
        </w:tc>
        <w:tc>
          <w:tcPr>
            <w:tcW w:w="851" w:type="dxa"/>
            <w:shd w:val="clear" w:color="auto" w:fill="FFFFFF" w:themeFill="background1"/>
          </w:tcPr>
          <w:p w:rsidR="00785FB5" w:rsidRPr="00116452" w:rsidRDefault="00E21DAE" w:rsidP="00FA3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6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29" w:type="dxa"/>
            <w:shd w:val="clear" w:color="auto" w:fill="FFFFFF" w:themeFill="background1"/>
          </w:tcPr>
          <w:p w:rsidR="00785FB5" w:rsidRPr="00116452" w:rsidRDefault="006A61D9" w:rsidP="006A61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11.210</w:t>
            </w:r>
            <w:r w:rsidR="00987418"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6B55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7" w:type="dxa"/>
            <w:shd w:val="clear" w:color="auto" w:fill="FFFFFF" w:themeFill="background1"/>
          </w:tcPr>
          <w:p w:rsidR="00785FB5" w:rsidRPr="00116452" w:rsidRDefault="0098741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10.076,4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85FB5" w:rsidRPr="00116452" w:rsidRDefault="00C77A40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  <w:r w:rsidR="00987418"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785FB5" w:rsidRPr="00116452" w:rsidTr="00821045">
        <w:trPr>
          <w:trHeight w:val="285"/>
        </w:trPr>
        <w:tc>
          <w:tcPr>
            <w:tcW w:w="4481" w:type="dxa"/>
            <w:shd w:val="clear" w:color="auto" w:fill="70AD47" w:themeFill="accent6"/>
            <w:hideMark/>
          </w:tcPr>
          <w:p w:rsidR="00785FB5" w:rsidRPr="00116452" w:rsidRDefault="00785FB5" w:rsidP="00BD16D3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Total do Passivo + PL</w:t>
            </w:r>
          </w:p>
        </w:tc>
        <w:tc>
          <w:tcPr>
            <w:tcW w:w="851" w:type="dxa"/>
            <w:shd w:val="clear" w:color="auto" w:fill="70AD47" w:themeFill="accent6"/>
          </w:tcPr>
          <w:p w:rsidR="00785FB5" w:rsidRPr="00116452" w:rsidRDefault="00785FB5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1129" w:type="dxa"/>
            <w:shd w:val="clear" w:color="auto" w:fill="70AD47" w:themeFill="accent6"/>
          </w:tcPr>
          <w:p w:rsidR="00785FB5" w:rsidRPr="00116452" w:rsidRDefault="00CA1727" w:rsidP="00C77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11.271</w:t>
            </w:r>
            <w:r w:rsidR="00987418"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97" w:type="dxa"/>
            <w:shd w:val="clear" w:color="auto" w:fill="70AD47" w:themeFill="accent6"/>
          </w:tcPr>
          <w:p w:rsidR="00785FB5" w:rsidRPr="00116452" w:rsidRDefault="00987418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10.201,2</w:t>
            </w:r>
          </w:p>
        </w:tc>
        <w:tc>
          <w:tcPr>
            <w:tcW w:w="992" w:type="dxa"/>
            <w:shd w:val="clear" w:color="auto" w:fill="70AD47" w:themeFill="accent6"/>
            <w:noWrap/>
          </w:tcPr>
          <w:p w:rsidR="00785FB5" w:rsidRPr="00116452" w:rsidRDefault="00C77A40" w:rsidP="00987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10</w:t>
            </w:r>
            <w:r w:rsidR="00CE659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,5</w:t>
            </w:r>
            <w:r w:rsidR="00987418"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%</w:t>
            </w:r>
          </w:p>
        </w:tc>
      </w:tr>
    </w:tbl>
    <w:p w:rsidR="004907A6" w:rsidRPr="00116452" w:rsidRDefault="00116452" w:rsidP="001164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6E1E2B" w:rsidRPr="007464F1">
        <w:rPr>
          <w:rFonts w:ascii="Arial" w:hAnsi="Arial" w:cs="Arial"/>
          <w:sz w:val="20"/>
          <w:szCs w:val="20"/>
        </w:rPr>
        <w:t>R$ milhões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C14956" w:rsidRDefault="000F793C" w:rsidP="00C14956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Resumo do </w:t>
      </w:r>
      <w:r w:rsidR="004907A6" w:rsidRPr="00530914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Balanço Patrimonial</w:t>
      </w:r>
      <w:r w:rsidR="00530914" w:rsidRPr="00530914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="004907A6" w:rsidRPr="00530914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por </w:t>
      </w:r>
      <w:r w:rsidR="00E221C5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grupos</w:t>
      </w:r>
    </w:p>
    <w:p w:rsidR="004907A6" w:rsidRPr="00634E72" w:rsidRDefault="004907A6" w:rsidP="00C1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E72">
        <w:rPr>
          <w:rFonts w:ascii="Arial" w:hAnsi="Arial" w:cs="Arial"/>
          <w:sz w:val="24"/>
          <w:szCs w:val="24"/>
        </w:rPr>
        <w:t xml:space="preserve">     </w:t>
      </w:r>
    </w:p>
    <w:tbl>
      <w:tblPr>
        <w:tblW w:w="8449" w:type="dxa"/>
        <w:tblInd w:w="56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1134"/>
        <w:gridCol w:w="708"/>
        <w:gridCol w:w="2127"/>
        <w:gridCol w:w="1134"/>
        <w:gridCol w:w="1275"/>
      </w:tblGrid>
      <w:tr w:rsidR="00F25FE4" w:rsidRPr="00116452" w:rsidTr="00F25FE4">
        <w:trPr>
          <w:trHeight w:hRule="exact" w:val="284"/>
        </w:trPr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4907A6" w:rsidRPr="00116452" w:rsidRDefault="004907A6" w:rsidP="00126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907A6" w:rsidRPr="00116452" w:rsidRDefault="00DA3E3D" w:rsidP="0081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907A6" w:rsidRPr="00116452" w:rsidRDefault="004907A6" w:rsidP="0081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907A6" w:rsidRPr="00116452" w:rsidRDefault="004907A6" w:rsidP="00126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907A6" w:rsidRPr="00116452" w:rsidRDefault="00DA3E3D" w:rsidP="0081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2020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907A6" w:rsidRPr="00116452" w:rsidRDefault="004907A6" w:rsidP="0081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126864" w:rsidRPr="00116452" w:rsidTr="00F25FE4">
        <w:trPr>
          <w:trHeight w:hRule="exact" w:val="284"/>
        </w:trPr>
        <w:tc>
          <w:tcPr>
            <w:tcW w:w="2071" w:type="dxa"/>
            <w:shd w:val="clear" w:color="auto" w:fill="E2EFD9" w:themeFill="accent6" w:themeFillTint="33"/>
            <w:noWrap/>
            <w:vAlign w:val="bottom"/>
            <w:hideMark/>
          </w:tcPr>
          <w:p w:rsidR="004907A6" w:rsidRPr="00116452" w:rsidRDefault="004907A6" w:rsidP="00810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Ativo circulante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bottom"/>
          </w:tcPr>
          <w:p w:rsidR="004907A6" w:rsidRPr="00116452" w:rsidRDefault="00437362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519,0</w:t>
            </w:r>
          </w:p>
        </w:tc>
        <w:tc>
          <w:tcPr>
            <w:tcW w:w="708" w:type="dxa"/>
            <w:shd w:val="clear" w:color="auto" w:fill="E2EFD9" w:themeFill="accent6" w:themeFillTint="33"/>
            <w:vAlign w:val="bottom"/>
          </w:tcPr>
          <w:p w:rsidR="004907A6" w:rsidRPr="00116452" w:rsidRDefault="00437362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4,6</w:t>
            </w:r>
            <w:r w:rsidR="00F46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2127" w:type="dxa"/>
            <w:shd w:val="clear" w:color="auto" w:fill="E2EFD9" w:themeFill="accent6" w:themeFillTint="33"/>
            <w:noWrap/>
            <w:vAlign w:val="bottom"/>
            <w:hideMark/>
          </w:tcPr>
          <w:p w:rsidR="004907A6" w:rsidRPr="00116452" w:rsidRDefault="004907A6" w:rsidP="00810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Passivo circulante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bottom"/>
          </w:tcPr>
          <w:p w:rsidR="004907A6" w:rsidRPr="00116452" w:rsidRDefault="00437362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60,4</w:t>
            </w:r>
          </w:p>
        </w:tc>
        <w:tc>
          <w:tcPr>
            <w:tcW w:w="1275" w:type="dxa"/>
            <w:shd w:val="clear" w:color="auto" w:fill="E2EFD9" w:themeFill="accent6" w:themeFillTint="33"/>
            <w:vAlign w:val="bottom"/>
          </w:tcPr>
          <w:p w:rsidR="004907A6" w:rsidRPr="00116452" w:rsidRDefault="00437362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</w:t>
            </w:r>
            <w:r w:rsidR="00F46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126864" w:rsidRPr="00116452" w:rsidTr="00F25FE4">
        <w:trPr>
          <w:trHeight w:hRule="exact" w:val="284"/>
        </w:trPr>
        <w:tc>
          <w:tcPr>
            <w:tcW w:w="2071" w:type="dxa"/>
            <w:shd w:val="clear" w:color="auto" w:fill="E2EFD9" w:themeFill="accent6" w:themeFillTint="33"/>
            <w:noWrap/>
            <w:vAlign w:val="bottom"/>
            <w:hideMark/>
          </w:tcPr>
          <w:p w:rsidR="004907A6" w:rsidRPr="00116452" w:rsidRDefault="004907A6" w:rsidP="00810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Ativo não circulante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bottom"/>
          </w:tcPr>
          <w:p w:rsidR="004907A6" w:rsidRPr="00116452" w:rsidRDefault="00437362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10.752,4</w:t>
            </w:r>
          </w:p>
        </w:tc>
        <w:tc>
          <w:tcPr>
            <w:tcW w:w="708" w:type="dxa"/>
            <w:shd w:val="clear" w:color="auto" w:fill="E2EFD9" w:themeFill="accent6" w:themeFillTint="33"/>
            <w:vAlign w:val="bottom"/>
          </w:tcPr>
          <w:p w:rsidR="004907A6" w:rsidRPr="00116452" w:rsidRDefault="00F46C07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</w:t>
            </w:r>
            <w:r w:rsidR="0043736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2127" w:type="dxa"/>
            <w:shd w:val="clear" w:color="auto" w:fill="E2EFD9" w:themeFill="accent6" w:themeFillTint="33"/>
            <w:noWrap/>
            <w:vAlign w:val="bottom"/>
            <w:hideMark/>
          </w:tcPr>
          <w:p w:rsidR="004907A6" w:rsidRPr="00116452" w:rsidRDefault="00126864" w:rsidP="00810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Patrimônio Líquido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bottom"/>
          </w:tcPr>
          <w:p w:rsidR="004907A6" w:rsidRPr="00116452" w:rsidRDefault="00437362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11.210,8</w:t>
            </w:r>
          </w:p>
        </w:tc>
        <w:tc>
          <w:tcPr>
            <w:tcW w:w="1275" w:type="dxa"/>
            <w:shd w:val="clear" w:color="auto" w:fill="E2EFD9" w:themeFill="accent6" w:themeFillTint="33"/>
            <w:vAlign w:val="bottom"/>
          </w:tcPr>
          <w:p w:rsidR="004907A6" w:rsidRPr="00116452" w:rsidRDefault="00F46C07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</w:t>
            </w:r>
            <w:r w:rsidR="0043736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126864" w:rsidRPr="00116452" w:rsidTr="00F25FE4">
        <w:trPr>
          <w:trHeight w:hRule="exact" w:val="284"/>
        </w:trPr>
        <w:tc>
          <w:tcPr>
            <w:tcW w:w="2071" w:type="dxa"/>
            <w:shd w:val="clear" w:color="auto" w:fill="70AD47" w:themeFill="accent6"/>
            <w:noWrap/>
            <w:vAlign w:val="bottom"/>
          </w:tcPr>
          <w:p w:rsidR="004907A6" w:rsidRPr="00116452" w:rsidRDefault="00126864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 xml:space="preserve">Ativo </w:t>
            </w:r>
            <w:r w:rsidR="004907A6"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shd w:val="clear" w:color="auto" w:fill="70AD47" w:themeFill="accent6"/>
            <w:noWrap/>
            <w:vAlign w:val="bottom"/>
          </w:tcPr>
          <w:p w:rsidR="004907A6" w:rsidRPr="00116452" w:rsidRDefault="00437362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11.271,4</w:t>
            </w:r>
          </w:p>
        </w:tc>
        <w:tc>
          <w:tcPr>
            <w:tcW w:w="708" w:type="dxa"/>
            <w:shd w:val="clear" w:color="auto" w:fill="70AD47" w:themeFill="accent6"/>
            <w:vAlign w:val="bottom"/>
          </w:tcPr>
          <w:p w:rsidR="004907A6" w:rsidRPr="00116452" w:rsidRDefault="004907A6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100,0</w:t>
            </w:r>
          </w:p>
        </w:tc>
        <w:tc>
          <w:tcPr>
            <w:tcW w:w="2127" w:type="dxa"/>
            <w:shd w:val="clear" w:color="auto" w:fill="70AD47" w:themeFill="accent6"/>
            <w:noWrap/>
            <w:vAlign w:val="bottom"/>
          </w:tcPr>
          <w:p w:rsidR="004907A6" w:rsidRPr="00116452" w:rsidRDefault="00126864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 xml:space="preserve">Passivo + PL </w:t>
            </w:r>
            <w:r w:rsidR="004907A6"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shd w:val="clear" w:color="auto" w:fill="70AD47" w:themeFill="accent6"/>
            <w:noWrap/>
          </w:tcPr>
          <w:p w:rsidR="004907A6" w:rsidRPr="00116452" w:rsidRDefault="00437362" w:rsidP="0043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11.271,4</w:t>
            </w:r>
          </w:p>
        </w:tc>
        <w:tc>
          <w:tcPr>
            <w:tcW w:w="1275" w:type="dxa"/>
            <w:shd w:val="clear" w:color="auto" w:fill="70AD47" w:themeFill="accent6"/>
            <w:vAlign w:val="bottom"/>
          </w:tcPr>
          <w:p w:rsidR="004907A6" w:rsidRPr="00116452" w:rsidRDefault="004907A6" w:rsidP="00810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11645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100,0</w:t>
            </w:r>
          </w:p>
        </w:tc>
      </w:tr>
    </w:tbl>
    <w:p w:rsidR="004907A6" w:rsidRPr="00052374" w:rsidRDefault="009E71EA" w:rsidP="009E71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7464F1">
        <w:rPr>
          <w:rFonts w:ascii="Arial" w:hAnsi="Arial" w:cs="Arial"/>
          <w:sz w:val="20"/>
          <w:szCs w:val="20"/>
        </w:rPr>
        <w:t>R$ milhões</w:t>
      </w:r>
    </w:p>
    <w:p w:rsidR="004907A6" w:rsidRPr="000C7DAF" w:rsidRDefault="004907A6" w:rsidP="004907A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1E2B" w:rsidRDefault="004907A6" w:rsidP="006E1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 xml:space="preserve">O Balanço Patrimonial do </w:t>
      </w:r>
      <w:proofErr w:type="spellStart"/>
      <w:r w:rsidR="006E1E2B" w:rsidRPr="007464F1">
        <w:rPr>
          <w:rFonts w:ascii="Arial" w:hAnsi="Arial" w:cs="Arial"/>
          <w:sz w:val="24"/>
          <w:szCs w:val="24"/>
        </w:rPr>
        <w:t>ICMBio</w:t>
      </w:r>
      <w:proofErr w:type="spellEnd"/>
      <w:r w:rsidRPr="007464F1">
        <w:rPr>
          <w:rFonts w:ascii="Arial" w:hAnsi="Arial" w:cs="Arial"/>
          <w:sz w:val="24"/>
          <w:szCs w:val="24"/>
        </w:rPr>
        <w:t xml:space="preserve"> </w:t>
      </w:r>
      <w:r w:rsidR="006E1E2B" w:rsidRPr="007464F1">
        <w:rPr>
          <w:rFonts w:ascii="Arial" w:hAnsi="Arial" w:cs="Arial"/>
          <w:sz w:val="24"/>
          <w:szCs w:val="24"/>
        </w:rPr>
        <w:t>apresenta</w:t>
      </w:r>
      <w:r w:rsidRPr="007464F1">
        <w:rPr>
          <w:rFonts w:ascii="Arial" w:hAnsi="Arial" w:cs="Arial"/>
          <w:sz w:val="24"/>
          <w:szCs w:val="24"/>
        </w:rPr>
        <w:t xml:space="preserve"> situação patrimonial liquida positiva, ou seja, os ativos excedem a soma das obrigações em aproximadamente R$ </w:t>
      </w:r>
      <w:r w:rsidR="006E1E2B" w:rsidRPr="007464F1">
        <w:rPr>
          <w:rFonts w:ascii="Arial" w:hAnsi="Arial" w:cs="Arial"/>
          <w:sz w:val="24"/>
          <w:szCs w:val="24"/>
        </w:rPr>
        <w:t>11,2</w:t>
      </w:r>
      <w:r w:rsidRPr="007464F1">
        <w:rPr>
          <w:rFonts w:ascii="Arial" w:hAnsi="Arial" w:cs="Arial"/>
          <w:sz w:val="24"/>
          <w:szCs w:val="24"/>
        </w:rPr>
        <w:t xml:space="preserve"> bilhões.</w:t>
      </w:r>
      <w:r w:rsidR="006E1E2B" w:rsidRPr="007464F1">
        <w:rPr>
          <w:rFonts w:ascii="Arial" w:hAnsi="Arial" w:cs="Arial"/>
          <w:sz w:val="24"/>
          <w:szCs w:val="24"/>
        </w:rPr>
        <w:t xml:space="preserve"> A situação patrimonial líquida é a diferença entre os ativos e os passivos.</w:t>
      </w:r>
      <w:r w:rsidR="00B21988">
        <w:rPr>
          <w:rFonts w:ascii="Arial" w:hAnsi="Arial" w:cs="Arial"/>
          <w:sz w:val="24"/>
          <w:szCs w:val="24"/>
        </w:rPr>
        <w:t xml:space="preserve"> </w:t>
      </w:r>
    </w:p>
    <w:p w:rsidR="00B21988" w:rsidRDefault="00B21988" w:rsidP="006E1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761" w:rsidRPr="00423761" w:rsidRDefault="001111B0" w:rsidP="004237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b/>
          <w:sz w:val="24"/>
          <w:szCs w:val="24"/>
        </w:rPr>
        <w:t>(Nota 6</w:t>
      </w:r>
      <w:r w:rsidR="00423761" w:rsidRPr="007464F1">
        <w:rPr>
          <w:rFonts w:ascii="Arial" w:hAnsi="Arial" w:cs="Arial"/>
          <w:b/>
          <w:sz w:val="24"/>
          <w:szCs w:val="24"/>
        </w:rPr>
        <w:t>)</w:t>
      </w:r>
      <w:r w:rsidR="00423761" w:rsidRPr="007464F1">
        <w:rPr>
          <w:rFonts w:ascii="Arial" w:hAnsi="Arial" w:cs="Arial"/>
          <w:sz w:val="24"/>
          <w:szCs w:val="24"/>
        </w:rPr>
        <w:t xml:space="preserve">. O item </w:t>
      </w:r>
      <w:r w:rsidR="0086076B">
        <w:rPr>
          <w:rFonts w:ascii="Arial" w:hAnsi="Arial" w:cs="Arial"/>
          <w:sz w:val="24"/>
          <w:szCs w:val="24"/>
        </w:rPr>
        <w:t>c</w:t>
      </w:r>
      <w:r w:rsidR="00423761" w:rsidRPr="007464F1">
        <w:rPr>
          <w:rFonts w:ascii="Arial" w:hAnsi="Arial" w:cs="Arial"/>
          <w:sz w:val="24"/>
          <w:szCs w:val="24"/>
        </w:rPr>
        <w:t xml:space="preserve">aixa e </w:t>
      </w:r>
      <w:r w:rsidR="0086076B">
        <w:rPr>
          <w:rFonts w:ascii="Arial" w:hAnsi="Arial" w:cs="Arial"/>
          <w:sz w:val="24"/>
          <w:szCs w:val="24"/>
        </w:rPr>
        <w:t>e</w:t>
      </w:r>
      <w:r w:rsidR="00423761" w:rsidRPr="007464F1">
        <w:rPr>
          <w:rFonts w:ascii="Arial" w:hAnsi="Arial" w:cs="Arial"/>
          <w:sz w:val="24"/>
          <w:szCs w:val="24"/>
        </w:rPr>
        <w:t xml:space="preserve">quivalentes de </w:t>
      </w:r>
      <w:r w:rsidR="0086076B">
        <w:rPr>
          <w:rFonts w:ascii="Arial" w:hAnsi="Arial" w:cs="Arial"/>
          <w:sz w:val="24"/>
          <w:szCs w:val="24"/>
        </w:rPr>
        <w:t>c</w:t>
      </w:r>
      <w:r w:rsidR="00423761" w:rsidRPr="007464F1">
        <w:rPr>
          <w:rFonts w:ascii="Arial" w:hAnsi="Arial" w:cs="Arial"/>
          <w:sz w:val="24"/>
          <w:szCs w:val="24"/>
        </w:rPr>
        <w:t>aixa compreende o somatório dos valores disponíveis na Conta Única do Tesouro, que representam recursos com livre movimentação para aplicação nas operações do Instituto e para os quais não haja restr</w:t>
      </w:r>
      <w:r w:rsidR="002E15AC" w:rsidRPr="007464F1">
        <w:rPr>
          <w:rFonts w:ascii="Arial" w:hAnsi="Arial" w:cs="Arial"/>
          <w:sz w:val="24"/>
          <w:szCs w:val="24"/>
        </w:rPr>
        <w:t>ições para uso imediato. No encerramento do exercício</w:t>
      </w:r>
      <w:r w:rsidR="00423761" w:rsidRPr="007464F1">
        <w:rPr>
          <w:rFonts w:ascii="Arial" w:hAnsi="Arial" w:cs="Arial"/>
          <w:sz w:val="26"/>
          <w:szCs w:val="24"/>
        </w:rPr>
        <w:t xml:space="preserve"> </w:t>
      </w:r>
      <w:r w:rsidR="00423761" w:rsidRPr="007464F1">
        <w:rPr>
          <w:rFonts w:ascii="Arial" w:hAnsi="Arial" w:cs="Arial"/>
          <w:sz w:val="24"/>
          <w:szCs w:val="24"/>
        </w:rPr>
        <w:t xml:space="preserve">totalizaram R$ </w:t>
      </w:r>
      <w:r w:rsidR="002E15AC" w:rsidRPr="007464F1">
        <w:rPr>
          <w:rFonts w:ascii="Arial" w:hAnsi="Arial" w:cs="Arial"/>
          <w:sz w:val="24"/>
          <w:szCs w:val="24"/>
        </w:rPr>
        <w:t>91</w:t>
      </w:r>
      <w:r w:rsidR="00423761" w:rsidRPr="007464F1">
        <w:rPr>
          <w:rFonts w:ascii="Arial" w:hAnsi="Arial" w:cs="Arial"/>
          <w:sz w:val="24"/>
          <w:szCs w:val="24"/>
        </w:rPr>
        <w:t>,5 mil</w:t>
      </w:r>
      <w:r w:rsidR="008313F3" w:rsidRPr="007464F1">
        <w:rPr>
          <w:rFonts w:ascii="Arial" w:hAnsi="Arial" w:cs="Arial"/>
          <w:sz w:val="24"/>
          <w:szCs w:val="24"/>
        </w:rPr>
        <w:t>hões</w:t>
      </w:r>
      <w:r w:rsidR="00423761" w:rsidRPr="007464F1">
        <w:rPr>
          <w:rFonts w:ascii="Arial" w:hAnsi="Arial" w:cs="Arial"/>
          <w:sz w:val="24"/>
          <w:szCs w:val="24"/>
        </w:rPr>
        <w:t xml:space="preserve">, correspondendo a um </w:t>
      </w:r>
      <w:r w:rsidR="008313F3" w:rsidRPr="007464F1">
        <w:rPr>
          <w:rFonts w:ascii="Arial" w:hAnsi="Arial" w:cs="Arial"/>
          <w:sz w:val="24"/>
          <w:szCs w:val="24"/>
        </w:rPr>
        <w:t>de</w:t>
      </w:r>
      <w:r w:rsidR="00423761" w:rsidRPr="007464F1">
        <w:rPr>
          <w:rFonts w:ascii="Arial" w:hAnsi="Arial" w:cs="Arial"/>
          <w:sz w:val="24"/>
          <w:szCs w:val="24"/>
        </w:rPr>
        <w:t xml:space="preserve">créscimo de </w:t>
      </w:r>
      <w:r w:rsidR="00DD107D">
        <w:rPr>
          <w:rFonts w:ascii="Arial" w:hAnsi="Arial" w:cs="Arial"/>
          <w:sz w:val="24"/>
          <w:szCs w:val="24"/>
        </w:rPr>
        <w:t>37,9</w:t>
      </w:r>
      <w:r w:rsidR="00423761" w:rsidRPr="007464F1">
        <w:rPr>
          <w:rFonts w:ascii="Arial" w:hAnsi="Arial" w:cs="Arial"/>
          <w:sz w:val="24"/>
          <w:szCs w:val="24"/>
        </w:rPr>
        <w:t>% em relação ao exercício anterior.</w:t>
      </w:r>
    </w:p>
    <w:p w:rsidR="004907A6" w:rsidRPr="00423761" w:rsidRDefault="004907A6" w:rsidP="00CD2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A8D" w:rsidRDefault="00D02A8D" w:rsidP="00776A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mensuração da movimentação dos recursos financeiros, sejam eles entradas ou saídas de recursos, que ocorreram durante o período analisado, </w:t>
      </w:r>
      <w:r w:rsidR="00D53C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evidenciada</w:t>
      </w:r>
      <w:r w:rsidR="00681D5B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Demonstrativo de Fluxo de Caixa.</w:t>
      </w:r>
    </w:p>
    <w:p w:rsidR="00D02A8D" w:rsidRDefault="00D02A8D" w:rsidP="00D02A8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8F2F57" w:rsidRPr="007464F1" w:rsidRDefault="008F2F57" w:rsidP="00776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O acompanhamento dos ingressos e desembolsos fornece </w:t>
      </w:r>
      <w:r w:rsidR="00776AA6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indicativo quanto à paridade e</w:t>
      </w:r>
      <w:r w:rsidRPr="007464F1">
        <w:rPr>
          <w:rFonts w:ascii="Arial" w:hAnsi="Arial" w:cs="Arial"/>
          <w:sz w:val="24"/>
          <w:szCs w:val="24"/>
        </w:rPr>
        <w:t xml:space="preserve"> </w:t>
      </w:r>
      <w:r w:rsidR="00D53C8C">
        <w:rPr>
          <w:rFonts w:ascii="Arial" w:hAnsi="Arial" w:cs="Arial"/>
          <w:sz w:val="24"/>
          <w:szCs w:val="24"/>
        </w:rPr>
        <w:t>à</w:t>
      </w:r>
      <w:r w:rsidR="00500816" w:rsidRPr="007464F1">
        <w:rPr>
          <w:rFonts w:ascii="Arial" w:hAnsi="Arial" w:cs="Arial"/>
          <w:sz w:val="24"/>
          <w:szCs w:val="24"/>
        </w:rPr>
        <w:t xml:space="preserve"> </w:t>
      </w:r>
      <w:r w:rsidRPr="007464F1">
        <w:rPr>
          <w:rFonts w:ascii="Arial" w:hAnsi="Arial" w:cs="Arial"/>
          <w:sz w:val="24"/>
          <w:szCs w:val="24"/>
        </w:rPr>
        <w:t xml:space="preserve">capacidade de expansão das despesas com recursos próprios. </w:t>
      </w:r>
      <w:r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tabela</w:t>
      </w:r>
      <w:r w:rsidR="00BC2980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seguir</w:t>
      </w:r>
      <w:r w:rsidR="00BC2980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demonstra a geração de fluxo de caixa das atividades ope</w:t>
      </w:r>
      <w:r w:rsidR="00776AA6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racionais e de investimento</w:t>
      </w:r>
      <w:r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acumulado</w:t>
      </w:r>
      <w:r w:rsidR="00D02A8D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</w:t>
      </w:r>
      <w:r w:rsidR="0039142C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exercício de 2020.</w:t>
      </w:r>
      <w:r w:rsidR="00500816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8F2F57" w:rsidRPr="007464F1" w:rsidRDefault="008F2F57" w:rsidP="00776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F57" w:rsidRPr="00776AA6" w:rsidRDefault="008F2F57" w:rsidP="00776AA6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 w:rsidRPr="007464F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Fluxo de Caixa das atividades Operacionais e de Investimento.</w:t>
      </w:r>
      <w:r w:rsidRPr="00776AA6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</w:p>
    <w:p w:rsidR="008F2F57" w:rsidRPr="00233219" w:rsidRDefault="008F2F57" w:rsidP="00776A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02" w:type="dxa"/>
        <w:tblInd w:w="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701"/>
        <w:gridCol w:w="1008"/>
        <w:gridCol w:w="2394"/>
        <w:gridCol w:w="2409"/>
      </w:tblGrid>
      <w:tr w:rsidR="00DA0168" w:rsidRPr="00681D5B" w:rsidTr="00BA30F6">
        <w:trPr>
          <w:trHeight w:val="315"/>
        </w:trPr>
        <w:tc>
          <w:tcPr>
            <w:tcW w:w="3191" w:type="dxa"/>
            <w:gridSpan w:val="2"/>
            <w:shd w:val="clear" w:color="auto" w:fill="70AD47" w:themeFill="accent6"/>
            <w:noWrap/>
            <w:vAlign w:val="bottom"/>
            <w:hideMark/>
          </w:tcPr>
          <w:p w:rsidR="00776AA6" w:rsidRPr="00681D5B" w:rsidRDefault="00776AA6" w:rsidP="00776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Atividades Operacionais</w:t>
            </w:r>
          </w:p>
        </w:tc>
        <w:tc>
          <w:tcPr>
            <w:tcW w:w="3402" w:type="dxa"/>
            <w:gridSpan w:val="2"/>
            <w:shd w:val="clear" w:color="auto" w:fill="70AD47" w:themeFill="accent6"/>
            <w:noWrap/>
            <w:vAlign w:val="bottom"/>
            <w:hideMark/>
          </w:tcPr>
          <w:p w:rsidR="00776AA6" w:rsidRPr="00681D5B" w:rsidRDefault="00776AA6" w:rsidP="00776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Atividades de Investimentos</w:t>
            </w:r>
          </w:p>
        </w:tc>
        <w:tc>
          <w:tcPr>
            <w:tcW w:w="2409" w:type="dxa"/>
            <w:shd w:val="clear" w:color="auto" w:fill="70AD47" w:themeFill="accent6"/>
            <w:noWrap/>
            <w:vAlign w:val="bottom"/>
            <w:hideMark/>
          </w:tcPr>
          <w:p w:rsidR="00776AA6" w:rsidRPr="00681D5B" w:rsidRDefault="00776AA6" w:rsidP="00776AA6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 </w:t>
            </w:r>
          </w:p>
        </w:tc>
      </w:tr>
      <w:tr w:rsidR="00776AA6" w:rsidRPr="00681D5B" w:rsidTr="00BA30F6">
        <w:trPr>
          <w:trHeight w:val="315"/>
        </w:trPr>
        <w:tc>
          <w:tcPr>
            <w:tcW w:w="1490" w:type="dxa"/>
            <w:shd w:val="clear" w:color="auto" w:fill="C5E0B3" w:themeFill="accent6" w:themeFillTint="66"/>
            <w:noWrap/>
            <w:vAlign w:val="bottom"/>
            <w:hideMark/>
          </w:tcPr>
          <w:p w:rsidR="00776AA6" w:rsidRPr="00681D5B" w:rsidRDefault="00776AA6" w:rsidP="00776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Ingressos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bottom"/>
            <w:hideMark/>
          </w:tcPr>
          <w:p w:rsidR="00776AA6" w:rsidRPr="00681D5B" w:rsidRDefault="00776AA6" w:rsidP="00776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</w:t>
            </w:r>
          </w:p>
        </w:tc>
        <w:tc>
          <w:tcPr>
            <w:tcW w:w="1008" w:type="dxa"/>
            <w:shd w:val="clear" w:color="auto" w:fill="C5E0B3" w:themeFill="accent6" w:themeFillTint="66"/>
            <w:noWrap/>
            <w:vAlign w:val="bottom"/>
            <w:hideMark/>
          </w:tcPr>
          <w:p w:rsidR="00776AA6" w:rsidRPr="00681D5B" w:rsidRDefault="00776AA6" w:rsidP="00776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Ingressos </w:t>
            </w:r>
          </w:p>
        </w:tc>
        <w:tc>
          <w:tcPr>
            <w:tcW w:w="2394" w:type="dxa"/>
            <w:shd w:val="clear" w:color="auto" w:fill="C5E0B3" w:themeFill="accent6" w:themeFillTint="66"/>
            <w:noWrap/>
            <w:vAlign w:val="bottom"/>
            <w:hideMark/>
          </w:tcPr>
          <w:p w:rsidR="00776AA6" w:rsidRPr="00681D5B" w:rsidRDefault="00776AA6" w:rsidP="00776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</w:t>
            </w:r>
          </w:p>
        </w:tc>
        <w:tc>
          <w:tcPr>
            <w:tcW w:w="2409" w:type="dxa"/>
            <w:shd w:val="clear" w:color="auto" w:fill="C5E0B3" w:themeFill="accent6" w:themeFillTint="66"/>
            <w:noWrap/>
            <w:vAlign w:val="bottom"/>
            <w:hideMark/>
          </w:tcPr>
          <w:p w:rsidR="00776AA6" w:rsidRPr="00681D5B" w:rsidRDefault="00776AA6" w:rsidP="00776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 líquido</w:t>
            </w:r>
          </w:p>
        </w:tc>
      </w:tr>
      <w:tr w:rsidR="00DA0168" w:rsidRPr="00681D5B" w:rsidTr="00BA30F6">
        <w:trPr>
          <w:trHeight w:val="315"/>
        </w:trPr>
        <w:tc>
          <w:tcPr>
            <w:tcW w:w="1490" w:type="dxa"/>
            <w:shd w:val="clear" w:color="auto" w:fill="A8D08D" w:themeFill="accent6" w:themeFillTint="99"/>
            <w:noWrap/>
            <w:vAlign w:val="bottom"/>
          </w:tcPr>
          <w:p w:rsidR="00776AA6" w:rsidRPr="00681D5B" w:rsidRDefault="0039142C" w:rsidP="00776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1.325,4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  <w:vAlign w:val="bottom"/>
          </w:tcPr>
          <w:p w:rsidR="00776AA6" w:rsidRPr="00681D5B" w:rsidRDefault="0039142C" w:rsidP="00CF5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-1.368,9</w:t>
            </w:r>
          </w:p>
        </w:tc>
        <w:tc>
          <w:tcPr>
            <w:tcW w:w="1008" w:type="dxa"/>
            <w:shd w:val="clear" w:color="auto" w:fill="A8D08D" w:themeFill="accent6" w:themeFillTint="99"/>
            <w:noWrap/>
            <w:vAlign w:val="bottom"/>
          </w:tcPr>
          <w:p w:rsidR="00776AA6" w:rsidRPr="00681D5B" w:rsidRDefault="00776AA6" w:rsidP="00CF5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681D5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394" w:type="dxa"/>
            <w:shd w:val="clear" w:color="auto" w:fill="A8D08D" w:themeFill="accent6" w:themeFillTint="99"/>
            <w:noWrap/>
            <w:vAlign w:val="bottom"/>
          </w:tcPr>
          <w:p w:rsidR="00776AA6" w:rsidRPr="00681D5B" w:rsidRDefault="0039142C" w:rsidP="00776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-12,3</w:t>
            </w:r>
          </w:p>
        </w:tc>
        <w:tc>
          <w:tcPr>
            <w:tcW w:w="2409" w:type="dxa"/>
            <w:shd w:val="clear" w:color="auto" w:fill="A8D08D" w:themeFill="accent6" w:themeFillTint="99"/>
            <w:noWrap/>
            <w:vAlign w:val="bottom"/>
          </w:tcPr>
          <w:p w:rsidR="00776AA6" w:rsidRPr="00681D5B" w:rsidRDefault="0039142C" w:rsidP="00776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-55</w:t>
            </w:r>
            <w:r w:rsidR="001221B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,8</w:t>
            </w:r>
          </w:p>
        </w:tc>
      </w:tr>
    </w:tbl>
    <w:p w:rsidR="008F2F57" w:rsidRPr="00681D5B" w:rsidRDefault="00681D5B" w:rsidP="00681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1D5B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F5CB9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776AA6" w:rsidRPr="00681D5B">
        <w:rPr>
          <w:rFonts w:ascii="Arial" w:hAnsi="Arial" w:cs="Arial"/>
          <w:sz w:val="20"/>
          <w:szCs w:val="20"/>
        </w:rPr>
        <w:t>R$ milhões</w:t>
      </w:r>
    </w:p>
    <w:p w:rsidR="00D02A8D" w:rsidRDefault="00D02A8D" w:rsidP="00D02A8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937BB7" w:rsidRPr="00060AD3" w:rsidRDefault="00F2268F" w:rsidP="00776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Ingresso</w:t>
      </w:r>
      <w:r w:rsidR="00A94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menores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</w:t>
      </w:r>
      <w:r w:rsidR="00A94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desembolso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demonstram um resultado financeiro negativo. </w:t>
      </w:r>
      <w:r w:rsidR="008F2F57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8F2F57" w:rsidRPr="007464F1">
        <w:rPr>
          <w:rFonts w:ascii="Arial" w:hAnsi="Arial" w:cs="Arial"/>
          <w:sz w:val="24"/>
          <w:szCs w:val="24"/>
        </w:rPr>
        <w:t xml:space="preserve">fluxo de caixa </w:t>
      </w:r>
      <w:r w:rsidR="00681D5B" w:rsidRPr="007464F1">
        <w:rPr>
          <w:rFonts w:ascii="Arial" w:hAnsi="Arial" w:cs="Arial"/>
          <w:sz w:val="24"/>
          <w:szCs w:val="24"/>
        </w:rPr>
        <w:t xml:space="preserve">das </w:t>
      </w:r>
      <w:r w:rsidR="008F2F57" w:rsidRPr="007464F1">
        <w:rPr>
          <w:rFonts w:ascii="Arial" w:hAnsi="Arial" w:cs="Arial"/>
          <w:sz w:val="24"/>
          <w:szCs w:val="24"/>
        </w:rPr>
        <w:t>atividades operacionais e de investimentos foi</w:t>
      </w:r>
      <w:r w:rsidR="008F2F57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223AE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negativo</w:t>
      </w:r>
      <w:r w:rsidR="008F2F57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</w:t>
      </w:r>
      <w:r w:rsidR="008F2F57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aproximadamente R$ </w:t>
      </w:r>
      <w:r w:rsidR="0039142C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55</w:t>
      </w:r>
      <w:r w:rsidR="008B58D7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,8</w:t>
      </w:r>
      <w:r w:rsidR="008F2F57" w:rsidRPr="007464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milhões. N</w:t>
      </w:r>
      <w:r w:rsidR="008F2F57" w:rsidRPr="007464F1">
        <w:rPr>
          <w:rFonts w:ascii="Arial" w:hAnsi="Arial" w:cs="Arial"/>
          <w:sz w:val="24"/>
          <w:szCs w:val="24"/>
        </w:rPr>
        <w:t>ão há registros de fluxo de caixa das atividades de financiamento</w:t>
      </w:r>
      <w:r w:rsidR="00BD4F09" w:rsidRPr="007464F1">
        <w:rPr>
          <w:rFonts w:ascii="Arial" w:hAnsi="Arial" w:cs="Arial"/>
          <w:sz w:val="24"/>
          <w:szCs w:val="24"/>
        </w:rPr>
        <w:t>. A seguir, o gráfico demonstra a evolução</w:t>
      </w:r>
      <w:r w:rsidR="00681D5B" w:rsidRPr="007464F1">
        <w:rPr>
          <w:rFonts w:ascii="Arial" w:hAnsi="Arial" w:cs="Arial"/>
          <w:sz w:val="24"/>
          <w:szCs w:val="24"/>
        </w:rPr>
        <w:t xml:space="preserve"> temporal da conta</w:t>
      </w:r>
      <w:r w:rsidR="00BD4F09" w:rsidRPr="007464F1">
        <w:rPr>
          <w:rFonts w:ascii="Arial" w:hAnsi="Arial" w:cs="Arial"/>
          <w:sz w:val="24"/>
          <w:szCs w:val="24"/>
        </w:rPr>
        <w:t xml:space="preserve"> </w:t>
      </w:r>
      <w:r w:rsidR="0086076B">
        <w:rPr>
          <w:rFonts w:ascii="Arial" w:hAnsi="Arial" w:cs="Arial"/>
          <w:sz w:val="24"/>
          <w:szCs w:val="24"/>
        </w:rPr>
        <w:t>c</w:t>
      </w:r>
      <w:r w:rsidR="00BD4F09" w:rsidRPr="007464F1">
        <w:rPr>
          <w:rFonts w:ascii="Arial" w:hAnsi="Arial" w:cs="Arial"/>
          <w:sz w:val="24"/>
          <w:szCs w:val="24"/>
        </w:rPr>
        <w:t>aixa.</w:t>
      </w:r>
    </w:p>
    <w:p w:rsidR="00A47409" w:rsidRDefault="00A47409" w:rsidP="008F2F57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F2F57" w:rsidRDefault="00456519" w:rsidP="00CD2ED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8"/>
          <w:szCs w:val="28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418BB990" wp14:editId="6ABA4633">
            <wp:extent cx="5760720" cy="2538095"/>
            <wp:effectExtent l="0" t="0" r="11430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3ED3" w:rsidRPr="00780C1C" w:rsidRDefault="00780C1C" w:rsidP="00780C1C">
      <w:pPr>
        <w:spacing w:after="0" w:line="240" w:lineRule="auto"/>
        <w:ind w:left="7080" w:firstLine="708"/>
        <w:jc w:val="both"/>
        <w:rPr>
          <w:rFonts w:ascii="Arial" w:hAnsi="Arial" w:cs="Arial"/>
          <w:sz w:val="20"/>
          <w:szCs w:val="20"/>
        </w:rPr>
      </w:pPr>
      <w:r w:rsidRPr="00780C1C">
        <w:rPr>
          <w:rFonts w:ascii="Arial" w:hAnsi="Arial" w:cs="Arial"/>
          <w:sz w:val="20"/>
          <w:szCs w:val="20"/>
        </w:rPr>
        <w:t>R$ milhões</w:t>
      </w:r>
    </w:p>
    <w:p w:rsidR="007343C8" w:rsidRDefault="007343C8" w:rsidP="00EE7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816" w:rsidRDefault="0039142C" w:rsidP="00EE7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>Em</w:t>
      </w:r>
      <w:r w:rsidR="00FF6F56" w:rsidRPr="007464F1">
        <w:rPr>
          <w:rFonts w:ascii="Arial" w:hAnsi="Arial" w:cs="Arial"/>
          <w:sz w:val="24"/>
          <w:szCs w:val="24"/>
        </w:rPr>
        <w:t xml:space="preserve"> 2020 o</w:t>
      </w:r>
      <w:r w:rsidR="00D83ED3" w:rsidRPr="007464F1">
        <w:rPr>
          <w:rFonts w:ascii="Arial" w:hAnsi="Arial" w:cs="Arial"/>
          <w:sz w:val="24"/>
          <w:szCs w:val="24"/>
        </w:rPr>
        <w:t xml:space="preserve"> </w:t>
      </w:r>
      <w:r w:rsidR="00485343" w:rsidRPr="007464F1">
        <w:rPr>
          <w:rFonts w:ascii="Arial" w:hAnsi="Arial" w:cs="Arial"/>
          <w:sz w:val="24"/>
          <w:szCs w:val="24"/>
        </w:rPr>
        <w:t xml:space="preserve">decréscimo no </w:t>
      </w:r>
      <w:r w:rsidR="00500816" w:rsidRPr="007464F1">
        <w:rPr>
          <w:rFonts w:ascii="Arial" w:hAnsi="Arial" w:cs="Arial"/>
          <w:sz w:val="24"/>
          <w:szCs w:val="24"/>
        </w:rPr>
        <w:t xml:space="preserve">fluxo de </w:t>
      </w:r>
      <w:r w:rsidR="004A33B6" w:rsidRPr="007464F1">
        <w:rPr>
          <w:rFonts w:ascii="Arial" w:hAnsi="Arial" w:cs="Arial"/>
          <w:sz w:val="24"/>
          <w:szCs w:val="24"/>
        </w:rPr>
        <w:t xml:space="preserve">caixa </w:t>
      </w:r>
      <w:r w:rsidR="00FF6F56" w:rsidRPr="007464F1">
        <w:rPr>
          <w:rFonts w:ascii="Arial" w:hAnsi="Arial" w:cs="Arial"/>
          <w:sz w:val="24"/>
          <w:szCs w:val="24"/>
        </w:rPr>
        <w:t xml:space="preserve">foi </w:t>
      </w:r>
      <w:r w:rsidR="00485343" w:rsidRPr="007464F1">
        <w:rPr>
          <w:rFonts w:ascii="Arial" w:hAnsi="Arial" w:cs="Arial"/>
          <w:sz w:val="24"/>
          <w:szCs w:val="24"/>
        </w:rPr>
        <w:t>devido</w:t>
      </w:r>
      <w:r w:rsidR="00E722A9" w:rsidRPr="007464F1">
        <w:rPr>
          <w:rFonts w:ascii="Arial" w:hAnsi="Arial" w:cs="Arial"/>
          <w:sz w:val="24"/>
          <w:szCs w:val="24"/>
        </w:rPr>
        <w:t>, principalmente,</w:t>
      </w:r>
      <w:r w:rsidR="00485343" w:rsidRPr="007464F1">
        <w:rPr>
          <w:rFonts w:ascii="Arial" w:hAnsi="Arial" w:cs="Arial"/>
          <w:sz w:val="24"/>
          <w:szCs w:val="24"/>
        </w:rPr>
        <w:t xml:space="preserve"> </w:t>
      </w:r>
      <w:r w:rsidR="00976C31">
        <w:rPr>
          <w:rFonts w:ascii="Arial" w:hAnsi="Arial" w:cs="Arial"/>
          <w:sz w:val="24"/>
          <w:szCs w:val="24"/>
        </w:rPr>
        <w:t>à</w:t>
      </w:r>
      <w:r w:rsidR="00485343" w:rsidRPr="007464F1">
        <w:rPr>
          <w:rFonts w:ascii="Arial" w:hAnsi="Arial" w:cs="Arial"/>
          <w:sz w:val="24"/>
          <w:szCs w:val="24"/>
        </w:rPr>
        <w:t xml:space="preserve"> </w:t>
      </w:r>
      <w:r w:rsidR="00D83ED3" w:rsidRPr="007464F1">
        <w:rPr>
          <w:rFonts w:ascii="Arial" w:hAnsi="Arial" w:cs="Arial"/>
          <w:sz w:val="24"/>
          <w:szCs w:val="24"/>
        </w:rPr>
        <w:t>redução na arrecadação da receita patrimonial, de serviços e transferências governamentais recebidas</w:t>
      </w:r>
      <w:r w:rsidR="00363BD7" w:rsidRPr="007464F1">
        <w:rPr>
          <w:rFonts w:ascii="Arial" w:hAnsi="Arial" w:cs="Arial"/>
          <w:sz w:val="24"/>
          <w:szCs w:val="24"/>
        </w:rPr>
        <w:t>.</w:t>
      </w:r>
      <w:r w:rsidR="00FE7D07" w:rsidRPr="007464F1">
        <w:rPr>
          <w:rFonts w:ascii="Arial" w:hAnsi="Arial" w:cs="Arial"/>
          <w:sz w:val="24"/>
          <w:szCs w:val="24"/>
        </w:rPr>
        <w:t xml:space="preserve"> </w:t>
      </w:r>
    </w:p>
    <w:p w:rsidR="00B21988" w:rsidRDefault="00B21988" w:rsidP="00EE7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7818" w:rsidRPr="007464F1" w:rsidRDefault="001111B0" w:rsidP="004907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64F1">
        <w:rPr>
          <w:rFonts w:ascii="Arial" w:hAnsi="Arial" w:cs="Arial"/>
          <w:b/>
          <w:sz w:val="24"/>
          <w:szCs w:val="24"/>
        </w:rPr>
        <w:t>(Nota 7</w:t>
      </w:r>
      <w:r w:rsidR="00457818" w:rsidRPr="007464F1">
        <w:rPr>
          <w:rFonts w:ascii="Arial" w:hAnsi="Arial" w:cs="Arial"/>
          <w:b/>
          <w:sz w:val="24"/>
          <w:szCs w:val="24"/>
        </w:rPr>
        <w:t>).</w:t>
      </w:r>
      <w:r w:rsidR="00882A33" w:rsidRPr="007464F1">
        <w:rPr>
          <w:rFonts w:ascii="Arial" w:hAnsi="Arial" w:cs="Arial"/>
          <w:sz w:val="24"/>
          <w:szCs w:val="24"/>
        </w:rPr>
        <w:t xml:space="preserve"> </w:t>
      </w:r>
      <w:r w:rsidR="00457818" w:rsidRPr="007464F1">
        <w:rPr>
          <w:rFonts w:ascii="Arial" w:hAnsi="Arial" w:cs="Arial"/>
          <w:sz w:val="24"/>
          <w:szCs w:val="24"/>
        </w:rPr>
        <w:t xml:space="preserve">Crédito a curto prazo </w:t>
      </w:r>
      <w:r w:rsidR="00C579C1" w:rsidRPr="007464F1">
        <w:rPr>
          <w:rFonts w:ascii="Arial" w:hAnsi="Arial" w:cs="Arial"/>
          <w:sz w:val="24"/>
          <w:szCs w:val="24"/>
        </w:rPr>
        <w:t>corresponde, em sua maioria, ao</w:t>
      </w:r>
      <w:r w:rsidR="00457818" w:rsidRPr="007464F1">
        <w:rPr>
          <w:rFonts w:ascii="Arial" w:hAnsi="Arial" w:cs="Arial"/>
          <w:sz w:val="24"/>
          <w:szCs w:val="24"/>
        </w:rPr>
        <w:t xml:space="preserve"> reconhecimento de </w:t>
      </w:r>
      <w:r w:rsidR="00C604FD" w:rsidRPr="007464F1">
        <w:rPr>
          <w:rFonts w:ascii="Arial" w:hAnsi="Arial" w:cs="Arial"/>
          <w:sz w:val="24"/>
          <w:szCs w:val="24"/>
        </w:rPr>
        <w:t>c</w:t>
      </w:r>
      <w:r w:rsidR="00457818" w:rsidRPr="007464F1">
        <w:rPr>
          <w:rFonts w:ascii="Arial" w:hAnsi="Arial" w:cs="Arial"/>
          <w:sz w:val="24"/>
          <w:szCs w:val="24"/>
        </w:rPr>
        <w:t>réditos provenientes de autos de infraç</w:t>
      </w:r>
      <w:r w:rsidR="00C604FD" w:rsidRPr="007464F1">
        <w:rPr>
          <w:rFonts w:ascii="Arial" w:hAnsi="Arial" w:cs="Arial"/>
          <w:sz w:val="24"/>
          <w:szCs w:val="24"/>
        </w:rPr>
        <w:t>ão</w:t>
      </w:r>
      <w:r w:rsidR="00D536E1" w:rsidRPr="007464F1">
        <w:rPr>
          <w:rFonts w:ascii="Arial" w:hAnsi="Arial" w:cs="Arial"/>
          <w:sz w:val="24"/>
          <w:szCs w:val="24"/>
        </w:rPr>
        <w:t xml:space="preserve"> ambientais pelo exercício do poder de polícia</w:t>
      </w:r>
      <w:r w:rsidR="00FA5BFD" w:rsidRPr="007464F1">
        <w:rPr>
          <w:rFonts w:ascii="Arial" w:hAnsi="Arial" w:cs="Arial"/>
          <w:sz w:val="24"/>
          <w:szCs w:val="24"/>
        </w:rPr>
        <w:t xml:space="preserve"> do Instituto aplicadas por condutas e atividades lesivas ao meio ambiente.</w:t>
      </w:r>
    </w:p>
    <w:p w:rsidR="00C604FD" w:rsidRPr="007464F1" w:rsidRDefault="00C604FD" w:rsidP="004907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423E" w:rsidRPr="007464F1" w:rsidRDefault="001111B0" w:rsidP="0008423E">
      <w:pPr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b/>
          <w:sz w:val="24"/>
          <w:szCs w:val="24"/>
        </w:rPr>
        <w:t>(Nota 8</w:t>
      </w:r>
      <w:r w:rsidR="00882A33" w:rsidRPr="007464F1">
        <w:rPr>
          <w:rFonts w:ascii="Arial" w:hAnsi="Arial" w:cs="Arial"/>
          <w:b/>
          <w:sz w:val="24"/>
          <w:szCs w:val="24"/>
        </w:rPr>
        <w:t xml:space="preserve">).  </w:t>
      </w:r>
      <w:r w:rsidR="00AD6B11" w:rsidRPr="007464F1">
        <w:rPr>
          <w:rFonts w:ascii="Arial" w:hAnsi="Arial" w:cs="Arial"/>
          <w:sz w:val="24"/>
          <w:szCs w:val="24"/>
        </w:rPr>
        <w:t>O imobilizado é composto pelos bens móveis e imóveis</w:t>
      </w:r>
      <w:r w:rsidR="0008423E" w:rsidRPr="007464F1">
        <w:rPr>
          <w:rFonts w:ascii="Arial" w:hAnsi="Arial" w:cs="Arial"/>
          <w:sz w:val="24"/>
          <w:szCs w:val="24"/>
        </w:rPr>
        <w:t>, reconhecidos inicialmente</w:t>
      </w:r>
      <w:r w:rsidR="0086076B">
        <w:rPr>
          <w:rFonts w:ascii="Arial" w:hAnsi="Arial" w:cs="Arial"/>
          <w:sz w:val="24"/>
          <w:szCs w:val="24"/>
        </w:rPr>
        <w:t xml:space="preserve"> com base no valor de aquisição ou</w:t>
      </w:r>
      <w:r w:rsidR="0008423E" w:rsidRPr="007464F1">
        <w:rPr>
          <w:rFonts w:ascii="Arial" w:hAnsi="Arial" w:cs="Arial"/>
          <w:sz w:val="24"/>
          <w:szCs w:val="24"/>
        </w:rPr>
        <w:t xml:space="preserve"> construção. Após o reconhecimento inicia</w:t>
      </w:r>
      <w:r w:rsidR="0086076B">
        <w:rPr>
          <w:rFonts w:ascii="Arial" w:hAnsi="Arial" w:cs="Arial"/>
          <w:sz w:val="24"/>
          <w:szCs w:val="24"/>
        </w:rPr>
        <w:t>l, ficam sujeitos a depreciação</w:t>
      </w:r>
      <w:r w:rsidR="0008423E" w:rsidRPr="007464F1">
        <w:rPr>
          <w:rFonts w:ascii="Arial" w:hAnsi="Arial" w:cs="Arial"/>
          <w:sz w:val="24"/>
          <w:szCs w:val="24"/>
        </w:rPr>
        <w:t xml:space="preserve">, enquanto tiverem vida útil definida, bem como redução ao valor recuperável e reavaliação. Os gastos ocorridos posteriormente são incorporados ao valor do imobilizado desde que tais gastos aumentem a vida útil do bem e sejam capazes de gerar benefícios econômicos futuros. Se os gastos não </w:t>
      </w:r>
      <w:r w:rsidR="0008423E" w:rsidRPr="007464F1">
        <w:rPr>
          <w:rFonts w:ascii="Arial" w:hAnsi="Arial" w:cs="Arial"/>
          <w:sz w:val="24"/>
          <w:szCs w:val="24"/>
        </w:rPr>
        <w:lastRenderedPageBreak/>
        <w:t>gerarem tais benefícios, eles são reconhecidos diretamente como variações patrimoniais diminutivas do período.</w:t>
      </w:r>
    </w:p>
    <w:p w:rsidR="00EB75D5" w:rsidRDefault="00AD6B11" w:rsidP="00AD6B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 xml:space="preserve">Os Bens Móveis do Instituto totalizam R$ </w:t>
      </w:r>
      <w:r w:rsidR="00C579C1" w:rsidRPr="007464F1">
        <w:rPr>
          <w:rFonts w:ascii="Arial" w:hAnsi="Arial" w:cs="Arial"/>
          <w:sz w:val="24"/>
          <w:szCs w:val="24"/>
        </w:rPr>
        <w:t>132,4</w:t>
      </w:r>
      <w:r w:rsidR="00B54A4B" w:rsidRPr="007464F1">
        <w:rPr>
          <w:rFonts w:ascii="Arial" w:hAnsi="Arial" w:cs="Arial"/>
          <w:sz w:val="24"/>
          <w:szCs w:val="24"/>
        </w:rPr>
        <w:t xml:space="preserve"> milhões e o valor contábil líquido, descontado </w:t>
      </w:r>
      <w:r w:rsidR="00C579C1" w:rsidRPr="007464F1">
        <w:rPr>
          <w:rFonts w:ascii="Arial" w:hAnsi="Arial" w:cs="Arial"/>
          <w:sz w:val="24"/>
          <w:szCs w:val="24"/>
        </w:rPr>
        <w:t>d</w:t>
      </w:r>
      <w:r w:rsidR="00B54A4B" w:rsidRPr="007464F1">
        <w:rPr>
          <w:rFonts w:ascii="Arial" w:hAnsi="Arial" w:cs="Arial"/>
          <w:sz w:val="24"/>
          <w:szCs w:val="24"/>
        </w:rPr>
        <w:t>a de</w:t>
      </w:r>
      <w:r w:rsidR="00C579C1" w:rsidRPr="007464F1">
        <w:rPr>
          <w:rFonts w:ascii="Arial" w:hAnsi="Arial" w:cs="Arial"/>
          <w:sz w:val="24"/>
          <w:szCs w:val="24"/>
        </w:rPr>
        <w:t>preciação</w:t>
      </w:r>
      <w:r w:rsidR="00364939">
        <w:rPr>
          <w:rFonts w:ascii="Arial" w:hAnsi="Arial" w:cs="Arial"/>
          <w:sz w:val="24"/>
          <w:szCs w:val="24"/>
        </w:rPr>
        <w:t xml:space="preserve"> de R$ 43,1 milhões</w:t>
      </w:r>
      <w:r w:rsidR="00C579C1" w:rsidRPr="007464F1">
        <w:rPr>
          <w:rFonts w:ascii="Arial" w:hAnsi="Arial" w:cs="Arial"/>
          <w:sz w:val="24"/>
          <w:szCs w:val="24"/>
        </w:rPr>
        <w:t>, corresponde a R$ 89</w:t>
      </w:r>
      <w:r w:rsidR="00850F6E" w:rsidRPr="007464F1">
        <w:rPr>
          <w:rFonts w:ascii="Arial" w:hAnsi="Arial" w:cs="Arial"/>
          <w:sz w:val="24"/>
          <w:szCs w:val="24"/>
        </w:rPr>
        <w:t>,</w:t>
      </w:r>
      <w:r w:rsidR="00C579C1" w:rsidRPr="007464F1">
        <w:rPr>
          <w:rFonts w:ascii="Arial" w:hAnsi="Arial" w:cs="Arial"/>
          <w:sz w:val="24"/>
          <w:szCs w:val="24"/>
        </w:rPr>
        <w:t>3</w:t>
      </w:r>
      <w:r w:rsidR="00B54A4B" w:rsidRPr="007464F1">
        <w:rPr>
          <w:rFonts w:ascii="Arial" w:hAnsi="Arial" w:cs="Arial"/>
          <w:sz w:val="24"/>
          <w:szCs w:val="24"/>
        </w:rPr>
        <w:t xml:space="preserve"> milhões</w:t>
      </w:r>
      <w:r w:rsidR="00C70433" w:rsidRPr="007464F1">
        <w:rPr>
          <w:rFonts w:ascii="Arial" w:hAnsi="Arial" w:cs="Arial"/>
          <w:sz w:val="24"/>
          <w:szCs w:val="24"/>
        </w:rPr>
        <w:t xml:space="preserve">. </w:t>
      </w:r>
      <w:r w:rsidR="00B54A4B" w:rsidRPr="007464F1">
        <w:rPr>
          <w:rFonts w:ascii="Arial" w:hAnsi="Arial" w:cs="Arial"/>
          <w:sz w:val="24"/>
          <w:szCs w:val="24"/>
        </w:rPr>
        <w:t>E</w:t>
      </w:r>
      <w:r w:rsidRPr="007464F1">
        <w:rPr>
          <w:rFonts w:ascii="Arial" w:hAnsi="Arial" w:cs="Arial"/>
          <w:sz w:val="24"/>
          <w:szCs w:val="24"/>
        </w:rPr>
        <w:t>stão distribuídos em várias contas contábeis, confor</w:t>
      </w:r>
      <w:r w:rsidR="00C70433" w:rsidRPr="007464F1">
        <w:rPr>
          <w:rFonts w:ascii="Arial" w:hAnsi="Arial" w:cs="Arial"/>
          <w:sz w:val="24"/>
          <w:szCs w:val="24"/>
        </w:rPr>
        <w:t>me detalhado na tabela a seguir</w:t>
      </w:r>
      <w:r w:rsidR="00793CB8" w:rsidRPr="007464F1">
        <w:rPr>
          <w:rFonts w:ascii="Arial" w:hAnsi="Arial" w:cs="Arial"/>
          <w:sz w:val="24"/>
          <w:szCs w:val="24"/>
        </w:rPr>
        <w:t>.</w:t>
      </w:r>
    </w:p>
    <w:p w:rsidR="00EB75D5" w:rsidRDefault="00EB75D5" w:rsidP="00AD6B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596"/>
      </w:tblGrid>
      <w:tr w:rsidR="00222A4B" w:rsidRPr="00222A4B" w:rsidTr="00B7413B">
        <w:trPr>
          <w:trHeight w:val="350"/>
        </w:trPr>
        <w:tc>
          <w:tcPr>
            <w:tcW w:w="0" w:type="auto"/>
            <w:shd w:val="clear" w:color="auto" w:fill="auto"/>
            <w:vAlign w:val="center"/>
            <w:hideMark/>
          </w:tcPr>
          <w:p w:rsidR="005944DA" w:rsidRPr="00222A4B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Máquinas,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parelhos,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e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quipamentos e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erramentas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44DA" w:rsidRPr="003A2FA6" w:rsidRDefault="003A2FA6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2F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23,2</w:t>
            </w:r>
          </w:p>
        </w:tc>
      </w:tr>
      <w:tr w:rsidR="00222A4B" w:rsidRPr="00222A4B" w:rsidTr="00B7413B">
        <w:trPr>
          <w:trHeight w:val="350"/>
        </w:trPr>
        <w:tc>
          <w:tcPr>
            <w:tcW w:w="0" w:type="auto"/>
            <w:shd w:val="clear" w:color="auto" w:fill="auto"/>
            <w:vAlign w:val="center"/>
            <w:hideMark/>
          </w:tcPr>
          <w:p w:rsidR="005944DA" w:rsidRPr="00222A4B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Bens de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nformática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44DA" w:rsidRPr="003A2FA6" w:rsidRDefault="005944DA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2F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19,2</w:t>
            </w:r>
          </w:p>
        </w:tc>
      </w:tr>
      <w:tr w:rsidR="00222A4B" w:rsidRPr="00222A4B" w:rsidTr="00B7413B">
        <w:trPr>
          <w:trHeight w:val="350"/>
        </w:trPr>
        <w:tc>
          <w:tcPr>
            <w:tcW w:w="0" w:type="auto"/>
            <w:shd w:val="clear" w:color="auto" w:fill="auto"/>
            <w:vAlign w:val="center"/>
            <w:hideMark/>
          </w:tcPr>
          <w:p w:rsidR="005944DA" w:rsidRPr="00222A4B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Móveis e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u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tensílios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44DA" w:rsidRPr="003A2FA6" w:rsidRDefault="00D953BB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12,0</w:t>
            </w:r>
          </w:p>
        </w:tc>
      </w:tr>
      <w:tr w:rsidR="00222A4B" w:rsidRPr="00222A4B" w:rsidTr="00B7413B">
        <w:trPr>
          <w:trHeight w:val="350"/>
        </w:trPr>
        <w:tc>
          <w:tcPr>
            <w:tcW w:w="0" w:type="auto"/>
            <w:shd w:val="clear" w:color="auto" w:fill="auto"/>
            <w:vAlign w:val="center"/>
            <w:hideMark/>
          </w:tcPr>
          <w:p w:rsidR="005944DA" w:rsidRPr="00222A4B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Material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ultural,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e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ducacional e de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omunicação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44DA" w:rsidRPr="003A2FA6" w:rsidRDefault="005944DA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2F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2,1</w:t>
            </w:r>
          </w:p>
        </w:tc>
      </w:tr>
      <w:tr w:rsidR="00222A4B" w:rsidRPr="00222A4B" w:rsidTr="00B7413B">
        <w:trPr>
          <w:trHeight w:val="350"/>
        </w:trPr>
        <w:tc>
          <w:tcPr>
            <w:tcW w:w="0" w:type="auto"/>
            <w:shd w:val="clear" w:color="auto" w:fill="auto"/>
            <w:vAlign w:val="center"/>
            <w:hideMark/>
          </w:tcPr>
          <w:p w:rsidR="005944DA" w:rsidRPr="00222A4B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44DA" w:rsidRPr="003A2FA6" w:rsidRDefault="003A2FA6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2F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73,5</w:t>
            </w:r>
          </w:p>
        </w:tc>
      </w:tr>
      <w:tr w:rsidR="00222A4B" w:rsidRPr="00222A4B" w:rsidTr="00B7413B">
        <w:trPr>
          <w:trHeight w:val="350"/>
        </w:trPr>
        <w:tc>
          <w:tcPr>
            <w:tcW w:w="0" w:type="auto"/>
            <w:shd w:val="clear" w:color="auto" w:fill="auto"/>
            <w:vAlign w:val="center"/>
            <w:hideMark/>
          </w:tcPr>
          <w:p w:rsidR="005944DA" w:rsidRPr="00222A4B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Armamentos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44DA" w:rsidRPr="003A2FA6" w:rsidRDefault="005944DA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2F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2,1</w:t>
            </w:r>
          </w:p>
        </w:tc>
      </w:tr>
      <w:tr w:rsidR="00222A4B" w:rsidRPr="00222A4B" w:rsidTr="00B7413B">
        <w:trPr>
          <w:trHeight w:val="350"/>
        </w:trPr>
        <w:tc>
          <w:tcPr>
            <w:tcW w:w="0" w:type="auto"/>
            <w:shd w:val="clear" w:color="auto" w:fill="auto"/>
            <w:vAlign w:val="center"/>
            <w:hideMark/>
          </w:tcPr>
          <w:p w:rsidR="005944DA" w:rsidRPr="00222A4B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Demais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ens </w:t>
            </w:r>
            <w:r w:rsidR="001F7E4B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m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óveis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44DA" w:rsidRPr="003A2FA6" w:rsidRDefault="005944DA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2F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</w:t>
            </w:r>
          </w:p>
        </w:tc>
      </w:tr>
      <w:tr w:rsidR="00222A4B" w:rsidRPr="00222A4B" w:rsidTr="00B7413B">
        <w:trPr>
          <w:trHeight w:val="350"/>
        </w:trPr>
        <w:tc>
          <w:tcPr>
            <w:tcW w:w="0" w:type="auto"/>
            <w:shd w:val="clear" w:color="auto" w:fill="auto"/>
            <w:vAlign w:val="center"/>
            <w:hideMark/>
          </w:tcPr>
          <w:p w:rsidR="005944DA" w:rsidRPr="00222A4B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Depreciação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44DA" w:rsidRPr="003A2FA6" w:rsidRDefault="001C4F14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-43,1</w:t>
            </w:r>
          </w:p>
        </w:tc>
      </w:tr>
      <w:tr w:rsidR="005944DA" w:rsidRPr="005944DA" w:rsidTr="004B1CD3">
        <w:trPr>
          <w:trHeight w:val="350"/>
        </w:trPr>
        <w:tc>
          <w:tcPr>
            <w:tcW w:w="0" w:type="auto"/>
            <w:shd w:val="clear" w:color="auto" w:fill="70AD47" w:themeFill="accent6"/>
            <w:noWrap/>
            <w:vAlign w:val="center"/>
            <w:hideMark/>
          </w:tcPr>
          <w:p w:rsidR="005944DA" w:rsidRPr="005944DA" w:rsidRDefault="005944DA" w:rsidP="004B1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944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  <w:r w:rsidR="00B4105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valor contábil líquido</w:t>
            </w:r>
          </w:p>
        </w:tc>
        <w:tc>
          <w:tcPr>
            <w:tcW w:w="0" w:type="auto"/>
            <w:shd w:val="clear" w:color="auto" w:fill="70AD47" w:themeFill="accent6"/>
            <w:noWrap/>
            <w:vAlign w:val="center"/>
            <w:hideMark/>
          </w:tcPr>
          <w:p w:rsidR="005944DA" w:rsidRPr="003A2FA6" w:rsidRDefault="00EA30C9" w:rsidP="004B1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89,3</w:t>
            </w:r>
          </w:p>
        </w:tc>
      </w:tr>
    </w:tbl>
    <w:p w:rsidR="00171A67" w:rsidRDefault="00171A67" w:rsidP="007343C8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171A67" w:rsidRDefault="00171A67" w:rsidP="007343C8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EB75D5" w:rsidRPr="007464F1" w:rsidRDefault="004B1CD3" w:rsidP="007343C8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3A2FA6">
        <w:rPr>
          <w:rFonts w:ascii="Arial" w:hAnsi="Arial" w:cs="Arial"/>
          <w:sz w:val="20"/>
          <w:szCs w:val="20"/>
        </w:rPr>
        <w:t xml:space="preserve">             </w:t>
      </w:r>
      <w:r w:rsidR="00B41056" w:rsidRPr="007464F1">
        <w:rPr>
          <w:rFonts w:ascii="Arial" w:hAnsi="Arial" w:cs="Arial"/>
          <w:sz w:val="20"/>
          <w:szCs w:val="20"/>
        </w:rPr>
        <w:t>R$ milhões</w:t>
      </w:r>
    </w:p>
    <w:p w:rsidR="004907A6" w:rsidRPr="007464F1" w:rsidRDefault="004907A6" w:rsidP="004907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0CB2" w:rsidRPr="007464F1" w:rsidRDefault="00800CB2" w:rsidP="00800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>Importa registrar que, sob o aspecto do tratamento contábil da depreciação e amortização de itens do patrimônio,</w:t>
      </w:r>
      <w:r w:rsidR="0031781C" w:rsidRPr="007464F1">
        <w:rPr>
          <w:rFonts w:ascii="Arial" w:hAnsi="Arial" w:cs="Arial"/>
          <w:sz w:val="24"/>
          <w:szCs w:val="24"/>
        </w:rPr>
        <w:t xml:space="preserve"> de</w:t>
      </w:r>
      <w:r w:rsidRPr="007464F1">
        <w:rPr>
          <w:rFonts w:ascii="Arial" w:hAnsi="Arial" w:cs="Arial"/>
          <w:sz w:val="24"/>
          <w:szCs w:val="24"/>
        </w:rPr>
        <w:t xml:space="preserve"> mensuração de ativos e passivos, o Instituto ainda não dispõe das informações adequadamente organizadas para o registro regular do seu patrimônio, de forma a atender todos os critérios e procedimentos estabelecidos pelas Normas Brasileiras de Contabilidade Aplicadas ao Setor Público.</w:t>
      </w:r>
    </w:p>
    <w:p w:rsidR="00AE74C6" w:rsidRPr="007464F1" w:rsidRDefault="00AE74C6" w:rsidP="00800CB2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AE74C6" w:rsidRPr="007464F1" w:rsidRDefault="00800CB2" w:rsidP="00AE7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 xml:space="preserve">Cabe destacar que, não obstante os esforços </w:t>
      </w:r>
      <w:r w:rsidR="00254133" w:rsidRPr="007464F1">
        <w:rPr>
          <w:rFonts w:ascii="Arial" w:hAnsi="Arial" w:cs="Arial"/>
          <w:sz w:val="24"/>
          <w:szCs w:val="24"/>
        </w:rPr>
        <w:t>despendidos no exercício</w:t>
      </w:r>
      <w:r w:rsidRPr="007464F1">
        <w:rPr>
          <w:rFonts w:ascii="Arial" w:hAnsi="Arial" w:cs="Arial"/>
          <w:sz w:val="24"/>
          <w:szCs w:val="24"/>
        </w:rPr>
        <w:t xml:space="preserve"> para a organização e registro dos bens patrimoniais do Instituto, considerando principalmente o Contrato de Adesão nº 04/2019, celebrado entre o Serviço Federal de Processamento de Dados – SERPRO e o Instituto Chico Mendes, em 08/03/2019, para o uso do Sistema Integrado de Gestão Patrimonial – SIADS, as informações, da forma levantada, não contemplavam todos os dados necessários, bem como não foram consideradas suficientemente confiáveis para a efetivação dos registros no SIADS, porquanto, não foram obtidas por meio de inventário físico em âmbito nacional.</w:t>
      </w:r>
    </w:p>
    <w:p w:rsidR="0042320B" w:rsidRPr="007464F1" w:rsidRDefault="0042320B" w:rsidP="00DE275A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7464F1">
        <w:rPr>
          <w:rFonts w:ascii="Arial" w:eastAsiaTheme="minorHAnsi" w:hAnsi="Arial" w:cs="Arial"/>
          <w:lang w:eastAsia="en-US"/>
        </w:rPr>
        <w:t>No enta</w:t>
      </w:r>
      <w:r w:rsidR="0005148A" w:rsidRPr="007464F1">
        <w:rPr>
          <w:rFonts w:ascii="Arial" w:eastAsiaTheme="minorHAnsi" w:hAnsi="Arial" w:cs="Arial"/>
          <w:lang w:eastAsia="en-US"/>
        </w:rPr>
        <w:t>n</w:t>
      </w:r>
      <w:r w:rsidRPr="007464F1">
        <w:rPr>
          <w:rFonts w:ascii="Arial" w:eastAsiaTheme="minorHAnsi" w:hAnsi="Arial" w:cs="Arial"/>
          <w:lang w:eastAsia="en-US"/>
        </w:rPr>
        <w:t xml:space="preserve">to, como em 2020 foi assinado outro contrato </w:t>
      </w:r>
      <w:r w:rsidR="0005148A" w:rsidRPr="007464F1">
        <w:rPr>
          <w:rFonts w:ascii="Arial" w:eastAsiaTheme="minorHAnsi" w:hAnsi="Arial" w:cs="Arial"/>
          <w:lang w:eastAsia="en-US"/>
        </w:rPr>
        <w:t>para</w:t>
      </w:r>
      <w:r w:rsidRPr="007464F1">
        <w:rPr>
          <w:rFonts w:ascii="Arial" w:eastAsiaTheme="minorHAnsi" w:hAnsi="Arial" w:cs="Arial"/>
          <w:lang w:eastAsia="en-US"/>
        </w:rPr>
        <w:t xml:space="preserve"> a utilização do </w:t>
      </w:r>
      <w:r w:rsidR="0005148A" w:rsidRPr="007464F1">
        <w:rPr>
          <w:rFonts w:ascii="Arial" w:eastAsiaTheme="minorHAnsi" w:hAnsi="Arial" w:cs="Arial"/>
          <w:lang w:eastAsia="en-US"/>
        </w:rPr>
        <w:t>SIADS, agora diretamente com a Secretaria do</w:t>
      </w:r>
      <w:r w:rsidRPr="007464F1">
        <w:rPr>
          <w:rFonts w:ascii="Arial" w:eastAsiaTheme="minorHAnsi" w:hAnsi="Arial" w:cs="Arial"/>
          <w:lang w:eastAsia="en-US"/>
        </w:rPr>
        <w:t xml:space="preserve"> </w:t>
      </w:r>
      <w:r w:rsidR="0005148A" w:rsidRPr="007464F1">
        <w:rPr>
          <w:rFonts w:ascii="Arial" w:eastAsiaTheme="minorHAnsi" w:hAnsi="Arial" w:cs="Arial"/>
          <w:lang w:eastAsia="en-US"/>
        </w:rPr>
        <w:t>T</w:t>
      </w:r>
      <w:r w:rsidRPr="007464F1">
        <w:rPr>
          <w:rFonts w:ascii="Arial" w:eastAsiaTheme="minorHAnsi" w:hAnsi="Arial" w:cs="Arial"/>
          <w:lang w:eastAsia="en-US"/>
        </w:rPr>
        <w:t xml:space="preserve">esouro </w:t>
      </w:r>
      <w:r w:rsidR="0005148A" w:rsidRPr="007464F1">
        <w:rPr>
          <w:rFonts w:ascii="Arial" w:eastAsiaTheme="minorHAnsi" w:hAnsi="Arial" w:cs="Arial"/>
          <w:lang w:eastAsia="en-US"/>
        </w:rPr>
        <w:t>Nacional, o Instituto</w:t>
      </w:r>
      <w:r w:rsidRPr="007464F1">
        <w:rPr>
          <w:rFonts w:ascii="Arial" w:eastAsiaTheme="minorHAnsi" w:hAnsi="Arial" w:cs="Arial"/>
          <w:lang w:eastAsia="en-US"/>
        </w:rPr>
        <w:t xml:space="preserve"> </w:t>
      </w:r>
      <w:r w:rsidR="0005148A" w:rsidRPr="007464F1">
        <w:rPr>
          <w:rFonts w:ascii="Arial" w:eastAsiaTheme="minorHAnsi" w:hAnsi="Arial" w:cs="Arial"/>
          <w:lang w:eastAsia="en-US"/>
        </w:rPr>
        <w:t>está</w:t>
      </w:r>
      <w:r w:rsidRPr="007464F1">
        <w:rPr>
          <w:rFonts w:ascii="Arial" w:eastAsiaTheme="minorHAnsi" w:hAnsi="Arial" w:cs="Arial"/>
          <w:lang w:eastAsia="en-US"/>
        </w:rPr>
        <w:t xml:space="preserve"> adotando as medidas necessárias para a implementação, tendo efetuado </w:t>
      </w:r>
      <w:r w:rsidR="0005148A" w:rsidRPr="007464F1">
        <w:rPr>
          <w:rFonts w:ascii="Arial" w:eastAsiaTheme="minorHAnsi" w:hAnsi="Arial" w:cs="Arial"/>
          <w:lang w:eastAsia="en-US"/>
        </w:rPr>
        <w:t>mediante</w:t>
      </w:r>
      <w:r w:rsidRPr="007464F1">
        <w:rPr>
          <w:rFonts w:ascii="Arial" w:eastAsiaTheme="minorHAnsi" w:hAnsi="Arial" w:cs="Arial"/>
          <w:lang w:eastAsia="en-US"/>
        </w:rPr>
        <w:t xml:space="preserve"> procedimento licitatório a contratação de empresa para </w:t>
      </w:r>
      <w:r w:rsidR="0005148A" w:rsidRPr="007464F1">
        <w:rPr>
          <w:rFonts w:ascii="Arial" w:eastAsiaTheme="minorHAnsi" w:hAnsi="Arial" w:cs="Arial"/>
          <w:lang w:eastAsia="en-US"/>
        </w:rPr>
        <w:t>efetuar</w:t>
      </w:r>
      <w:r w:rsidRPr="007464F1">
        <w:rPr>
          <w:rFonts w:ascii="Arial" w:eastAsiaTheme="minorHAnsi" w:hAnsi="Arial" w:cs="Arial"/>
          <w:lang w:eastAsia="en-US"/>
        </w:rPr>
        <w:t xml:space="preserve"> o </w:t>
      </w:r>
      <w:r w:rsidR="0005148A" w:rsidRPr="007464F1">
        <w:rPr>
          <w:rFonts w:ascii="Arial" w:eastAsiaTheme="minorHAnsi" w:hAnsi="Arial" w:cs="Arial"/>
          <w:lang w:eastAsia="en-US"/>
        </w:rPr>
        <w:t>inventário</w:t>
      </w:r>
      <w:r w:rsidRPr="007464F1">
        <w:rPr>
          <w:rFonts w:ascii="Arial" w:eastAsiaTheme="minorHAnsi" w:hAnsi="Arial" w:cs="Arial"/>
          <w:lang w:eastAsia="en-US"/>
        </w:rPr>
        <w:t xml:space="preserve"> </w:t>
      </w:r>
      <w:r w:rsidR="0005148A" w:rsidRPr="007464F1">
        <w:rPr>
          <w:rFonts w:ascii="Arial" w:eastAsiaTheme="minorHAnsi" w:hAnsi="Arial" w:cs="Arial"/>
          <w:lang w:eastAsia="en-US"/>
        </w:rPr>
        <w:t>físico</w:t>
      </w:r>
      <w:r w:rsidR="008911C8" w:rsidRPr="007464F1">
        <w:rPr>
          <w:rFonts w:ascii="Arial" w:eastAsiaTheme="minorHAnsi" w:hAnsi="Arial" w:cs="Arial"/>
          <w:lang w:eastAsia="en-US"/>
        </w:rPr>
        <w:t xml:space="preserve"> em todas as</w:t>
      </w:r>
      <w:r w:rsidR="004B1CD3" w:rsidRPr="007464F1">
        <w:rPr>
          <w:rFonts w:ascii="Arial" w:eastAsiaTheme="minorHAnsi" w:hAnsi="Arial" w:cs="Arial"/>
          <w:lang w:eastAsia="en-US"/>
        </w:rPr>
        <w:t xml:space="preserve"> </w:t>
      </w:r>
      <w:r w:rsidRPr="007464F1">
        <w:rPr>
          <w:rFonts w:ascii="Arial" w:eastAsiaTheme="minorHAnsi" w:hAnsi="Arial" w:cs="Arial"/>
          <w:lang w:eastAsia="en-US"/>
        </w:rPr>
        <w:t>unidades administ</w:t>
      </w:r>
      <w:r w:rsidR="0005148A" w:rsidRPr="007464F1">
        <w:rPr>
          <w:rFonts w:ascii="Arial" w:eastAsiaTheme="minorHAnsi" w:hAnsi="Arial" w:cs="Arial"/>
          <w:lang w:eastAsia="en-US"/>
        </w:rPr>
        <w:t>rati</w:t>
      </w:r>
      <w:r w:rsidRPr="007464F1">
        <w:rPr>
          <w:rFonts w:ascii="Arial" w:eastAsiaTheme="minorHAnsi" w:hAnsi="Arial" w:cs="Arial"/>
          <w:lang w:eastAsia="en-US"/>
        </w:rPr>
        <w:t xml:space="preserve">vas do </w:t>
      </w:r>
      <w:proofErr w:type="spellStart"/>
      <w:r w:rsidR="0005148A" w:rsidRPr="007464F1">
        <w:rPr>
          <w:rFonts w:ascii="Arial" w:eastAsiaTheme="minorHAnsi" w:hAnsi="Arial" w:cs="Arial"/>
          <w:lang w:eastAsia="en-US"/>
        </w:rPr>
        <w:t>ICMBio</w:t>
      </w:r>
      <w:proofErr w:type="spellEnd"/>
      <w:r w:rsidRPr="007464F1">
        <w:rPr>
          <w:rFonts w:ascii="Arial" w:eastAsiaTheme="minorHAnsi" w:hAnsi="Arial" w:cs="Arial"/>
          <w:lang w:eastAsia="en-US"/>
        </w:rPr>
        <w:t xml:space="preserve">. </w:t>
      </w:r>
    </w:p>
    <w:p w:rsidR="00F77EAC" w:rsidRPr="007464F1" w:rsidRDefault="00800CB2" w:rsidP="00DE275A">
      <w:pPr>
        <w:pStyle w:val="NormalWeb"/>
        <w:jc w:val="both"/>
        <w:rPr>
          <w:rFonts w:ascii="Calibri" w:hAnsi="Calibri" w:cs="Calibri"/>
          <w:color w:val="000000"/>
          <w:shd w:val="clear" w:color="auto" w:fill="FFFFFF"/>
        </w:rPr>
      </w:pPr>
      <w:r w:rsidRPr="007464F1">
        <w:rPr>
          <w:rFonts w:ascii="Arial" w:eastAsiaTheme="minorHAnsi" w:hAnsi="Arial" w:cs="Arial"/>
          <w:lang w:eastAsia="en-US"/>
        </w:rPr>
        <w:t xml:space="preserve">Nesse contexto, como o </w:t>
      </w:r>
      <w:proofErr w:type="spellStart"/>
      <w:r w:rsidRPr="007464F1">
        <w:rPr>
          <w:rFonts w:ascii="Arial" w:eastAsiaTheme="minorHAnsi" w:hAnsi="Arial" w:cs="Arial"/>
          <w:lang w:eastAsia="en-US"/>
        </w:rPr>
        <w:t>ICMBio</w:t>
      </w:r>
      <w:proofErr w:type="spellEnd"/>
      <w:r w:rsidRPr="007464F1">
        <w:rPr>
          <w:rFonts w:ascii="Arial" w:eastAsiaTheme="minorHAnsi" w:hAnsi="Arial" w:cs="Arial"/>
          <w:lang w:eastAsia="en-US"/>
        </w:rPr>
        <w:t xml:space="preserve"> não </w:t>
      </w:r>
      <w:r w:rsidR="00AE74C6" w:rsidRPr="007464F1">
        <w:rPr>
          <w:rFonts w:ascii="Arial" w:eastAsiaTheme="minorHAnsi" w:hAnsi="Arial" w:cs="Arial"/>
          <w:lang w:eastAsia="en-US"/>
        </w:rPr>
        <w:t>dispõe</w:t>
      </w:r>
      <w:r w:rsidRPr="007464F1">
        <w:rPr>
          <w:rFonts w:ascii="Arial" w:eastAsiaTheme="minorHAnsi" w:hAnsi="Arial" w:cs="Arial"/>
          <w:lang w:eastAsia="en-US"/>
        </w:rPr>
        <w:t xml:space="preserve"> </w:t>
      </w:r>
      <w:r w:rsidR="00B4002E" w:rsidRPr="007464F1">
        <w:rPr>
          <w:rFonts w:ascii="Arial" w:eastAsiaTheme="minorHAnsi" w:hAnsi="Arial" w:cs="Arial"/>
          <w:lang w:eastAsia="en-US"/>
        </w:rPr>
        <w:t xml:space="preserve">ainda </w:t>
      </w:r>
      <w:r w:rsidRPr="007464F1">
        <w:rPr>
          <w:rFonts w:ascii="Arial" w:eastAsiaTheme="minorHAnsi" w:hAnsi="Arial" w:cs="Arial"/>
          <w:lang w:eastAsia="en-US"/>
        </w:rPr>
        <w:t>das informações adequadamente organizadas para o registro regular do seu patrimônio, de forma a atender todos os critérios e procedimentos estabeleci</w:t>
      </w:r>
      <w:r w:rsidR="00AE74C6" w:rsidRPr="007464F1">
        <w:rPr>
          <w:rFonts w:ascii="Arial" w:eastAsiaTheme="minorHAnsi" w:hAnsi="Arial" w:cs="Arial"/>
          <w:lang w:eastAsia="en-US"/>
        </w:rPr>
        <w:t xml:space="preserve">dos pelas normativos, </w:t>
      </w:r>
      <w:r w:rsidRPr="007464F1">
        <w:rPr>
          <w:rFonts w:ascii="Arial" w:eastAsiaTheme="minorHAnsi" w:hAnsi="Arial" w:cs="Arial"/>
          <w:lang w:eastAsia="en-US"/>
        </w:rPr>
        <w:t>a depreciação continuou sendo registrada mensalmente no SIAFI</w:t>
      </w:r>
      <w:r w:rsidR="00AE74C6" w:rsidRPr="007464F1">
        <w:rPr>
          <w:rFonts w:ascii="Arial" w:eastAsiaTheme="minorHAnsi" w:hAnsi="Arial" w:cs="Arial"/>
          <w:lang w:eastAsia="en-US"/>
        </w:rPr>
        <w:t>,</w:t>
      </w:r>
      <w:r w:rsidRPr="007464F1">
        <w:rPr>
          <w:rFonts w:ascii="Arial" w:eastAsiaTheme="minorHAnsi" w:hAnsi="Arial" w:cs="Arial"/>
          <w:lang w:eastAsia="en-US"/>
        </w:rPr>
        <w:t xml:space="preserve"> desde o exercício de 2010, com suporte em informações extraídas de planilhas em Excel, atualizadas manualmente. </w:t>
      </w:r>
      <w:r w:rsidR="003602B5" w:rsidRPr="007464F1">
        <w:rPr>
          <w:rFonts w:ascii="Arial" w:eastAsiaTheme="minorHAnsi" w:hAnsi="Arial" w:cs="Arial"/>
          <w:lang w:eastAsia="en-US"/>
        </w:rPr>
        <w:t xml:space="preserve">O método utilizado para o cálculo da depreciação está de acordo com </w:t>
      </w:r>
      <w:r w:rsidR="00AE74C6" w:rsidRPr="007464F1">
        <w:rPr>
          <w:rFonts w:ascii="Arial" w:eastAsiaTheme="minorHAnsi" w:hAnsi="Arial" w:cs="Arial"/>
          <w:lang w:eastAsia="en-US"/>
        </w:rPr>
        <w:t xml:space="preserve">a </w:t>
      </w:r>
      <w:proofErr w:type="spellStart"/>
      <w:r w:rsidR="00AE74C6" w:rsidRPr="007464F1">
        <w:rPr>
          <w:rFonts w:ascii="Arial" w:eastAsiaTheme="minorHAnsi" w:hAnsi="Arial" w:cs="Arial"/>
          <w:lang w:eastAsia="en-US"/>
        </w:rPr>
        <w:t>Macrofunção</w:t>
      </w:r>
      <w:proofErr w:type="spellEnd"/>
      <w:r w:rsidR="00AE74C6" w:rsidRPr="007464F1">
        <w:rPr>
          <w:rFonts w:ascii="Arial" w:eastAsiaTheme="minorHAnsi" w:hAnsi="Arial" w:cs="Arial"/>
          <w:lang w:eastAsia="en-US"/>
        </w:rPr>
        <w:t xml:space="preserve"> </w:t>
      </w:r>
      <w:r w:rsidR="003602B5" w:rsidRPr="007464F1">
        <w:rPr>
          <w:rFonts w:ascii="Arial" w:eastAsiaTheme="minorHAnsi" w:hAnsi="Arial" w:cs="Arial"/>
          <w:lang w:eastAsia="en-US"/>
        </w:rPr>
        <w:t xml:space="preserve">STN / </w:t>
      </w:r>
      <w:r w:rsidR="00AE74C6" w:rsidRPr="007464F1">
        <w:rPr>
          <w:rFonts w:ascii="Arial" w:eastAsiaTheme="minorHAnsi" w:hAnsi="Arial" w:cs="Arial"/>
          <w:lang w:eastAsia="en-US"/>
        </w:rPr>
        <w:t>SIAFI 020330.</w:t>
      </w:r>
      <w:r w:rsidR="00AE74C6" w:rsidRPr="007464F1">
        <w:rPr>
          <w:color w:val="000000"/>
          <w:sz w:val="27"/>
          <w:szCs w:val="27"/>
        </w:rPr>
        <w:t xml:space="preserve"> </w:t>
      </w:r>
    </w:p>
    <w:p w:rsidR="00F77EAC" w:rsidRPr="007464F1" w:rsidRDefault="00940B9D" w:rsidP="00103500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7464F1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O Instituto </w:t>
      </w:r>
      <w:r w:rsidR="006F76B5" w:rsidRPr="007464F1">
        <w:rPr>
          <w:rFonts w:ascii="Arial" w:hAnsi="Arial" w:cs="Arial"/>
          <w:color w:val="000000" w:themeColor="text1"/>
          <w:shd w:val="clear" w:color="auto" w:fill="FFFFFF"/>
        </w:rPr>
        <w:t>está</w:t>
      </w:r>
      <w:r w:rsidR="00F77EAC" w:rsidRPr="007464F1">
        <w:rPr>
          <w:rFonts w:ascii="Arial" w:hAnsi="Arial" w:cs="Arial"/>
          <w:color w:val="000000" w:themeColor="text1"/>
          <w:shd w:val="clear" w:color="auto" w:fill="FFFFFF"/>
        </w:rPr>
        <w:t xml:space="preserve"> apto p</w:t>
      </w:r>
      <w:r w:rsidRPr="007464F1">
        <w:rPr>
          <w:rFonts w:ascii="Arial" w:hAnsi="Arial" w:cs="Arial"/>
          <w:color w:val="000000" w:themeColor="text1"/>
          <w:shd w:val="clear" w:color="auto" w:fill="FFFFFF"/>
        </w:rPr>
        <w:t xml:space="preserve">ara implantação do sistema </w:t>
      </w:r>
      <w:r w:rsidRPr="007464F1">
        <w:rPr>
          <w:rFonts w:ascii="Arial" w:hAnsi="Arial" w:cs="Arial"/>
          <w:bCs/>
          <w:color w:val="000000" w:themeColor="text1"/>
          <w:bdr w:val="none" w:sz="0" w:space="0" w:color="auto" w:frame="1"/>
          <w:shd w:val="clear" w:color="auto" w:fill="FFFFFF"/>
        </w:rPr>
        <w:t>Integra</w:t>
      </w:r>
      <w:r w:rsidR="005614B7" w:rsidRPr="007464F1">
        <w:rPr>
          <w:rFonts w:ascii="Arial" w:hAnsi="Arial" w:cs="Arial"/>
          <w:bCs/>
          <w:color w:val="000000" w:themeColor="text1"/>
          <w:bdr w:val="none" w:sz="0" w:space="0" w:color="auto" w:frame="1"/>
          <w:shd w:val="clear" w:color="auto" w:fill="FFFFFF"/>
        </w:rPr>
        <w:t xml:space="preserve">do de Administração de Serviços - </w:t>
      </w:r>
      <w:r w:rsidRPr="007464F1">
        <w:rPr>
          <w:rFonts w:ascii="Arial" w:hAnsi="Arial" w:cs="Arial"/>
          <w:color w:val="000000" w:themeColor="text1"/>
          <w:shd w:val="clear" w:color="auto" w:fill="FFFFFF"/>
        </w:rPr>
        <w:t>SIADS. Nesse primeiro momento</w:t>
      </w:r>
      <w:r w:rsidR="006C2601" w:rsidRPr="007464F1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7464F1">
        <w:rPr>
          <w:rFonts w:ascii="Arial" w:hAnsi="Arial" w:cs="Arial"/>
          <w:color w:val="000000" w:themeColor="text1"/>
          <w:shd w:val="clear" w:color="auto" w:fill="FFFFFF"/>
        </w:rPr>
        <w:t xml:space="preserve"> encontra-se </w:t>
      </w:r>
      <w:r w:rsidR="006F76B5" w:rsidRPr="007464F1">
        <w:rPr>
          <w:rFonts w:ascii="Arial" w:hAnsi="Arial" w:cs="Arial"/>
          <w:color w:val="000000" w:themeColor="text1"/>
          <w:shd w:val="clear" w:color="auto" w:fill="FFFFFF"/>
        </w:rPr>
        <w:t>em</w:t>
      </w:r>
      <w:r w:rsidRPr="007464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C2601" w:rsidRPr="007464F1">
        <w:rPr>
          <w:rFonts w:ascii="Arial" w:hAnsi="Arial" w:cs="Arial"/>
          <w:color w:val="000000" w:themeColor="text1"/>
          <w:shd w:val="clear" w:color="auto" w:fill="FFFFFF"/>
        </w:rPr>
        <w:t>trat</w:t>
      </w:r>
      <w:r w:rsidRPr="007464F1">
        <w:rPr>
          <w:rFonts w:ascii="Arial" w:hAnsi="Arial" w:cs="Arial"/>
          <w:color w:val="000000" w:themeColor="text1"/>
          <w:shd w:val="clear" w:color="auto" w:fill="FFFFFF"/>
        </w:rPr>
        <w:t xml:space="preserve">ativas </w:t>
      </w:r>
      <w:r w:rsidR="006F76B5" w:rsidRPr="007464F1">
        <w:rPr>
          <w:rFonts w:ascii="Arial" w:hAnsi="Arial" w:cs="Arial"/>
          <w:color w:val="000000" w:themeColor="text1"/>
          <w:shd w:val="clear" w:color="auto" w:fill="FFFFFF"/>
        </w:rPr>
        <w:t>com</w:t>
      </w:r>
      <w:r w:rsidRPr="007464F1">
        <w:rPr>
          <w:rFonts w:ascii="Arial" w:hAnsi="Arial" w:cs="Arial"/>
          <w:color w:val="000000" w:themeColor="text1"/>
          <w:shd w:val="clear" w:color="auto" w:fill="FFFFFF"/>
        </w:rPr>
        <w:t xml:space="preserve"> a Secretaria Tesouro Nacional</w:t>
      </w:r>
      <w:r w:rsidR="00103500" w:rsidRPr="007464F1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6F76B5" w:rsidRPr="007464F1">
        <w:rPr>
          <w:rFonts w:ascii="Arial" w:hAnsi="Arial" w:cs="Arial"/>
          <w:color w:val="000000" w:themeColor="text1"/>
          <w:shd w:val="clear" w:color="auto" w:fill="FFFFFF"/>
        </w:rPr>
        <w:t>Está se preparando para as fases de</w:t>
      </w:r>
      <w:r w:rsidR="00103500" w:rsidRPr="007464F1">
        <w:rPr>
          <w:rFonts w:ascii="Arial" w:hAnsi="Arial" w:cs="Arial"/>
        </w:rPr>
        <w:t xml:space="preserve"> mapeamento </w:t>
      </w:r>
      <w:r w:rsidR="006F76B5" w:rsidRPr="007464F1">
        <w:rPr>
          <w:rFonts w:ascii="Arial" w:hAnsi="Arial" w:cs="Arial"/>
        </w:rPr>
        <w:t>e cadastramento da estrutura organizacional,</w:t>
      </w:r>
      <w:r w:rsidR="00103500" w:rsidRPr="007464F1">
        <w:rPr>
          <w:rFonts w:ascii="Arial" w:hAnsi="Arial" w:cs="Arial"/>
        </w:rPr>
        <w:t xml:space="preserve"> migração dos dados do sistema atual para o SIADS, </w:t>
      </w:r>
      <w:r w:rsidR="00103500" w:rsidRPr="007464F1">
        <w:rPr>
          <w:rFonts w:ascii="Arial" w:hAnsi="Arial" w:cs="Arial"/>
          <w:color w:val="212121"/>
          <w:shd w:val="clear" w:color="auto" w:fill="FFFFFF"/>
        </w:rPr>
        <w:t xml:space="preserve">inventário </w:t>
      </w:r>
      <w:r w:rsidR="000C5E8C" w:rsidRPr="007464F1">
        <w:rPr>
          <w:rFonts w:ascii="Arial" w:hAnsi="Arial" w:cs="Arial"/>
          <w:color w:val="212121"/>
          <w:shd w:val="clear" w:color="auto" w:fill="FFFFFF"/>
        </w:rPr>
        <w:t>físico</w:t>
      </w:r>
      <w:r w:rsidR="006F76B5" w:rsidRPr="007464F1">
        <w:rPr>
          <w:rFonts w:ascii="Arial" w:hAnsi="Arial" w:cs="Arial"/>
          <w:color w:val="212121"/>
          <w:shd w:val="clear" w:color="auto" w:fill="FFFFFF"/>
        </w:rPr>
        <w:t xml:space="preserve"> completo de todas as suas unidades</w:t>
      </w:r>
      <w:r w:rsidR="000C5E8C" w:rsidRPr="007464F1">
        <w:rPr>
          <w:rFonts w:ascii="Arial" w:hAnsi="Arial" w:cs="Arial"/>
          <w:color w:val="212121"/>
          <w:shd w:val="clear" w:color="auto" w:fill="FFFFFF"/>
        </w:rPr>
        <w:t xml:space="preserve">, indicação de cadastradores parciais e habilitação de </w:t>
      </w:r>
      <w:r w:rsidR="00103500" w:rsidRPr="007464F1">
        <w:rPr>
          <w:rFonts w:ascii="Arial" w:hAnsi="Arial" w:cs="Arial"/>
          <w:color w:val="212121"/>
          <w:shd w:val="clear" w:color="auto" w:fill="FFFFFF"/>
        </w:rPr>
        <w:t>usuários operadores do sistema</w:t>
      </w:r>
      <w:r w:rsidR="000C5E8C" w:rsidRPr="007464F1">
        <w:rPr>
          <w:rFonts w:ascii="Arial" w:hAnsi="Arial" w:cs="Arial"/>
          <w:color w:val="212121"/>
          <w:shd w:val="clear" w:color="auto" w:fill="FFFFFF"/>
        </w:rPr>
        <w:t>.</w:t>
      </w:r>
    </w:p>
    <w:p w:rsidR="00FD44F9" w:rsidRPr="007464F1" w:rsidRDefault="00383B2D" w:rsidP="00383B2D">
      <w:pPr>
        <w:jc w:val="both"/>
      </w:pPr>
      <w:r w:rsidRPr="007464F1">
        <w:rPr>
          <w:rFonts w:ascii="Arial" w:hAnsi="Arial" w:cs="Arial"/>
          <w:sz w:val="24"/>
          <w:szCs w:val="24"/>
        </w:rPr>
        <w:t>Os Bens Imóveis do Órgão totalizam</w:t>
      </w:r>
      <w:r w:rsidR="00524479" w:rsidRPr="007464F1">
        <w:rPr>
          <w:rFonts w:ascii="Arial" w:hAnsi="Arial" w:cs="Arial"/>
          <w:sz w:val="24"/>
          <w:szCs w:val="24"/>
        </w:rPr>
        <w:t xml:space="preserve"> aproximadamente</w:t>
      </w:r>
      <w:r w:rsidR="0042320B" w:rsidRPr="007464F1">
        <w:rPr>
          <w:rFonts w:ascii="Arial" w:hAnsi="Arial" w:cs="Arial"/>
          <w:sz w:val="24"/>
          <w:szCs w:val="24"/>
        </w:rPr>
        <w:t xml:space="preserve"> R$ 10</w:t>
      </w:r>
      <w:r w:rsidR="00D953BB" w:rsidRPr="007464F1">
        <w:rPr>
          <w:rFonts w:ascii="Arial" w:hAnsi="Arial" w:cs="Arial"/>
          <w:sz w:val="24"/>
          <w:szCs w:val="24"/>
        </w:rPr>
        <w:t>,7</w:t>
      </w:r>
      <w:r w:rsidRPr="007464F1">
        <w:rPr>
          <w:rFonts w:ascii="Arial" w:hAnsi="Arial" w:cs="Arial"/>
          <w:sz w:val="24"/>
          <w:szCs w:val="24"/>
        </w:rPr>
        <w:t xml:space="preserve"> </w:t>
      </w:r>
      <w:r w:rsidR="004B1CD3" w:rsidRPr="007464F1">
        <w:rPr>
          <w:rFonts w:ascii="Arial" w:hAnsi="Arial" w:cs="Arial"/>
          <w:sz w:val="24"/>
          <w:szCs w:val="24"/>
        </w:rPr>
        <w:t>b</w:t>
      </w:r>
      <w:r w:rsidRPr="007464F1">
        <w:rPr>
          <w:rFonts w:ascii="Arial" w:hAnsi="Arial" w:cs="Arial"/>
          <w:sz w:val="24"/>
          <w:szCs w:val="24"/>
        </w:rPr>
        <w:t>ilhões</w:t>
      </w:r>
      <w:r w:rsidR="00FD44F9" w:rsidRPr="007464F1">
        <w:rPr>
          <w:rFonts w:ascii="Arial" w:hAnsi="Arial" w:cs="Arial"/>
          <w:sz w:val="24"/>
          <w:szCs w:val="24"/>
        </w:rPr>
        <w:t xml:space="preserve"> e estão distribuídos em várias contas contábeis, destacando-se as relacionadas na tabela a seguir, da qu</w:t>
      </w:r>
      <w:r w:rsidR="001B253A" w:rsidRPr="007464F1">
        <w:rPr>
          <w:rFonts w:ascii="Arial" w:hAnsi="Arial" w:cs="Arial"/>
          <w:sz w:val="24"/>
          <w:szCs w:val="24"/>
        </w:rPr>
        <w:t xml:space="preserve">al se verifica acréscimo </w:t>
      </w:r>
      <w:r w:rsidR="006C1B75" w:rsidRPr="007464F1">
        <w:rPr>
          <w:rFonts w:ascii="Arial" w:hAnsi="Arial" w:cs="Arial"/>
          <w:sz w:val="24"/>
          <w:szCs w:val="24"/>
        </w:rPr>
        <w:t xml:space="preserve">aproximado </w:t>
      </w:r>
      <w:r w:rsidR="001B253A" w:rsidRPr="007464F1">
        <w:rPr>
          <w:rFonts w:ascii="Arial" w:hAnsi="Arial" w:cs="Arial"/>
          <w:sz w:val="24"/>
          <w:szCs w:val="24"/>
        </w:rPr>
        <w:t>de 1</w:t>
      </w:r>
      <w:r w:rsidR="00D953BB" w:rsidRPr="007464F1">
        <w:rPr>
          <w:rFonts w:ascii="Arial" w:hAnsi="Arial" w:cs="Arial"/>
          <w:sz w:val="24"/>
          <w:szCs w:val="24"/>
        </w:rPr>
        <w:t>0,6</w:t>
      </w:r>
      <w:r w:rsidR="00FD44F9" w:rsidRPr="007464F1">
        <w:rPr>
          <w:rFonts w:ascii="Arial" w:hAnsi="Arial" w:cs="Arial"/>
          <w:sz w:val="24"/>
          <w:szCs w:val="24"/>
        </w:rPr>
        <w:t xml:space="preserve">% em relação ao exercício anterior, já </w:t>
      </w:r>
      <w:r w:rsidRPr="007464F1">
        <w:rPr>
          <w:rFonts w:ascii="Arial" w:hAnsi="Arial" w:cs="Arial"/>
          <w:sz w:val="24"/>
          <w:szCs w:val="24"/>
        </w:rPr>
        <w:t>deduzido o valor da depreciação.</w:t>
      </w:r>
    </w:p>
    <w:tbl>
      <w:tblPr>
        <w:tblW w:w="0" w:type="auto"/>
        <w:tblInd w:w="-5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919"/>
      </w:tblGrid>
      <w:tr w:rsidR="001F7E4B" w:rsidRPr="00222A4B" w:rsidTr="00B7413B">
        <w:trPr>
          <w:trHeight w:val="350"/>
        </w:trPr>
        <w:tc>
          <w:tcPr>
            <w:tcW w:w="7235" w:type="dxa"/>
            <w:shd w:val="clear" w:color="auto" w:fill="auto"/>
            <w:vAlign w:val="center"/>
          </w:tcPr>
          <w:p w:rsidR="001F7E4B" w:rsidRPr="00222A4B" w:rsidRDefault="001F7E4B" w:rsidP="0004062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Bens de uso especial</w:t>
            </w:r>
            <w:r w:rsidR="00040620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(parques, reservas, glebas, terrenos e edificações</w:t>
            </w:r>
            <w:r w:rsidR="00CA35B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1F7E4B" w:rsidRPr="00EA7273" w:rsidRDefault="00524479" w:rsidP="001056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10.661,7</w:t>
            </w:r>
          </w:p>
        </w:tc>
      </w:tr>
      <w:tr w:rsidR="001F7E4B" w:rsidRPr="00222A4B" w:rsidTr="00B7413B">
        <w:trPr>
          <w:trHeight w:val="350"/>
        </w:trPr>
        <w:tc>
          <w:tcPr>
            <w:tcW w:w="7235" w:type="dxa"/>
            <w:shd w:val="clear" w:color="auto" w:fill="auto"/>
            <w:vAlign w:val="center"/>
          </w:tcPr>
          <w:p w:rsidR="001F7E4B" w:rsidRPr="00222A4B" w:rsidRDefault="001F7E4B" w:rsidP="00670B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Bens </w:t>
            </w:r>
            <w:r w:rsidR="00670BE8"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</w:t>
            </w: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móveis em andamento 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1F7E4B" w:rsidRPr="00EA7273" w:rsidRDefault="00524479" w:rsidP="004E41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31,0</w:t>
            </w:r>
          </w:p>
        </w:tc>
      </w:tr>
      <w:tr w:rsidR="001F7E4B" w:rsidRPr="00222A4B" w:rsidTr="00B7413B">
        <w:trPr>
          <w:trHeight w:val="350"/>
        </w:trPr>
        <w:tc>
          <w:tcPr>
            <w:tcW w:w="7235" w:type="dxa"/>
            <w:shd w:val="clear" w:color="auto" w:fill="auto"/>
            <w:vAlign w:val="center"/>
          </w:tcPr>
          <w:p w:rsidR="001F7E4B" w:rsidRPr="00222A4B" w:rsidRDefault="001F7E4B" w:rsidP="004E41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Benfeitorias em imóveis de terceiros 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1F7E4B" w:rsidRPr="00EA7273" w:rsidRDefault="001F7E4B" w:rsidP="004E41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A727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1,2</w:t>
            </w:r>
          </w:p>
        </w:tc>
      </w:tr>
      <w:tr w:rsidR="001F7E4B" w:rsidRPr="00222A4B" w:rsidTr="00B7413B">
        <w:trPr>
          <w:trHeight w:val="350"/>
        </w:trPr>
        <w:tc>
          <w:tcPr>
            <w:tcW w:w="7235" w:type="dxa"/>
            <w:shd w:val="clear" w:color="auto" w:fill="auto"/>
            <w:vAlign w:val="center"/>
          </w:tcPr>
          <w:p w:rsidR="001F7E4B" w:rsidRPr="00222A4B" w:rsidRDefault="001F7E4B" w:rsidP="004E41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Instalações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1F7E4B" w:rsidRPr="00EA7273" w:rsidRDefault="00524479" w:rsidP="004E41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3,1</w:t>
            </w:r>
          </w:p>
        </w:tc>
      </w:tr>
      <w:tr w:rsidR="001F7E4B" w:rsidRPr="00222A4B" w:rsidTr="00B7413B">
        <w:trPr>
          <w:trHeight w:val="350"/>
        </w:trPr>
        <w:tc>
          <w:tcPr>
            <w:tcW w:w="7235" w:type="dxa"/>
            <w:shd w:val="clear" w:color="auto" w:fill="auto"/>
            <w:vAlign w:val="center"/>
            <w:hideMark/>
          </w:tcPr>
          <w:p w:rsidR="001F7E4B" w:rsidRPr="00222A4B" w:rsidRDefault="001F7E4B" w:rsidP="004E413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22A4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Depreciação acumulada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1F7E4B" w:rsidRPr="00EA7273" w:rsidRDefault="00524479" w:rsidP="004E41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-47,3</w:t>
            </w:r>
          </w:p>
        </w:tc>
      </w:tr>
      <w:tr w:rsidR="001F7E4B" w:rsidRPr="005944DA" w:rsidTr="00524479">
        <w:trPr>
          <w:trHeight w:val="350"/>
        </w:trPr>
        <w:tc>
          <w:tcPr>
            <w:tcW w:w="7235" w:type="dxa"/>
            <w:shd w:val="clear" w:color="auto" w:fill="70AD47" w:themeFill="accent6"/>
            <w:noWrap/>
            <w:vAlign w:val="center"/>
            <w:hideMark/>
          </w:tcPr>
          <w:p w:rsidR="001F7E4B" w:rsidRPr="005944DA" w:rsidRDefault="001F7E4B" w:rsidP="004E4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944D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valor contábil líquido</w:t>
            </w:r>
            <w:r w:rsidR="009E71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                                            </w:t>
            </w:r>
            <w:r w:rsidR="0052447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                        </w:t>
            </w:r>
          </w:p>
        </w:tc>
        <w:tc>
          <w:tcPr>
            <w:tcW w:w="919" w:type="dxa"/>
            <w:shd w:val="clear" w:color="auto" w:fill="70AD47" w:themeFill="accent6"/>
            <w:noWrap/>
            <w:vAlign w:val="center"/>
            <w:hideMark/>
          </w:tcPr>
          <w:p w:rsidR="001F7E4B" w:rsidRPr="00EA7273" w:rsidRDefault="00140F3D" w:rsidP="00140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7413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10.649</w:t>
            </w:r>
            <w:r w:rsidR="00EA7273" w:rsidRPr="00B7413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,</w:t>
            </w:r>
            <w:r w:rsidRPr="00B7413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7</w:t>
            </w:r>
          </w:p>
        </w:tc>
      </w:tr>
    </w:tbl>
    <w:p w:rsidR="004A5DEE" w:rsidRDefault="00524479" w:rsidP="00524479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7464F1">
        <w:rPr>
          <w:rFonts w:ascii="Arial" w:hAnsi="Arial" w:cs="Arial"/>
          <w:sz w:val="20"/>
          <w:szCs w:val="20"/>
        </w:rPr>
        <w:t>R$ milhões</w:t>
      </w:r>
    </w:p>
    <w:p w:rsidR="00524479" w:rsidRDefault="00524479" w:rsidP="004A5D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4707" w:rsidRPr="007464F1" w:rsidRDefault="00744707" w:rsidP="00744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 xml:space="preserve">Em síntese, os bens mais relevantes na composição do patrimônio imobiliário do </w:t>
      </w:r>
      <w:proofErr w:type="spellStart"/>
      <w:r w:rsidRPr="007464F1">
        <w:rPr>
          <w:rFonts w:ascii="Arial" w:hAnsi="Arial" w:cs="Arial"/>
          <w:sz w:val="24"/>
          <w:szCs w:val="24"/>
        </w:rPr>
        <w:t>ICMBio</w:t>
      </w:r>
      <w:proofErr w:type="spellEnd"/>
      <w:r w:rsidRPr="007464F1">
        <w:rPr>
          <w:rFonts w:ascii="Arial" w:hAnsi="Arial" w:cs="Arial"/>
          <w:sz w:val="24"/>
          <w:szCs w:val="24"/>
        </w:rPr>
        <w:t xml:space="preserve"> são constituídos de fazendas</w:t>
      </w:r>
      <w:r w:rsidR="00AC2950">
        <w:rPr>
          <w:rFonts w:ascii="Arial" w:hAnsi="Arial" w:cs="Arial"/>
          <w:sz w:val="24"/>
          <w:szCs w:val="24"/>
        </w:rPr>
        <w:t>, parques e reservas, terrenos, g</w:t>
      </w:r>
      <w:r w:rsidRPr="007464F1">
        <w:rPr>
          <w:rFonts w:ascii="Arial" w:hAnsi="Arial" w:cs="Arial"/>
          <w:sz w:val="24"/>
          <w:szCs w:val="24"/>
        </w:rPr>
        <w:t>lebas e edificações. O</w:t>
      </w:r>
      <w:r w:rsidR="00217C20" w:rsidRPr="007464F1">
        <w:rPr>
          <w:rFonts w:ascii="Arial" w:hAnsi="Arial" w:cs="Arial"/>
          <w:sz w:val="24"/>
          <w:szCs w:val="24"/>
        </w:rPr>
        <w:t xml:space="preserve">s bens de </w:t>
      </w:r>
      <w:r w:rsidR="00EA7273" w:rsidRPr="007464F1">
        <w:rPr>
          <w:rFonts w:ascii="Arial" w:hAnsi="Arial" w:cs="Arial"/>
          <w:sz w:val="24"/>
          <w:szCs w:val="24"/>
        </w:rPr>
        <w:t>uso especial correspondem a 99</w:t>
      </w:r>
      <w:r w:rsidR="00217C20" w:rsidRPr="007464F1">
        <w:rPr>
          <w:rFonts w:ascii="Arial" w:hAnsi="Arial" w:cs="Arial"/>
          <w:sz w:val="24"/>
          <w:szCs w:val="24"/>
        </w:rPr>
        <w:t>% de todos os bens imóv</w:t>
      </w:r>
      <w:r w:rsidR="00F510FA" w:rsidRPr="007464F1">
        <w:rPr>
          <w:rFonts w:ascii="Arial" w:hAnsi="Arial" w:cs="Arial"/>
          <w:sz w:val="24"/>
          <w:szCs w:val="24"/>
        </w:rPr>
        <w:t>eis reconhecidos contabilmente. O acréscimo no exercício é d</w:t>
      </w:r>
      <w:r w:rsidR="00591929" w:rsidRPr="007464F1">
        <w:rPr>
          <w:rFonts w:ascii="Arial" w:hAnsi="Arial" w:cs="Arial"/>
          <w:sz w:val="24"/>
          <w:szCs w:val="24"/>
        </w:rPr>
        <w:t>ecorrente de</w:t>
      </w:r>
      <w:r w:rsidR="001263F9" w:rsidRPr="007464F1">
        <w:rPr>
          <w:rFonts w:ascii="Arial" w:hAnsi="Arial" w:cs="Arial"/>
          <w:sz w:val="24"/>
          <w:szCs w:val="24"/>
        </w:rPr>
        <w:t xml:space="preserve"> reavaliações</w:t>
      </w:r>
      <w:r w:rsidRPr="007464F1">
        <w:rPr>
          <w:rFonts w:ascii="Arial" w:hAnsi="Arial" w:cs="Arial"/>
          <w:sz w:val="24"/>
          <w:szCs w:val="24"/>
        </w:rPr>
        <w:t xml:space="preserve">, transferências </w:t>
      </w:r>
      <w:r w:rsidR="00591929" w:rsidRPr="007464F1">
        <w:rPr>
          <w:rFonts w:ascii="Arial" w:hAnsi="Arial" w:cs="Arial"/>
          <w:sz w:val="24"/>
          <w:szCs w:val="24"/>
        </w:rPr>
        <w:t>recebidas</w:t>
      </w:r>
      <w:r w:rsidR="001263F9" w:rsidRPr="007464F1">
        <w:rPr>
          <w:rFonts w:ascii="Arial" w:hAnsi="Arial" w:cs="Arial"/>
          <w:sz w:val="24"/>
          <w:szCs w:val="24"/>
        </w:rPr>
        <w:t>,</w:t>
      </w:r>
      <w:r w:rsidR="00784145" w:rsidRPr="007464F1">
        <w:rPr>
          <w:rFonts w:ascii="Arial" w:hAnsi="Arial" w:cs="Arial"/>
          <w:sz w:val="24"/>
          <w:szCs w:val="24"/>
        </w:rPr>
        <w:t xml:space="preserve"> Incorporação de</w:t>
      </w:r>
      <w:r w:rsidRPr="007464F1">
        <w:rPr>
          <w:rFonts w:ascii="Arial" w:hAnsi="Arial" w:cs="Arial"/>
          <w:sz w:val="24"/>
          <w:szCs w:val="24"/>
        </w:rPr>
        <w:t xml:space="preserve"> </w:t>
      </w:r>
      <w:r w:rsidR="00227792" w:rsidRPr="007464F1">
        <w:rPr>
          <w:rFonts w:ascii="Arial" w:hAnsi="Arial" w:cs="Arial"/>
          <w:sz w:val="24"/>
          <w:szCs w:val="24"/>
        </w:rPr>
        <w:t>desapropriações</w:t>
      </w:r>
      <w:r w:rsidR="00784145" w:rsidRPr="007464F1">
        <w:rPr>
          <w:rFonts w:ascii="Arial" w:hAnsi="Arial" w:cs="Arial"/>
          <w:sz w:val="24"/>
          <w:szCs w:val="24"/>
        </w:rPr>
        <w:t>,</w:t>
      </w:r>
      <w:r w:rsidR="00E05968" w:rsidRPr="007464F1">
        <w:rPr>
          <w:rFonts w:ascii="Arial" w:hAnsi="Arial" w:cs="Arial"/>
          <w:sz w:val="24"/>
          <w:szCs w:val="24"/>
        </w:rPr>
        <w:t xml:space="preserve"> de serviços</w:t>
      </w:r>
      <w:r w:rsidRPr="007464F1">
        <w:rPr>
          <w:rFonts w:ascii="Arial" w:hAnsi="Arial" w:cs="Arial"/>
          <w:sz w:val="24"/>
          <w:szCs w:val="24"/>
        </w:rPr>
        <w:t xml:space="preserve"> de execução de obras</w:t>
      </w:r>
      <w:r w:rsidR="00364939">
        <w:rPr>
          <w:rFonts w:ascii="Arial" w:hAnsi="Arial" w:cs="Arial"/>
          <w:sz w:val="24"/>
          <w:szCs w:val="24"/>
        </w:rPr>
        <w:t>, dentre outros.</w:t>
      </w:r>
    </w:p>
    <w:p w:rsidR="004907A6" w:rsidRPr="0039142C" w:rsidRDefault="004907A6" w:rsidP="004907A6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41B10" w:rsidRPr="003115D3" w:rsidRDefault="00320D7A" w:rsidP="003115D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Demais Obrigações a Curto Prazo</w:t>
      </w:r>
    </w:p>
    <w:p w:rsidR="007C2226" w:rsidRPr="009C469C" w:rsidRDefault="007C2226" w:rsidP="007C2226">
      <w:pPr>
        <w:pStyle w:val="LO-Normal"/>
        <w:rPr>
          <w:rFonts w:cs="Arial"/>
          <w:sz w:val="18"/>
          <w:szCs w:val="18"/>
        </w:rPr>
      </w:pPr>
    </w:p>
    <w:p w:rsidR="00B3639E" w:rsidRPr="007464F1" w:rsidRDefault="00CB0F2F" w:rsidP="007C2226">
      <w:pPr>
        <w:pStyle w:val="LO-Normal"/>
        <w:rPr>
          <w:rFonts w:cs="Arial"/>
          <w:sz w:val="24"/>
          <w:szCs w:val="24"/>
        </w:rPr>
      </w:pPr>
      <w:r w:rsidRPr="007464F1">
        <w:rPr>
          <w:rFonts w:cs="Arial"/>
          <w:b/>
          <w:sz w:val="24"/>
          <w:szCs w:val="24"/>
        </w:rPr>
        <w:t>(Nota</w:t>
      </w:r>
      <w:r w:rsidR="00E21DAE" w:rsidRPr="007464F1">
        <w:rPr>
          <w:rFonts w:cs="Arial"/>
          <w:b/>
          <w:sz w:val="24"/>
          <w:szCs w:val="24"/>
        </w:rPr>
        <w:t xml:space="preserve"> 9</w:t>
      </w:r>
      <w:r w:rsidR="005930CD" w:rsidRPr="007464F1">
        <w:rPr>
          <w:rFonts w:cs="Arial"/>
          <w:b/>
          <w:sz w:val="24"/>
          <w:szCs w:val="24"/>
        </w:rPr>
        <w:t>).</w:t>
      </w:r>
      <w:r w:rsidR="00FA3857" w:rsidRPr="007464F1">
        <w:rPr>
          <w:rFonts w:cs="Arial"/>
          <w:sz w:val="24"/>
          <w:szCs w:val="24"/>
        </w:rPr>
        <w:t xml:space="preserve"> </w:t>
      </w:r>
      <w:r w:rsidR="00F512A8" w:rsidRPr="007464F1">
        <w:rPr>
          <w:rFonts w:cs="Arial"/>
          <w:sz w:val="24"/>
          <w:szCs w:val="24"/>
        </w:rPr>
        <w:t>Houve redução</w:t>
      </w:r>
      <w:r w:rsidR="00FA04E5" w:rsidRPr="007464F1">
        <w:rPr>
          <w:rFonts w:cs="Arial"/>
          <w:sz w:val="24"/>
          <w:szCs w:val="24"/>
        </w:rPr>
        <w:t xml:space="preserve"> de </w:t>
      </w:r>
      <w:r w:rsidR="009F4C17" w:rsidRPr="007464F1">
        <w:rPr>
          <w:rFonts w:cs="Arial"/>
          <w:sz w:val="24"/>
          <w:szCs w:val="24"/>
        </w:rPr>
        <w:t>63,2</w:t>
      </w:r>
      <w:r w:rsidR="00320D7A" w:rsidRPr="007464F1">
        <w:rPr>
          <w:rFonts w:cs="Arial"/>
          <w:sz w:val="24"/>
          <w:szCs w:val="24"/>
        </w:rPr>
        <w:t xml:space="preserve">% no grupo </w:t>
      </w:r>
      <w:r w:rsidR="00364939">
        <w:rPr>
          <w:rFonts w:cs="Arial"/>
          <w:sz w:val="24"/>
          <w:szCs w:val="24"/>
        </w:rPr>
        <w:t>d</w:t>
      </w:r>
      <w:r w:rsidR="00320D7A" w:rsidRPr="007464F1">
        <w:rPr>
          <w:rFonts w:cs="Arial"/>
          <w:sz w:val="24"/>
          <w:szCs w:val="24"/>
        </w:rPr>
        <w:t xml:space="preserve">emais </w:t>
      </w:r>
      <w:r w:rsidR="00364939">
        <w:rPr>
          <w:rFonts w:cs="Arial"/>
          <w:sz w:val="24"/>
          <w:szCs w:val="24"/>
        </w:rPr>
        <w:t>o</w:t>
      </w:r>
      <w:r w:rsidR="00320D7A" w:rsidRPr="007464F1">
        <w:rPr>
          <w:rFonts w:cs="Arial"/>
          <w:sz w:val="24"/>
          <w:szCs w:val="24"/>
        </w:rPr>
        <w:t xml:space="preserve">brigações a </w:t>
      </w:r>
      <w:r w:rsidR="00364939">
        <w:rPr>
          <w:rFonts w:cs="Arial"/>
          <w:sz w:val="24"/>
          <w:szCs w:val="24"/>
        </w:rPr>
        <w:t>c</w:t>
      </w:r>
      <w:r w:rsidR="00320D7A" w:rsidRPr="007464F1">
        <w:rPr>
          <w:rFonts w:cs="Arial"/>
          <w:sz w:val="24"/>
          <w:szCs w:val="24"/>
        </w:rPr>
        <w:t xml:space="preserve">urto </w:t>
      </w:r>
      <w:r w:rsidR="00364939">
        <w:rPr>
          <w:rFonts w:cs="Arial"/>
          <w:sz w:val="24"/>
          <w:szCs w:val="24"/>
        </w:rPr>
        <w:t>p</w:t>
      </w:r>
      <w:r w:rsidR="00320D7A" w:rsidRPr="007464F1">
        <w:rPr>
          <w:rFonts w:cs="Arial"/>
          <w:sz w:val="24"/>
          <w:szCs w:val="24"/>
        </w:rPr>
        <w:t>razo, devido</w:t>
      </w:r>
      <w:r w:rsidR="00FA04E5" w:rsidRPr="007464F1">
        <w:rPr>
          <w:rFonts w:cs="Arial"/>
          <w:sz w:val="24"/>
          <w:szCs w:val="24"/>
        </w:rPr>
        <w:t>, principalmente,</w:t>
      </w:r>
      <w:r w:rsidR="00320D7A" w:rsidRPr="007464F1">
        <w:rPr>
          <w:rFonts w:cs="Arial"/>
          <w:sz w:val="24"/>
          <w:szCs w:val="24"/>
        </w:rPr>
        <w:t xml:space="preserve"> a </w:t>
      </w:r>
      <w:r w:rsidR="00BD2FB5">
        <w:rPr>
          <w:rFonts w:cs="Arial"/>
          <w:sz w:val="24"/>
          <w:szCs w:val="24"/>
        </w:rPr>
        <w:t>registros efetuados em conta de p</w:t>
      </w:r>
      <w:r w:rsidR="00320D7A" w:rsidRPr="007464F1">
        <w:rPr>
          <w:rFonts w:cs="Arial"/>
          <w:sz w:val="24"/>
          <w:szCs w:val="24"/>
        </w:rPr>
        <w:t>recatórios</w:t>
      </w:r>
      <w:r w:rsidR="00592F03" w:rsidRPr="007464F1">
        <w:rPr>
          <w:rFonts w:cs="Arial"/>
          <w:sz w:val="24"/>
          <w:szCs w:val="24"/>
        </w:rPr>
        <w:t xml:space="preserve"> de </w:t>
      </w:r>
      <w:r w:rsidR="00BD2FB5">
        <w:rPr>
          <w:rFonts w:cs="Arial"/>
          <w:sz w:val="24"/>
          <w:szCs w:val="24"/>
        </w:rPr>
        <w:t>t</w:t>
      </w:r>
      <w:r w:rsidR="00592F03" w:rsidRPr="007464F1">
        <w:rPr>
          <w:rFonts w:cs="Arial"/>
          <w:sz w:val="24"/>
          <w:szCs w:val="24"/>
        </w:rPr>
        <w:t>erceiros</w:t>
      </w:r>
      <w:r w:rsidR="00841B10" w:rsidRPr="007464F1">
        <w:rPr>
          <w:rFonts w:cs="Arial"/>
          <w:sz w:val="24"/>
          <w:szCs w:val="24"/>
        </w:rPr>
        <w:t>.</w:t>
      </w:r>
    </w:p>
    <w:p w:rsidR="00B3639E" w:rsidRDefault="00B3639E" w:rsidP="007C2226">
      <w:pPr>
        <w:pStyle w:val="LO-Normal"/>
        <w:rPr>
          <w:rFonts w:cs="Arial"/>
          <w:sz w:val="24"/>
          <w:szCs w:val="24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850"/>
      </w:tblGrid>
      <w:tr w:rsidR="00C1796E" w:rsidRPr="0059460E" w:rsidTr="00C1796E">
        <w:tc>
          <w:tcPr>
            <w:tcW w:w="5954" w:type="dxa"/>
            <w:shd w:val="clear" w:color="auto" w:fill="92D050"/>
          </w:tcPr>
          <w:p w:rsidR="00C1796E" w:rsidRPr="0059460E" w:rsidRDefault="00C1796E" w:rsidP="00C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C1796E" w:rsidRPr="0059460E" w:rsidRDefault="00C1796E" w:rsidP="00C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134" w:type="dxa"/>
            <w:shd w:val="clear" w:color="auto" w:fill="92D050"/>
          </w:tcPr>
          <w:p w:rsidR="00C1796E" w:rsidRPr="0059460E" w:rsidRDefault="00C1796E" w:rsidP="00C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92D050"/>
          </w:tcPr>
          <w:p w:rsidR="00C1796E" w:rsidRPr="0059460E" w:rsidRDefault="00C1796E" w:rsidP="00C17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796E" w:rsidRPr="0059460E" w:rsidTr="00C1796E">
        <w:tc>
          <w:tcPr>
            <w:tcW w:w="5954" w:type="dxa"/>
          </w:tcPr>
          <w:p w:rsidR="00C1796E" w:rsidRPr="0059460E" w:rsidRDefault="00C1796E" w:rsidP="00C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Demais obrigações a curto prazo:</w:t>
            </w: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34.465,2</w:t>
            </w: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93.736,0</w:t>
            </w:r>
          </w:p>
        </w:tc>
        <w:tc>
          <w:tcPr>
            <w:tcW w:w="850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-63,2</w:t>
            </w:r>
            <w:r w:rsidRPr="0059460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796E" w:rsidRPr="0059460E" w:rsidTr="00C1796E">
        <w:tc>
          <w:tcPr>
            <w:tcW w:w="5954" w:type="dxa"/>
          </w:tcPr>
          <w:p w:rsidR="00C1796E" w:rsidRPr="0059460E" w:rsidRDefault="00C1796E" w:rsidP="00C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Valores restituíveis (impostos, retenções, indenizações, etc.)</w:t>
            </w:r>
            <w:r w:rsidRPr="005946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4.050,3</w:t>
            </w: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3.963,4</w:t>
            </w:r>
          </w:p>
        </w:tc>
        <w:tc>
          <w:tcPr>
            <w:tcW w:w="850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96E" w:rsidRPr="0059460E" w:rsidTr="00C1796E">
        <w:tc>
          <w:tcPr>
            <w:tcW w:w="5954" w:type="dxa"/>
          </w:tcPr>
          <w:p w:rsidR="00C1796E" w:rsidRPr="0059460E" w:rsidRDefault="00C1796E" w:rsidP="00C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Outras obrigações curto prazo</w:t>
            </w:r>
            <w:r w:rsidRPr="0059460E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30.414,9</w:t>
            </w: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89.772,6</w:t>
            </w:r>
          </w:p>
        </w:tc>
        <w:tc>
          <w:tcPr>
            <w:tcW w:w="850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96E" w:rsidRPr="0059460E" w:rsidTr="00C1796E">
        <w:tc>
          <w:tcPr>
            <w:tcW w:w="5954" w:type="dxa"/>
          </w:tcPr>
          <w:p w:rsidR="00C1796E" w:rsidRPr="0059460E" w:rsidRDefault="00C1796E" w:rsidP="00C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Precatórios de terceiros    </w:t>
            </w: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20.557,0</w:t>
            </w:r>
          </w:p>
        </w:tc>
        <w:tc>
          <w:tcPr>
            <w:tcW w:w="1134" w:type="dxa"/>
          </w:tcPr>
          <w:p w:rsidR="00C1796E" w:rsidRPr="0059460E" w:rsidRDefault="0014151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83.100,0</w:t>
            </w:r>
          </w:p>
        </w:tc>
        <w:tc>
          <w:tcPr>
            <w:tcW w:w="850" w:type="dxa"/>
          </w:tcPr>
          <w:p w:rsidR="00C1796E" w:rsidRPr="0059460E" w:rsidRDefault="00F512A8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-75,3%</w:t>
            </w:r>
          </w:p>
        </w:tc>
      </w:tr>
      <w:tr w:rsidR="00C1796E" w:rsidRPr="0059460E" w:rsidTr="00C1796E">
        <w:tc>
          <w:tcPr>
            <w:tcW w:w="5954" w:type="dxa"/>
          </w:tcPr>
          <w:p w:rsidR="00C1796E" w:rsidRPr="0059460E" w:rsidRDefault="00C1796E" w:rsidP="00C179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796E" w:rsidRPr="0059460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96E" w:rsidRDefault="00C1796E" w:rsidP="00C179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96E" w:rsidRPr="007464F1" w:rsidRDefault="00C1796E" w:rsidP="00C1796E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  <w:r w:rsidRPr="007464F1">
        <w:rPr>
          <w:rFonts w:ascii="Arial" w:hAnsi="Arial" w:cs="Arial"/>
          <w:sz w:val="20"/>
          <w:szCs w:val="20"/>
        </w:rPr>
        <w:t xml:space="preserve"> R$ mil</w:t>
      </w:r>
    </w:p>
    <w:p w:rsidR="00841B10" w:rsidRPr="00841B10" w:rsidRDefault="00A52253" w:rsidP="007C2226">
      <w:pPr>
        <w:pStyle w:val="LO-Normal"/>
        <w:rPr>
          <w:rFonts w:cs="Arial"/>
          <w:sz w:val="24"/>
          <w:szCs w:val="24"/>
        </w:rPr>
      </w:pPr>
      <w:r w:rsidRPr="007464F1">
        <w:rPr>
          <w:rFonts w:cs="Arial"/>
          <w:sz w:val="24"/>
          <w:szCs w:val="24"/>
        </w:rPr>
        <w:t xml:space="preserve">Com relação </w:t>
      </w:r>
      <w:r w:rsidR="00976C31">
        <w:rPr>
          <w:rFonts w:cs="Arial"/>
          <w:sz w:val="24"/>
          <w:szCs w:val="24"/>
        </w:rPr>
        <w:t>à</w:t>
      </w:r>
      <w:r w:rsidR="00C6786D" w:rsidRPr="007464F1">
        <w:rPr>
          <w:rFonts w:cs="Arial"/>
          <w:sz w:val="24"/>
          <w:szCs w:val="24"/>
        </w:rPr>
        <w:t xml:space="preserve">s contas de </w:t>
      </w:r>
      <w:r w:rsidRPr="007464F1">
        <w:rPr>
          <w:rFonts w:cs="Arial"/>
          <w:sz w:val="24"/>
          <w:szCs w:val="24"/>
        </w:rPr>
        <w:t>pre</w:t>
      </w:r>
      <w:r w:rsidR="00A256D2" w:rsidRPr="007464F1">
        <w:rPr>
          <w:rFonts w:cs="Arial"/>
          <w:sz w:val="24"/>
          <w:szCs w:val="24"/>
        </w:rPr>
        <w:t>c</w:t>
      </w:r>
      <w:r w:rsidRPr="007464F1">
        <w:rPr>
          <w:rFonts w:cs="Arial"/>
          <w:sz w:val="24"/>
          <w:szCs w:val="24"/>
        </w:rPr>
        <w:t>at</w:t>
      </w:r>
      <w:r w:rsidR="00A256D2" w:rsidRPr="007464F1">
        <w:rPr>
          <w:rFonts w:cs="Arial"/>
          <w:sz w:val="24"/>
          <w:szCs w:val="24"/>
        </w:rPr>
        <w:t>ó</w:t>
      </w:r>
      <w:r w:rsidR="00C6786D" w:rsidRPr="007464F1">
        <w:rPr>
          <w:rFonts w:cs="Arial"/>
          <w:sz w:val="24"/>
          <w:szCs w:val="24"/>
        </w:rPr>
        <w:t>rios de terceiros</w:t>
      </w:r>
      <w:r w:rsidRPr="007464F1">
        <w:rPr>
          <w:rFonts w:cs="Arial"/>
          <w:sz w:val="24"/>
          <w:szCs w:val="24"/>
        </w:rPr>
        <w:t xml:space="preserve"> f</w:t>
      </w:r>
      <w:r w:rsidR="00841B10" w:rsidRPr="007464F1">
        <w:rPr>
          <w:rFonts w:cs="Arial"/>
          <w:sz w:val="24"/>
          <w:szCs w:val="24"/>
        </w:rPr>
        <w:t xml:space="preserve">oram </w:t>
      </w:r>
      <w:r w:rsidR="00976C31">
        <w:rPr>
          <w:rFonts w:cs="Arial"/>
          <w:sz w:val="24"/>
          <w:szCs w:val="24"/>
        </w:rPr>
        <w:t>efetuado</w:t>
      </w:r>
      <w:r w:rsidR="00C6786D" w:rsidRPr="007464F1">
        <w:rPr>
          <w:rFonts w:cs="Arial"/>
          <w:sz w:val="24"/>
          <w:szCs w:val="24"/>
        </w:rPr>
        <w:t xml:space="preserve">s lançamentos contábeis pelo </w:t>
      </w:r>
      <w:r w:rsidR="003115D3" w:rsidRPr="007464F1">
        <w:rPr>
          <w:rFonts w:eastAsia="Times New Roman" w:cs="Arial"/>
          <w:bCs/>
          <w:sz w:val="24"/>
          <w:szCs w:val="24"/>
          <w:lang w:eastAsia="pt-BR"/>
        </w:rPr>
        <w:t xml:space="preserve">Tribunal Regional Federal </w:t>
      </w:r>
      <w:r w:rsidR="00976C31">
        <w:rPr>
          <w:rFonts w:eastAsia="Times New Roman" w:cs="Arial"/>
          <w:bCs/>
          <w:sz w:val="24"/>
          <w:szCs w:val="24"/>
          <w:lang w:eastAsia="pt-BR"/>
        </w:rPr>
        <w:t>da 1ª e 4ª</w:t>
      </w:r>
      <w:r w:rsidR="007C2226" w:rsidRPr="007464F1">
        <w:rPr>
          <w:rFonts w:eastAsia="Times New Roman" w:cs="Arial"/>
          <w:bCs/>
          <w:sz w:val="24"/>
          <w:szCs w:val="24"/>
          <w:lang w:eastAsia="pt-BR"/>
        </w:rPr>
        <w:t xml:space="preserve"> </w:t>
      </w:r>
      <w:r w:rsidR="003115D3" w:rsidRPr="007464F1">
        <w:rPr>
          <w:rFonts w:eastAsia="Times New Roman" w:cs="Arial"/>
          <w:bCs/>
          <w:sz w:val="24"/>
          <w:szCs w:val="24"/>
          <w:lang w:eastAsia="pt-BR"/>
        </w:rPr>
        <w:t>Regi</w:t>
      </w:r>
      <w:r w:rsidR="00976C31">
        <w:rPr>
          <w:rFonts w:eastAsia="Times New Roman" w:cs="Arial"/>
          <w:bCs/>
          <w:sz w:val="24"/>
          <w:szCs w:val="24"/>
          <w:lang w:eastAsia="pt-BR"/>
        </w:rPr>
        <w:t>ões</w:t>
      </w:r>
      <w:r w:rsidR="00BD2FB5">
        <w:rPr>
          <w:rFonts w:eastAsia="Times New Roman" w:cs="Arial"/>
          <w:bCs/>
          <w:sz w:val="24"/>
          <w:szCs w:val="24"/>
          <w:lang w:eastAsia="pt-BR"/>
        </w:rPr>
        <w:t>,</w:t>
      </w:r>
      <w:r w:rsidR="00C6786D" w:rsidRPr="007464F1">
        <w:rPr>
          <w:color w:val="000000"/>
          <w:sz w:val="24"/>
          <w:szCs w:val="24"/>
        </w:rPr>
        <w:t xml:space="preserve"> perfazendo no encerramento do exercício o montante de R$ 20,5 milhões.</w:t>
      </w:r>
    </w:p>
    <w:p w:rsidR="007C2226" w:rsidRPr="009C469C" w:rsidRDefault="007C2226" w:rsidP="007C2226">
      <w:pPr>
        <w:pStyle w:val="LO-Normal"/>
        <w:rPr>
          <w:rFonts w:cs="Arial"/>
          <w:sz w:val="18"/>
          <w:szCs w:val="18"/>
        </w:rPr>
      </w:pPr>
    </w:p>
    <w:p w:rsidR="007C2226" w:rsidRPr="009C469C" w:rsidRDefault="007C2226" w:rsidP="007C2226">
      <w:pPr>
        <w:pStyle w:val="LO-Normal"/>
        <w:rPr>
          <w:rFonts w:cs="Arial"/>
          <w:b/>
          <w:sz w:val="18"/>
          <w:szCs w:val="18"/>
        </w:rPr>
      </w:pPr>
    </w:p>
    <w:p w:rsidR="00D404FF" w:rsidRDefault="00D404FF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C6786D" w:rsidRDefault="00C6786D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C6786D" w:rsidRDefault="00C6786D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C6786D" w:rsidRDefault="00C6786D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9D0BFA" w:rsidRDefault="009D0BFA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9D0BFA" w:rsidRDefault="009D0BFA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9D0BFA" w:rsidRDefault="009D0BFA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9D0BFA" w:rsidRDefault="009D0BFA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9D0BFA" w:rsidRDefault="009D0BFA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9D0BFA" w:rsidRDefault="009D0BFA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C6786D" w:rsidRDefault="00C6786D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C6786D" w:rsidRDefault="00C6786D" w:rsidP="00D404FF">
      <w:pPr>
        <w:pStyle w:val="LO-Normal"/>
        <w:ind w:left="6372"/>
        <w:rPr>
          <w:rFonts w:cs="Arial"/>
          <w:b/>
          <w:bCs/>
          <w:iCs/>
          <w:sz w:val="16"/>
          <w:szCs w:val="16"/>
        </w:rPr>
      </w:pPr>
    </w:p>
    <w:p w:rsidR="00AB01EF" w:rsidRPr="00AB01EF" w:rsidRDefault="005548FA" w:rsidP="005548FA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 w:rsidRPr="00AB01EF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Patrimônio Líquido </w:t>
      </w:r>
    </w:p>
    <w:p w:rsidR="00AB01EF" w:rsidRDefault="00AB01EF" w:rsidP="005548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383" w:rsidRDefault="001111B0" w:rsidP="005548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b/>
          <w:sz w:val="24"/>
          <w:szCs w:val="24"/>
        </w:rPr>
        <w:t>(Nota1</w:t>
      </w:r>
      <w:r w:rsidR="00E21DAE" w:rsidRPr="007464F1">
        <w:rPr>
          <w:rFonts w:ascii="Arial" w:hAnsi="Arial" w:cs="Arial"/>
          <w:b/>
          <w:sz w:val="24"/>
          <w:szCs w:val="24"/>
        </w:rPr>
        <w:t>0</w:t>
      </w:r>
      <w:r w:rsidR="00AB01EF" w:rsidRPr="007464F1">
        <w:rPr>
          <w:rFonts w:ascii="Arial" w:hAnsi="Arial" w:cs="Arial"/>
          <w:b/>
          <w:sz w:val="24"/>
          <w:szCs w:val="24"/>
        </w:rPr>
        <w:t>)</w:t>
      </w:r>
      <w:r w:rsidR="00AB01EF" w:rsidRPr="007464F1">
        <w:rPr>
          <w:rFonts w:ascii="Arial" w:hAnsi="Arial" w:cs="Arial"/>
          <w:sz w:val="24"/>
          <w:szCs w:val="24"/>
        </w:rPr>
        <w:t xml:space="preserve">. </w:t>
      </w:r>
      <w:r w:rsidR="00577716" w:rsidRPr="007464F1">
        <w:rPr>
          <w:rFonts w:ascii="Arial" w:hAnsi="Arial" w:cs="Arial"/>
          <w:sz w:val="24"/>
          <w:szCs w:val="24"/>
        </w:rPr>
        <w:t>O total</w:t>
      </w:r>
      <w:r w:rsidR="005548FA" w:rsidRPr="007464F1">
        <w:rPr>
          <w:rFonts w:ascii="Arial" w:hAnsi="Arial" w:cs="Arial"/>
          <w:sz w:val="24"/>
          <w:szCs w:val="24"/>
        </w:rPr>
        <w:t xml:space="preserve"> do </w:t>
      </w:r>
      <w:r w:rsidR="009D0BFA">
        <w:rPr>
          <w:rFonts w:ascii="Arial" w:hAnsi="Arial" w:cs="Arial"/>
          <w:sz w:val="24"/>
          <w:szCs w:val="24"/>
        </w:rPr>
        <w:t>p</w:t>
      </w:r>
      <w:r w:rsidR="005548FA" w:rsidRPr="007464F1">
        <w:rPr>
          <w:rFonts w:ascii="Arial" w:hAnsi="Arial" w:cs="Arial"/>
          <w:sz w:val="24"/>
          <w:szCs w:val="24"/>
        </w:rPr>
        <w:t xml:space="preserve">atrimônio </w:t>
      </w:r>
      <w:r w:rsidR="009D0BFA">
        <w:rPr>
          <w:rFonts w:ascii="Arial" w:hAnsi="Arial" w:cs="Arial"/>
          <w:sz w:val="24"/>
          <w:szCs w:val="24"/>
        </w:rPr>
        <w:t>l</w:t>
      </w:r>
      <w:r w:rsidR="005548FA" w:rsidRPr="007464F1">
        <w:rPr>
          <w:rFonts w:ascii="Arial" w:hAnsi="Arial" w:cs="Arial"/>
          <w:sz w:val="24"/>
          <w:szCs w:val="24"/>
        </w:rPr>
        <w:t>íquido, de R$1</w:t>
      </w:r>
      <w:r w:rsidR="003A6652" w:rsidRPr="007464F1">
        <w:rPr>
          <w:rFonts w:ascii="Arial" w:hAnsi="Arial" w:cs="Arial"/>
          <w:sz w:val="24"/>
          <w:szCs w:val="24"/>
        </w:rPr>
        <w:t>1,2</w:t>
      </w:r>
      <w:r w:rsidR="00E106E8" w:rsidRPr="007464F1">
        <w:rPr>
          <w:rFonts w:ascii="Arial" w:hAnsi="Arial" w:cs="Arial"/>
          <w:sz w:val="24"/>
          <w:szCs w:val="24"/>
        </w:rPr>
        <w:t xml:space="preserve"> bilhões</w:t>
      </w:r>
      <w:r w:rsidR="005548FA" w:rsidRPr="007464F1">
        <w:rPr>
          <w:rFonts w:ascii="Arial" w:hAnsi="Arial" w:cs="Arial"/>
          <w:sz w:val="24"/>
          <w:szCs w:val="24"/>
        </w:rPr>
        <w:t xml:space="preserve">, tem a sua representatividade garantida pelo </w:t>
      </w:r>
      <w:r w:rsidR="00953320" w:rsidRPr="007464F1">
        <w:rPr>
          <w:rFonts w:ascii="Arial" w:hAnsi="Arial" w:cs="Arial"/>
          <w:sz w:val="24"/>
          <w:szCs w:val="24"/>
        </w:rPr>
        <w:t xml:space="preserve">subgrupo </w:t>
      </w:r>
      <w:r w:rsidR="005548FA" w:rsidRPr="007464F1">
        <w:rPr>
          <w:rFonts w:ascii="Arial" w:hAnsi="Arial" w:cs="Arial"/>
          <w:sz w:val="24"/>
          <w:szCs w:val="24"/>
        </w:rPr>
        <w:t>Imobilizado</w:t>
      </w:r>
      <w:r w:rsidR="00953320" w:rsidRPr="007464F1">
        <w:rPr>
          <w:rFonts w:ascii="Arial" w:hAnsi="Arial" w:cs="Arial"/>
          <w:sz w:val="24"/>
          <w:szCs w:val="24"/>
        </w:rPr>
        <w:t xml:space="preserve">, nas contas contábeis de título </w:t>
      </w:r>
      <w:r w:rsidR="009D0BFA">
        <w:rPr>
          <w:rFonts w:ascii="Arial" w:hAnsi="Arial" w:cs="Arial"/>
          <w:sz w:val="24"/>
          <w:szCs w:val="24"/>
        </w:rPr>
        <w:t>b</w:t>
      </w:r>
      <w:r w:rsidR="00953320" w:rsidRPr="007464F1">
        <w:rPr>
          <w:rFonts w:ascii="Arial" w:hAnsi="Arial" w:cs="Arial"/>
          <w:sz w:val="24"/>
          <w:szCs w:val="24"/>
        </w:rPr>
        <w:t xml:space="preserve">ens </w:t>
      </w:r>
      <w:r w:rsidR="009D0BFA">
        <w:rPr>
          <w:rFonts w:ascii="Arial" w:hAnsi="Arial" w:cs="Arial"/>
          <w:sz w:val="24"/>
          <w:szCs w:val="24"/>
        </w:rPr>
        <w:t>i</w:t>
      </w:r>
      <w:r w:rsidR="00953320" w:rsidRPr="007464F1">
        <w:rPr>
          <w:rFonts w:ascii="Arial" w:hAnsi="Arial" w:cs="Arial"/>
          <w:sz w:val="24"/>
          <w:szCs w:val="24"/>
        </w:rPr>
        <w:t>móveis,</w:t>
      </w:r>
      <w:r w:rsidR="005548FA" w:rsidRPr="007464F1">
        <w:rPr>
          <w:rFonts w:ascii="Arial" w:hAnsi="Arial" w:cs="Arial"/>
          <w:sz w:val="24"/>
          <w:szCs w:val="24"/>
        </w:rPr>
        <w:t xml:space="preserve"> já que este, no valor </w:t>
      </w:r>
      <w:r w:rsidR="008B7B1E" w:rsidRPr="007464F1">
        <w:rPr>
          <w:rFonts w:ascii="Arial" w:hAnsi="Arial" w:cs="Arial"/>
          <w:sz w:val="24"/>
          <w:szCs w:val="24"/>
        </w:rPr>
        <w:t xml:space="preserve">contábil liquido </w:t>
      </w:r>
      <w:r w:rsidR="005548FA" w:rsidRPr="007464F1">
        <w:rPr>
          <w:rFonts w:ascii="Arial" w:hAnsi="Arial" w:cs="Arial"/>
          <w:sz w:val="24"/>
          <w:szCs w:val="24"/>
        </w:rPr>
        <w:t xml:space="preserve">de R$ </w:t>
      </w:r>
      <w:r w:rsidR="00E106E8" w:rsidRPr="007464F1">
        <w:rPr>
          <w:rFonts w:ascii="Arial" w:hAnsi="Arial" w:cs="Arial"/>
          <w:sz w:val="24"/>
          <w:szCs w:val="24"/>
        </w:rPr>
        <w:t>10,</w:t>
      </w:r>
      <w:r w:rsidR="004922E4">
        <w:rPr>
          <w:rFonts w:ascii="Arial" w:hAnsi="Arial" w:cs="Arial"/>
          <w:sz w:val="24"/>
          <w:szCs w:val="24"/>
        </w:rPr>
        <w:t>6</w:t>
      </w:r>
      <w:r w:rsidR="00E106E8" w:rsidRPr="007464F1">
        <w:rPr>
          <w:rFonts w:ascii="Arial" w:hAnsi="Arial" w:cs="Arial"/>
          <w:sz w:val="24"/>
          <w:szCs w:val="24"/>
        </w:rPr>
        <w:t xml:space="preserve"> bilhões</w:t>
      </w:r>
      <w:r w:rsidR="008B7B1E" w:rsidRPr="007464F1">
        <w:rPr>
          <w:rFonts w:ascii="Arial" w:hAnsi="Arial" w:cs="Arial"/>
          <w:sz w:val="24"/>
          <w:szCs w:val="24"/>
        </w:rPr>
        <w:t>, corresponde a 95</w:t>
      </w:r>
      <w:r w:rsidR="006A61D9" w:rsidRPr="007464F1">
        <w:rPr>
          <w:rFonts w:ascii="Arial" w:hAnsi="Arial" w:cs="Arial"/>
          <w:sz w:val="24"/>
          <w:szCs w:val="24"/>
        </w:rPr>
        <w:t>,5</w:t>
      </w:r>
      <w:r w:rsidR="005548FA" w:rsidRPr="007464F1">
        <w:rPr>
          <w:rFonts w:ascii="Arial" w:hAnsi="Arial" w:cs="Arial"/>
          <w:sz w:val="24"/>
          <w:szCs w:val="24"/>
        </w:rPr>
        <w:t xml:space="preserve">% do </w:t>
      </w:r>
      <w:r w:rsidR="009D0BFA">
        <w:rPr>
          <w:rFonts w:ascii="Arial" w:hAnsi="Arial" w:cs="Arial"/>
          <w:sz w:val="24"/>
          <w:szCs w:val="24"/>
        </w:rPr>
        <w:t>p</w:t>
      </w:r>
      <w:r w:rsidR="005548FA" w:rsidRPr="007464F1">
        <w:rPr>
          <w:rFonts w:ascii="Arial" w:hAnsi="Arial" w:cs="Arial"/>
          <w:sz w:val="24"/>
          <w:szCs w:val="24"/>
        </w:rPr>
        <w:t xml:space="preserve">atrimônio </w:t>
      </w:r>
      <w:r w:rsidR="009D0BFA">
        <w:rPr>
          <w:rFonts w:ascii="Arial" w:hAnsi="Arial" w:cs="Arial"/>
          <w:sz w:val="24"/>
          <w:szCs w:val="24"/>
        </w:rPr>
        <w:t>l</w:t>
      </w:r>
      <w:r w:rsidR="005548FA" w:rsidRPr="007464F1">
        <w:rPr>
          <w:rFonts w:ascii="Arial" w:hAnsi="Arial" w:cs="Arial"/>
          <w:sz w:val="24"/>
          <w:szCs w:val="24"/>
        </w:rPr>
        <w:t>íquido.</w:t>
      </w:r>
      <w:r w:rsidR="005548FA" w:rsidRPr="005548FA">
        <w:rPr>
          <w:rFonts w:ascii="Arial" w:hAnsi="Arial" w:cs="Arial"/>
          <w:sz w:val="24"/>
          <w:szCs w:val="24"/>
        </w:rPr>
        <w:t xml:space="preserve"> </w:t>
      </w:r>
    </w:p>
    <w:p w:rsidR="00DB5789" w:rsidRDefault="00DB5789" w:rsidP="005548FA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548FA" w:rsidRDefault="00723B01" w:rsidP="005548FA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Representatividade</w:t>
      </w:r>
      <w:r w:rsidR="005548FA" w:rsidRPr="00E51383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 do Patrimônio Líquido</w:t>
      </w:r>
    </w:p>
    <w:p w:rsidR="00DB5789" w:rsidRPr="00E51383" w:rsidRDefault="00C92712" w:rsidP="005548FA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40163E2B" wp14:editId="4D5A0F38">
            <wp:extent cx="4572000" cy="2057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43F79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br w:type="textWrapping" w:clear="all"/>
      </w:r>
    </w:p>
    <w:p w:rsidR="003A784F" w:rsidRPr="007464F1" w:rsidRDefault="003A784F" w:rsidP="003A78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>R$ bilhões</w:t>
      </w:r>
    </w:p>
    <w:p w:rsidR="005548FA" w:rsidRPr="007464F1" w:rsidRDefault="005548FA" w:rsidP="005548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 xml:space="preserve"> </w:t>
      </w:r>
    </w:p>
    <w:p w:rsidR="00DB5789" w:rsidRDefault="00DB5789" w:rsidP="00DB57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4F1">
        <w:rPr>
          <w:rFonts w:ascii="Arial" w:hAnsi="Arial" w:cs="Arial"/>
          <w:sz w:val="24"/>
          <w:szCs w:val="24"/>
        </w:rPr>
        <w:t xml:space="preserve">O valor do </w:t>
      </w:r>
      <w:r w:rsidR="009D0BFA">
        <w:rPr>
          <w:rFonts w:ascii="Arial" w:hAnsi="Arial" w:cs="Arial"/>
          <w:sz w:val="24"/>
          <w:szCs w:val="24"/>
        </w:rPr>
        <w:t>p</w:t>
      </w:r>
      <w:r w:rsidRPr="007464F1">
        <w:rPr>
          <w:rFonts w:ascii="Arial" w:hAnsi="Arial" w:cs="Arial"/>
          <w:sz w:val="24"/>
          <w:szCs w:val="24"/>
        </w:rPr>
        <w:t xml:space="preserve">atrimônio </w:t>
      </w:r>
      <w:r w:rsidR="009D0BFA">
        <w:rPr>
          <w:rFonts w:ascii="Arial" w:hAnsi="Arial" w:cs="Arial"/>
          <w:sz w:val="24"/>
          <w:szCs w:val="24"/>
        </w:rPr>
        <w:t>l</w:t>
      </w:r>
      <w:r w:rsidRPr="007464F1">
        <w:rPr>
          <w:rFonts w:ascii="Arial" w:hAnsi="Arial" w:cs="Arial"/>
          <w:sz w:val="24"/>
          <w:szCs w:val="24"/>
        </w:rPr>
        <w:t>íquido</w:t>
      </w:r>
      <w:r w:rsidR="001975ED" w:rsidRPr="007464F1">
        <w:rPr>
          <w:rFonts w:ascii="Arial" w:hAnsi="Arial" w:cs="Arial"/>
          <w:sz w:val="24"/>
          <w:szCs w:val="24"/>
        </w:rPr>
        <w:t xml:space="preserve"> no final de</w:t>
      </w:r>
      <w:r w:rsidRPr="007464F1">
        <w:rPr>
          <w:rFonts w:ascii="Arial" w:hAnsi="Arial" w:cs="Arial"/>
          <w:sz w:val="24"/>
          <w:szCs w:val="24"/>
        </w:rPr>
        <w:t xml:space="preserve"> 2020</w:t>
      </w:r>
      <w:r w:rsidR="00976C31">
        <w:rPr>
          <w:rFonts w:ascii="Arial" w:hAnsi="Arial" w:cs="Arial"/>
          <w:sz w:val="24"/>
          <w:szCs w:val="24"/>
        </w:rPr>
        <w:t xml:space="preserve"> </w:t>
      </w:r>
      <w:r w:rsidRPr="007464F1">
        <w:rPr>
          <w:rFonts w:ascii="Arial" w:hAnsi="Arial" w:cs="Arial"/>
          <w:sz w:val="24"/>
          <w:szCs w:val="24"/>
        </w:rPr>
        <w:t>supera em 11</w:t>
      </w:r>
      <w:r w:rsidR="0012794B">
        <w:rPr>
          <w:rFonts w:ascii="Arial" w:hAnsi="Arial" w:cs="Arial"/>
          <w:sz w:val="24"/>
          <w:szCs w:val="24"/>
        </w:rPr>
        <w:t>,3</w:t>
      </w:r>
      <w:r w:rsidRPr="007464F1">
        <w:rPr>
          <w:rFonts w:ascii="Arial" w:hAnsi="Arial" w:cs="Arial"/>
          <w:sz w:val="24"/>
          <w:szCs w:val="24"/>
        </w:rPr>
        <w:t>% o</w:t>
      </w:r>
      <w:r w:rsidR="00860023" w:rsidRPr="007464F1">
        <w:rPr>
          <w:rFonts w:ascii="Arial" w:hAnsi="Arial" w:cs="Arial"/>
          <w:sz w:val="24"/>
          <w:szCs w:val="24"/>
        </w:rPr>
        <w:t xml:space="preserve"> </w:t>
      </w:r>
      <w:r w:rsidRPr="007464F1">
        <w:rPr>
          <w:rFonts w:ascii="Arial" w:hAnsi="Arial" w:cs="Arial"/>
          <w:sz w:val="24"/>
          <w:szCs w:val="24"/>
        </w:rPr>
        <w:t xml:space="preserve">exercício </w:t>
      </w:r>
      <w:r w:rsidR="00723B01" w:rsidRPr="007464F1">
        <w:rPr>
          <w:rFonts w:ascii="Arial" w:hAnsi="Arial" w:cs="Arial"/>
          <w:sz w:val="24"/>
          <w:szCs w:val="24"/>
        </w:rPr>
        <w:t>findo de 2019</w:t>
      </w:r>
      <w:r w:rsidRPr="007464F1">
        <w:rPr>
          <w:rFonts w:ascii="Arial" w:hAnsi="Arial" w:cs="Arial"/>
          <w:sz w:val="24"/>
          <w:szCs w:val="24"/>
        </w:rPr>
        <w:t xml:space="preserve">. </w:t>
      </w:r>
      <w:r w:rsidR="00863580">
        <w:rPr>
          <w:rFonts w:ascii="Arial" w:hAnsi="Arial" w:cs="Arial"/>
          <w:sz w:val="24"/>
          <w:szCs w:val="24"/>
        </w:rPr>
        <w:t>O acréscimo é</w:t>
      </w:r>
      <w:r w:rsidR="007024BA" w:rsidRPr="007464F1">
        <w:rPr>
          <w:rFonts w:ascii="Arial" w:hAnsi="Arial" w:cs="Arial"/>
          <w:sz w:val="24"/>
          <w:szCs w:val="24"/>
        </w:rPr>
        <w:t xml:space="preserve"> decorrente do aumento expressivo de reavaliação e incorporação de</w:t>
      </w:r>
      <w:r w:rsidR="00863580">
        <w:rPr>
          <w:rFonts w:ascii="Arial" w:hAnsi="Arial" w:cs="Arial"/>
          <w:sz w:val="24"/>
          <w:szCs w:val="24"/>
        </w:rPr>
        <w:t xml:space="preserve"> bens</w:t>
      </w:r>
      <w:r w:rsidR="007024BA" w:rsidRPr="007464F1">
        <w:rPr>
          <w:rFonts w:ascii="Arial" w:hAnsi="Arial" w:cs="Arial"/>
          <w:sz w:val="24"/>
          <w:szCs w:val="24"/>
        </w:rPr>
        <w:t xml:space="preserve"> imóveis.</w:t>
      </w:r>
      <w:r w:rsidR="007024BA" w:rsidRPr="009B7ADD">
        <w:rPr>
          <w:rFonts w:ascii="Arial" w:hAnsi="Arial" w:cs="Arial"/>
          <w:sz w:val="24"/>
          <w:szCs w:val="24"/>
        </w:rPr>
        <w:t xml:space="preserve"> </w:t>
      </w:r>
    </w:p>
    <w:p w:rsidR="00B956B4" w:rsidRPr="008066D6" w:rsidRDefault="00B956B4" w:rsidP="00806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7DD1" w:rsidRDefault="00B37DD1" w:rsidP="00EA3A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B56" w:rsidRDefault="008F0B56">
      <w:pPr>
        <w:spacing w:after="16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br w:type="page"/>
      </w:r>
    </w:p>
    <w:p w:rsidR="002C27E3" w:rsidRPr="00307E01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8"/>
          <w:szCs w:val="28"/>
          <w:shd w:val="clear" w:color="auto" w:fill="FFFFFF"/>
        </w:rPr>
      </w:pPr>
      <w:r w:rsidRPr="00307E01">
        <w:rPr>
          <w:rFonts w:ascii="Arial" w:hAnsi="Arial" w:cs="Arial"/>
          <w:b/>
          <w:color w:val="538135" w:themeColor="accent6" w:themeShade="BF"/>
          <w:sz w:val="28"/>
          <w:szCs w:val="28"/>
          <w:shd w:val="clear" w:color="auto" w:fill="FFFFFF"/>
        </w:rPr>
        <w:lastRenderedPageBreak/>
        <w:t xml:space="preserve">Balanço Orçamentário </w:t>
      </w:r>
      <w:r w:rsidR="00E47BD3">
        <w:rPr>
          <w:rFonts w:ascii="Arial" w:hAnsi="Arial" w:cs="Arial"/>
          <w:b/>
          <w:color w:val="538135" w:themeColor="accent6" w:themeShade="BF"/>
          <w:sz w:val="28"/>
          <w:szCs w:val="28"/>
          <w:shd w:val="clear" w:color="auto" w:fill="FFFFFF"/>
        </w:rPr>
        <w:t>por Unidade Orçamentária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E3" w:rsidRPr="00307E01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Equilíbrio entre a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P</w:t>
      </w: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revisão das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R</w:t>
      </w: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eceitas e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F</w:t>
      </w: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ixação das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D</w:t>
      </w: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espesas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E3" w:rsidRDefault="002C27E3" w:rsidP="002C27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F7E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Balanço Orçamentário do </w:t>
      </w:r>
      <w:proofErr w:type="spellStart"/>
      <w:r w:rsidRPr="000F7E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ICMBio</w:t>
      </w:r>
      <w:proofErr w:type="spellEnd"/>
      <w:r w:rsidRPr="000F7E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por concepção, aponta para déficit orçamentário. </w:t>
      </w:r>
      <w:r w:rsidRPr="000F7EC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</w:t>
      </w:r>
      <w:r w:rsidRPr="000F7E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receitas vinculadas do órgão são insuficientes para equilíbrio com as despesas, sinalizando dependência do Tesouro para aportes de recursos ordinários e da seguridade social, sobretudo para as despesas com pessoal e encargos.</w:t>
      </w:r>
    </w:p>
    <w:p w:rsidR="002C27E3" w:rsidRDefault="002C27E3" w:rsidP="002C27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C27E3" w:rsidRPr="001E7BC9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 w:rsidRPr="001E7BC9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Previsão das Receitas e Receitas Realizadas</w:t>
      </w:r>
    </w:p>
    <w:p w:rsidR="00C72981" w:rsidRDefault="00C72981" w:rsidP="00C729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633C35F" wp14:editId="16CB812E">
            <wp:extent cx="4572000" cy="211455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C27E3">
        <w:rPr>
          <w:rFonts w:ascii="Arial" w:hAnsi="Arial" w:cs="Arial"/>
          <w:sz w:val="24"/>
          <w:szCs w:val="24"/>
        </w:rPr>
        <w:br w:type="textWrapping" w:clear="all"/>
      </w:r>
    </w:p>
    <w:p w:rsidR="002C27E3" w:rsidRDefault="006F57E9" w:rsidP="00C72981">
      <w:pPr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C27E3" w:rsidRPr="000F7EC2">
        <w:rPr>
          <w:rFonts w:ascii="Arial" w:hAnsi="Arial" w:cs="Arial"/>
          <w:sz w:val="20"/>
          <w:szCs w:val="20"/>
        </w:rPr>
        <w:t>R$ milhões</w:t>
      </w:r>
    </w:p>
    <w:p w:rsidR="00C72981" w:rsidRPr="000F7EC2" w:rsidRDefault="00C72981" w:rsidP="00C72981">
      <w:pPr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</w:p>
    <w:p w:rsidR="002C27E3" w:rsidRPr="000F7EC2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receita prevista maior que a receita arrecadada demonstra que houve insuficiência de arrecadação</w:t>
      </w:r>
      <w:r w:rsidR="00C0670D">
        <w:rPr>
          <w:rFonts w:ascii="Arial" w:hAnsi="Arial" w:cs="Arial"/>
          <w:sz w:val="24"/>
          <w:szCs w:val="24"/>
        </w:rPr>
        <w:t xml:space="preserve"> de 43,1%</w:t>
      </w:r>
      <w:r>
        <w:rPr>
          <w:rFonts w:ascii="Arial" w:hAnsi="Arial" w:cs="Arial"/>
          <w:sz w:val="24"/>
          <w:szCs w:val="24"/>
        </w:rPr>
        <w:t xml:space="preserve">. </w:t>
      </w:r>
      <w:r w:rsidRPr="000F7EC2">
        <w:rPr>
          <w:rFonts w:ascii="Arial" w:hAnsi="Arial" w:cs="Arial"/>
          <w:sz w:val="24"/>
          <w:szCs w:val="24"/>
        </w:rPr>
        <w:t>O exercício de 2020 te</w:t>
      </w:r>
      <w:r w:rsidR="00C0670D">
        <w:rPr>
          <w:rFonts w:ascii="Arial" w:hAnsi="Arial" w:cs="Arial"/>
          <w:sz w:val="24"/>
          <w:szCs w:val="24"/>
        </w:rPr>
        <w:t>ve</w:t>
      </w:r>
      <w:r w:rsidRPr="000F7EC2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>pr</w:t>
      </w:r>
      <w:r w:rsidRPr="000F7EC2">
        <w:rPr>
          <w:rFonts w:ascii="Arial" w:hAnsi="Arial" w:cs="Arial"/>
          <w:sz w:val="24"/>
          <w:szCs w:val="24"/>
        </w:rPr>
        <w:t xml:space="preserve">evisão da </w:t>
      </w:r>
      <w:r>
        <w:rPr>
          <w:rFonts w:ascii="Arial" w:hAnsi="Arial" w:cs="Arial"/>
          <w:sz w:val="24"/>
          <w:szCs w:val="24"/>
        </w:rPr>
        <w:t>r</w:t>
      </w:r>
      <w:r w:rsidRPr="000F7EC2">
        <w:rPr>
          <w:rFonts w:ascii="Arial" w:hAnsi="Arial" w:cs="Arial"/>
          <w:sz w:val="24"/>
          <w:szCs w:val="24"/>
        </w:rPr>
        <w:t xml:space="preserve">eceita </w:t>
      </w:r>
      <w:r>
        <w:rPr>
          <w:rFonts w:ascii="Arial" w:hAnsi="Arial" w:cs="Arial"/>
          <w:sz w:val="24"/>
          <w:szCs w:val="24"/>
        </w:rPr>
        <w:t>a</w:t>
      </w:r>
      <w:r w:rsidRPr="000F7EC2">
        <w:rPr>
          <w:rFonts w:ascii="Arial" w:hAnsi="Arial" w:cs="Arial"/>
          <w:sz w:val="24"/>
          <w:szCs w:val="24"/>
        </w:rPr>
        <w:t>tualizada o montante de R$ 1</w:t>
      </w:r>
      <w:r w:rsidR="00421422">
        <w:rPr>
          <w:rFonts w:ascii="Arial" w:hAnsi="Arial" w:cs="Arial"/>
          <w:sz w:val="24"/>
          <w:szCs w:val="24"/>
        </w:rPr>
        <w:t>12,0</w:t>
      </w:r>
      <w:r w:rsidRPr="000F7EC2">
        <w:rPr>
          <w:rFonts w:ascii="Arial" w:hAnsi="Arial" w:cs="Arial"/>
          <w:sz w:val="24"/>
          <w:szCs w:val="24"/>
        </w:rPr>
        <w:t xml:space="preserve"> milhões e as </w:t>
      </w:r>
      <w:r>
        <w:rPr>
          <w:rFonts w:ascii="Arial" w:hAnsi="Arial" w:cs="Arial"/>
          <w:sz w:val="24"/>
          <w:szCs w:val="24"/>
        </w:rPr>
        <w:t>r</w:t>
      </w:r>
      <w:r w:rsidRPr="000F7EC2">
        <w:rPr>
          <w:rFonts w:ascii="Arial" w:hAnsi="Arial" w:cs="Arial"/>
          <w:sz w:val="24"/>
          <w:szCs w:val="24"/>
        </w:rPr>
        <w:t xml:space="preserve">eceitas </w:t>
      </w:r>
      <w:r>
        <w:rPr>
          <w:rFonts w:ascii="Arial" w:hAnsi="Arial" w:cs="Arial"/>
          <w:sz w:val="24"/>
          <w:szCs w:val="24"/>
        </w:rPr>
        <w:t>r</w:t>
      </w:r>
      <w:r w:rsidRPr="000F7EC2">
        <w:rPr>
          <w:rFonts w:ascii="Arial" w:hAnsi="Arial" w:cs="Arial"/>
          <w:sz w:val="24"/>
          <w:szCs w:val="24"/>
        </w:rPr>
        <w:t>ealizadas foram, aproximadamente, de R$ 48,2</w:t>
      </w:r>
      <w:r w:rsidR="00C0670D">
        <w:rPr>
          <w:rFonts w:ascii="Arial" w:hAnsi="Arial" w:cs="Arial"/>
          <w:sz w:val="24"/>
          <w:szCs w:val="24"/>
        </w:rPr>
        <w:t xml:space="preserve"> milhões.</w:t>
      </w:r>
    </w:p>
    <w:p w:rsidR="002C27E3" w:rsidRPr="000F7EC2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EC2">
        <w:rPr>
          <w:rFonts w:ascii="Arial" w:hAnsi="Arial" w:cs="Arial"/>
          <w:sz w:val="24"/>
          <w:szCs w:val="24"/>
        </w:rPr>
        <w:t>A seguir estão demonstradas as principais receitas realizadas e comparativo entre os exercícios de 2020 e 2019.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002"/>
        <w:gridCol w:w="1131"/>
        <w:gridCol w:w="985"/>
      </w:tblGrid>
      <w:tr w:rsidR="002C27E3" w:rsidRPr="0059460E" w:rsidTr="00421422">
        <w:tc>
          <w:tcPr>
            <w:tcW w:w="5529" w:type="dxa"/>
            <w:shd w:val="clear" w:color="auto" w:fill="92D050"/>
          </w:tcPr>
          <w:p w:rsidR="002C27E3" w:rsidRPr="0059460E" w:rsidRDefault="002C27E3" w:rsidP="004214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92D050"/>
          </w:tcPr>
          <w:p w:rsidR="002C27E3" w:rsidRPr="0059460E" w:rsidRDefault="002C27E3" w:rsidP="004214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131" w:type="dxa"/>
            <w:shd w:val="clear" w:color="auto" w:fill="92D050"/>
          </w:tcPr>
          <w:p w:rsidR="002C27E3" w:rsidRPr="0059460E" w:rsidRDefault="002C27E3" w:rsidP="004214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985" w:type="dxa"/>
            <w:shd w:val="clear" w:color="auto" w:fill="92D050"/>
          </w:tcPr>
          <w:p w:rsidR="002C27E3" w:rsidRPr="0059460E" w:rsidRDefault="002C27E3" w:rsidP="004214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C27E3" w:rsidRPr="0059460E" w:rsidTr="00421422">
        <w:tc>
          <w:tcPr>
            <w:tcW w:w="5529" w:type="dxa"/>
          </w:tcPr>
          <w:p w:rsidR="002C27E3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receita corrente e capital</w:t>
            </w:r>
          </w:p>
        </w:tc>
        <w:tc>
          <w:tcPr>
            <w:tcW w:w="1002" w:type="dxa"/>
          </w:tcPr>
          <w:p w:rsidR="002C27E3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48.197</w:t>
            </w:r>
            <w:r w:rsidR="00F702F4">
              <w:rPr>
                <w:rFonts w:ascii="Arial" w:hAnsi="Arial" w:cs="Arial"/>
                <w:sz w:val="20"/>
                <w:szCs w:val="20"/>
              </w:rPr>
              <w:t>,9</w:t>
            </w:r>
          </w:p>
        </w:tc>
        <w:tc>
          <w:tcPr>
            <w:tcW w:w="1131" w:type="dxa"/>
          </w:tcPr>
          <w:p w:rsidR="002C27E3" w:rsidRPr="0059460E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139.884,8</w:t>
            </w:r>
          </w:p>
        </w:tc>
        <w:tc>
          <w:tcPr>
            <w:tcW w:w="985" w:type="dxa"/>
          </w:tcPr>
          <w:p w:rsidR="002C27E3" w:rsidRPr="0059460E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-65,5%</w:t>
            </w:r>
          </w:p>
        </w:tc>
      </w:tr>
      <w:tr w:rsidR="002C27E3" w:rsidRPr="0059460E" w:rsidTr="00421422">
        <w:tc>
          <w:tcPr>
            <w:tcW w:w="5529" w:type="dxa"/>
          </w:tcPr>
          <w:p w:rsidR="002C27E3" w:rsidRPr="0059460E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Receita Patrimonial:</w:t>
            </w:r>
          </w:p>
        </w:tc>
        <w:tc>
          <w:tcPr>
            <w:tcW w:w="1002" w:type="dxa"/>
          </w:tcPr>
          <w:p w:rsidR="002C27E3" w:rsidRPr="0059460E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17.568,2</w:t>
            </w:r>
          </w:p>
        </w:tc>
        <w:tc>
          <w:tcPr>
            <w:tcW w:w="1131" w:type="dxa"/>
          </w:tcPr>
          <w:p w:rsidR="002C27E3" w:rsidRPr="0059460E" w:rsidRDefault="00FA2C9F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33.364,0</w:t>
            </w:r>
          </w:p>
        </w:tc>
        <w:tc>
          <w:tcPr>
            <w:tcW w:w="985" w:type="dxa"/>
          </w:tcPr>
          <w:p w:rsidR="002C27E3" w:rsidRPr="0059460E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E3" w:rsidRPr="0059460E" w:rsidTr="00421422">
        <w:tc>
          <w:tcPr>
            <w:tcW w:w="5529" w:type="dxa"/>
          </w:tcPr>
          <w:p w:rsidR="002C27E3" w:rsidRPr="0059460E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Exploração Patrimonial</w:t>
            </w:r>
          </w:p>
        </w:tc>
        <w:tc>
          <w:tcPr>
            <w:tcW w:w="1002" w:type="dxa"/>
          </w:tcPr>
          <w:p w:rsidR="002C27E3" w:rsidRPr="0059460E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10.412,6</w:t>
            </w:r>
          </w:p>
        </w:tc>
        <w:tc>
          <w:tcPr>
            <w:tcW w:w="1131" w:type="dxa"/>
          </w:tcPr>
          <w:p w:rsidR="002C27E3" w:rsidRPr="0059460E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29.513,6</w:t>
            </w:r>
          </w:p>
        </w:tc>
        <w:tc>
          <w:tcPr>
            <w:tcW w:w="985" w:type="dxa"/>
          </w:tcPr>
          <w:p w:rsidR="002C27E3" w:rsidRPr="0059460E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-64,7%</w:t>
            </w:r>
          </w:p>
        </w:tc>
      </w:tr>
      <w:tr w:rsidR="002C27E3" w:rsidRPr="000F7EC2" w:rsidTr="00421422">
        <w:tc>
          <w:tcPr>
            <w:tcW w:w="5529" w:type="dxa"/>
          </w:tcPr>
          <w:p w:rsidR="002C27E3" w:rsidRPr="000F7EC2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60E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F7EC2">
              <w:rPr>
                <w:rFonts w:ascii="Arial" w:hAnsi="Arial" w:cs="Arial"/>
                <w:sz w:val="20"/>
                <w:szCs w:val="20"/>
              </w:rPr>
              <w:t xml:space="preserve">Delegação serviço (concessões, permissões florestas)             </w:t>
            </w:r>
          </w:p>
        </w:tc>
        <w:tc>
          <w:tcPr>
            <w:tcW w:w="1002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7.155,7</w:t>
            </w:r>
          </w:p>
        </w:tc>
        <w:tc>
          <w:tcPr>
            <w:tcW w:w="1131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3.850,2</w:t>
            </w:r>
          </w:p>
        </w:tc>
        <w:tc>
          <w:tcPr>
            <w:tcW w:w="985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85,8%</w:t>
            </w:r>
          </w:p>
        </w:tc>
      </w:tr>
      <w:tr w:rsidR="002C27E3" w:rsidRPr="000F7EC2" w:rsidTr="00421422">
        <w:tc>
          <w:tcPr>
            <w:tcW w:w="5529" w:type="dxa"/>
          </w:tcPr>
          <w:p w:rsidR="002C27E3" w:rsidRPr="000F7EC2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 xml:space="preserve">   Receita Agropecuária       </w:t>
            </w:r>
          </w:p>
        </w:tc>
        <w:tc>
          <w:tcPr>
            <w:tcW w:w="1002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131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62,7</w:t>
            </w:r>
          </w:p>
        </w:tc>
        <w:tc>
          <w:tcPr>
            <w:tcW w:w="985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E3" w:rsidRPr="000F7EC2" w:rsidTr="00421422">
        <w:tc>
          <w:tcPr>
            <w:tcW w:w="5529" w:type="dxa"/>
          </w:tcPr>
          <w:p w:rsidR="002C27E3" w:rsidRPr="000F7EC2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 xml:space="preserve">   Receita de Serviços </w:t>
            </w:r>
          </w:p>
        </w:tc>
        <w:tc>
          <w:tcPr>
            <w:tcW w:w="1002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27.728,3</w:t>
            </w:r>
          </w:p>
        </w:tc>
        <w:tc>
          <w:tcPr>
            <w:tcW w:w="1131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101.408,0</w:t>
            </w:r>
          </w:p>
        </w:tc>
        <w:tc>
          <w:tcPr>
            <w:tcW w:w="985" w:type="dxa"/>
          </w:tcPr>
          <w:p w:rsidR="002C27E3" w:rsidRPr="000F7EC2" w:rsidRDefault="00A44541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-72,7</w:t>
            </w:r>
            <w:r w:rsidR="002C27E3" w:rsidRPr="000F7EC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C27E3" w:rsidRPr="000F7EC2" w:rsidTr="00421422">
        <w:tc>
          <w:tcPr>
            <w:tcW w:w="5529" w:type="dxa"/>
          </w:tcPr>
          <w:p w:rsidR="002C27E3" w:rsidRPr="000F7EC2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 xml:space="preserve">   Outras receitas:</w:t>
            </w:r>
          </w:p>
        </w:tc>
        <w:tc>
          <w:tcPr>
            <w:tcW w:w="1002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2.835,8</w:t>
            </w:r>
          </w:p>
        </w:tc>
        <w:tc>
          <w:tcPr>
            <w:tcW w:w="1131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5.049,2</w:t>
            </w:r>
          </w:p>
        </w:tc>
        <w:tc>
          <w:tcPr>
            <w:tcW w:w="985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E3" w:rsidRPr="000F7EC2" w:rsidTr="00421422">
        <w:tc>
          <w:tcPr>
            <w:tcW w:w="5529" w:type="dxa"/>
          </w:tcPr>
          <w:p w:rsidR="002C27E3" w:rsidRPr="000F7EC2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 xml:space="preserve">      Multas </w:t>
            </w:r>
          </w:p>
        </w:tc>
        <w:tc>
          <w:tcPr>
            <w:tcW w:w="1002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2.735,5</w:t>
            </w:r>
          </w:p>
        </w:tc>
        <w:tc>
          <w:tcPr>
            <w:tcW w:w="1131" w:type="dxa"/>
          </w:tcPr>
          <w:p w:rsidR="002C27E3" w:rsidRPr="000F7EC2" w:rsidRDefault="001E3174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4.797,2</w:t>
            </w:r>
          </w:p>
        </w:tc>
        <w:tc>
          <w:tcPr>
            <w:tcW w:w="985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-43,0%</w:t>
            </w:r>
          </w:p>
        </w:tc>
      </w:tr>
      <w:tr w:rsidR="002C27E3" w:rsidRPr="0059460E" w:rsidTr="00421422">
        <w:tc>
          <w:tcPr>
            <w:tcW w:w="5529" w:type="dxa"/>
          </w:tcPr>
          <w:p w:rsidR="002C27E3" w:rsidRPr="000F7EC2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 xml:space="preserve">      Indenizações </w:t>
            </w:r>
            <w:r w:rsidR="00122EF7">
              <w:rPr>
                <w:rFonts w:ascii="Arial" w:hAnsi="Arial" w:cs="Arial"/>
                <w:sz w:val="20"/>
                <w:szCs w:val="20"/>
              </w:rPr>
              <w:t>e incorporações</w:t>
            </w:r>
          </w:p>
        </w:tc>
        <w:tc>
          <w:tcPr>
            <w:tcW w:w="1002" w:type="dxa"/>
          </w:tcPr>
          <w:p w:rsidR="002C27E3" w:rsidRPr="000F7EC2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C2"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131" w:type="dxa"/>
          </w:tcPr>
          <w:p w:rsidR="002C27E3" w:rsidRPr="0059460E" w:rsidRDefault="001E3174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251,9</w:t>
            </w:r>
          </w:p>
        </w:tc>
        <w:tc>
          <w:tcPr>
            <w:tcW w:w="985" w:type="dxa"/>
          </w:tcPr>
          <w:p w:rsidR="002C27E3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7E3" w:rsidRPr="0059460E" w:rsidTr="00421422">
        <w:tc>
          <w:tcPr>
            <w:tcW w:w="5529" w:type="dxa"/>
          </w:tcPr>
          <w:p w:rsidR="002C27E3" w:rsidRDefault="002C27E3" w:rsidP="004214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Receita Capital (alienação de bens)</w:t>
            </w:r>
          </w:p>
        </w:tc>
        <w:tc>
          <w:tcPr>
            <w:tcW w:w="1002" w:type="dxa"/>
          </w:tcPr>
          <w:p w:rsidR="002C27E3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1131" w:type="dxa"/>
          </w:tcPr>
          <w:p w:rsidR="002C27E3" w:rsidRPr="0059460E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:rsidR="002C27E3" w:rsidRDefault="002C27E3" w:rsidP="0042142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27E3" w:rsidRPr="000F7EC2" w:rsidRDefault="002C27E3" w:rsidP="002C27E3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  <w:r w:rsidRPr="000F7EC2">
        <w:rPr>
          <w:rFonts w:ascii="Arial" w:hAnsi="Arial" w:cs="Arial"/>
          <w:sz w:val="20"/>
          <w:szCs w:val="20"/>
        </w:rPr>
        <w:t xml:space="preserve"> R$ mil</w:t>
      </w:r>
    </w:p>
    <w:p w:rsidR="002C27E3" w:rsidRPr="000F7EC2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receita</w:t>
      </w:r>
      <w:r w:rsidRPr="000F7EC2">
        <w:rPr>
          <w:rFonts w:ascii="Arial" w:hAnsi="Arial" w:cs="Arial"/>
          <w:sz w:val="24"/>
          <w:szCs w:val="24"/>
        </w:rPr>
        <w:t xml:space="preserve"> patrimonial e de serviços, provenientes da arrecadação das unidades de conservação, na exploração de atividades de visitação, foram as principais receitas impactadas na comparação com o exercício anterior, aproximadamente 65,5%, ocasionadas pela suspensão da visitação pública em razão da pandemia Covid19.</w:t>
      </w:r>
    </w:p>
    <w:p w:rsidR="002C27E3" w:rsidRPr="000F7EC2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E3" w:rsidRPr="002D7459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green"/>
        </w:rPr>
      </w:pPr>
      <w:r w:rsidRPr="000F7EC2">
        <w:rPr>
          <w:rFonts w:ascii="Arial" w:hAnsi="Arial" w:cs="Arial"/>
          <w:sz w:val="24"/>
          <w:szCs w:val="24"/>
        </w:rPr>
        <w:lastRenderedPageBreak/>
        <w:t>De igual modo, os recursos advindos das multas também obtiveram red</w:t>
      </w:r>
      <w:r>
        <w:rPr>
          <w:rFonts w:ascii="Arial" w:hAnsi="Arial" w:cs="Arial"/>
          <w:sz w:val="24"/>
          <w:szCs w:val="24"/>
        </w:rPr>
        <w:t>ução frente aos valores de 2019;</w:t>
      </w:r>
      <w:r w:rsidRPr="000F7EC2">
        <w:rPr>
          <w:rFonts w:ascii="Arial" w:hAnsi="Arial" w:cs="Arial"/>
          <w:sz w:val="24"/>
          <w:szCs w:val="24"/>
        </w:rPr>
        <w:t xml:space="preserve"> 43%. Em contraponto, destacam-se o acréscimo das receitas de concessões e permissões de florestas nacionais, recursos, esses, provenientes do repasse de 40% do arrecadado pelo Serviço Florestal Brasileiro – SFB. 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E3" w:rsidRPr="00307E01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Percentual de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E</w:t>
      </w: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xecução da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D</w:t>
      </w: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espesa em relação ao Orçamento e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S</w:t>
      </w: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aldo da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D</w:t>
      </w:r>
      <w:r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otação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despesa e</w:t>
      </w:r>
      <w:r w:rsidR="00411FF6">
        <w:rPr>
          <w:rFonts w:ascii="Arial" w:hAnsi="Arial" w:cs="Arial"/>
          <w:sz w:val="24"/>
          <w:szCs w:val="24"/>
        </w:rPr>
        <w:t>mpenhada corresponde a R$ 699</w:t>
      </w:r>
      <w:r w:rsidR="00591445">
        <w:rPr>
          <w:rFonts w:ascii="Arial" w:hAnsi="Arial" w:cs="Arial"/>
          <w:sz w:val="24"/>
          <w:szCs w:val="24"/>
        </w:rPr>
        <w:t>,0 milhões, aproximadamente 97</w:t>
      </w:r>
      <w:r w:rsidRPr="000F7EC2">
        <w:rPr>
          <w:rFonts w:ascii="Arial" w:hAnsi="Arial" w:cs="Arial"/>
          <w:sz w:val="24"/>
          <w:szCs w:val="24"/>
        </w:rPr>
        <w:t>,</w:t>
      </w:r>
      <w:r w:rsidR="0059144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 da d</w:t>
      </w:r>
      <w:r w:rsidRPr="000F7EC2">
        <w:rPr>
          <w:rFonts w:ascii="Arial" w:hAnsi="Arial" w:cs="Arial"/>
          <w:sz w:val="24"/>
          <w:szCs w:val="24"/>
        </w:rPr>
        <w:t>otação</w:t>
      </w:r>
      <w:r>
        <w:rPr>
          <w:rFonts w:ascii="Arial" w:hAnsi="Arial" w:cs="Arial"/>
          <w:sz w:val="24"/>
          <w:szCs w:val="24"/>
        </w:rPr>
        <w:t xml:space="preserve"> a</w:t>
      </w:r>
      <w:r w:rsidRPr="000F7EC2">
        <w:rPr>
          <w:rFonts w:ascii="Arial" w:hAnsi="Arial" w:cs="Arial"/>
          <w:sz w:val="24"/>
          <w:szCs w:val="24"/>
        </w:rPr>
        <w:t xml:space="preserve">tualizada de R$ 719,6 milhões. Desta forma, o saldo da </w:t>
      </w:r>
      <w:r>
        <w:rPr>
          <w:rFonts w:ascii="Arial" w:hAnsi="Arial" w:cs="Arial"/>
          <w:sz w:val="24"/>
          <w:szCs w:val="24"/>
        </w:rPr>
        <w:t>d</w:t>
      </w:r>
      <w:r w:rsidRPr="000F7EC2">
        <w:rPr>
          <w:rFonts w:ascii="Arial" w:hAnsi="Arial" w:cs="Arial"/>
          <w:sz w:val="24"/>
          <w:szCs w:val="24"/>
        </w:rPr>
        <w:t xml:space="preserve">otação </w:t>
      </w:r>
      <w:r>
        <w:rPr>
          <w:rFonts w:ascii="Arial" w:hAnsi="Arial" w:cs="Arial"/>
          <w:sz w:val="24"/>
          <w:szCs w:val="24"/>
        </w:rPr>
        <w:t>o</w:t>
      </w:r>
      <w:r w:rsidR="00411FF6">
        <w:rPr>
          <w:rFonts w:ascii="Arial" w:hAnsi="Arial" w:cs="Arial"/>
          <w:sz w:val="24"/>
          <w:szCs w:val="24"/>
        </w:rPr>
        <w:t>rçamentária foi de R$ 20,7</w:t>
      </w:r>
      <w:r w:rsidRPr="000F7EC2">
        <w:rPr>
          <w:rFonts w:ascii="Arial" w:hAnsi="Arial" w:cs="Arial"/>
          <w:sz w:val="24"/>
          <w:szCs w:val="24"/>
        </w:rPr>
        <w:t xml:space="preserve"> milhões.</w:t>
      </w:r>
    </w:p>
    <w:p w:rsidR="002C27E3" w:rsidRDefault="000F4EC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A2AFB90" wp14:editId="60CB3DC2">
            <wp:extent cx="4572000" cy="2066925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2C27E3">
        <w:rPr>
          <w:rFonts w:ascii="Arial" w:hAnsi="Arial" w:cs="Arial"/>
          <w:sz w:val="24"/>
          <w:szCs w:val="24"/>
        </w:rPr>
        <w:br w:type="textWrapping" w:clear="all"/>
      </w:r>
    </w:p>
    <w:p w:rsidR="002C27E3" w:rsidRDefault="002C27E3" w:rsidP="002C27E3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3144B0">
        <w:rPr>
          <w:rFonts w:ascii="Arial" w:hAnsi="Arial" w:cs="Arial"/>
          <w:sz w:val="20"/>
          <w:szCs w:val="20"/>
        </w:rPr>
        <w:t>R$ milhões</w:t>
      </w:r>
    </w:p>
    <w:p w:rsidR="002C27E3" w:rsidRDefault="002C27E3" w:rsidP="002C27E3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</w:p>
    <w:p w:rsidR="002C27E3" w:rsidRDefault="00AC556A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total da</w:t>
      </w:r>
      <w:r w:rsidR="00F8363D">
        <w:rPr>
          <w:rFonts w:ascii="Arial" w:hAnsi="Arial" w:cs="Arial"/>
          <w:sz w:val="24"/>
          <w:szCs w:val="24"/>
        </w:rPr>
        <w:t xml:space="preserve"> despesa</w:t>
      </w:r>
      <w:r>
        <w:rPr>
          <w:rFonts w:ascii="Arial" w:hAnsi="Arial" w:cs="Arial"/>
          <w:sz w:val="24"/>
          <w:szCs w:val="24"/>
        </w:rPr>
        <w:t xml:space="preserve"> </w:t>
      </w:r>
      <w:r w:rsidR="00F8363D">
        <w:rPr>
          <w:rFonts w:ascii="Arial" w:hAnsi="Arial" w:cs="Arial"/>
          <w:sz w:val="24"/>
          <w:szCs w:val="24"/>
        </w:rPr>
        <w:t>empenhada,</w:t>
      </w:r>
      <w:r w:rsidR="006A105E">
        <w:rPr>
          <w:rFonts w:ascii="Arial" w:hAnsi="Arial" w:cs="Arial"/>
          <w:sz w:val="24"/>
          <w:szCs w:val="24"/>
        </w:rPr>
        <w:t xml:space="preserve"> R$ 660</w:t>
      </w:r>
      <w:r w:rsidR="002C27E3" w:rsidRPr="000F7EC2">
        <w:rPr>
          <w:rFonts w:ascii="Arial" w:hAnsi="Arial" w:cs="Arial"/>
          <w:sz w:val="24"/>
          <w:szCs w:val="24"/>
        </w:rPr>
        <w:t>,</w:t>
      </w:r>
      <w:r w:rsidR="006A105E">
        <w:rPr>
          <w:rFonts w:ascii="Arial" w:hAnsi="Arial" w:cs="Arial"/>
          <w:sz w:val="24"/>
          <w:szCs w:val="24"/>
        </w:rPr>
        <w:t>7</w:t>
      </w:r>
      <w:r w:rsidR="002C27E3" w:rsidRPr="000F7EC2">
        <w:rPr>
          <w:rFonts w:ascii="Arial" w:hAnsi="Arial" w:cs="Arial"/>
          <w:sz w:val="24"/>
          <w:szCs w:val="24"/>
        </w:rPr>
        <w:t xml:space="preserve"> milhõe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6A105E">
        <w:rPr>
          <w:rFonts w:ascii="Arial" w:hAnsi="Arial" w:cs="Arial"/>
          <w:sz w:val="24"/>
          <w:szCs w:val="24"/>
        </w:rPr>
        <w:t xml:space="preserve"> foram liquidadas e R$ 633</w:t>
      </w:r>
      <w:r w:rsidR="002C27E3" w:rsidRPr="000F7EC2">
        <w:rPr>
          <w:rFonts w:ascii="Arial" w:hAnsi="Arial" w:cs="Arial"/>
          <w:sz w:val="24"/>
          <w:szCs w:val="24"/>
        </w:rPr>
        <w:t>,</w:t>
      </w:r>
      <w:r w:rsidR="006A105E">
        <w:rPr>
          <w:rFonts w:ascii="Arial" w:hAnsi="Arial" w:cs="Arial"/>
          <w:sz w:val="24"/>
          <w:szCs w:val="24"/>
        </w:rPr>
        <w:t>4</w:t>
      </w:r>
      <w:r w:rsidR="002C27E3" w:rsidRPr="000F7EC2">
        <w:rPr>
          <w:rFonts w:ascii="Arial" w:hAnsi="Arial" w:cs="Arial"/>
          <w:sz w:val="24"/>
          <w:szCs w:val="24"/>
        </w:rPr>
        <w:t xml:space="preserve"> milh</w:t>
      </w:r>
      <w:r>
        <w:rPr>
          <w:rFonts w:ascii="Arial" w:hAnsi="Arial" w:cs="Arial"/>
          <w:sz w:val="24"/>
          <w:szCs w:val="24"/>
        </w:rPr>
        <w:t>ões pagas, a seguir representada</w:t>
      </w:r>
      <w:r w:rsidR="002C27E3">
        <w:rPr>
          <w:rFonts w:ascii="Arial" w:hAnsi="Arial" w:cs="Arial"/>
          <w:sz w:val="24"/>
          <w:szCs w:val="24"/>
        </w:rPr>
        <w:t xml:space="preserve">s. </w:t>
      </w:r>
    </w:p>
    <w:p w:rsidR="002C27E3" w:rsidRDefault="002C27E3" w:rsidP="002C27E3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</w:p>
    <w:p w:rsidR="002C27E3" w:rsidRDefault="002C27E3" w:rsidP="002C27E3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</w:p>
    <w:p w:rsidR="002C27E3" w:rsidRPr="00307E01" w:rsidRDefault="00AC556A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Total da D</w:t>
      </w:r>
      <w:r w:rsidR="002C27E3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espesa</w:t>
      </w:r>
      <w:r w:rsidR="002C27E3" w:rsidRPr="00307E01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="002C27E3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Empenhada, Despesa Liquidada e Despesa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P</w:t>
      </w:r>
      <w:r w:rsidR="002C27E3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aga</w:t>
      </w:r>
    </w:p>
    <w:p w:rsidR="002C27E3" w:rsidRDefault="00A8469B" w:rsidP="00A846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0B01223" wp14:editId="23828DA4">
            <wp:extent cx="4572000" cy="2066925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C27E3">
        <w:rPr>
          <w:rFonts w:ascii="Arial" w:hAnsi="Arial" w:cs="Arial"/>
          <w:sz w:val="24"/>
          <w:szCs w:val="24"/>
        </w:rPr>
        <w:br w:type="textWrapping" w:clear="all"/>
      </w:r>
      <w:r w:rsidR="002C27E3" w:rsidRPr="000F7EC2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      R$ milhões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E7C" w:rsidRDefault="004C1E7C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E41" w:rsidRDefault="0081216E" w:rsidP="002C27E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Da diferença entre as </w:t>
      </w:r>
      <w:r w:rsidR="002C27E3">
        <w:rPr>
          <w:rFonts w:ascii="Arial" w:hAnsi="Arial" w:cs="Arial"/>
          <w:sz w:val="24"/>
          <w:szCs w:val="24"/>
        </w:rPr>
        <w:t xml:space="preserve">despesas </w:t>
      </w:r>
      <w:r>
        <w:rPr>
          <w:rFonts w:ascii="Arial" w:hAnsi="Arial" w:cs="Arial"/>
          <w:sz w:val="24"/>
          <w:szCs w:val="24"/>
        </w:rPr>
        <w:t>empenhadas, no valor de R$ 699</w:t>
      </w:r>
      <w:r w:rsidR="002C27E3" w:rsidRPr="000F7EC2">
        <w:rPr>
          <w:rFonts w:ascii="Arial" w:hAnsi="Arial" w:cs="Arial"/>
          <w:sz w:val="24"/>
          <w:szCs w:val="24"/>
        </w:rPr>
        <w:t>,</w:t>
      </w:r>
      <w:r w:rsidR="00C0670D">
        <w:rPr>
          <w:rFonts w:ascii="Arial" w:hAnsi="Arial" w:cs="Arial"/>
          <w:sz w:val="24"/>
          <w:szCs w:val="24"/>
        </w:rPr>
        <w:t>0 milhões e despesas liquidadas,</w:t>
      </w:r>
      <w:r>
        <w:rPr>
          <w:rFonts w:ascii="Arial" w:hAnsi="Arial" w:cs="Arial"/>
          <w:sz w:val="24"/>
          <w:szCs w:val="24"/>
        </w:rPr>
        <w:t xml:space="preserve"> </w:t>
      </w:r>
      <w:r w:rsidR="00C0670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R$ 660,7 milhões, resulta em R$ 38,3 milhões de empenhos a liquidar. De igual modo, a diferença entre as despesas liquida</w:t>
      </w:r>
      <w:r w:rsidR="00F8363D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s e as despesas </w:t>
      </w:r>
      <w:r w:rsidR="00F8363D">
        <w:rPr>
          <w:rFonts w:ascii="Arial" w:hAnsi="Arial" w:cs="Arial"/>
          <w:sz w:val="24"/>
          <w:szCs w:val="24"/>
        </w:rPr>
        <w:t>pagas</w:t>
      </w:r>
      <w:r w:rsidR="007419E9">
        <w:rPr>
          <w:rFonts w:ascii="Arial" w:hAnsi="Arial" w:cs="Arial"/>
          <w:sz w:val="24"/>
          <w:szCs w:val="24"/>
        </w:rPr>
        <w:t xml:space="preserve"> </w:t>
      </w:r>
      <w:r w:rsidR="00AC556A">
        <w:rPr>
          <w:rFonts w:ascii="Arial" w:hAnsi="Arial" w:cs="Arial"/>
          <w:sz w:val="24"/>
          <w:szCs w:val="24"/>
        </w:rPr>
        <w:t>resulta</w:t>
      </w:r>
      <w:r w:rsidR="007419E9">
        <w:rPr>
          <w:rFonts w:ascii="Arial" w:hAnsi="Arial" w:cs="Arial"/>
          <w:sz w:val="24"/>
          <w:szCs w:val="24"/>
        </w:rPr>
        <w:t xml:space="preserve"> em R$ 27,2 milhões de empenhos liquidados a pagar. </w:t>
      </w:r>
      <w:r w:rsidR="003C79B0">
        <w:rPr>
          <w:rFonts w:ascii="Arial" w:hAnsi="Arial" w:cs="Arial"/>
          <w:sz w:val="24"/>
          <w:szCs w:val="24"/>
        </w:rPr>
        <w:t>Por conseguinte,</w:t>
      </w:r>
      <w:r w:rsidR="00F8363D">
        <w:rPr>
          <w:rFonts w:ascii="Arial" w:hAnsi="Arial" w:cs="Arial"/>
          <w:sz w:val="24"/>
          <w:szCs w:val="24"/>
        </w:rPr>
        <w:t xml:space="preserve"> </w:t>
      </w:r>
      <w:r w:rsidR="00F8363D">
        <w:rPr>
          <w:rFonts w:ascii="Arial" w:hAnsi="Arial" w:cs="Arial"/>
          <w:sz w:val="24"/>
          <w:szCs w:val="24"/>
        </w:rPr>
        <w:lastRenderedPageBreak/>
        <w:t xml:space="preserve">após </w:t>
      </w:r>
      <w:r w:rsidR="003C79B0">
        <w:rPr>
          <w:rFonts w:ascii="Arial" w:hAnsi="Arial" w:cs="Arial"/>
          <w:sz w:val="24"/>
          <w:szCs w:val="24"/>
        </w:rPr>
        <w:t xml:space="preserve">a </w:t>
      </w:r>
      <w:r w:rsidR="00F8363D">
        <w:rPr>
          <w:rFonts w:ascii="Arial" w:hAnsi="Arial" w:cs="Arial"/>
          <w:sz w:val="24"/>
          <w:szCs w:val="24"/>
        </w:rPr>
        <w:t>indicação do gestor responsável</w:t>
      </w:r>
      <w:r w:rsidR="003C79B0">
        <w:rPr>
          <w:rFonts w:ascii="Arial" w:hAnsi="Arial" w:cs="Arial"/>
          <w:sz w:val="24"/>
          <w:szCs w:val="24"/>
        </w:rPr>
        <w:t>,</w:t>
      </w:r>
      <w:r w:rsidR="007419E9">
        <w:rPr>
          <w:rFonts w:ascii="Arial" w:hAnsi="Arial" w:cs="Arial"/>
          <w:sz w:val="24"/>
          <w:szCs w:val="24"/>
        </w:rPr>
        <w:t xml:space="preserve"> </w:t>
      </w:r>
      <w:r w:rsidR="003C79B0">
        <w:rPr>
          <w:rFonts w:ascii="Arial" w:hAnsi="Arial" w:cs="Arial"/>
          <w:sz w:val="24"/>
          <w:szCs w:val="24"/>
        </w:rPr>
        <w:t xml:space="preserve">foram inscritos aproximadamente 65,7 milhões </w:t>
      </w:r>
      <w:r w:rsidR="007419E9">
        <w:rPr>
          <w:rFonts w:ascii="Arial" w:hAnsi="Arial" w:cs="Arial"/>
          <w:sz w:val="24"/>
          <w:szCs w:val="24"/>
        </w:rPr>
        <w:t>em restos a pagar</w:t>
      </w:r>
      <w:r w:rsidR="00F8363D">
        <w:rPr>
          <w:rFonts w:ascii="Arial" w:hAnsi="Arial" w:cs="Arial"/>
          <w:sz w:val="24"/>
          <w:szCs w:val="24"/>
        </w:rPr>
        <w:t xml:space="preserve"> não processados e</w:t>
      </w:r>
      <w:r w:rsidR="003C79B0">
        <w:rPr>
          <w:rFonts w:ascii="Arial" w:hAnsi="Arial" w:cs="Arial"/>
          <w:sz w:val="24"/>
          <w:szCs w:val="24"/>
        </w:rPr>
        <w:t xml:space="preserve"> processados para o exercício de 2021.</w:t>
      </w:r>
    </w:p>
    <w:p w:rsidR="002C27E3" w:rsidRDefault="00D95E41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 Restos a pagar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2C27E3" w:rsidRPr="006C35E4" w:rsidRDefault="002C27E3" w:rsidP="002C27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35E4">
        <w:rPr>
          <w:rFonts w:ascii="Arial" w:hAnsi="Arial" w:cs="Arial"/>
          <w:color w:val="000000"/>
          <w:sz w:val="24"/>
          <w:szCs w:val="24"/>
        </w:rPr>
        <w:t xml:space="preserve">Restos a pagar são as despesas empenhadas num determinado ano, mas não pagas até o fim do mesmo exercício orçamentário, </w:t>
      </w:r>
      <w:r w:rsidR="000E2D7F">
        <w:rPr>
          <w:rFonts w:ascii="Arial" w:hAnsi="Arial" w:cs="Arial"/>
          <w:color w:val="000000"/>
          <w:sz w:val="24"/>
          <w:szCs w:val="24"/>
        </w:rPr>
        <w:t xml:space="preserve">que se encerra </w:t>
      </w:r>
      <w:r w:rsidRPr="006C35E4">
        <w:rPr>
          <w:rFonts w:ascii="Arial" w:hAnsi="Arial" w:cs="Arial"/>
          <w:color w:val="000000"/>
          <w:sz w:val="24"/>
          <w:szCs w:val="24"/>
        </w:rPr>
        <w:t>em 31 de dezembro. Se a despesa foi empenhad</w:t>
      </w:r>
      <w:r w:rsidR="000E2D7F">
        <w:rPr>
          <w:rFonts w:ascii="Arial" w:hAnsi="Arial" w:cs="Arial"/>
          <w:color w:val="000000"/>
          <w:sz w:val="24"/>
          <w:szCs w:val="24"/>
        </w:rPr>
        <w:t>a e</w:t>
      </w:r>
      <w:r w:rsidRPr="006C35E4">
        <w:rPr>
          <w:rFonts w:ascii="Arial" w:hAnsi="Arial" w:cs="Arial"/>
          <w:color w:val="000000"/>
          <w:sz w:val="24"/>
          <w:szCs w:val="24"/>
        </w:rPr>
        <w:t xml:space="preserve"> liquidada, isto é, de fato realizada, ela passa a ser inscrita como resto a pagar processado</w:t>
      </w:r>
      <w:r w:rsidR="00C90F7B">
        <w:rPr>
          <w:rFonts w:ascii="Arial" w:hAnsi="Arial" w:cs="Arial"/>
          <w:color w:val="000000"/>
          <w:sz w:val="24"/>
          <w:szCs w:val="24"/>
        </w:rPr>
        <w:t>s</w:t>
      </w:r>
      <w:r w:rsidRPr="006C35E4">
        <w:rPr>
          <w:rFonts w:ascii="Arial" w:hAnsi="Arial" w:cs="Arial"/>
          <w:color w:val="000000"/>
          <w:sz w:val="24"/>
          <w:szCs w:val="24"/>
        </w:rPr>
        <w:t xml:space="preserve">. Se não foi liquidada, </w:t>
      </w:r>
      <w:r w:rsidR="00C90F7B">
        <w:rPr>
          <w:rFonts w:ascii="Arial" w:hAnsi="Arial" w:cs="Arial"/>
          <w:color w:val="000000"/>
          <w:sz w:val="24"/>
          <w:szCs w:val="24"/>
        </w:rPr>
        <w:t xml:space="preserve">passa a compor os </w:t>
      </w:r>
      <w:r w:rsidRPr="006C35E4">
        <w:rPr>
          <w:rFonts w:ascii="Arial" w:hAnsi="Arial" w:cs="Arial"/>
          <w:color w:val="000000"/>
          <w:sz w:val="24"/>
          <w:szCs w:val="24"/>
        </w:rPr>
        <w:t>resto</w:t>
      </w:r>
      <w:r w:rsidR="00E858D5">
        <w:rPr>
          <w:rFonts w:ascii="Arial" w:hAnsi="Arial" w:cs="Arial"/>
          <w:color w:val="000000"/>
          <w:sz w:val="24"/>
          <w:szCs w:val="24"/>
        </w:rPr>
        <w:t>s</w:t>
      </w:r>
      <w:r w:rsidRPr="006C35E4">
        <w:rPr>
          <w:rFonts w:ascii="Arial" w:hAnsi="Arial" w:cs="Arial"/>
          <w:color w:val="000000"/>
          <w:sz w:val="24"/>
          <w:szCs w:val="24"/>
        </w:rPr>
        <w:t xml:space="preserve"> a pagar não processado</w:t>
      </w:r>
      <w:r w:rsidR="00E858D5">
        <w:rPr>
          <w:rFonts w:ascii="Arial" w:hAnsi="Arial" w:cs="Arial"/>
          <w:color w:val="000000"/>
          <w:sz w:val="24"/>
          <w:szCs w:val="24"/>
        </w:rPr>
        <w:t>s</w:t>
      </w:r>
      <w:r w:rsidRPr="006C35E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Evolução de </w:t>
      </w:r>
      <w:r w:rsidRPr="006A40E7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Restos a Pagar não </w:t>
      </w: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Processados no exercício de 2020: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2C27E3" w:rsidRPr="007A2D90" w:rsidRDefault="002C27E3" w:rsidP="002C27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2D90">
        <w:rPr>
          <w:rFonts w:ascii="Arial" w:hAnsi="Arial" w:cs="Arial"/>
          <w:color w:val="000000"/>
          <w:sz w:val="24"/>
          <w:szCs w:val="24"/>
        </w:rPr>
        <w:t xml:space="preserve">No início do exercício </w:t>
      </w:r>
      <w:r>
        <w:rPr>
          <w:rFonts w:ascii="Arial" w:hAnsi="Arial" w:cs="Arial"/>
          <w:color w:val="000000"/>
          <w:sz w:val="24"/>
          <w:szCs w:val="24"/>
        </w:rPr>
        <w:t>de 2020,</w:t>
      </w:r>
      <w:r w:rsidRPr="007A2D9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saldo inicial inscrito</w:t>
      </w:r>
      <w:r w:rsidRPr="007A2D90">
        <w:rPr>
          <w:rFonts w:ascii="Arial" w:hAnsi="Arial" w:cs="Arial"/>
          <w:color w:val="000000"/>
          <w:sz w:val="24"/>
          <w:szCs w:val="24"/>
        </w:rPr>
        <w:t xml:space="preserve"> em contas contábeis de restos a pagar não processados </w:t>
      </w:r>
      <w:r w:rsidR="005316E9">
        <w:rPr>
          <w:rFonts w:ascii="Arial" w:hAnsi="Arial" w:cs="Arial"/>
          <w:color w:val="000000"/>
          <w:sz w:val="24"/>
          <w:szCs w:val="24"/>
        </w:rPr>
        <w:t>foi de aproximadamente R$ 54,5</w:t>
      </w:r>
      <w:r>
        <w:rPr>
          <w:rFonts w:ascii="Arial" w:hAnsi="Arial" w:cs="Arial"/>
          <w:color w:val="000000"/>
          <w:sz w:val="24"/>
          <w:szCs w:val="24"/>
        </w:rPr>
        <w:t xml:space="preserve"> mi</w:t>
      </w:r>
      <w:r w:rsidR="00D36166">
        <w:rPr>
          <w:rFonts w:ascii="Arial" w:hAnsi="Arial" w:cs="Arial"/>
          <w:color w:val="000000"/>
          <w:sz w:val="24"/>
          <w:szCs w:val="24"/>
        </w:rPr>
        <w:t>lhões. Segue a evolução do período:</w:t>
      </w:r>
    </w:p>
    <w:p w:rsidR="002C27E3" w:rsidRDefault="002C27E3" w:rsidP="002C27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pt-BR"/>
        </w:rPr>
      </w:pPr>
    </w:p>
    <w:p w:rsidR="002C27E3" w:rsidRDefault="005316E9" w:rsidP="002C27E3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21F27E9E" wp14:editId="0EE4F51E">
            <wp:extent cx="5629275" cy="2047875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2C27E3" w:rsidRPr="006A40E7">
        <w:rPr>
          <w:rFonts w:ascii="Arial" w:hAnsi="Arial" w:cs="Arial"/>
          <w:sz w:val="20"/>
          <w:szCs w:val="20"/>
        </w:rPr>
        <w:t>R$ mil</w:t>
      </w:r>
      <w:r w:rsidR="002C27E3">
        <w:rPr>
          <w:rFonts w:ascii="Arial" w:hAnsi="Arial" w:cs="Arial"/>
          <w:sz w:val="20"/>
          <w:szCs w:val="20"/>
        </w:rPr>
        <w:t>hões</w:t>
      </w:r>
    </w:p>
    <w:p w:rsidR="002C27E3" w:rsidRDefault="002C27E3" w:rsidP="002C27E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 xml:space="preserve">Durante o exercício de 2020 foram liquidados e pagos restos a pagar oriundos de exercícios </w:t>
      </w:r>
      <w:r w:rsidRPr="000F7EC2">
        <w:rPr>
          <w:rFonts w:ascii="Arial" w:hAnsi="Arial" w:cs="Arial"/>
          <w:color w:val="000000"/>
          <w:sz w:val="24"/>
          <w:szCs w:val="24"/>
        </w:rPr>
        <w:t>anteriores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5364FC">
        <w:rPr>
          <w:rFonts w:ascii="Arial" w:hAnsi="Arial" w:cs="Arial"/>
          <w:color w:val="000000"/>
          <w:sz w:val="24"/>
          <w:szCs w:val="24"/>
        </w:rPr>
        <w:t xml:space="preserve">Desses, </w:t>
      </w:r>
      <w:r w:rsidR="00D36166">
        <w:rPr>
          <w:rFonts w:ascii="Arial" w:hAnsi="Arial" w:cs="Arial"/>
          <w:color w:val="000000"/>
          <w:sz w:val="24"/>
          <w:szCs w:val="24"/>
        </w:rPr>
        <w:t xml:space="preserve">R$ 34,7 milhões </w:t>
      </w:r>
      <w:r w:rsidR="000D31E3">
        <w:rPr>
          <w:rFonts w:ascii="Arial" w:hAnsi="Arial" w:cs="Arial"/>
          <w:color w:val="000000"/>
          <w:sz w:val="24"/>
          <w:szCs w:val="24"/>
        </w:rPr>
        <w:t>foram pagos e R</w:t>
      </w:r>
      <w:r w:rsidR="00D36166">
        <w:rPr>
          <w:rFonts w:ascii="Arial" w:hAnsi="Arial" w:cs="Arial"/>
          <w:color w:val="000000"/>
          <w:sz w:val="24"/>
          <w:szCs w:val="24"/>
        </w:rPr>
        <w:t xml:space="preserve">$ 7,6 milhões </w:t>
      </w:r>
      <w:r w:rsidRPr="000F7EC2">
        <w:rPr>
          <w:rFonts w:ascii="Arial" w:hAnsi="Arial" w:cs="Arial"/>
          <w:color w:val="000000"/>
          <w:sz w:val="24"/>
          <w:szCs w:val="24"/>
        </w:rPr>
        <w:t xml:space="preserve">cancelados em 2020. Atualmente o saldo </w:t>
      </w:r>
      <w:r>
        <w:rPr>
          <w:rFonts w:ascii="Arial" w:hAnsi="Arial" w:cs="Arial"/>
          <w:color w:val="000000"/>
          <w:sz w:val="24"/>
          <w:szCs w:val="24"/>
        </w:rPr>
        <w:t>remanescente é de</w:t>
      </w:r>
      <w:r w:rsidR="005364FC">
        <w:rPr>
          <w:rFonts w:ascii="Arial" w:hAnsi="Arial" w:cs="Arial"/>
          <w:color w:val="000000"/>
          <w:sz w:val="24"/>
          <w:szCs w:val="24"/>
        </w:rPr>
        <w:t xml:space="preserve"> aproximadamente R$ 12,2</w:t>
      </w:r>
      <w:r w:rsidRPr="000F7EC2">
        <w:rPr>
          <w:rFonts w:ascii="Arial" w:hAnsi="Arial" w:cs="Arial"/>
          <w:color w:val="000000"/>
          <w:sz w:val="24"/>
          <w:szCs w:val="24"/>
        </w:rPr>
        <w:t xml:space="preserve"> milhões.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A00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0092">
        <w:rPr>
          <w:rFonts w:ascii="Arial" w:hAnsi="Arial" w:cs="Arial"/>
          <w:sz w:val="24"/>
          <w:szCs w:val="24"/>
        </w:rPr>
        <w:t xml:space="preserve"> 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2C27E3" w:rsidRPr="006A40E7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Evolução de Restos a Pagar Processados em 2020.</w:t>
      </w:r>
    </w:p>
    <w:p w:rsidR="002C27E3" w:rsidRDefault="002C27E3" w:rsidP="002C27E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C27E3" w:rsidRPr="00A576F4" w:rsidRDefault="002C27E3" w:rsidP="002C27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Do mesmo modo, segue a evolução dos </w:t>
      </w:r>
      <w:r w:rsidR="00A076C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restos a pagar</w:t>
      </w:r>
      <w:r w:rsidR="004D47D4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processados</w:t>
      </w:r>
      <w:r w:rsidR="00A076C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exercícios anteriores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</w:t>
      </w:r>
    </w:p>
    <w:p w:rsidR="002C27E3" w:rsidRDefault="00222E90" w:rsidP="002C27E3">
      <w:pPr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A376C02" wp14:editId="3E11AFE0">
            <wp:extent cx="5324475" cy="1952625"/>
            <wp:effectExtent l="0" t="0" r="9525" b="952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27E3" w:rsidRDefault="00222E90" w:rsidP="00222E90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077F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2C27E3" w:rsidRPr="006A40E7">
        <w:rPr>
          <w:rFonts w:ascii="Arial" w:hAnsi="Arial" w:cs="Arial"/>
          <w:sz w:val="20"/>
          <w:szCs w:val="20"/>
        </w:rPr>
        <w:t>R$ mil</w:t>
      </w:r>
      <w:r w:rsidR="002C27E3">
        <w:rPr>
          <w:rFonts w:ascii="Arial" w:hAnsi="Arial" w:cs="Arial"/>
          <w:sz w:val="20"/>
          <w:szCs w:val="20"/>
        </w:rPr>
        <w:t>hões</w:t>
      </w:r>
    </w:p>
    <w:p w:rsidR="002C27E3" w:rsidRDefault="002C27E3" w:rsidP="002C27E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F7EC2">
        <w:rPr>
          <w:rFonts w:ascii="Arial" w:hAnsi="Arial" w:cs="Arial"/>
          <w:color w:val="000000"/>
          <w:sz w:val="24"/>
          <w:szCs w:val="24"/>
        </w:rPr>
        <w:t>O valor inscrito em exercícios anteriores, somados com os inscritos no final de 2019 perfazem, apro</w:t>
      </w:r>
      <w:r w:rsidR="00142621">
        <w:rPr>
          <w:rFonts w:ascii="Arial" w:hAnsi="Arial" w:cs="Arial"/>
          <w:color w:val="000000"/>
          <w:sz w:val="24"/>
          <w:szCs w:val="24"/>
        </w:rPr>
        <w:t>ximadamente, um total de R$ 29,6 milhões. Desses, 95,6</w:t>
      </w:r>
      <w:r w:rsidRPr="000F7EC2">
        <w:rPr>
          <w:rFonts w:ascii="Arial" w:hAnsi="Arial" w:cs="Arial"/>
          <w:color w:val="000000"/>
          <w:sz w:val="24"/>
          <w:szCs w:val="24"/>
        </w:rPr>
        <w:t>% foram pagos e cancelados ao longo do ano</w:t>
      </w:r>
      <w:r>
        <w:rPr>
          <w:rFonts w:ascii="Arial" w:hAnsi="Arial" w:cs="Arial"/>
          <w:color w:val="000000"/>
          <w:sz w:val="24"/>
          <w:szCs w:val="24"/>
        </w:rPr>
        <w:t xml:space="preserve"> de 2020. O</w:t>
      </w:r>
      <w:r w:rsidRPr="000F7EC2">
        <w:rPr>
          <w:rFonts w:ascii="Arial" w:hAnsi="Arial" w:cs="Arial"/>
          <w:color w:val="000000"/>
          <w:sz w:val="24"/>
          <w:szCs w:val="24"/>
        </w:rPr>
        <w:t xml:space="preserve"> saldo </w:t>
      </w:r>
      <w:r>
        <w:rPr>
          <w:rFonts w:ascii="Arial" w:hAnsi="Arial" w:cs="Arial"/>
          <w:color w:val="000000"/>
          <w:sz w:val="24"/>
          <w:szCs w:val="24"/>
        </w:rPr>
        <w:t xml:space="preserve">de restos a pagar </w:t>
      </w:r>
      <w:r w:rsidR="004113EA">
        <w:rPr>
          <w:rFonts w:ascii="Arial" w:hAnsi="Arial" w:cs="Arial"/>
          <w:color w:val="000000"/>
          <w:sz w:val="24"/>
          <w:szCs w:val="24"/>
        </w:rPr>
        <w:t>processado é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510D10">
        <w:rPr>
          <w:rFonts w:ascii="Arial" w:hAnsi="Arial" w:cs="Arial"/>
          <w:color w:val="000000"/>
          <w:sz w:val="24"/>
          <w:szCs w:val="24"/>
        </w:rPr>
        <w:t>aproximadamente R$ 1,1</w:t>
      </w:r>
      <w:r w:rsidRPr="000F7EC2">
        <w:rPr>
          <w:rFonts w:ascii="Arial" w:hAnsi="Arial" w:cs="Arial"/>
          <w:color w:val="000000"/>
          <w:sz w:val="24"/>
          <w:szCs w:val="24"/>
        </w:rPr>
        <w:t xml:space="preserve"> mil</w:t>
      </w:r>
      <w:r w:rsidR="00510D10">
        <w:rPr>
          <w:rFonts w:ascii="Arial" w:hAnsi="Arial" w:cs="Arial"/>
          <w:color w:val="000000"/>
          <w:sz w:val="24"/>
          <w:szCs w:val="24"/>
        </w:rPr>
        <w:t>hão</w:t>
      </w:r>
      <w:r w:rsidRPr="000F7EC2">
        <w:rPr>
          <w:rFonts w:ascii="Arial" w:hAnsi="Arial" w:cs="Arial"/>
          <w:color w:val="000000"/>
          <w:sz w:val="24"/>
          <w:szCs w:val="24"/>
        </w:rPr>
        <w:t>.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  <w:r w:rsidRPr="00887DE0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Estoque de Restos a Pagar</w:t>
      </w:r>
      <w:r w:rsidR="00CC242D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 xml:space="preserve"> para 2021, por </w:t>
      </w:r>
      <w:r w:rsidR="00FD5F96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Unidade O</w:t>
      </w:r>
      <w:r w:rsidR="00CC242D"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  <w:t>rçamentária (UO 44207).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132A09" w:rsidRDefault="00132A09" w:rsidP="00132A0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Para o exercício de 2021 foram inscritos os seguintes valores em restos a pagar:</w:t>
      </w:r>
      <w:r w:rsidR="001E1C89"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R$ 65</w:t>
      </w: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1E1C89"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7</w:t>
      </w: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milhões referentes aos em</w:t>
      </w:r>
      <w:r w:rsidR="004113EA"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penhos indicados e não pagos n</w:t>
      </w: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encerramento do exercício de 2020. Somado, ainda, aos restos a pagar de exercíc</w:t>
      </w:r>
      <w:r w:rsidR="001E1C89"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ios anteriores no valor de R$ 13,1</w:t>
      </w: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milhões, ou seja, aqueles citados anteriormente não pr</w:t>
      </w:r>
      <w:r w:rsidR="00894B41"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ocessados e processados, R$ 12,0</w:t>
      </w:r>
      <w:r w:rsidR="001E1C89"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R$ 1,1</w:t>
      </w: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milhões, respectivamente. Pe</w:t>
      </w:r>
      <w:r w:rsidR="001E1C89"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rfazendo a totalidade de R$ 78,8</w:t>
      </w: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milhões.</w:t>
      </w:r>
      <w:r w:rsidRPr="000B71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C27E3" w:rsidRDefault="002C27E3" w:rsidP="002C2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C27E3" w:rsidRDefault="00FD5F96" w:rsidP="002C2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16BD984C" wp14:editId="44823751">
            <wp:extent cx="4572000" cy="207645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27E3" w:rsidRDefault="002C27E3" w:rsidP="002C27E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D74ECE">
        <w:rPr>
          <w:rFonts w:ascii="Arial" w:hAnsi="Arial" w:cs="Arial"/>
          <w:sz w:val="20"/>
          <w:szCs w:val="20"/>
        </w:rPr>
        <w:t xml:space="preserve">                 </w:t>
      </w:r>
      <w:r w:rsidRPr="00D74ECE">
        <w:rPr>
          <w:rFonts w:ascii="Arial" w:hAnsi="Arial" w:cs="Arial"/>
          <w:sz w:val="20"/>
          <w:szCs w:val="20"/>
        </w:rPr>
        <w:t>R$ milhões</w:t>
      </w:r>
    </w:p>
    <w:p w:rsidR="00AD5291" w:rsidRDefault="002C27E3" w:rsidP="004C63C1">
      <w:pPr>
        <w:jc w:val="both"/>
        <w:rPr>
          <w:rFonts w:ascii="Arial" w:hAnsi="Arial" w:cs="Arial"/>
          <w:sz w:val="24"/>
          <w:szCs w:val="24"/>
        </w:rPr>
      </w:pP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o exercício de 2021, de acordo com a série temporal, </w:t>
      </w:r>
      <w:r w:rsidR="004C63C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houve redução de </w:t>
      </w:r>
      <w:r w:rsidR="00C553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5,2% em restos a pagar</w:t>
      </w: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comparação ao saldo inicia</w:t>
      </w:r>
      <w:r w:rsidR="004573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 do exercício </w:t>
      </w:r>
      <w:bookmarkStart w:id="0" w:name="_GoBack"/>
      <w:bookmarkEnd w:id="0"/>
      <w:r w:rsidR="004573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</w:t>
      </w:r>
      <w:r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2020</w:t>
      </w:r>
      <w:r w:rsidR="00C553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O estoque de restos a pagar </w:t>
      </w:r>
      <w:r w:rsidR="004573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está</w:t>
      </w:r>
      <w:r w:rsidR="00C553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73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próximo</w:t>
      </w:r>
      <w:r w:rsidR="00C553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73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C553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média</w:t>
      </w:r>
      <w:r w:rsidR="00A82EB3" w:rsidRPr="002E7A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 últimos 5 exercícios</w:t>
      </w:r>
      <w:r w:rsidR="004C63C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R$ 78,4milhões.</w:t>
      </w:r>
    </w:p>
    <w:sectPr w:rsidR="00AD5291" w:rsidSect="008B7EDE">
      <w:headerReference w:type="default" r:id="rId16"/>
      <w:footerReference w:type="default" r:id="rId17"/>
      <w:pgSz w:w="11906" w:h="16838" w:code="9"/>
      <w:pgMar w:top="141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DD2" w:rsidRDefault="00FB7DD2" w:rsidP="0038680C">
      <w:pPr>
        <w:spacing w:after="0" w:line="240" w:lineRule="auto"/>
      </w:pPr>
      <w:r>
        <w:separator/>
      </w:r>
    </w:p>
  </w:endnote>
  <w:endnote w:type="continuationSeparator" w:id="0">
    <w:p w:rsidR="00FB7DD2" w:rsidRDefault="00FB7DD2" w:rsidP="0038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504167942"/>
      <w:docPartObj>
        <w:docPartGallery w:val="Page Numbers (Bottom of Page)"/>
        <w:docPartUnique/>
      </w:docPartObj>
    </w:sdtPr>
    <w:sdtContent>
      <w:p w:rsidR="00FC0539" w:rsidRDefault="00FC0539" w:rsidP="001765E8">
        <w:pPr>
          <w:jc w:val="right"/>
          <w:rPr>
            <w:rFonts w:asciiTheme="majorHAnsi" w:eastAsiaTheme="majorEastAsia" w:hAnsiTheme="majorHAnsi" w:cstheme="majorBidi"/>
          </w:rPr>
        </w:pPr>
        <w:r w:rsidRPr="001765E8">
          <w:rPr>
            <w:rFonts w:asciiTheme="majorHAnsi" w:eastAsiaTheme="majorEastAsia" w:hAnsiTheme="majorHAnsi" w:cstheme="majorBidi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5585096</wp:posOffset>
                  </wp:positionH>
                  <wp:positionV relativeFrom="page">
                    <wp:posOffset>9533106</wp:posOffset>
                  </wp:positionV>
                  <wp:extent cx="1977552" cy="1133475"/>
                  <wp:effectExtent l="0" t="0" r="3810" b="9525"/>
                  <wp:wrapNone/>
                  <wp:docPr id="17" name="Triângulo isósceles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77552" cy="113347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C0539" w:rsidRDefault="00FC053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C63C1" w:rsidRPr="004C63C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  <w:p w:rsidR="00FC0539" w:rsidRDefault="00FC05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7" o:spid="_x0000_s1027" type="#_x0000_t5" style="position:absolute;left:0;text-align:left;margin-left:439.75pt;margin-top:750.65pt;width:155.7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" adj="21600" fillcolor="#70ad47 [3209]" stroked="f">
                  <v:textbox>
                    <w:txbxContent>
                      <w:p w:rsidR="00FC0539" w:rsidRDefault="00FC053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C63C1" w:rsidRPr="004C63C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  <w:p w:rsidR="00FC0539" w:rsidRDefault="00FC0539"/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DD2" w:rsidRDefault="00FB7DD2" w:rsidP="0038680C">
      <w:pPr>
        <w:spacing w:after="0" w:line="240" w:lineRule="auto"/>
      </w:pPr>
      <w:r>
        <w:separator/>
      </w:r>
    </w:p>
  </w:footnote>
  <w:footnote w:type="continuationSeparator" w:id="0">
    <w:p w:rsidR="00FB7DD2" w:rsidRDefault="00FB7DD2" w:rsidP="0038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539" w:rsidRDefault="00FC0539">
    <w:pPr>
      <w:pStyle w:val="Cabealho"/>
    </w:pPr>
    <w:r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43D7EB" wp14:editId="4FBF15BB">
              <wp:simplePos x="0" y="0"/>
              <wp:positionH relativeFrom="column">
                <wp:posOffset>5715</wp:posOffset>
              </wp:positionH>
              <wp:positionV relativeFrom="paragraph">
                <wp:posOffset>-2540</wp:posOffset>
              </wp:positionV>
              <wp:extent cx="5791200" cy="314325"/>
              <wp:effectExtent l="0" t="0" r="19050" b="28575"/>
              <wp:wrapNone/>
              <wp:docPr id="8" name="Retângulo Arredondad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314325"/>
                      </a:xfrm>
                      <a:prstGeom prst="roundRect">
                        <a:avLst/>
                      </a:prstGeom>
                      <a:solidFill>
                        <a:schemeClr val="accent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C0539" w:rsidRPr="00AC45A0" w:rsidRDefault="00FC0539" w:rsidP="0038680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AC45A0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Notas E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xplicativas</w:t>
                          </w:r>
                          <w:r w:rsidRPr="00AC45A0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às Demonstrações Contábeis do Exercício </w:t>
                          </w:r>
                          <w:r w:rsidRPr="00AC45A0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de 2020</w:t>
                          </w:r>
                          <w:r w:rsidRPr="00AC45A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-</w:t>
                          </w:r>
                          <w:r w:rsidRPr="00AC45A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C45A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ICMBio</w:t>
                          </w:r>
                          <w:proofErr w:type="spellEnd"/>
                        </w:p>
                        <w:p w:rsidR="00FC0539" w:rsidRDefault="00FC0539" w:rsidP="0038680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243D7EB" id="Retângulo Arredondado 8" o:spid="_x0000_s1026" style="position:absolute;margin-left:.45pt;margin-top:-.2pt;width:456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" fillcolor="#70ad47 [3209]" strokecolor="#1f4d78 [1604]" strokeweight="1pt">
              <v:stroke joinstyle="miter"/>
              <v:textbox>
                <w:txbxContent>
                  <w:p w:rsidR="00FD5F96" w:rsidRPr="00AC45A0" w:rsidRDefault="00FD5F96" w:rsidP="0038680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AC45A0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Notas E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xplicativas</w:t>
                    </w:r>
                    <w:r w:rsidRPr="00AC45A0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D14E3A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às Demonstrações Contábeis </w:t>
                    </w:r>
                    <w:r w:rsidR="003A75C3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do E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xercício </w:t>
                    </w:r>
                    <w:r w:rsidRPr="00AC45A0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de 2020</w:t>
                    </w:r>
                    <w:r w:rsidRPr="00AC45A0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-</w:t>
                    </w:r>
                    <w:r w:rsidRPr="00AC45A0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AC45A0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ICMBio</w:t>
                    </w:r>
                    <w:proofErr w:type="spellEnd"/>
                  </w:p>
                  <w:p w:rsidR="00FD5F96" w:rsidRDefault="00FD5F96" w:rsidP="0038680C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58A"/>
    <w:multiLevelType w:val="hybridMultilevel"/>
    <w:tmpl w:val="43045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64F2B"/>
    <w:multiLevelType w:val="hybridMultilevel"/>
    <w:tmpl w:val="E5B269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C6B"/>
    <w:multiLevelType w:val="hybridMultilevel"/>
    <w:tmpl w:val="3B243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A0E80"/>
    <w:multiLevelType w:val="hybridMultilevel"/>
    <w:tmpl w:val="F8A215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FF"/>
    <w:rsid w:val="000043D2"/>
    <w:rsid w:val="00004447"/>
    <w:rsid w:val="00005A4A"/>
    <w:rsid w:val="00016BF6"/>
    <w:rsid w:val="00020365"/>
    <w:rsid w:val="00020858"/>
    <w:rsid w:val="000220A4"/>
    <w:rsid w:val="000227A9"/>
    <w:rsid w:val="00027385"/>
    <w:rsid w:val="0002793D"/>
    <w:rsid w:val="00030347"/>
    <w:rsid w:val="00030B80"/>
    <w:rsid w:val="00040620"/>
    <w:rsid w:val="00041B6E"/>
    <w:rsid w:val="00042315"/>
    <w:rsid w:val="000427CD"/>
    <w:rsid w:val="00045DFE"/>
    <w:rsid w:val="00047758"/>
    <w:rsid w:val="000477A6"/>
    <w:rsid w:val="000506B3"/>
    <w:rsid w:val="0005148A"/>
    <w:rsid w:val="00051D4D"/>
    <w:rsid w:val="000552F3"/>
    <w:rsid w:val="00057925"/>
    <w:rsid w:val="00061C95"/>
    <w:rsid w:val="00066398"/>
    <w:rsid w:val="00066ACA"/>
    <w:rsid w:val="0007317A"/>
    <w:rsid w:val="000732F8"/>
    <w:rsid w:val="00073B6A"/>
    <w:rsid w:val="000758CE"/>
    <w:rsid w:val="00077FFB"/>
    <w:rsid w:val="00083498"/>
    <w:rsid w:val="0008423E"/>
    <w:rsid w:val="00085E13"/>
    <w:rsid w:val="00087C89"/>
    <w:rsid w:val="000917FF"/>
    <w:rsid w:val="00093687"/>
    <w:rsid w:val="000949BF"/>
    <w:rsid w:val="00097E24"/>
    <w:rsid w:val="000A340D"/>
    <w:rsid w:val="000A402F"/>
    <w:rsid w:val="000A65BF"/>
    <w:rsid w:val="000B54F2"/>
    <w:rsid w:val="000C26FF"/>
    <w:rsid w:val="000C5E8C"/>
    <w:rsid w:val="000C6A0C"/>
    <w:rsid w:val="000D1E51"/>
    <w:rsid w:val="000D31E3"/>
    <w:rsid w:val="000D57B9"/>
    <w:rsid w:val="000E1146"/>
    <w:rsid w:val="000E1416"/>
    <w:rsid w:val="000E2D7F"/>
    <w:rsid w:val="000E5E5A"/>
    <w:rsid w:val="000E6392"/>
    <w:rsid w:val="000E70FE"/>
    <w:rsid w:val="000F028F"/>
    <w:rsid w:val="000F171B"/>
    <w:rsid w:val="000F460F"/>
    <w:rsid w:val="000F4EC3"/>
    <w:rsid w:val="000F5881"/>
    <w:rsid w:val="000F793C"/>
    <w:rsid w:val="000F7EC2"/>
    <w:rsid w:val="00101631"/>
    <w:rsid w:val="00102340"/>
    <w:rsid w:val="00103500"/>
    <w:rsid w:val="00105659"/>
    <w:rsid w:val="001079AE"/>
    <w:rsid w:val="001111B0"/>
    <w:rsid w:val="001143AA"/>
    <w:rsid w:val="00116452"/>
    <w:rsid w:val="00117622"/>
    <w:rsid w:val="0012101A"/>
    <w:rsid w:val="001221B1"/>
    <w:rsid w:val="00122ED5"/>
    <w:rsid w:val="00122EF7"/>
    <w:rsid w:val="001263F9"/>
    <w:rsid w:val="00126864"/>
    <w:rsid w:val="0012794B"/>
    <w:rsid w:val="00132A09"/>
    <w:rsid w:val="00134A82"/>
    <w:rsid w:val="00137549"/>
    <w:rsid w:val="00140F3D"/>
    <w:rsid w:val="0014151E"/>
    <w:rsid w:val="00142621"/>
    <w:rsid w:val="00146A13"/>
    <w:rsid w:val="0015070A"/>
    <w:rsid w:val="00150CC6"/>
    <w:rsid w:val="001576FA"/>
    <w:rsid w:val="00161F86"/>
    <w:rsid w:val="00162B7C"/>
    <w:rsid w:val="00171A67"/>
    <w:rsid w:val="00173181"/>
    <w:rsid w:val="0017353A"/>
    <w:rsid w:val="001765E8"/>
    <w:rsid w:val="00180BDE"/>
    <w:rsid w:val="00180FAD"/>
    <w:rsid w:val="0018236D"/>
    <w:rsid w:val="00184139"/>
    <w:rsid w:val="00184C98"/>
    <w:rsid w:val="001857E4"/>
    <w:rsid w:val="00192286"/>
    <w:rsid w:val="00195DD0"/>
    <w:rsid w:val="001975ED"/>
    <w:rsid w:val="001A085A"/>
    <w:rsid w:val="001A1CFE"/>
    <w:rsid w:val="001A40D1"/>
    <w:rsid w:val="001A57A0"/>
    <w:rsid w:val="001B253A"/>
    <w:rsid w:val="001B4E23"/>
    <w:rsid w:val="001C0FFE"/>
    <w:rsid w:val="001C19E1"/>
    <w:rsid w:val="001C4F14"/>
    <w:rsid w:val="001C4FC0"/>
    <w:rsid w:val="001C5901"/>
    <w:rsid w:val="001D0DF6"/>
    <w:rsid w:val="001D4FB1"/>
    <w:rsid w:val="001E1C89"/>
    <w:rsid w:val="001E3174"/>
    <w:rsid w:val="001E4139"/>
    <w:rsid w:val="001E5652"/>
    <w:rsid w:val="001E7BC9"/>
    <w:rsid w:val="001F79D2"/>
    <w:rsid w:val="001F7E4B"/>
    <w:rsid w:val="002020C4"/>
    <w:rsid w:val="00204D12"/>
    <w:rsid w:val="00204E27"/>
    <w:rsid w:val="002135A7"/>
    <w:rsid w:val="002151DA"/>
    <w:rsid w:val="00215C9B"/>
    <w:rsid w:val="00217C20"/>
    <w:rsid w:val="002200F8"/>
    <w:rsid w:val="00222A4B"/>
    <w:rsid w:val="00222A7B"/>
    <w:rsid w:val="00222E90"/>
    <w:rsid w:val="00227792"/>
    <w:rsid w:val="00231333"/>
    <w:rsid w:val="00240273"/>
    <w:rsid w:val="0024600F"/>
    <w:rsid w:val="0024787C"/>
    <w:rsid w:val="002502DB"/>
    <w:rsid w:val="0025208B"/>
    <w:rsid w:val="00252B8B"/>
    <w:rsid w:val="00253731"/>
    <w:rsid w:val="00254133"/>
    <w:rsid w:val="002622BB"/>
    <w:rsid w:val="002651BA"/>
    <w:rsid w:val="00265E25"/>
    <w:rsid w:val="00266259"/>
    <w:rsid w:val="00267294"/>
    <w:rsid w:val="002720B1"/>
    <w:rsid w:val="00272FB7"/>
    <w:rsid w:val="00274336"/>
    <w:rsid w:val="00282368"/>
    <w:rsid w:val="0028259C"/>
    <w:rsid w:val="002825A4"/>
    <w:rsid w:val="00282F7E"/>
    <w:rsid w:val="00283DFA"/>
    <w:rsid w:val="00285332"/>
    <w:rsid w:val="00290E79"/>
    <w:rsid w:val="002934FC"/>
    <w:rsid w:val="002968D3"/>
    <w:rsid w:val="002A414F"/>
    <w:rsid w:val="002A6759"/>
    <w:rsid w:val="002B0E22"/>
    <w:rsid w:val="002B119F"/>
    <w:rsid w:val="002B1321"/>
    <w:rsid w:val="002C27E3"/>
    <w:rsid w:val="002C2AC1"/>
    <w:rsid w:val="002D2DA0"/>
    <w:rsid w:val="002D3F3C"/>
    <w:rsid w:val="002D7096"/>
    <w:rsid w:val="002D7459"/>
    <w:rsid w:val="002E13A1"/>
    <w:rsid w:val="002E15AC"/>
    <w:rsid w:val="002E5242"/>
    <w:rsid w:val="002E7ABA"/>
    <w:rsid w:val="002F04B8"/>
    <w:rsid w:val="002F1C59"/>
    <w:rsid w:val="002F71CB"/>
    <w:rsid w:val="003037B7"/>
    <w:rsid w:val="00304AA8"/>
    <w:rsid w:val="00307E01"/>
    <w:rsid w:val="003115D3"/>
    <w:rsid w:val="00314460"/>
    <w:rsid w:val="003144B0"/>
    <w:rsid w:val="00315C81"/>
    <w:rsid w:val="0031761C"/>
    <w:rsid w:val="0031781C"/>
    <w:rsid w:val="00320D7A"/>
    <w:rsid w:val="00325F1B"/>
    <w:rsid w:val="00336B4D"/>
    <w:rsid w:val="0034052F"/>
    <w:rsid w:val="00342776"/>
    <w:rsid w:val="00343E84"/>
    <w:rsid w:val="00344DDB"/>
    <w:rsid w:val="0035463C"/>
    <w:rsid w:val="00356D76"/>
    <w:rsid w:val="00356DFA"/>
    <w:rsid w:val="003602B5"/>
    <w:rsid w:val="003608F3"/>
    <w:rsid w:val="00361166"/>
    <w:rsid w:val="00363BD7"/>
    <w:rsid w:val="00364939"/>
    <w:rsid w:val="00374010"/>
    <w:rsid w:val="00376724"/>
    <w:rsid w:val="00380575"/>
    <w:rsid w:val="003819EE"/>
    <w:rsid w:val="00381F99"/>
    <w:rsid w:val="00383616"/>
    <w:rsid w:val="00383B2D"/>
    <w:rsid w:val="0038680C"/>
    <w:rsid w:val="003900F8"/>
    <w:rsid w:val="0039142C"/>
    <w:rsid w:val="00393A73"/>
    <w:rsid w:val="00394219"/>
    <w:rsid w:val="00395913"/>
    <w:rsid w:val="003A0700"/>
    <w:rsid w:val="003A2FA6"/>
    <w:rsid w:val="003A3B64"/>
    <w:rsid w:val="003A5C28"/>
    <w:rsid w:val="003A6652"/>
    <w:rsid w:val="003A75C3"/>
    <w:rsid w:val="003A784F"/>
    <w:rsid w:val="003B3A00"/>
    <w:rsid w:val="003B7DE6"/>
    <w:rsid w:val="003C00E4"/>
    <w:rsid w:val="003C0AA5"/>
    <w:rsid w:val="003C7398"/>
    <w:rsid w:val="003C79B0"/>
    <w:rsid w:val="003D0D06"/>
    <w:rsid w:val="003D12E3"/>
    <w:rsid w:val="003E3936"/>
    <w:rsid w:val="003F0EE4"/>
    <w:rsid w:val="003F120C"/>
    <w:rsid w:val="003F6079"/>
    <w:rsid w:val="00400028"/>
    <w:rsid w:val="004030D8"/>
    <w:rsid w:val="004113EA"/>
    <w:rsid w:val="00411FF6"/>
    <w:rsid w:val="00413EEB"/>
    <w:rsid w:val="00415843"/>
    <w:rsid w:val="004163EE"/>
    <w:rsid w:val="00420876"/>
    <w:rsid w:val="00421422"/>
    <w:rsid w:val="00421C6C"/>
    <w:rsid w:val="0042320B"/>
    <w:rsid w:val="00423761"/>
    <w:rsid w:val="00424E21"/>
    <w:rsid w:val="00425BA0"/>
    <w:rsid w:val="00425EA7"/>
    <w:rsid w:val="0042772D"/>
    <w:rsid w:val="00437362"/>
    <w:rsid w:val="0043766E"/>
    <w:rsid w:val="00442365"/>
    <w:rsid w:val="00444301"/>
    <w:rsid w:val="004445F4"/>
    <w:rsid w:val="00451C55"/>
    <w:rsid w:val="00451E0B"/>
    <w:rsid w:val="00456519"/>
    <w:rsid w:val="0045738A"/>
    <w:rsid w:val="00457818"/>
    <w:rsid w:val="00460205"/>
    <w:rsid w:val="004604E1"/>
    <w:rsid w:val="00460D9C"/>
    <w:rsid w:val="0046289E"/>
    <w:rsid w:val="0047013D"/>
    <w:rsid w:val="00470770"/>
    <w:rsid w:val="00472C60"/>
    <w:rsid w:val="004732A8"/>
    <w:rsid w:val="00480ABD"/>
    <w:rsid w:val="004814AC"/>
    <w:rsid w:val="00485343"/>
    <w:rsid w:val="00487004"/>
    <w:rsid w:val="004874DB"/>
    <w:rsid w:val="004907A6"/>
    <w:rsid w:val="004922E4"/>
    <w:rsid w:val="004943D3"/>
    <w:rsid w:val="004A33B6"/>
    <w:rsid w:val="004A5DEE"/>
    <w:rsid w:val="004A7E36"/>
    <w:rsid w:val="004B1CD3"/>
    <w:rsid w:val="004B36AC"/>
    <w:rsid w:val="004B6C0E"/>
    <w:rsid w:val="004B7305"/>
    <w:rsid w:val="004B7B77"/>
    <w:rsid w:val="004C12D6"/>
    <w:rsid w:val="004C1E7C"/>
    <w:rsid w:val="004C238B"/>
    <w:rsid w:val="004C30BA"/>
    <w:rsid w:val="004C3581"/>
    <w:rsid w:val="004C63C1"/>
    <w:rsid w:val="004C6EBA"/>
    <w:rsid w:val="004C7880"/>
    <w:rsid w:val="004D1C69"/>
    <w:rsid w:val="004D3650"/>
    <w:rsid w:val="004D4321"/>
    <w:rsid w:val="004D47D4"/>
    <w:rsid w:val="004D598B"/>
    <w:rsid w:val="004D76F4"/>
    <w:rsid w:val="004E1587"/>
    <w:rsid w:val="004E3F27"/>
    <w:rsid w:val="004E4135"/>
    <w:rsid w:val="004E5577"/>
    <w:rsid w:val="004E72BA"/>
    <w:rsid w:val="004F0A88"/>
    <w:rsid w:val="004F0C1B"/>
    <w:rsid w:val="00500816"/>
    <w:rsid w:val="00502277"/>
    <w:rsid w:val="00504664"/>
    <w:rsid w:val="00505639"/>
    <w:rsid w:val="00505E62"/>
    <w:rsid w:val="00506CC9"/>
    <w:rsid w:val="00510D10"/>
    <w:rsid w:val="00516750"/>
    <w:rsid w:val="00520662"/>
    <w:rsid w:val="00524479"/>
    <w:rsid w:val="00530914"/>
    <w:rsid w:val="00530F0C"/>
    <w:rsid w:val="005316E9"/>
    <w:rsid w:val="00532E86"/>
    <w:rsid w:val="00533979"/>
    <w:rsid w:val="0053559F"/>
    <w:rsid w:val="00535DC6"/>
    <w:rsid w:val="005364FC"/>
    <w:rsid w:val="00536D89"/>
    <w:rsid w:val="00545131"/>
    <w:rsid w:val="00553426"/>
    <w:rsid w:val="005548FA"/>
    <w:rsid w:val="00560101"/>
    <w:rsid w:val="00560AC4"/>
    <w:rsid w:val="005614B7"/>
    <w:rsid w:val="005627E2"/>
    <w:rsid w:val="00562E3F"/>
    <w:rsid w:val="00577716"/>
    <w:rsid w:val="00577927"/>
    <w:rsid w:val="005827C7"/>
    <w:rsid w:val="005837BF"/>
    <w:rsid w:val="00586D4E"/>
    <w:rsid w:val="00587548"/>
    <w:rsid w:val="00591445"/>
    <w:rsid w:val="00591929"/>
    <w:rsid w:val="00592F03"/>
    <w:rsid w:val="005930CD"/>
    <w:rsid w:val="005944DA"/>
    <w:rsid w:val="0059460E"/>
    <w:rsid w:val="00595A02"/>
    <w:rsid w:val="005961EE"/>
    <w:rsid w:val="00597D1E"/>
    <w:rsid w:val="00597E36"/>
    <w:rsid w:val="00597EF3"/>
    <w:rsid w:val="005A4B0B"/>
    <w:rsid w:val="005B0FE5"/>
    <w:rsid w:val="005B173B"/>
    <w:rsid w:val="005B2244"/>
    <w:rsid w:val="005B316D"/>
    <w:rsid w:val="005B44C2"/>
    <w:rsid w:val="005B4AD1"/>
    <w:rsid w:val="005B50ED"/>
    <w:rsid w:val="005C2ACA"/>
    <w:rsid w:val="005D59C3"/>
    <w:rsid w:val="005E0304"/>
    <w:rsid w:val="005E0879"/>
    <w:rsid w:val="005E0B91"/>
    <w:rsid w:val="005E3723"/>
    <w:rsid w:val="005E3CB1"/>
    <w:rsid w:val="005F1742"/>
    <w:rsid w:val="005F4708"/>
    <w:rsid w:val="00606E1E"/>
    <w:rsid w:val="00611E8E"/>
    <w:rsid w:val="00612219"/>
    <w:rsid w:val="00612EE6"/>
    <w:rsid w:val="00616245"/>
    <w:rsid w:val="00620D8E"/>
    <w:rsid w:val="00621CC6"/>
    <w:rsid w:val="0062220B"/>
    <w:rsid w:val="006224BF"/>
    <w:rsid w:val="00627A15"/>
    <w:rsid w:val="006347F3"/>
    <w:rsid w:val="0064258A"/>
    <w:rsid w:val="00643F79"/>
    <w:rsid w:val="00644279"/>
    <w:rsid w:val="00644D83"/>
    <w:rsid w:val="00647B53"/>
    <w:rsid w:val="00650370"/>
    <w:rsid w:val="006509FD"/>
    <w:rsid w:val="00654BFD"/>
    <w:rsid w:val="00654FBC"/>
    <w:rsid w:val="006558F9"/>
    <w:rsid w:val="00656AA4"/>
    <w:rsid w:val="00656C06"/>
    <w:rsid w:val="0066247E"/>
    <w:rsid w:val="006626E9"/>
    <w:rsid w:val="00665E67"/>
    <w:rsid w:val="006702A8"/>
    <w:rsid w:val="00670BE8"/>
    <w:rsid w:val="006735F1"/>
    <w:rsid w:val="00674CCA"/>
    <w:rsid w:val="00674D37"/>
    <w:rsid w:val="00675BF3"/>
    <w:rsid w:val="00675E9E"/>
    <w:rsid w:val="00681D5B"/>
    <w:rsid w:val="00682D52"/>
    <w:rsid w:val="00684B9A"/>
    <w:rsid w:val="00690A42"/>
    <w:rsid w:val="006912B5"/>
    <w:rsid w:val="00691B21"/>
    <w:rsid w:val="00696AF3"/>
    <w:rsid w:val="006A0205"/>
    <w:rsid w:val="006A105E"/>
    <w:rsid w:val="006A1168"/>
    <w:rsid w:val="006A20D0"/>
    <w:rsid w:val="006A40E7"/>
    <w:rsid w:val="006A61D9"/>
    <w:rsid w:val="006A7586"/>
    <w:rsid w:val="006B32DC"/>
    <w:rsid w:val="006B3880"/>
    <w:rsid w:val="006B3BD8"/>
    <w:rsid w:val="006B4195"/>
    <w:rsid w:val="006B554B"/>
    <w:rsid w:val="006B6815"/>
    <w:rsid w:val="006B785C"/>
    <w:rsid w:val="006C1B75"/>
    <w:rsid w:val="006C2601"/>
    <w:rsid w:val="006C624C"/>
    <w:rsid w:val="006D4D24"/>
    <w:rsid w:val="006D613E"/>
    <w:rsid w:val="006E0C48"/>
    <w:rsid w:val="006E1E2B"/>
    <w:rsid w:val="006E4C49"/>
    <w:rsid w:val="006E58CB"/>
    <w:rsid w:val="006F3218"/>
    <w:rsid w:val="006F57E9"/>
    <w:rsid w:val="006F76B5"/>
    <w:rsid w:val="007024BA"/>
    <w:rsid w:val="00713918"/>
    <w:rsid w:val="00715873"/>
    <w:rsid w:val="00715A53"/>
    <w:rsid w:val="0072027B"/>
    <w:rsid w:val="00723B01"/>
    <w:rsid w:val="007277C7"/>
    <w:rsid w:val="00731598"/>
    <w:rsid w:val="007315A5"/>
    <w:rsid w:val="0073262B"/>
    <w:rsid w:val="007343C8"/>
    <w:rsid w:val="00741469"/>
    <w:rsid w:val="007419E9"/>
    <w:rsid w:val="00741D59"/>
    <w:rsid w:val="00744707"/>
    <w:rsid w:val="00744CF0"/>
    <w:rsid w:val="007464F1"/>
    <w:rsid w:val="007478B1"/>
    <w:rsid w:val="00756A6F"/>
    <w:rsid w:val="00760FDC"/>
    <w:rsid w:val="00765A6E"/>
    <w:rsid w:val="007710EE"/>
    <w:rsid w:val="0077361C"/>
    <w:rsid w:val="007766B4"/>
    <w:rsid w:val="00776AA6"/>
    <w:rsid w:val="007779F1"/>
    <w:rsid w:val="00780C1C"/>
    <w:rsid w:val="0078181A"/>
    <w:rsid w:val="00784145"/>
    <w:rsid w:val="0078534F"/>
    <w:rsid w:val="00785FB5"/>
    <w:rsid w:val="00787925"/>
    <w:rsid w:val="00792167"/>
    <w:rsid w:val="00793CB8"/>
    <w:rsid w:val="00793D63"/>
    <w:rsid w:val="007952A8"/>
    <w:rsid w:val="00795445"/>
    <w:rsid w:val="0079555A"/>
    <w:rsid w:val="007A47CB"/>
    <w:rsid w:val="007A4F19"/>
    <w:rsid w:val="007A54C9"/>
    <w:rsid w:val="007A7A48"/>
    <w:rsid w:val="007B1666"/>
    <w:rsid w:val="007B32A5"/>
    <w:rsid w:val="007B4C73"/>
    <w:rsid w:val="007B51C2"/>
    <w:rsid w:val="007C0620"/>
    <w:rsid w:val="007C075D"/>
    <w:rsid w:val="007C1ED0"/>
    <w:rsid w:val="007C2226"/>
    <w:rsid w:val="007D059A"/>
    <w:rsid w:val="007D2F30"/>
    <w:rsid w:val="007D5139"/>
    <w:rsid w:val="007D5CE3"/>
    <w:rsid w:val="007E4F0B"/>
    <w:rsid w:val="007F15F3"/>
    <w:rsid w:val="007F75B6"/>
    <w:rsid w:val="00800CB2"/>
    <w:rsid w:val="008024A5"/>
    <w:rsid w:val="0080531B"/>
    <w:rsid w:val="008066D6"/>
    <w:rsid w:val="0081091E"/>
    <w:rsid w:val="0081216E"/>
    <w:rsid w:val="0081650C"/>
    <w:rsid w:val="00821045"/>
    <w:rsid w:val="00821CDA"/>
    <w:rsid w:val="008223AE"/>
    <w:rsid w:val="0082297B"/>
    <w:rsid w:val="00830302"/>
    <w:rsid w:val="008313F3"/>
    <w:rsid w:val="0083298B"/>
    <w:rsid w:val="00833247"/>
    <w:rsid w:val="008368C8"/>
    <w:rsid w:val="00841694"/>
    <w:rsid w:val="00841B10"/>
    <w:rsid w:val="00844A58"/>
    <w:rsid w:val="00850F6E"/>
    <w:rsid w:val="0085145A"/>
    <w:rsid w:val="008569C5"/>
    <w:rsid w:val="008574AA"/>
    <w:rsid w:val="00860023"/>
    <w:rsid w:val="0086076B"/>
    <w:rsid w:val="00862B61"/>
    <w:rsid w:val="00863580"/>
    <w:rsid w:val="00863BEF"/>
    <w:rsid w:val="00863D55"/>
    <w:rsid w:val="00876C03"/>
    <w:rsid w:val="00882A33"/>
    <w:rsid w:val="008911C8"/>
    <w:rsid w:val="00891E19"/>
    <w:rsid w:val="008929EA"/>
    <w:rsid w:val="00894B41"/>
    <w:rsid w:val="008964BD"/>
    <w:rsid w:val="00897660"/>
    <w:rsid w:val="008A50E0"/>
    <w:rsid w:val="008B3D05"/>
    <w:rsid w:val="008B58D7"/>
    <w:rsid w:val="008B7B1E"/>
    <w:rsid w:val="008B7EDE"/>
    <w:rsid w:val="008C34A2"/>
    <w:rsid w:val="008C7C65"/>
    <w:rsid w:val="008D3CB7"/>
    <w:rsid w:val="008D7667"/>
    <w:rsid w:val="008E1D75"/>
    <w:rsid w:val="008E4903"/>
    <w:rsid w:val="008F0B56"/>
    <w:rsid w:val="008F2F57"/>
    <w:rsid w:val="008F45FD"/>
    <w:rsid w:val="008F554A"/>
    <w:rsid w:val="008F7D69"/>
    <w:rsid w:val="009003FD"/>
    <w:rsid w:val="00900D7E"/>
    <w:rsid w:val="009058EC"/>
    <w:rsid w:val="0091203D"/>
    <w:rsid w:val="009120D5"/>
    <w:rsid w:val="009142A2"/>
    <w:rsid w:val="00916B02"/>
    <w:rsid w:val="009174C5"/>
    <w:rsid w:val="00917D02"/>
    <w:rsid w:val="00917D43"/>
    <w:rsid w:val="009201C1"/>
    <w:rsid w:val="00923963"/>
    <w:rsid w:val="00927DB8"/>
    <w:rsid w:val="0093268F"/>
    <w:rsid w:val="00933123"/>
    <w:rsid w:val="00937BB7"/>
    <w:rsid w:val="009401FB"/>
    <w:rsid w:val="00940B9D"/>
    <w:rsid w:val="009418B9"/>
    <w:rsid w:val="00941C31"/>
    <w:rsid w:val="00945372"/>
    <w:rsid w:val="009478FF"/>
    <w:rsid w:val="00953320"/>
    <w:rsid w:val="00953C87"/>
    <w:rsid w:val="00954DE1"/>
    <w:rsid w:val="0096448F"/>
    <w:rsid w:val="00966952"/>
    <w:rsid w:val="00973D50"/>
    <w:rsid w:val="009741EE"/>
    <w:rsid w:val="00976C31"/>
    <w:rsid w:val="0098442D"/>
    <w:rsid w:val="009871C4"/>
    <w:rsid w:val="00987418"/>
    <w:rsid w:val="00990A03"/>
    <w:rsid w:val="00991F4E"/>
    <w:rsid w:val="00993C54"/>
    <w:rsid w:val="00995D8C"/>
    <w:rsid w:val="0099711F"/>
    <w:rsid w:val="009A0013"/>
    <w:rsid w:val="009A13B5"/>
    <w:rsid w:val="009A638F"/>
    <w:rsid w:val="009A655F"/>
    <w:rsid w:val="009A7CF6"/>
    <w:rsid w:val="009B3305"/>
    <w:rsid w:val="009B7ADD"/>
    <w:rsid w:val="009C30F4"/>
    <w:rsid w:val="009C4969"/>
    <w:rsid w:val="009D0BFA"/>
    <w:rsid w:val="009E05B8"/>
    <w:rsid w:val="009E71EA"/>
    <w:rsid w:val="009E7FA2"/>
    <w:rsid w:val="009F2CB5"/>
    <w:rsid w:val="009F4C17"/>
    <w:rsid w:val="00A0055B"/>
    <w:rsid w:val="00A058C4"/>
    <w:rsid w:val="00A076C8"/>
    <w:rsid w:val="00A07CDA"/>
    <w:rsid w:val="00A12AAA"/>
    <w:rsid w:val="00A15183"/>
    <w:rsid w:val="00A1614D"/>
    <w:rsid w:val="00A16E91"/>
    <w:rsid w:val="00A209EF"/>
    <w:rsid w:val="00A256D2"/>
    <w:rsid w:val="00A27416"/>
    <w:rsid w:val="00A274BC"/>
    <w:rsid w:val="00A30023"/>
    <w:rsid w:val="00A320FB"/>
    <w:rsid w:val="00A32C8C"/>
    <w:rsid w:val="00A33AF8"/>
    <w:rsid w:val="00A4124A"/>
    <w:rsid w:val="00A43972"/>
    <w:rsid w:val="00A44541"/>
    <w:rsid w:val="00A47409"/>
    <w:rsid w:val="00A47E86"/>
    <w:rsid w:val="00A52253"/>
    <w:rsid w:val="00A53988"/>
    <w:rsid w:val="00A60C9C"/>
    <w:rsid w:val="00A626B7"/>
    <w:rsid w:val="00A65C0D"/>
    <w:rsid w:val="00A66BC0"/>
    <w:rsid w:val="00A67619"/>
    <w:rsid w:val="00A67BE4"/>
    <w:rsid w:val="00A74011"/>
    <w:rsid w:val="00A82EB3"/>
    <w:rsid w:val="00A844E4"/>
    <w:rsid w:val="00A8469B"/>
    <w:rsid w:val="00A84E56"/>
    <w:rsid w:val="00A94EAD"/>
    <w:rsid w:val="00A9668A"/>
    <w:rsid w:val="00AA13B8"/>
    <w:rsid w:val="00AA2D68"/>
    <w:rsid w:val="00AA4350"/>
    <w:rsid w:val="00AA4AAD"/>
    <w:rsid w:val="00AB01EF"/>
    <w:rsid w:val="00AB413F"/>
    <w:rsid w:val="00AC046D"/>
    <w:rsid w:val="00AC2950"/>
    <w:rsid w:val="00AC45A0"/>
    <w:rsid w:val="00AC47CF"/>
    <w:rsid w:val="00AC556A"/>
    <w:rsid w:val="00AC6050"/>
    <w:rsid w:val="00AC6920"/>
    <w:rsid w:val="00AD1CBA"/>
    <w:rsid w:val="00AD29A4"/>
    <w:rsid w:val="00AD2BB3"/>
    <w:rsid w:val="00AD3F72"/>
    <w:rsid w:val="00AD49EC"/>
    <w:rsid w:val="00AD5291"/>
    <w:rsid w:val="00AD6B11"/>
    <w:rsid w:val="00AE1565"/>
    <w:rsid w:val="00AE1819"/>
    <w:rsid w:val="00AE74C6"/>
    <w:rsid w:val="00AF0345"/>
    <w:rsid w:val="00AF2FB8"/>
    <w:rsid w:val="00AF3A8D"/>
    <w:rsid w:val="00B025FA"/>
    <w:rsid w:val="00B067BA"/>
    <w:rsid w:val="00B06947"/>
    <w:rsid w:val="00B06E60"/>
    <w:rsid w:val="00B2191E"/>
    <w:rsid w:val="00B21988"/>
    <w:rsid w:val="00B240FE"/>
    <w:rsid w:val="00B277D7"/>
    <w:rsid w:val="00B33E93"/>
    <w:rsid w:val="00B35175"/>
    <w:rsid w:val="00B3639E"/>
    <w:rsid w:val="00B3773E"/>
    <w:rsid w:val="00B37DD1"/>
    <w:rsid w:val="00B4002E"/>
    <w:rsid w:val="00B41056"/>
    <w:rsid w:val="00B54A4B"/>
    <w:rsid w:val="00B54D77"/>
    <w:rsid w:val="00B570EF"/>
    <w:rsid w:val="00B57C75"/>
    <w:rsid w:val="00B63ECC"/>
    <w:rsid w:val="00B64BA0"/>
    <w:rsid w:val="00B721E9"/>
    <w:rsid w:val="00B7413B"/>
    <w:rsid w:val="00B76982"/>
    <w:rsid w:val="00B80871"/>
    <w:rsid w:val="00B808A1"/>
    <w:rsid w:val="00B80D62"/>
    <w:rsid w:val="00B82756"/>
    <w:rsid w:val="00B83BB9"/>
    <w:rsid w:val="00B85E4A"/>
    <w:rsid w:val="00B945AB"/>
    <w:rsid w:val="00B956B4"/>
    <w:rsid w:val="00BA005D"/>
    <w:rsid w:val="00BA221F"/>
    <w:rsid w:val="00BA25E2"/>
    <w:rsid w:val="00BA30F6"/>
    <w:rsid w:val="00BA4D36"/>
    <w:rsid w:val="00BA5E36"/>
    <w:rsid w:val="00BB2556"/>
    <w:rsid w:val="00BB6A88"/>
    <w:rsid w:val="00BC2980"/>
    <w:rsid w:val="00BC7AF4"/>
    <w:rsid w:val="00BD12B0"/>
    <w:rsid w:val="00BD16D3"/>
    <w:rsid w:val="00BD1AE4"/>
    <w:rsid w:val="00BD2FB5"/>
    <w:rsid w:val="00BD3516"/>
    <w:rsid w:val="00BD3BE3"/>
    <w:rsid w:val="00BD4F09"/>
    <w:rsid w:val="00BE26E8"/>
    <w:rsid w:val="00BE40CB"/>
    <w:rsid w:val="00BE532B"/>
    <w:rsid w:val="00BF38E5"/>
    <w:rsid w:val="00BF3E78"/>
    <w:rsid w:val="00C00A2A"/>
    <w:rsid w:val="00C042A2"/>
    <w:rsid w:val="00C04DCC"/>
    <w:rsid w:val="00C0670D"/>
    <w:rsid w:val="00C07FC8"/>
    <w:rsid w:val="00C12912"/>
    <w:rsid w:val="00C12BD8"/>
    <w:rsid w:val="00C14956"/>
    <w:rsid w:val="00C159FE"/>
    <w:rsid w:val="00C15F67"/>
    <w:rsid w:val="00C16F84"/>
    <w:rsid w:val="00C1796E"/>
    <w:rsid w:val="00C2102B"/>
    <w:rsid w:val="00C247DD"/>
    <w:rsid w:val="00C25A93"/>
    <w:rsid w:val="00C2780F"/>
    <w:rsid w:val="00C33570"/>
    <w:rsid w:val="00C34690"/>
    <w:rsid w:val="00C34857"/>
    <w:rsid w:val="00C37BC8"/>
    <w:rsid w:val="00C43710"/>
    <w:rsid w:val="00C46CFD"/>
    <w:rsid w:val="00C50B17"/>
    <w:rsid w:val="00C51540"/>
    <w:rsid w:val="00C55350"/>
    <w:rsid w:val="00C56619"/>
    <w:rsid w:val="00C57981"/>
    <w:rsid w:val="00C579C1"/>
    <w:rsid w:val="00C604FD"/>
    <w:rsid w:val="00C620F8"/>
    <w:rsid w:val="00C623BE"/>
    <w:rsid w:val="00C64DCA"/>
    <w:rsid w:val="00C6786D"/>
    <w:rsid w:val="00C70433"/>
    <w:rsid w:val="00C70848"/>
    <w:rsid w:val="00C713B3"/>
    <w:rsid w:val="00C72981"/>
    <w:rsid w:val="00C73CB2"/>
    <w:rsid w:val="00C75D11"/>
    <w:rsid w:val="00C76DF7"/>
    <w:rsid w:val="00C77A40"/>
    <w:rsid w:val="00C82379"/>
    <w:rsid w:val="00C83DBE"/>
    <w:rsid w:val="00C83F7B"/>
    <w:rsid w:val="00C8613E"/>
    <w:rsid w:val="00C90F7B"/>
    <w:rsid w:val="00C91DA3"/>
    <w:rsid w:val="00C92712"/>
    <w:rsid w:val="00C931DC"/>
    <w:rsid w:val="00C94783"/>
    <w:rsid w:val="00C94BA6"/>
    <w:rsid w:val="00CA0251"/>
    <w:rsid w:val="00CA1727"/>
    <w:rsid w:val="00CA289D"/>
    <w:rsid w:val="00CA35BD"/>
    <w:rsid w:val="00CA3BF8"/>
    <w:rsid w:val="00CA6D5E"/>
    <w:rsid w:val="00CB0730"/>
    <w:rsid w:val="00CB0F2F"/>
    <w:rsid w:val="00CB2194"/>
    <w:rsid w:val="00CB3EE6"/>
    <w:rsid w:val="00CB4627"/>
    <w:rsid w:val="00CB688F"/>
    <w:rsid w:val="00CB76A6"/>
    <w:rsid w:val="00CC242D"/>
    <w:rsid w:val="00CC4597"/>
    <w:rsid w:val="00CC6DDF"/>
    <w:rsid w:val="00CD09D9"/>
    <w:rsid w:val="00CD0D13"/>
    <w:rsid w:val="00CD1288"/>
    <w:rsid w:val="00CD2ED7"/>
    <w:rsid w:val="00CD36F3"/>
    <w:rsid w:val="00CD504B"/>
    <w:rsid w:val="00CD6F20"/>
    <w:rsid w:val="00CD7952"/>
    <w:rsid w:val="00CE0700"/>
    <w:rsid w:val="00CE29FB"/>
    <w:rsid w:val="00CE2C4A"/>
    <w:rsid w:val="00CE450A"/>
    <w:rsid w:val="00CE6399"/>
    <w:rsid w:val="00CE6598"/>
    <w:rsid w:val="00CE678E"/>
    <w:rsid w:val="00CF01BF"/>
    <w:rsid w:val="00CF047C"/>
    <w:rsid w:val="00CF2AFF"/>
    <w:rsid w:val="00CF4FFF"/>
    <w:rsid w:val="00CF5CB9"/>
    <w:rsid w:val="00D02A8D"/>
    <w:rsid w:val="00D04E3C"/>
    <w:rsid w:val="00D04E41"/>
    <w:rsid w:val="00D14E3A"/>
    <w:rsid w:val="00D2659B"/>
    <w:rsid w:val="00D34442"/>
    <w:rsid w:val="00D35CB7"/>
    <w:rsid w:val="00D36166"/>
    <w:rsid w:val="00D36F48"/>
    <w:rsid w:val="00D404FF"/>
    <w:rsid w:val="00D424DC"/>
    <w:rsid w:val="00D45ADA"/>
    <w:rsid w:val="00D4727D"/>
    <w:rsid w:val="00D536E1"/>
    <w:rsid w:val="00D53C8C"/>
    <w:rsid w:val="00D55952"/>
    <w:rsid w:val="00D55F6D"/>
    <w:rsid w:val="00D560DA"/>
    <w:rsid w:val="00D56AEC"/>
    <w:rsid w:val="00D60BAB"/>
    <w:rsid w:val="00D65EA0"/>
    <w:rsid w:val="00D70A12"/>
    <w:rsid w:val="00D723D0"/>
    <w:rsid w:val="00D74299"/>
    <w:rsid w:val="00D74ECE"/>
    <w:rsid w:val="00D82B96"/>
    <w:rsid w:val="00D83ED3"/>
    <w:rsid w:val="00D841C0"/>
    <w:rsid w:val="00D85B45"/>
    <w:rsid w:val="00D86DD9"/>
    <w:rsid w:val="00D91CD2"/>
    <w:rsid w:val="00D91F28"/>
    <w:rsid w:val="00D939BF"/>
    <w:rsid w:val="00D93EF6"/>
    <w:rsid w:val="00D95250"/>
    <w:rsid w:val="00D953BB"/>
    <w:rsid w:val="00D95E41"/>
    <w:rsid w:val="00D96FD8"/>
    <w:rsid w:val="00DA0168"/>
    <w:rsid w:val="00DA3E3D"/>
    <w:rsid w:val="00DA7D68"/>
    <w:rsid w:val="00DB1759"/>
    <w:rsid w:val="00DB2C20"/>
    <w:rsid w:val="00DB2E01"/>
    <w:rsid w:val="00DB4361"/>
    <w:rsid w:val="00DB5789"/>
    <w:rsid w:val="00DC18F8"/>
    <w:rsid w:val="00DD107D"/>
    <w:rsid w:val="00DD22D8"/>
    <w:rsid w:val="00DD2ABF"/>
    <w:rsid w:val="00DD452E"/>
    <w:rsid w:val="00DD4F21"/>
    <w:rsid w:val="00DD6F0D"/>
    <w:rsid w:val="00DE01DB"/>
    <w:rsid w:val="00DE275A"/>
    <w:rsid w:val="00DE4AAE"/>
    <w:rsid w:val="00DF174C"/>
    <w:rsid w:val="00DF29BD"/>
    <w:rsid w:val="00DF441D"/>
    <w:rsid w:val="00DF48DB"/>
    <w:rsid w:val="00E04902"/>
    <w:rsid w:val="00E05968"/>
    <w:rsid w:val="00E100A7"/>
    <w:rsid w:val="00E106E8"/>
    <w:rsid w:val="00E14EB1"/>
    <w:rsid w:val="00E17B1F"/>
    <w:rsid w:val="00E212CA"/>
    <w:rsid w:val="00E21668"/>
    <w:rsid w:val="00E21DAE"/>
    <w:rsid w:val="00E221C5"/>
    <w:rsid w:val="00E26F3D"/>
    <w:rsid w:val="00E27F13"/>
    <w:rsid w:val="00E30731"/>
    <w:rsid w:val="00E3315B"/>
    <w:rsid w:val="00E40BC4"/>
    <w:rsid w:val="00E446C0"/>
    <w:rsid w:val="00E47BD3"/>
    <w:rsid w:val="00E51383"/>
    <w:rsid w:val="00E548B9"/>
    <w:rsid w:val="00E56FD6"/>
    <w:rsid w:val="00E614C8"/>
    <w:rsid w:val="00E65B3A"/>
    <w:rsid w:val="00E67578"/>
    <w:rsid w:val="00E704E2"/>
    <w:rsid w:val="00E722A9"/>
    <w:rsid w:val="00E72B48"/>
    <w:rsid w:val="00E775E6"/>
    <w:rsid w:val="00E858D5"/>
    <w:rsid w:val="00E87B18"/>
    <w:rsid w:val="00E90610"/>
    <w:rsid w:val="00EA266B"/>
    <w:rsid w:val="00EA30C9"/>
    <w:rsid w:val="00EA3A17"/>
    <w:rsid w:val="00EA3A87"/>
    <w:rsid w:val="00EA7273"/>
    <w:rsid w:val="00EB75D5"/>
    <w:rsid w:val="00EC0AC4"/>
    <w:rsid w:val="00EC31BD"/>
    <w:rsid w:val="00ED50BC"/>
    <w:rsid w:val="00EE0B82"/>
    <w:rsid w:val="00EE3C2E"/>
    <w:rsid w:val="00EE757D"/>
    <w:rsid w:val="00EE7DB1"/>
    <w:rsid w:val="00EF13BB"/>
    <w:rsid w:val="00EF1DC5"/>
    <w:rsid w:val="00EF775F"/>
    <w:rsid w:val="00F041FD"/>
    <w:rsid w:val="00F20126"/>
    <w:rsid w:val="00F212FF"/>
    <w:rsid w:val="00F2268F"/>
    <w:rsid w:val="00F25FE4"/>
    <w:rsid w:val="00F30266"/>
    <w:rsid w:val="00F32119"/>
    <w:rsid w:val="00F32986"/>
    <w:rsid w:val="00F36FC7"/>
    <w:rsid w:val="00F40B52"/>
    <w:rsid w:val="00F4277B"/>
    <w:rsid w:val="00F433D6"/>
    <w:rsid w:val="00F46C07"/>
    <w:rsid w:val="00F510FA"/>
    <w:rsid w:val="00F512A8"/>
    <w:rsid w:val="00F5562A"/>
    <w:rsid w:val="00F613FF"/>
    <w:rsid w:val="00F62788"/>
    <w:rsid w:val="00F702F4"/>
    <w:rsid w:val="00F724BE"/>
    <w:rsid w:val="00F74826"/>
    <w:rsid w:val="00F77531"/>
    <w:rsid w:val="00F77797"/>
    <w:rsid w:val="00F77EAC"/>
    <w:rsid w:val="00F8363D"/>
    <w:rsid w:val="00F90763"/>
    <w:rsid w:val="00F937FC"/>
    <w:rsid w:val="00F957A3"/>
    <w:rsid w:val="00F9787C"/>
    <w:rsid w:val="00F97B48"/>
    <w:rsid w:val="00FA04E5"/>
    <w:rsid w:val="00FA2C9F"/>
    <w:rsid w:val="00FA3857"/>
    <w:rsid w:val="00FA5BFD"/>
    <w:rsid w:val="00FA5F9D"/>
    <w:rsid w:val="00FA7A86"/>
    <w:rsid w:val="00FB1154"/>
    <w:rsid w:val="00FB232B"/>
    <w:rsid w:val="00FB4194"/>
    <w:rsid w:val="00FB7DD2"/>
    <w:rsid w:val="00FC0539"/>
    <w:rsid w:val="00FC0B33"/>
    <w:rsid w:val="00FC2D59"/>
    <w:rsid w:val="00FC4DE3"/>
    <w:rsid w:val="00FC53DE"/>
    <w:rsid w:val="00FC7B2B"/>
    <w:rsid w:val="00FD1DA8"/>
    <w:rsid w:val="00FD2D98"/>
    <w:rsid w:val="00FD44F9"/>
    <w:rsid w:val="00FD5F96"/>
    <w:rsid w:val="00FE7C8F"/>
    <w:rsid w:val="00FE7D07"/>
    <w:rsid w:val="00FF09E5"/>
    <w:rsid w:val="00FF1869"/>
    <w:rsid w:val="00FF31A3"/>
    <w:rsid w:val="00FF6285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3CA94"/>
  <w15:chartTrackingRefBased/>
  <w15:docId w15:val="{BDF10D02-C18E-4717-958A-6EDB423E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3F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613FF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13FF"/>
    <w:rPr>
      <w:rFonts w:ascii="Arial" w:eastAsiaTheme="majorEastAsia" w:hAnsi="Arial" w:cstheme="majorBidi"/>
      <w:b/>
      <w:bCs/>
      <w:caps/>
      <w:sz w:val="28"/>
      <w:szCs w:val="28"/>
    </w:rPr>
  </w:style>
  <w:style w:type="table" w:styleId="Tabelacomgrade">
    <w:name w:val="Table Grid"/>
    <w:basedOn w:val="Tabelanormal"/>
    <w:uiPriority w:val="59"/>
    <w:rsid w:val="00DD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F18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18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18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18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186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6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45A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8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80C"/>
  </w:style>
  <w:style w:type="paragraph" w:styleId="Rodap">
    <w:name w:val="footer"/>
    <w:basedOn w:val="Normal"/>
    <w:link w:val="RodapChar"/>
    <w:uiPriority w:val="99"/>
    <w:unhideWhenUsed/>
    <w:rsid w:val="0038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80C"/>
  </w:style>
  <w:style w:type="character" w:customStyle="1" w:styleId="Ttulo2Char">
    <w:name w:val="Título 2 Char"/>
    <w:basedOn w:val="Fontepargpadro"/>
    <w:link w:val="Ttulo2"/>
    <w:uiPriority w:val="9"/>
    <w:rsid w:val="004907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5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rsid w:val="007C2226"/>
    <w:pPr>
      <w:suppressAutoHyphens/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styleId="Hyperlink">
    <w:name w:val="Hyperlink"/>
    <w:basedOn w:val="Fontepargpadro"/>
    <w:uiPriority w:val="99"/>
    <w:semiHidden/>
    <w:unhideWhenUsed/>
    <w:rsid w:val="00D40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msung\Desktop\grafico%20fluxo%20de%20caixa%203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msung\Desktop\notas%20%20explicativas\44207-4T-2020\gr&#225;ficos%20divers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msung\Desktop\notas%20%20explicativas\44207-4T-2020\gr&#225;ficos%20divers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msung\Desktop\notas%20%20explicativas\44207-4T-2020\gr&#225;ficos%20divers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msung\Desktop\notas%20%20explicativas\44207-4T-2020\gr&#225;ficos%20divers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msung\Desktop\notas%20%20explicativas\44207-4T-2020\gr&#225;ficos%20diverso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msung\Desktop\notas%20%20explicativas\44207-4T-2020\grafico%20fluxo%20de%20caixa%2020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Planilha1!$A$10</c:f>
              <c:strCache>
                <c:ptCount val="1"/>
                <c:pt idx="0">
                  <c:v>CX FINAL</c:v>
                </c:pt>
              </c:strCache>
            </c:strRef>
          </c:tx>
          <c:spPr>
            <a:ln w="31750" cap="rnd">
              <a:solidFill>
                <a:schemeClr val="accent6">
                  <a:shade val="76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>
                  <a:shade val="76000"/>
                </a:schemeClr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Planilha1!$B$6:$J$7</c:f>
              <c:strCache>
                <c:ptCount val="9"/>
                <c:pt idx="0">
                  <c:v>anteriores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Planilha1!$B$10:$J$10</c:f>
              <c:numCache>
                <c:formatCode>0.0</c:formatCode>
                <c:ptCount val="9"/>
                <c:pt idx="0">
                  <c:v>30.6</c:v>
                </c:pt>
                <c:pt idx="1">
                  <c:v>42.3</c:v>
                </c:pt>
                <c:pt idx="2" formatCode="General">
                  <c:v>75.900000000000006</c:v>
                </c:pt>
                <c:pt idx="3" formatCode="General">
                  <c:v>56.7</c:v>
                </c:pt>
                <c:pt idx="4" formatCode="General">
                  <c:v>84.4</c:v>
                </c:pt>
                <c:pt idx="5">
                  <c:v>90.6</c:v>
                </c:pt>
                <c:pt idx="6" formatCode="General">
                  <c:v>136.5</c:v>
                </c:pt>
                <c:pt idx="7" formatCode="General">
                  <c:v>147.30000000000001</c:v>
                </c:pt>
                <c:pt idx="8" formatCode="General">
                  <c:v>91.5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EC-4326-AE56-1EFC5F44D7B8}"/>
            </c:ext>
          </c:extLst>
        </c:ser>
        <c:ser>
          <c:idx val="1"/>
          <c:order val="1"/>
          <c:tx>
            <c:strRef>
              <c:f>Planilha1!$A$9</c:f>
              <c:strCache>
                <c:ptCount val="1"/>
                <c:pt idx="0">
                  <c:v>GERAÇÃO CX</c:v>
                </c:pt>
              </c:strCache>
            </c:strRef>
          </c:tx>
          <c:spPr>
            <a:ln w="31750" cap="rnd">
              <a:solidFill>
                <a:schemeClr val="accent6">
                  <a:tint val="77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>
                  <a:tint val="77000"/>
                </a:schemeClr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Planilha1!$B$6:$J$7</c:f>
              <c:strCache>
                <c:ptCount val="9"/>
                <c:pt idx="0">
                  <c:v>anteriores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Planilha1!$B$9:$J$9</c:f>
              <c:numCache>
                <c:formatCode>General</c:formatCode>
                <c:ptCount val="9"/>
                <c:pt idx="1">
                  <c:v>11.7</c:v>
                </c:pt>
                <c:pt idx="2">
                  <c:v>33.6</c:v>
                </c:pt>
                <c:pt idx="3">
                  <c:v>-19.2</c:v>
                </c:pt>
                <c:pt idx="4">
                  <c:v>27.7</c:v>
                </c:pt>
                <c:pt idx="5">
                  <c:v>6.2</c:v>
                </c:pt>
                <c:pt idx="6">
                  <c:v>45.8</c:v>
                </c:pt>
                <c:pt idx="7">
                  <c:v>10.9</c:v>
                </c:pt>
                <c:pt idx="8">
                  <c:v>-55.8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EC-4326-AE56-1EFC5F44D7B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56619720"/>
        <c:axId val="756618408"/>
      </c:lineChart>
      <c:catAx>
        <c:axId val="756619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high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56618408"/>
        <c:crosses val="autoZero"/>
        <c:auto val="1"/>
        <c:lblAlgn val="ctr"/>
        <c:lblOffset val="100"/>
        <c:noMultiLvlLbl val="0"/>
      </c:catAx>
      <c:valAx>
        <c:axId val="7566184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56619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9DA-4068-81F7-38096DE3EED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9DA-4068-81F7-38096DE3EEDE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7C-4FE5-B106-174156933D0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10,6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DA-4068-81F7-38096DE3EEDE}"/>
                </c:ext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7C-4FE5-B106-174156933D08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DA-4068-81F7-38096DE3EE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'PL imob'!$B$4:$E$4</c:f>
              <c:strCache>
                <c:ptCount val="4"/>
                <c:pt idx="0">
                  <c:v>Patrimônio Líquido 2020</c:v>
                </c:pt>
                <c:pt idx="1">
                  <c:v>Imobilizado/ Bens Imóveis 2020</c:v>
                </c:pt>
                <c:pt idx="2">
                  <c:v>Patrimônio Líquido 2019</c:v>
                </c:pt>
                <c:pt idx="3">
                  <c:v>Imobilizado/ Bens Imóveis 2019</c:v>
                </c:pt>
              </c:strCache>
            </c:strRef>
          </c:cat>
          <c:val>
            <c:numRef>
              <c:f>'PL imob'!$B$5:$E$5</c:f>
              <c:numCache>
                <c:formatCode>General</c:formatCode>
                <c:ptCount val="4"/>
                <c:pt idx="0">
                  <c:v>11.2</c:v>
                </c:pt>
                <c:pt idx="1">
                  <c:v>10.7</c:v>
                </c:pt>
                <c:pt idx="2" formatCode="0.0">
                  <c:v>10</c:v>
                </c:pt>
                <c:pt idx="3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DA-4068-81F7-38096DE3EE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2464976"/>
        <c:axId val="262467272"/>
      </c:barChart>
      <c:catAx>
        <c:axId val="26246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62467272"/>
        <c:crosses val="autoZero"/>
        <c:auto val="1"/>
        <c:lblAlgn val="ctr"/>
        <c:lblOffset val="100"/>
        <c:noMultiLvlLbl val="0"/>
      </c:catAx>
      <c:valAx>
        <c:axId val="26246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6246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247594050743664E-2"/>
          <c:y val="0.17171296296296296"/>
          <c:w val="0.72353018372703415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95D-419D-9C81-883B42DCA3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Planilha1!$A$5:$A$6</c:f>
              <c:strCache>
                <c:ptCount val="2"/>
                <c:pt idx="0">
                  <c:v>Previsão da Receita Atualizada </c:v>
                </c:pt>
                <c:pt idx="1">
                  <c:v>Receitas Realizadas </c:v>
                </c:pt>
              </c:strCache>
            </c:strRef>
          </c:cat>
          <c:val>
            <c:numRef>
              <c:f>Planilha1!$B$5:$B$6</c:f>
              <c:numCache>
                <c:formatCode>General</c:formatCode>
                <c:ptCount val="2"/>
                <c:pt idx="0" formatCode="0.0">
                  <c:v>112</c:v>
                </c:pt>
                <c:pt idx="1">
                  <c:v>48.2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5D-419D-9C81-883B42DCA3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3054440"/>
        <c:axId val="323054768"/>
      </c:barChart>
      <c:catAx>
        <c:axId val="323054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23054768"/>
        <c:crosses val="autoZero"/>
        <c:auto val="1"/>
        <c:lblAlgn val="ctr"/>
        <c:lblOffset val="100"/>
        <c:noMultiLvlLbl val="0"/>
      </c:catAx>
      <c:valAx>
        <c:axId val="32305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23054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C6-4290-8D01-7B185C7C5AE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C6-4290-8D01-7B185C7C5AE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C6-4290-8D01-7B185C7C5A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Planilha2!$A$1:$A$3</c:f>
              <c:strCache>
                <c:ptCount val="3"/>
                <c:pt idx="0">
                  <c:v>Dotação Atualizada</c:v>
                </c:pt>
                <c:pt idx="1">
                  <c:v>Despesa Enpenhada</c:v>
                </c:pt>
                <c:pt idx="2">
                  <c:v>saldo da Dotação</c:v>
                </c:pt>
              </c:strCache>
            </c:strRef>
          </c:cat>
          <c:val>
            <c:numRef>
              <c:f>Planilha2!$B$1:$B$3</c:f>
              <c:numCache>
                <c:formatCode>#,##0.0</c:formatCode>
                <c:ptCount val="3"/>
                <c:pt idx="0">
                  <c:v>719.6</c:v>
                </c:pt>
                <c:pt idx="1">
                  <c:v>699</c:v>
                </c:pt>
                <c:pt idx="2" formatCode="General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1C6-4290-8D01-7B185C7C5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067312"/>
        <c:axId val="392068296"/>
      </c:barChart>
      <c:catAx>
        <c:axId val="39206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92068296"/>
        <c:crosses val="autoZero"/>
        <c:auto val="1"/>
        <c:lblAlgn val="ctr"/>
        <c:lblOffset val="100"/>
        <c:noMultiLvlLbl val="0"/>
      </c:catAx>
      <c:valAx>
        <c:axId val="392068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92067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65F-4EE4-8632-CAFCDE86A5D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65F-4EE4-8632-CAFCDE86A5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Planilha3!$A$2:$A$4</c:f>
              <c:strCache>
                <c:ptCount val="3"/>
                <c:pt idx="0">
                  <c:v>Despesas Empenhadas</c:v>
                </c:pt>
                <c:pt idx="1">
                  <c:v>Despesas Liquidadas</c:v>
                </c:pt>
                <c:pt idx="2">
                  <c:v>Despesas Pagas</c:v>
                </c:pt>
              </c:strCache>
            </c:strRef>
          </c:cat>
          <c:val>
            <c:numRef>
              <c:f>Planilha3!$B$2:$B$4</c:f>
              <c:numCache>
                <c:formatCode>0.0</c:formatCode>
                <c:ptCount val="3"/>
                <c:pt idx="0">
                  <c:v>699</c:v>
                </c:pt>
                <c:pt idx="1">
                  <c:v>660.7</c:v>
                </c:pt>
                <c:pt idx="2">
                  <c:v>633.4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5F-4EE4-8632-CAFCDE86A5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8890144"/>
        <c:axId val="378897032"/>
      </c:barChart>
      <c:catAx>
        <c:axId val="37889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8897032"/>
        <c:crosses val="autoZero"/>
        <c:auto val="1"/>
        <c:lblAlgn val="ctr"/>
        <c:lblOffset val="100"/>
        <c:noMultiLvlLbl val="0"/>
      </c:catAx>
      <c:valAx>
        <c:axId val="378897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8890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49F-4807-A90C-88AFF8BC8EA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49F-4807-A90C-88AFF8BC8EA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49F-4807-A90C-88AFF8BC8EA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49F-4807-A90C-88AFF8BC8EA9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49F-4807-A90C-88AFF8BC8EA9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49F-4807-A90C-88AFF8BC8E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Planilha5!$A$8:$F$8</c:f>
              <c:strCache>
                <c:ptCount val="6"/>
                <c:pt idx="0">
                  <c:v>inscritos em exercicios anteriores a 2019</c:v>
                </c:pt>
                <c:pt idx="1">
                  <c:v>inscritos no exercicio de 2019</c:v>
                </c:pt>
                <c:pt idx="2">
                  <c:v>liquidados</c:v>
                </c:pt>
                <c:pt idx="3">
                  <c:v>pagos</c:v>
                </c:pt>
                <c:pt idx="4">
                  <c:v>cancelados</c:v>
                </c:pt>
                <c:pt idx="5">
                  <c:v>saldo</c:v>
                </c:pt>
              </c:strCache>
            </c:strRef>
          </c:cat>
          <c:val>
            <c:numRef>
              <c:f>Planilha5!$A$9:$F$9</c:f>
              <c:numCache>
                <c:formatCode>#,##0.0</c:formatCode>
                <c:ptCount val="6"/>
                <c:pt idx="0">
                  <c:v>4.9000000000000004</c:v>
                </c:pt>
                <c:pt idx="1">
                  <c:v>49.6</c:v>
                </c:pt>
                <c:pt idx="2">
                  <c:v>34.799999999999997</c:v>
                </c:pt>
                <c:pt idx="3">
                  <c:v>34.700000000000003</c:v>
                </c:pt>
                <c:pt idx="4">
                  <c:v>7.6</c:v>
                </c:pt>
                <c:pt idx="5">
                  <c:v>12.2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49F-4807-A90C-88AFF8BC8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9913128"/>
        <c:axId val="379922312"/>
      </c:barChart>
      <c:catAx>
        <c:axId val="379913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9922312"/>
        <c:crosses val="autoZero"/>
        <c:auto val="1"/>
        <c:lblAlgn val="ctr"/>
        <c:lblOffset val="100"/>
        <c:noMultiLvlLbl val="0"/>
      </c:catAx>
      <c:valAx>
        <c:axId val="379922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9913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36E-4D20-9F33-4F283EFC45A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36E-4D20-9F33-4F283EFC45A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36E-4D20-9F33-4F283EFC45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Planilha6!$B$1:$F$1</c:f>
              <c:strCache>
                <c:ptCount val="5"/>
                <c:pt idx="0">
                  <c:v>Inscritos em exercícios anteriores a 2019</c:v>
                </c:pt>
                <c:pt idx="1">
                  <c:v>Inscritos no exercício de 2019</c:v>
                </c:pt>
                <c:pt idx="2">
                  <c:v>pagos </c:v>
                </c:pt>
                <c:pt idx="3">
                  <c:v>cancelados </c:v>
                </c:pt>
                <c:pt idx="4">
                  <c:v>saldo</c:v>
                </c:pt>
              </c:strCache>
            </c:strRef>
          </c:cat>
          <c:val>
            <c:numRef>
              <c:f>Planilha6!$B$2:$F$2</c:f>
              <c:numCache>
                <c:formatCode>#,##0.0</c:formatCode>
                <c:ptCount val="5"/>
                <c:pt idx="0" formatCode="General">
                  <c:v>0.7</c:v>
                </c:pt>
                <c:pt idx="1">
                  <c:v>28.8</c:v>
                </c:pt>
                <c:pt idx="2">
                  <c:v>28.3</c:v>
                </c:pt>
                <c:pt idx="3" formatCode="General">
                  <c:v>0.05</c:v>
                </c:pt>
                <c:pt idx="4" formatCode="General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6E-4D20-9F33-4F283EFC4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3198976"/>
        <c:axId val="313205536"/>
      </c:barChart>
      <c:catAx>
        <c:axId val="313198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13205536"/>
        <c:crosses val="autoZero"/>
        <c:auto val="1"/>
        <c:lblAlgn val="ctr"/>
        <c:lblOffset val="100"/>
        <c:noMultiLvlLbl val="0"/>
      </c:catAx>
      <c:valAx>
        <c:axId val="313205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1319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/>
              </a:solidFill>
              <a:ln>
                <a:noFill/>
              </a:ln>
              <a:effectLst/>
            </c:spPr>
          </c:marker>
          <c:dPt>
            <c:idx val="1"/>
            <c:marker>
              <c:symbol val="circle"/>
              <c:size val="17"/>
              <c:spPr>
                <a:solidFill>
                  <a:schemeClr val="accent6"/>
                </a:solidFill>
                <a:ln>
                  <a:solidFill>
                    <a:schemeClr val="accent6"/>
                  </a:solidFill>
                </a:ln>
                <a:effectLst/>
              </c:spPr>
            </c:marker>
            <c:bubble3D val="0"/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2E8-498A-9F21-1EA8A9AACAD7}"/>
              </c:ext>
            </c:extLst>
          </c:dPt>
          <c:dPt>
            <c:idx val="2"/>
            <c:marker>
              <c:symbol val="circle"/>
              <c:size val="17"/>
              <c:spPr>
                <a:solidFill>
                  <a:schemeClr val="accent6"/>
                </a:solidFill>
                <a:ln>
                  <a:solidFill>
                    <a:schemeClr val="accent6"/>
                  </a:solidFill>
                </a:ln>
                <a:effectLst/>
              </c:spPr>
            </c:marker>
            <c:bubble3D val="0"/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2E8-498A-9F21-1EA8A9AACAD7}"/>
              </c:ext>
            </c:extLst>
          </c:dPt>
          <c:dPt>
            <c:idx val="3"/>
            <c:marker>
              <c:symbol val="circle"/>
              <c:size val="17"/>
              <c:spPr>
                <a:solidFill>
                  <a:schemeClr val="accent6"/>
                </a:solidFill>
                <a:ln>
                  <a:solidFill>
                    <a:schemeClr val="accent6"/>
                  </a:solidFill>
                </a:ln>
                <a:effectLst/>
              </c:spPr>
            </c:marker>
            <c:bubble3D val="0"/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2E8-498A-9F21-1EA8A9AACAD7}"/>
              </c:ext>
            </c:extLst>
          </c:dPt>
          <c:dPt>
            <c:idx val="4"/>
            <c:marker>
              <c:symbol val="circle"/>
              <c:size val="17"/>
              <c:spPr>
                <a:solidFill>
                  <a:schemeClr val="accent6"/>
                </a:solidFill>
                <a:ln>
                  <a:solidFill>
                    <a:schemeClr val="accent6"/>
                  </a:solidFill>
                </a:ln>
                <a:effectLst/>
              </c:spPr>
            </c:marker>
            <c:bubble3D val="0"/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42E8-498A-9F21-1EA8A9AACAD7}"/>
              </c:ext>
            </c:extLst>
          </c:dPt>
          <c:dPt>
            <c:idx val="5"/>
            <c:marker>
              <c:symbol val="circle"/>
              <c:size val="17"/>
              <c:spPr>
                <a:solidFill>
                  <a:schemeClr val="accent6"/>
                </a:solidFill>
                <a:ln>
                  <a:solidFill>
                    <a:schemeClr val="accent6"/>
                  </a:solidFill>
                </a:ln>
                <a:effectLst/>
              </c:spPr>
            </c:marker>
            <c:bubble3D val="0"/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42E8-498A-9F21-1EA8A9AACAD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'ESTOQUE RP'!$B$2:$G$2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'ESTOQUE RP'!$B$3:$G$3</c:f>
              <c:numCache>
                <c:formatCode>General</c:formatCode>
                <c:ptCount val="6"/>
                <c:pt idx="0">
                  <c:v>92.5</c:v>
                </c:pt>
                <c:pt idx="1">
                  <c:v>63.3</c:v>
                </c:pt>
                <c:pt idx="2" formatCode="0.0">
                  <c:v>54.7</c:v>
                </c:pt>
                <c:pt idx="3">
                  <c:v>97.6</c:v>
                </c:pt>
                <c:pt idx="4" formatCode="0.0">
                  <c:v>84</c:v>
                </c:pt>
                <c:pt idx="5">
                  <c:v>78.8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42E8-498A-9F21-1EA8A9AACAD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4764696"/>
        <c:axId val="384769616"/>
      </c:lineChart>
      <c:catAx>
        <c:axId val="384764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4769616"/>
        <c:crosses val="autoZero"/>
        <c:auto val="1"/>
        <c:lblAlgn val="ctr"/>
        <c:lblOffset val="100"/>
        <c:noMultiLvlLbl val="0"/>
      </c:catAx>
      <c:valAx>
        <c:axId val="3847696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4764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33FF-6720-4BCF-BB57-FA11669E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12</Pages>
  <Words>3269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Consa</cp:lastModifiedBy>
  <cp:revision>68</cp:revision>
  <cp:lastPrinted>2020-07-17T03:13:00Z</cp:lastPrinted>
  <dcterms:created xsi:type="dcterms:W3CDTF">2021-02-01T18:07:00Z</dcterms:created>
  <dcterms:modified xsi:type="dcterms:W3CDTF">2021-02-11T09:28:00Z</dcterms:modified>
</cp:coreProperties>
</file>