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EE9BA" w14:textId="77777777" w:rsidR="00430771" w:rsidRPr="00284E65" w:rsidRDefault="00430771" w:rsidP="00E62D87">
      <w:pPr>
        <w:spacing w:after="0" w:line="240" w:lineRule="auto"/>
        <w:jc w:val="both"/>
        <w:textAlignment w:val="bottom"/>
        <w:rPr>
          <w:b/>
          <w:sz w:val="28"/>
          <w:szCs w:val="28"/>
        </w:rPr>
      </w:pPr>
      <w:r w:rsidRPr="00284E65">
        <w:rPr>
          <w:b/>
          <w:sz w:val="28"/>
          <w:szCs w:val="28"/>
        </w:rPr>
        <w:t>DECLARAÇÃO DO CONTADOR</w:t>
      </w:r>
    </w:p>
    <w:p w14:paraId="0B44577A" w14:textId="3D6DF906" w:rsidR="00944984" w:rsidRPr="00284E65" w:rsidRDefault="00944984" w:rsidP="00E62D87">
      <w:pPr>
        <w:spacing w:after="0" w:line="240" w:lineRule="auto"/>
        <w:jc w:val="both"/>
        <w:textAlignment w:val="bottom"/>
        <w:rPr>
          <w:b/>
          <w:sz w:val="28"/>
          <w:szCs w:val="28"/>
        </w:rPr>
      </w:pPr>
    </w:p>
    <w:p w14:paraId="288994FA" w14:textId="3EF73C36" w:rsidR="00E62D87" w:rsidRDefault="00E62D87" w:rsidP="00AD24F6">
      <w:pPr>
        <w:spacing w:after="0" w:line="240" w:lineRule="auto"/>
        <w:jc w:val="both"/>
        <w:textAlignment w:val="bottom"/>
        <w:rPr>
          <w:rFonts w:cstheme="minorHAnsi"/>
        </w:rPr>
      </w:pPr>
      <w:r w:rsidRPr="00D80D46">
        <w:rPr>
          <w:noProof/>
          <w:sz w:val="30"/>
          <w:szCs w:val="30"/>
          <w:lang w:eastAsia="pt-BR"/>
        </w:rPr>
        <w:drawing>
          <wp:anchor distT="0" distB="0" distL="114300" distR="114300" simplePos="0" relativeHeight="251658240" behindDoc="1" locked="0" layoutInCell="1" allowOverlap="1" wp14:anchorId="617688E4" wp14:editId="6FC9BBA4">
            <wp:simplePos x="0" y="0"/>
            <wp:positionH relativeFrom="margin">
              <wp:posOffset>0</wp:posOffset>
            </wp:positionH>
            <wp:positionV relativeFrom="paragraph">
              <wp:posOffset>13335</wp:posOffset>
            </wp:positionV>
            <wp:extent cx="1870075" cy="2360930"/>
            <wp:effectExtent l="0" t="0" r="0" b="1270"/>
            <wp:wrapTight wrapText="bothSides">
              <wp:wrapPolygon edited="0">
                <wp:start x="0" y="0"/>
                <wp:lineTo x="0" y="21437"/>
                <wp:lineTo x="21343" y="21437"/>
                <wp:lineTo x="2134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</w:rPr>
        <w:t xml:space="preserve">INSTITUTO CHICO MENDES DE CONSERVAÇÃO DA BIODIVERSIDADE – </w:t>
      </w:r>
      <w:proofErr w:type="spellStart"/>
      <w:r>
        <w:rPr>
          <w:rFonts w:cstheme="minorHAnsi"/>
        </w:rPr>
        <w:t>ICMBio</w:t>
      </w:r>
      <w:proofErr w:type="spellEnd"/>
      <w:r>
        <w:rPr>
          <w:rFonts w:cstheme="minorHAnsi"/>
        </w:rPr>
        <w:t xml:space="preserve"> 44207</w:t>
      </w:r>
    </w:p>
    <w:p w14:paraId="44128609" w14:textId="77777777" w:rsidR="00E62D87" w:rsidRDefault="00E62D87" w:rsidP="00AD24F6">
      <w:pPr>
        <w:spacing w:after="0" w:line="240" w:lineRule="auto"/>
        <w:jc w:val="both"/>
        <w:textAlignment w:val="bottom"/>
        <w:rPr>
          <w:rFonts w:cstheme="minorHAnsi"/>
        </w:rPr>
      </w:pPr>
    </w:p>
    <w:p w14:paraId="330053A1" w14:textId="25B00155" w:rsidR="00430771" w:rsidRDefault="009A219E" w:rsidP="00141596">
      <w:pPr>
        <w:spacing w:after="0" w:line="240" w:lineRule="auto"/>
        <w:jc w:val="both"/>
        <w:textAlignment w:val="bottom"/>
        <w:rPr>
          <w:rStyle w:val="Hyperlink"/>
          <w:rFonts w:cstheme="minorHAnsi"/>
          <w:color w:val="auto"/>
          <w:u w:val="none"/>
        </w:rPr>
      </w:pPr>
      <w:r w:rsidRPr="0023382E">
        <w:rPr>
          <w:rFonts w:cstheme="minorHAnsi"/>
        </w:rPr>
        <w:t xml:space="preserve">A Coordenação de Contabilidade – CONT, de acordo com o Decreto </w:t>
      </w:r>
      <w:r w:rsidR="00734F3C">
        <w:rPr>
          <w:rFonts w:cstheme="minorHAnsi"/>
        </w:rPr>
        <w:t>n. 10.234, de 11</w:t>
      </w:r>
      <w:r w:rsidR="00C6601B">
        <w:rPr>
          <w:rFonts w:cstheme="minorHAnsi"/>
        </w:rPr>
        <w:t xml:space="preserve"> de fevereiro de </w:t>
      </w:r>
      <w:r w:rsidR="00734F3C">
        <w:rPr>
          <w:rFonts w:cstheme="minorHAnsi"/>
        </w:rPr>
        <w:t>2020</w:t>
      </w:r>
      <w:r w:rsidR="00AD24F6">
        <w:rPr>
          <w:rFonts w:cstheme="minorHAnsi"/>
        </w:rPr>
        <w:t xml:space="preserve"> </w:t>
      </w:r>
      <w:r w:rsidR="00E34142" w:rsidRPr="0023382E">
        <w:rPr>
          <w:rFonts w:cstheme="minorHAnsi"/>
          <w:color w:val="5B9BD5" w:themeColor="accent5"/>
        </w:rPr>
        <w:t>(</w:t>
      </w:r>
      <w:hyperlink r:id="rId7" w:history="1">
        <w:r w:rsidR="00C72551" w:rsidRPr="007D6EF1">
          <w:rPr>
            <w:rStyle w:val="Hyperlink"/>
            <w:rFonts w:cstheme="minorHAnsi"/>
          </w:rPr>
          <w:t>http://www.planalto.gov.br/ccivil_03/_ato2019-2022/2020/Decreto/D10234.htm</w:t>
        </w:r>
      </w:hyperlink>
      <w:r w:rsidR="00E34142" w:rsidRPr="0023382E">
        <w:rPr>
          <w:rStyle w:val="Hyperlink"/>
          <w:rFonts w:cstheme="minorHAnsi"/>
        </w:rPr>
        <w:t>)</w:t>
      </w:r>
      <w:r w:rsidR="00E34142" w:rsidRPr="0023382E">
        <w:rPr>
          <w:rStyle w:val="Hyperlink"/>
          <w:rFonts w:cstheme="minorHAnsi"/>
          <w:color w:val="auto"/>
          <w:u w:val="none"/>
        </w:rPr>
        <w:t xml:space="preserve">, compõe a estrutura da Coordenação Geral de Finanças e Arrecadação – CGFIN da Diretoria de Planejamento, Administração e Logística </w:t>
      </w:r>
      <w:r w:rsidR="00F723D6" w:rsidRPr="0023382E">
        <w:rPr>
          <w:rStyle w:val="Hyperlink"/>
          <w:rFonts w:cstheme="minorHAnsi"/>
          <w:color w:val="auto"/>
          <w:u w:val="none"/>
        </w:rPr>
        <w:t>– DIPLAN</w:t>
      </w:r>
      <w:r w:rsidR="00A03D8B">
        <w:rPr>
          <w:rStyle w:val="Hyperlink"/>
          <w:rFonts w:cstheme="minorHAnsi"/>
          <w:color w:val="auto"/>
          <w:u w:val="none"/>
        </w:rPr>
        <w:t>,</w:t>
      </w:r>
      <w:r w:rsidR="00F723D6" w:rsidRPr="0023382E">
        <w:rPr>
          <w:rStyle w:val="Hyperlink"/>
          <w:rFonts w:cstheme="minorHAnsi"/>
          <w:color w:val="auto"/>
          <w:u w:val="none"/>
        </w:rPr>
        <w:t xml:space="preserve"> </w:t>
      </w:r>
      <w:r w:rsidR="00E34142" w:rsidRPr="0023382E">
        <w:rPr>
          <w:rStyle w:val="Hyperlink"/>
          <w:rFonts w:cstheme="minorHAnsi"/>
          <w:color w:val="auto"/>
          <w:u w:val="none"/>
        </w:rPr>
        <w:t>do Instituto Chico Mendes de Conservação da Biodiversidade</w:t>
      </w:r>
      <w:r w:rsidR="00A03D8B">
        <w:rPr>
          <w:rStyle w:val="Hyperlink"/>
          <w:rFonts w:cstheme="minorHAnsi"/>
          <w:color w:val="auto"/>
          <w:u w:val="none"/>
        </w:rPr>
        <w:t xml:space="preserve"> - </w:t>
      </w:r>
      <w:proofErr w:type="spellStart"/>
      <w:r w:rsidR="00A03D8B">
        <w:rPr>
          <w:rStyle w:val="Hyperlink"/>
          <w:rFonts w:cstheme="minorHAnsi"/>
          <w:color w:val="auto"/>
          <w:u w:val="none"/>
        </w:rPr>
        <w:t>ICMBio</w:t>
      </w:r>
      <w:proofErr w:type="spellEnd"/>
      <w:r w:rsidR="006057B5" w:rsidRPr="0023382E">
        <w:rPr>
          <w:rStyle w:val="Hyperlink"/>
          <w:rFonts w:cstheme="minorHAnsi"/>
          <w:color w:val="auto"/>
          <w:u w:val="none"/>
        </w:rPr>
        <w:t xml:space="preserve">, </w:t>
      </w:r>
      <w:r w:rsidR="002568F4" w:rsidRPr="0023382E">
        <w:rPr>
          <w:rStyle w:val="Hyperlink"/>
          <w:rFonts w:cstheme="minorHAnsi"/>
          <w:color w:val="auto"/>
          <w:u w:val="none"/>
        </w:rPr>
        <w:t xml:space="preserve">que </w:t>
      </w:r>
      <w:r w:rsidR="00A03D8B">
        <w:rPr>
          <w:rStyle w:val="Hyperlink"/>
          <w:rFonts w:cstheme="minorHAnsi"/>
          <w:color w:val="auto"/>
          <w:u w:val="none"/>
        </w:rPr>
        <w:t xml:space="preserve">de acordo com o </w:t>
      </w:r>
      <w:r w:rsidR="00F723D6" w:rsidRPr="0023382E">
        <w:rPr>
          <w:rStyle w:val="Hyperlink"/>
          <w:rFonts w:cstheme="minorHAnsi"/>
          <w:color w:val="auto"/>
          <w:u w:val="none"/>
        </w:rPr>
        <w:t>art.</w:t>
      </w:r>
      <w:r w:rsidR="004241F2" w:rsidRPr="0023382E">
        <w:rPr>
          <w:rStyle w:val="Hyperlink"/>
          <w:rFonts w:cstheme="minorHAnsi"/>
          <w:color w:val="auto"/>
          <w:u w:val="none"/>
        </w:rPr>
        <w:t xml:space="preserve"> </w:t>
      </w:r>
      <w:r w:rsidR="00F723D6" w:rsidRPr="0023382E">
        <w:rPr>
          <w:rStyle w:val="Hyperlink"/>
          <w:rFonts w:cstheme="minorHAnsi"/>
          <w:color w:val="auto"/>
          <w:u w:val="none"/>
        </w:rPr>
        <w:t xml:space="preserve">52 do Anexo do </w:t>
      </w:r>
      <w:r w:rsidR="002568F4" w:rsidRPr="0023382E">
        <w:rPr>
          <w:rStyle w:val="Hyperlink"/>
          <w:rFonts w:cstheme="minorHAnsi"/>
          <w:color w:val="auto"/>
          <w:u w:val="none"/>
        </w:rPr>
        <w:t xml:space="preserve">Regimento Interno do Instituto, </w:t>
      </w:r>
      <w:r w:rsidR="00F723D6" w:rsidRPr="0023382E">
        <w:rPr>
          <w:rStyle w:val="Hyperlink"/>
          <w:rFonts w:cstheme="minorHAnsi"/>
          <w:color w:val="auto"/>
          <w:u w:val="none"/>
        </w:rPr>
        <w:t>aprovado pela Portaria nº 1</w:t>
      </w:r>
      <w:r w:rsidR="00C6601B">
        <w:rPr>
          <w:rStyle w:val="Hyperlink"/>
          <w:rFonts w:cstheme="minorHAnsi"/>
          <w:color w:val="auto"/>
          <w:u w:val="none"/>
        </w:rPr>
        <w:t>.</w:t>
      </w:r>
      <w:r w:rsidR="00F723D6" w:rsidRPr="0023382E">
        <w:rPr>
          <w:rStyle w:val="Hyperlink"/>
          <w:rFonts w:cstheme="minorHAnsi"/>
          <w:color w:val="auto"/>
          <w:u w:val="none"/>
        </w:rPr>
        <w:t>162, de 27</w:t>
      </w:r>
      <w:r w:rsidR="00C6601B">
        <w:rPr>
          <w:rStyle w:val="Hyperlink"/>
          <w:rFonts w:cstheme="minorHAnsi"/>
          <w:color w:val="auto"/>
          <w:u w:val="none"/>
        </w:rPr>
        <w:t xml:space="preserve"> de dezembro de </w:t>
      </w:r>
      <w:r w:rsidR="00F723D6" w:rsidRPr="0023382E">
        <w:rPr>
          <w:rStyle w:val="Hyperlink"/>
          <w:rFonts w:cstheme="minorHAnsi"/>
          <w:color w:val="auto"/>
          <w:u w:val="none"/>
        </w:rPr>
        <w:t xml:space="preserve">2018, exerce </w:t>
      </w:r>
      <w:r w:rsidR="002568F4" w:rsidRPr="0023382E">
        <w:rPr>
          <w:rStyle w:val="Hyperlink"/>
          <w:rFonts w:cstheme="minorHAnsi"/>
          <w:color w:val="auto"/>
          <w:u w:val="none"/>
        </w:rPr>
        <w:t>a competência d</w:t>
      </w:r>
      <w:r w:rsidR="00F723D6" w:rsidRPr="0023382E">
        <w:rPr>
          <w:rStyle w:val="Hyperlink"/>
          <w:rFonts w:cstheme="minorHAnsi"/>
          <w:color w:val="auto"/>
          <w:u w:val="none"/>
        </w:rPr>
        <w:t>e</w:t>
      </w:r>
      <w:r w:rsidR="003C6710" w:rsidRPr="0023382E">
        <w:rPr>
          <w:rStyle w:val="Hyperlink"/>
          <w:rFonts w:cstheme="minorHAnsi"/>
          <w:color w:val="auto"/>
          <w:u w:val="none"/>
        </w:rPr>
        <w:t xml:space="preserve"> Seccional de Contabilidade do Instituto.</w:t>
      </w:r>
    </w:p>
    <w:p w14:paraId="29325071" w14:textId="0A6D409B" w:rsidR="00430771" w:rsidRPr="00D14EB1" w:rsidRDefault="00430771" w:rsidP="00430771">
      <w:pPr>
        <w:spacing w:after="0" w:line="240" w:lineRule="auto"/>
        <w:ind w:left="3119" w:hanging="3119"/>
        <w:jc w:val="both"/>
        <w:textAlignment w:val="bottom"/>
        <w:rPr>
          <w:b/>
          <w:sz w:val="18"/>
          <w:szCs w:val="18"/>
        </w:rPr>
      </w:pPr>
      <w:r w:rsidRPr="00D14EB1">
        <w:rPr>
          <w:b/>
          <w:sz w:val="18"/>
          <w:szCs w:val="18"/>
        </w:rPr>
        <w:t>Maria da Conceição Barreto de Matos</w:t>
      </w:r>
    </w:p>
    <w:p w14:paraId="1C541F2D" w14:textId="2041A0F9" w:rsidR="00430771" w:rsidRPr="00D14EB1" w:rsidRDefault="00430771" w:rsidP="00430771">
      <w:pPr>
        <w:spacing w:after="0" w:line="240" w:lineRule="auto"/>
        <w:ind w:left="3119" w:hanging="3119"/>
        <w:jc w:val="both"/>
        <w:textAlignment w:val="bottom"/>
        <w:rPr>
          <w:rStyle w:val="Hyperlink"/>
          <w:rFonts w:cstheme="minorHAnsi"/>
          <w:color w:val="auto"/>
          <w:sz w:val="18"/>
          <w:szCs w:val="18"/>
          <w:u w:val="none"/>
        </w:rPr>
      </w:pPr>
      <w:r w:rsidRPr="00D14EB1">
        <w:rPr>
          <w:b/>
          <w:sz w:val="18"/>
          <w:szCs w:val="18"/>
        </w:rPr>
        <w:t>Coordenadora de Contabilidade</w:t>
      </w:r>
    </w:p>
    <w:p w14:paraId="00F4AB7D" w14:textId="05BC3C1F" w:rsidR="00DE4E67" w:rsidRPr="00FC76A5" w:rsidRDefault="00DE4E67" w:rsidP="00477B86">
      <w:pPr>
        <w:tabs>
          <w:tab w:val="left" w:pos="851"/>
        </w:tabs>
        <w:spacing w:before="160" w:line="240" w:lineRule="auto"/>
        <w:ind w:firstLine="851"/>
        <w:jc w:val="both"/>
        <w:textAlignment w:val="bottom"/>
        <w:rPr>
          <w:rStyle w:val="Hyperlink"/>
          <w:rFonts w:cstheme="minorHAnsi"/>
          <w:color w:val="auto"/>
          <w:u w:val="none"/>
        </w:rPr>
      </w:pPr>
      <w:r w:rsidRPr="00FC76A5">
        <w:rPr>
          <w:rStyle w:val="Hyperlink"/>
          <w:rFonts w:cstheme="minorHAnsi"/>
          <w:color w:val="auto"/>
          <w:u w:val="none"/>
        </w:rPr>
        <w:t>O escopo desta declaração leva em conta as demonstrações contábeis consolidadas do Instituto Chico Mendes de Conservação da Biodiversidade</w:t>
      </w:r>
      <w:r w:rsidR="0034249B" w:rsidRPr="00FC76A5">
        <w:rPr>
          <w:rStyle w:val="Hyperlink"/>
          <w:rFonts w:cstheme="minorHAnsi"/>
          <w:color w:val="auto"/>
          <w:u w:val="none"/>
        </w:rPr>
        <w:t xml:space="preserve">, </w:t>
      </w:r>
      <w:r w:rsidR="0023382E" w:rsidRPr="00FC76A5">
        <w:rPr>
          <w:rStyle w:val="Hyperlink"/>
          <w:rFonts w:cstheme="minorHAnsi"/>
          <w:color w:val="auto"/>
          <w:u w:val="none"/>
        </w:rPr>
        <w:t>autarquia federal</w:t>
      </w:r>
      <w:r w:rsidR="0034249B" w:rsidRPr="00FC76A5">
        <w:rPr>
          <w:rStyle w:val="Hyperlink"/>
          <w:rFonts w:cstheme="minorHAnsi"/>
          <w:color w:val="auto"/>
          <w:u w:val="none"/>
        </w:rPr>
        <w:t xml:space="preserve">, tendo como base </w:t>
      </w:r>
      <w:r w:rsidR="00D14EB1" w:rsidRPr="00FC76A5">
        <w:rPr>
          <w:rStyle w:val="Hyperlink"/>
          <w:rFonts w:cstheme="minorHAnsi"/>
          <w:color w:val="auto"/>
          <w:u w:val="none"/>
        </w:rPr>
        <w:t xml:space="preserve">a sua estrutura administrativa, que conta com </w:t>
      </w:r>
      <w:r w:rsidR="0034249B" w:rsidRPr="00FC76A5">
        <w:rPr>
          <w:rStyle w:val="Hyperlink"/>
          <w:rFonts w:cstheme="minorHAnsi"/>
          <w:color w:val="auto"/>
          <w:u w:val="none"/>
        </w:rPr>
        <w:t xml:space="preserve">as seguintes </w:t>
      </w:r>
      <w:r w:rsidR="00D14EB1" w:rsidRPr="00FC76A5">
        <w:rPr>
          <w:rStyle w:val="Hyperlink"/>
          <w:rFonts w:cstheme="minorHAnsi"/>
          <w:color w:val="auto"/>
          <w:u w:val="none"/>
        </w:rPr>
        <w:t>U</w:t>
      </w:r>
      <w:r w:rsidR="0034249B" w:rsidRPr="00FC76A5">
        <w:rPr>
          <w:rStyle w:val="Hyperlink"/>
          <w:rFonts w:cstheme="minorHAnsi"/>
          <w:color w:val="auto"/>
          <w:u w:val="none"/>
        </w:rPr>
        <w:t xml:space="preserve">nidades </w:t>
      </w:r>
      <w:r w:rsidR="00D14EB1" w:rsidRPr="00FC76A5">
        <w:rPr>
          <w:rStyle w:val="Hyperlink"/>
          <w:rFonts w:cstheme="minorHAnsi"/>
          <w:color w:val="auto"/>
          <w:u w:val="none"/>
        </w:rPr>
        <w:t>G</w:t>
      </w:r>
      <w:r w:rsidR="00C831EC" w:rsidRPr="00FC76A5">
        <w:rPr>
          <w:rStyle w:val="Hyperlink"/>
          <w:rFonts w:cstheme="minorHAnsi"/>
          <w:color w:val="auto"/>
          <w:u w:val="none"/>
        </w:rPr>
        <w:t xml:space="preserve">estoras </w:t>
      </w:r>
      <w:r w:rsidR="00D14EB1" w:rsidRPr="00FC76A5">
        <w:rPr>
          <w:rStyle w:val="Hyperlink"/>
          <w:rFonts w:cstheme="minorHAnsi"/>
          <w:color w:val="auto"/>
          <w:u w:val="none"/>
        </w:rPr>
        <w:t>E</w:t>
      </w:r>
      <w:r w:rsidR="00C831EC" w:rsidRPr="00FC76A5">
        <w:rPr>
          <w:rStyle w:val="Hyperlink"/>
          <w:rFonts w:cstheme="minorHAnsi"/>
          <w:color w:val="auto"/>
          <w:u w:val="none"/>
        </w:rPr>
        <w:t>xecutoras</w:t>
      </w:r>
      <w:r w:rsidR="00C43F2A" w:rsidRPr="00FC76A5">
        <w:rPr>
          <w:rStyle w:val="Hyperlink"/>
          <w:rFonts w:cstheme="minorHAnsi"/>
          <w:color w:val="auto"/>
          <w:u w:val="none"/>
        </w:rPr>
        <w:t>:</w:t>
      </w:r>
    </w:p>
    <w:p w14:paraId="6519AF9E" w14:textId="77777777" w:rsidR="00141596" w:rsidRPr="00FC76A5" w:rsidRDefault="00141596" w:rsidP="00141596">
      <w:pPr>
        <w:pStyle w:val="PargrafodaLista"/>
        <w:numPr>
          <w:ilvl w:val="0"/>
          <w:numId w:val="12"/>
        </w:numPr>
        <w:shd w:val="clear" w:color="auto" w:fill="FFFFFF" w:themeFill="background1"/>
        <w:spacing w:before="0" w:after="0" w:line="235" w:lineRule="atLeast"/>
        <w:ind w:left="1276" w:hanging="425"/>
        <w:jc w:val="both"/>
        <w:rPr>
          <w:rFonts w:asciiTheme="minorHAnsi" w:hAnsiTheme="minorHAnsi" w:cstheme="minorHAnsi"/>
          <w:bCs/>
          <w:szCs w:val="24"/>
        </w:rPr>
      </w:pPr>
      <w:r w:rsidRPr="00FC76A5">
        <w:rPr>
          <w:rFonts w:asciiTheme="minorHAnsi" w:hAnsiTheme="minorHAnsi" w:cstheme="minorHAnsi"/>
          <w:bCs/>
          <w:szCs w:val="24"/>
        </w:rPr>
        <w:t xml:space="preserve">443032 </w:t>
      </w:r>
      <w:proofErr w:type="spellStart"/>
      <w:r w:rsidRPr="00FC76A5">
        <w:rPr>
          <w:rFonts w:asciiTheme="minorHAnsi" w:hAnsiTheme="minorHAnsi" w:cstheme="minorHAnsi"/>
          <w:bCs/>
          <w:szCs w:val="24"/>
        </w:rPr>
        <w:t>ICMBio</w:t>
      </w:r>
      <w:proofErr w:type="spellEnd"/>
      <w:r w:rsidRPr="00FC76A5">
        <w:rPr>
          <w:rFonts w:asciiTheme="minorHAnsi" w:hAnsiTheme="minorHAnsi" w:cstheme="minorHAnsi"/>
          <w:bCs/>
          <w:szCs w:val="24"/>
        </w:rPr>
        <w:t xml:space="preserve"> Sede;</w:t>
      </w:r>
    </w:p>
    <w:p w14:paraId="25733CA2" w14:textId="77777777" w:rsidR="00141596" w:rsidRPr="00FC76A5" w:rsidRDefault="00141596" w:rsidP="00141596">
      <w:pPr>
        <w:pStyle w:val="PargrafodaLista"/>
        <w:numPr>
          <w:ilvl w:val="0"/>
          <w:numId w:val="12"/>
        </w:numPr>
        <w:shd w:val="clear" w:color="auto" w:fill="FFFFFF" w:themeFill="background1"/>
        <w:spacing w:before="0" w:after="0" w:line="235" w:lineRule="atLeast"/>
        <w:ind w:left="1276" w:hanging="425"/>
        <w:jc w:val="both"/>
        <w:rPr>
          <w:rFonts w:asciiTheme="minorHAnsi" w:hAnsiTheme="minorHAnsi" w:cstheme="minorHAnsi"/>
          <w:bCs/>
          <w:szCs w:val="24"/>
        </w:rPr>
      </w:pPr>
      <w:r w:rsidRPr="00FC76A5">
        <w:rPr>
          <w:rFonts w:asciiTheme="minorHAnsi" w:hAnsiTheme="minorHAnsi" w:cstheme="minorHAnsi"/>
          <w:bCs/>
          <w:szCs w:val="24"/>
        </w:rPr>
        <w:t>443033 Coordenação-Geral de Finanças e Arrecadação</w:t>
      </w:r>
    </w:p>
    <w:p w14:paraId="50E9CC79" w14:textId="77777777" w:rsidR="00141596" w:rsidRPr="00FC76A5" w:rsidRDefault="00141596" w:rsidP="00141596">
      <w:pPr>
        <w:pStyle w:val="PargrafodaLista"/>
        <w:numPr>
          <w:ilvl w:val="0"/>
          <w:numId w:val="12"/>
        </w:numPr>
        <w:shd w:val="clear" w:color="auto" w:fill="FFFFFF" w:themeFill="background1"/>
        <w:spacing w:before="0" w:after="0" w:line="235" w:lineRule="atLeast"/>
        <w:ind w:left="1276" w:hanging="425"/>
        <w:jc w:val="both"/>
        <w:rPr>
          <w:rFonts w:asciiTheme="minorHAnsi" w:hAnsiTheme="minorHAnsi" w:cstheme="minorHAnsi"/>
          <w:bCs/>
          <w:szCs w:val="24"/>
        </w:rPr>
      </w:pPr>
      <w:r w:rsidRPr="00FC76A5">
        <w:rPr>
          <w:rFonts w:asciiTheme="minorHAnsi" w:hAnsiTheme="minorHAnsi" w:cstheme="minorHAnsi"/>
          <w:bCs/>
          <w:szCs w:val="24"/>
        </w:rPr>
        <w:t xml:space="preserve">443034 GR2 Nordeste  </w:t>
      </w:r>
    </w:p>
    <w:p w14:paraId="34560B95" w14:textId="77777777" w:rsidR="00141596" w:rsidRPr="00FC76A5" w:rsidRDefault="00141596" w:rsidP="00141596">
      <w:pPr>
        <w:pStyle w:val="PargrafodaLista"/>
        <w:numPr>
          <w:ilvl w:val="0"/>
          <w:numId w:val="12"/>
        </w:numPr>
        <w:shd w:val="clear" w:color="auto" w:fill="FFFFFF" w:themeFill="background1"/>
        <w:spacing w:before="0" w:after="0" w:line="235" w:lineRule="atLeast"/>
        <w:ind w:left="1276" w:hanging="425"/>
        <w:jc w:val="both"/>
        <w:rPr>
          <w:rFonts w:asciiTheme="minorHAnsi" w:hAnsiTheme="minorHAnsi" w:cstheme="minorHAnsi"/>
          <w:bCs/>
          <w:szCs w:val="24"/>
        </w:rPr>
      </w:pPr>
      <w:r w:rsidRPr="00FC76A5">
        <w:rPr>
          <w:rFonts w:asciiTheme="minorHAnsi" w:hAnsiTheme="minorHAnsi" w:cstheme="minorHAnsi"/>
          <w:bCs/>
          <w:szCs w:val="24"/>
        </w:rPr>
        <w:t>443035 Núcleo de Gestão de Patrimônio;</w:t>
      </w:r>
    </w:p>
    <w:p w14:paraId="640733DC" w14:textId="77777777" w:rsidR="00141596" w:rsidRPr="00FC76A5" w:rsidRDefault="00141596" w:rsidP="00141596">
      <w:pPr>
        <w:pStyle w:val="PargrafodaLista"/>
        <w:numPr>
          <w:ilvl w:val="0"/>
          <w:numId w:val="12"/>
        </w:numPr>
        <w:shd w:val="clear" w:color="auto" w:fill="FFFFFF" w:themeFill="background1"/>
        <w:spacing w:before="0" w:after="0" w:line="235" w:lineRule="atLeast"/>
        <w:ind w:left="1276" w:hanging="425"/>
        <w:jc w:val="both"/>
        <w:rPr>
          <w:rFonts w:asciiTheme="minorHAnsi" w:hAnsiTheme="minorHAnsi" w:cstheme="minorHAnsi"/>
          <w:bCs/>
          <w:szCs w:val="24"/>
        </w:rPr>
      </w:pPr>
      <w:r w:rsidRPr="00FC76A5">
        <w:rPr>
          <w:rFonts w:asciiTheme="minorHAnsi" w:hAnsiTheme="minorHAnsi" w:cstheme="minorHAnsi"/>
          <w:bCs/>
          <w:szCs w:val="24"/>
        </w:rPr>
        <w:t>443036 Serviço de Infraestrutura, Obras e Projeto de Engenharia;</w:t>
      </w:r>
    </w:p>
    <w:p w14:paraId="035D6BDF" w14:textId="77777777" w:rsidR="00141596" w:rsidRPr="00FC76A5" w:rsidRDefault="00141596" w:rsidP="00141596">
      <w:pPr>
        <w:pStyle w:val="PargrafodaLista"/>
        <w:numPr>
          <w:ilvl w:val="0"/>
          <w:numId w:val="12"/>
        </w:numPr>
        <w:shd w:val="clear" w:color="auto" w:fill="FFFFFF" w:themeFill="background1"/>
        <w:spacing w:before="0" w:after="0" w:line="235" w:lineRule="atLeast"/>
        <w:ind w:left="1276" w:hanging="425"/>
        <w:jc w:val="both"/>
        <w:rPr>
          <w:rFonts w:asciiTheme="minorHAnsi" w:hAnsiTheme="minorHAnsi" w:cstheme="minorHAnsi"/>
          <w:bCs/>
          <w:szCs w:val="24"/>
        </w:rPr>
      </w:pPr>
      <w:r w:rsidRPr="00FC76A5">
        <w:rPr>
          <w:rFonts w:asciiTheme="minorHAnsi" w:hAnsiTheme="minorHAnsi" w:cstheme="minorHAnsi"/>
          <w:bCs/>
          <w:szCs w:val="24"/>
        </w:rPr>
        <w:t>443043 GR1 Norte; </w:t>
      </w:r>
    </w:p>
    <w:p w14:paraId="32000189" w14:textId="77777777" w:rsidR="00141596" w:rsidRPr="00FC76A5" w:rsidRDefault="00141596" w:rsidP="00141596">
      <w:pPr>
        <w:pStyle w:val="PargrafodaLista"/>
        <w:numPr>
          <w:ilvl w:val="0"/>
          <w:numId w:val="12"/>
        </w:numPr>
        <w:shd w:val="clear" w:color="auto" w:fill="FFFFFF" w:themeFill="background1"/>
        <w:spacing w:before="0" w:after="0" w:line="235" w:lineRule="atLeast"/>
        <w:ind w:left="1276" w:hanging="425"/>
        <w:jc w:val="both"/>
        <w:rPr>
          <w:rFonts w:asciiTheme="minorHAnsi" w:hAnsiTheme="minorHAnsi" w:cstheme="minorHAnsi"/>
          <w:bCs/>
          <w:szCs w:val="24"/>
        </w:rPr>
      </w:pPr>
      <w:r w:rsidRPr="00FC76A5">
        <w:rPr>
          <w:rFonts w:asciiTheme="minorHAnsi" w:hAnsiTheme="minorHAnsi" w:cstheme="minorHAnsi"/>
          <w:bCs/>
          <w:szCs w:val="24"/>
        </w:rPr>
        <w:t>443048 GR5 Sul;</w:t>
      </w:r>
    </w:p>
    <w:p w14:paraId="4547AF19" w14:textId="77777777" w:rsidR="00141596" w:rsidRPr="00FC76A5" w:rsidRDefault="00141596" w:rsidP="00141596">
      <w:pPr>
        <w:pStyle w:val="PargrafodaLista"/>
        <w:numPr>
          <w:ilvl w:val="0"/>
          <w:numId w:val="12"/>
        </w:numPr>
        <w:shd w:val="clear" w:color="auto" w:fill="FFFFFF" w:themeFill="background1"/>
        <w:spacing w:before="0" w:after="0" w:line="235" w:lineRule="atLeast"/>
        <w:ind w:left="1276" w:hanging="425"/>
        <w:jc w:val="both"/>
        <w:rPr>
          <w:rFonts w:asciiTheme="minorHAnsi" w:hAnsiTheme="minorHAnsi" w:cstheme="minorHAnsi"/>
          <w:bCs/>
          <w:szCs w:val="24"/>
        </w:rPr>
      </w:pPr>
      <w:r w:rsidRPr="00FC76A5">
        <w:rPr>
          <w:rFonts w:asciiTheme="minorHAnsi" w:hAnsiTheme="minorHAnsi" w:cstheme="minorHAnsi"/>
          <w:bCs/>
          <w:szCs w:val="24"/>
        </w:rPr>
        <w:t>443054 Manaus - AM;</w:t>
      </w:r>
    </w:p>
    <w:p w14:paraId="6A15331D" w14:textId="77777777" w:rsidR="00141596" w:rsidRPr="00FC76A5" w:rsidRDefault="00141596" w:rsidP="00141596">
      <w:pPr>
        <w:pStyle w:val="PargrafodaLista"/>
        <w:numPr>
          <w:ilvl w:val="0"/>
          <w:numId w:val="12"/>
        </w:numPr>
        <w:shd w:val="clear" w:color="auto" w:fill="FFFFFF" w:themeFill="background1"/>
        <w:spacing w:before="0" w:after="0" w:line="235" w:lineRule="atLeast"/>
        <w:ind w:left="1276" w:hanging="425"/>
        <w:jc w:val="both"/>
        <w:rPr>
          <w:rFonts w:asciiTheme="minorHAnsi" w:hAnsiTheme="minorHAnsi" w:cstheme="minorHAnsi"/>
          <w:bCs/>
          <w:szCs w:val="24"/>
        </w:rPr>
      </w:pPr>
      <w:r w:rsidRPr="00FC76A5">
        <w:rPr>
          <w:rFonts w:asciiTheme="minorHAnsi" w:hAnsiTheme="minorHAnsi" w:cstheme="minorHAnsi"/>
          <w:bCs/>
          <w:szCs w:val="24"/>
        </w:rPr>
        <w:t>443055 GR4 Sudeste;</w:t>
      </w:r>
    </w:p>
    <w:p w14:paraId="4A56C1FE" w14:textId="77777777" w:rsidR="00141596" w:rsidRPr="00FC76A5" w:rsidRDefault="00141596" w:rsidP="00141596">
      <w:pPr>
        <w:pStyle w:val="PargrafodaLista"/>
        <w:numPr>
          <w:ilvl w:val="0"/>
          <w:numId w:val="12"/>
        </w:numPr>
        <w:shd w:val="clear" w:color="auto" w:fill="FFFFFF" w:themeFill="background1"/>
        <w:spacing w:before="0" w:after="0"/>
        <w:ind w:left="1276" w:hanging="425"/>
        <w:jc w:val="both"/>
        <w:rPr>
          <w:rFonts w:asciiTheme="minorHAnsi" w:hAnsiTheme="minorHAnsi" w:cstheme="minorHAnsi"/>
          <w:szCs w:val="24"/>
        </w:rPr>
      </w:pPr>
      <w:r w:rsidRPr="00FC76A5">
        <w:rPr>
          <w:rFonts w:asciiTheme="minorHAnsi" w:hAnsiTheme="minorHAnsi" w:cstheme="minorHAnsi"/>
          <w:bCs/>
          <w:szCs w:val="24"/>
        </w:rPr>
        <w:t>443992 GR3 Centro-Oeste;</w:t>
      </w:r>
    </w:p>
    <w:p w14:paraId="7D5CFAAC" w14:textId="77BFD121" w:rsidR="00141596" w:rsidRPr="00FC76A5" w:rsidRDefault="00141596" w:rsidP="00141596">
      <w:pPr>
        <w:pStyle w:val="PargrafodaLista"/>
        <w:numPr>
          <w:ilvl w:val="0"/>
          <w:numId w:val="12"/>
        </w:numPr>
        <w:shd w:val="clear" w:color="auto" w:fill="FFFFFF" w:themeFill="background1"/>
        <w:spacing w:before="0" w:after="0" w:line="235" w:lineRule="atLeast"/>
        <w:ind w:left="1276" w:hanging="425"/>
        <w:jc w:val="both"/>
        <w:rPr>
          <w:rFonts w:asciiTheme="minorHAnsi" w:hAnsiTheme="minorHAnsi" w:cstheme="minorHAnsi"/>
          <w:bCs/>
          <w:szCs w:val="24"/>
        </w:rPr>
      </w:pPr>
      <w:r w:rsidRPr="00FC76A5">
        <w:rPr>
          <w:rFonts w:asciiTheme="minorHAnsi" w:hAnsiTheme="minorHAnsi" w:cstheme="minorHAnsi"/>
          <w:bCs/>
          <w:szCs w:val="24"/>
        </w:rPr>
        <w:t>447156 GEF Cerrado; e</w:t>
      </w:r>
    </w:p>
    <w:p w14:paraId="06B3B437" w14:textId="6F47EF60" w:rsidR="007F0B2B" w:rsidRPr="00FC76A5" w:rsidRDefault="00141596" w:rsidP="00470054">
      <w:pPr>
        <w:pStyle w:val="PargrafodaLista"/>
        <w:numPr>
          <w:ilvl w:val="0"/>
          <w:numId w:val="12"/>
        </w:numPr>
        <w:shd w:val="clear" w:color="auto" w:fill="FFFFFF" w:themeFill="background1"/>
        <w:spacing w:before="40" w:after="40" w:line="235" w:lineRule="atLeast"/>
        <w:ind w:left="1276" w:hanging="425"/>
        <w:contextualSpacing w:val="0"/>
        <w:jc w:val="both"/>
        <w:textAlignment w:val="bottom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FC76A5">
        <w:rPr>
          <w:rFonts w:asciiTheme="minorHAnsi" w:hAnsiTheme="minorHAnsi" w:cstheme="minorHAnsi"/>
          <w:bCs/>
          <w:szCs w:val="24"/>
        </w:rPr>
        <w:t>447157 </w:t>
      </w:r>
      <w:proofErr w:type="spellStart"/>
      <w:r w:rsidRPr="00FC76A5">
        <w:rPr>
          <w:rFonts w:asciiTheme="minorHAnsi" w:hAnsiTheme="minorHAnsi" w:cstheme="minorHAnsi"/>
          <w:bCs/>
          <w:szCs w:val="24"/>
        </w:rPr>
        <w:t>ICMBio</w:t>
      </w:r>
      <w:proofErr w:type="spellEnd"/>
      <w:r w:rsidRPr="00FC76A5">
        <w:rPr>
          <w:rFonts w:asciiTheme="minorHAnsi" w:hAnsiTheme="minorHAnsi" w:cstheme="minorHAnsi"/>
          <w:bCs/>
          <w:szCs w:val="24"/>
        </w:rPr>
        <w:t xml:space="preserve"> Projeto KFW.</w:t>
      </w:r>
    </w:p>
    <w:p w14:paraId="71A2EAAF" w14:textId="215B1A06" w:rsidR="00B62CE1" w:rsidRPr="009722F1" w:rsidRDefault="00160225" w:rsidP="00477B86">
      <w:pPr>
        <w:pStyle w:val="Corpodetexto"/>
        <w:tabs>
          <w:tab w:val="left" w:pos="851"/>
        </w:tabs>
        <w:spacing w:before="160" w:after="160"/>
        <w:ind w:right="-10" w:firstLine="851"/>
        <w:jc w:val="both"/>
        <w:rPr>
          <w:rFonts w:asciiTheme="minorHAnsi" w:hAnsiTheme="minorHAnsi" w:cstheme="minorHAnsi"/>
          <w:color w:val="231F20"/>
          <w:w w:val="95"/>
          <w:sz w:val="22"/>
          <w:szCs w:val="22"/>
        </w:rPr>
      </w:pPr>
      <w:bookmarkStart w:id="0" w:name="_Hlk505080232"/>
      <w:r w:rsidRPr="00477B86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A conformidade </w:t>
      </w:r>
      <w:r w:rsidR="00E129B2" w:rsidRPr="00477B86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contábil das </w:t>
      </w:r>
      <w:r w:rsidRPr="00477B86">
        <w:rPr>
          <w:rFonts w:asciiTheme="minorHAnsi" w:hAnsiTheme="minorHAnsi" w:cstheme="minorHAnsi"/>
          <w:color w:val="231F20"/>
          <w:w w:val="95"/>
          <w:sz w:val="22"/>
          <w:szCs w:val="22"/>
        </w:rPr>
        <w:t>demonstrações contábeis é realizada pela CONT, de acordo com os procedimentos descritos no Manual SIAFI</w:t>
      </w:r>
      <w:r w:rsidRPr="009722F1">
        <w:rPr>
          <w:rFonts w:asciiTheme="minorHAnsi" w:hAnsiTheme="minorHAnsi" w:cstheme="minorHAnsi"/>
          <w:color w:val="231F20"/>
          <w:w w:val="95"/>
          <w:sz w:val="22"/>
          <w:szCs w:val="22"/>
        </w:rPr>
        <w:t>. Es</w:t>
      </w:r>
      <w:r w:rsidR="00894DAE">
        <w:rPr>
          <w:rFonts w:asciiTheme="minorHAnsi" w:hAnsiTheme="minorHAnsi" w:cstheme="minorHAnsi"/>
          <w:color w:val="231F20"/>
          <w:w w:val="95"/>
          <w:sz w:val="22"/>
          <w:szCs w:val="22"/>
        </w:rPr>
        <w:t>s</w:t>
      </w:r>
      <w:r w:rsidRPr="009722F1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e é um processo que visa assegurar a integridade, </w:t>
      </w:r>
      <w:r w:rsidR="00C54EFF" w:rsidRPr="009722F1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a </w:t>
      </w:r>
      <w:r w:rsidRPr="009722F1">
        <w:rPr>
          <w:rFonts w:asciiTheme="minorHAnsi" w:hAnsiTheme="minorHAnsi" w:cstheme="minorHAnsi"/>
          <w:color w:val="231F20"/>
          <w:w w:val="95"/>
          <w:sz w:val="22"/>
          <w:szCs w:val="22"/>
        </w:rPr>
        <w:t>fidedignidade e a confiabilidade das informações constantes do SIAFI</w:t>
      </w:r>
      <w:r w:rsidR="00894DAE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 - </w:t>
      </w:r>
      <w:r w:rsidR="00894DAE" w:rsidRPr="009722F1">
        <w:rPr>
          <w:rFonts w:asciiTheme="minorHAnsi" w:hAnsiTheme="minorHAnsi" w:cstheme="minorHAnsi"/>
          <w:color w:val="231F20"/>
          <w:w w:val="95"/>
          <w:sz w:val="22"/>
          <w:szCs w:val="22"/>
        </w:rPr>
        <w:t>Sistema Integrado de Administração Financeira</w:t>
      </w:r>
      <w:r w:rsidR="00A03D8B" w:rsidRPr="009722F1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, </w:t>
      </w:r>
      <w:r w:rsidRPr="009722F1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que é o sistema do Governo Federal </w:t>
      </w:r>
      <w:r w:rsidR="00894DAE">
        <w:rPr>
          <w:rFonts w:asciiTheme="minorHAnsi" w:hAnsiTheme="minorHAnsi" w:cstheme="minorHAnsi"/>
          <w:color w:val="231F20"/>
          <w:w w:val="95"/>
          <w:sz w:val="22"/>
          <w:szCs w:val="22"/>
        </w:rPr>
        <w:t xml:space="preserve">em que são </w:t>
      </w:r>
      <w:r w:rsidRPr="009722F1">
        <w:rPr>
          <w:rFonts w:asciiTheme="minorHAnsi" w:hAnsiTheme="minorHAnsi" w:cstheme="minorHAnsi"/>
          <w:color w:val="231F20"/>
          <w:w w:val="95"/>
          <w:sz w:val="22"/>
          <w:szCs w:val="22"/>
        </w:rPr>
        <w:t>executados os atos e fatos da gestão orçamentária, financeira e patrimonia</w:t>
      </w:r>
      <w:bookmarkEnd w:id="0"/>
      <w:r w:rsidR="00B62CE1" w:rsidRPr="009722F1">
        <w:rPr>
          <w:rFonts w:asciiTheme="minorHAnsi" w:hAnsiTheme="minorHAnsi" w:cstheme="minorHAnsi"/>
          <w:color w:val="231F20"/>
          <w:w w:val="95"/>
          <w:sz w:val="22"/>
          <w:szCs w:val="22"/>
        </w:rPr>
        <w:t>l.</w:t>
      </w:r>
    </w:p>
    <w:p w14:paraId="7B33D37A" w14:textId="5B2637ED" w:rsidR="001E1C48" w:rsidRPr="0023382E" w:rsidRDefault="00B62CE1" w:rsidP="00477B86">
      <w:pPr>
        <w:pStyle w:val="Corpodetexto"/>
        <w:spacing w:before="160" w:after="160"/>
        <w:ind w:right="-10" w:firstLine="851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23382E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As Demonstrações Contábeis do Instituto Chico Mendes de Conservação da Biodiversidade são as seguintes:</w:t>
      </w:r>
    </w:p>
    <w:p w14:paraId="061B940E" w14:textId="3D4A08A5" w:rsidR="001E1C48" w:rsidRDefault="001B77F1" w:rsidP="00874036">
      <w:pPr>
        <w:pStyle w:val="PargrafodaLista"/>
        <w:numPr>
          <w:ilvl w:val="0"/>
          <w:numId w:val="7"/>
        </w:numPr>
        <w:spacing w:before="40" w:after="40"/>
        <w:ind w:left="1134" w:hanging="283"/>
        <w:contextualSpacing w:val="0"/>
        <w:jc w:val="both"/>
        <w:textAlignment w:val="bottom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23382E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Balanço Patrimonial </w:t>
      </w:r>
      <w:r w:rsidR="00D0117E" w:rsidRPr="0023382E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-</w:t>
      </w:r>
      <w:r w:rsidRPr="0023382E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evidencia os ativos e passivos do Instituto</w:t>
      </w:r>
      <w:r w:rsidR="00A03D8B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;</w:t>
      </w:r>
    </w:p>
    <w:p w14:paraId="61D43FA3" w14:textId="37F0D9DE" w:rsidR="004B3E05" w:rsidRDefault="004B3E05" w:rsidP="00874036">
      <w:pPr>
        <w:pStyle w:val="PargrafodaLista"/>
        <w:numPr>
          <w:ilvl w:val="0"/>
          <w:numId w:val="7"/>
        </w:numPr>
        <w:spacing w:before="40" w:after="40"/>
        <w:ind w:left="1134" w:hanging="283"/>
        <w:contextualSpacing w:val="0"/>
        <w:jc w:val="both"/>
        <w:textAlignment w:val="bottom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Demonstração das Variações Patrimoniais - neste demonstrativo é apurado o resultado patrimonial do período, fruto do confronto das variações patrimoniais aumentativas (receitas) com as variações patrimoniais diminutivas (despesas);</w:t>
      </w:r>
    </w:p>
    <w:p w14:paraId="4A9F1420" w14:textId="4D225BEE" w:rsidR="001B77F1" w:rsidRDefault="001B77F1" w:rsidP="00874036">
      <w:pPr>
        <w:pStyle w:val="PargrafodaLista"/>
        <w:numPr>
          <w:ilvl w:val="0"/>
          <w:numId w:val="7"/>
        </w:numPr>
        <w:spacing w:before="40" w:after="40"/>
        <w:ind w:left="1134" w:hanging="283"/>
        <w:contextualSpacing w:val="0"/>
        <w:jc w:val="both"/>
        <w:textAlignment w:val="bottom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lastRenderedPageBreak/>
        <w:t xml:space="preserve">Balanço Orçamentário </w:t>
      </w:r>
      <w:r w:rsidR="00D0117E"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-</w:t>
      </w:r>
      <w:r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3239C8"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traz a informação do orçamento aprovado em confronto com sua execução, ou seja, a receita prevista versus a </w:t>
      </w:r>
      <w:r w:rsidR="00A03D8B"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arrecadada</w:t>
      </w:r>
      <w:r w:rsidR="003239C8"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e a despesa autorizada versus a </w:t>
      </w:r>
      <w:r w:rsidR="00A03D8B"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executada; </w:t>
      </w:r>
      <w:r w:rsidR="004B3E05"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e</w:t>
      </w:r>
    </w:p>
    <w:p w14:paraId="7EF02852" w14:textId="46D74407" w:rsidR="004F7E8D" w:rsidRPr="00E94A83" w:rsidRDefault="00D0117E" w:rsidP="00874036">
      <w:pPr>
        <w:pStyle w:val="PargrafodaLista"/>
        <w:numPr>
          <w:ilvl w:val="0"/>
          <w:numId w:val="7"/>
        </w:numPr>
        <w:spacing w:before="40" w:after="40"/>
        <w:ind w:left="1134" w:hanging="283"/>
        <w:contextualSpacing w:val="0"/>
        <w:jc w:val="both"/>
        <w:textAlignment w:val="bottom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Balanço Financeiro e a Demonstração dos Fluxos de Caixa </w:t>
      </w:r>
      <w:r w:rsidR="004F7E8D"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-</w:t>
      </w:r>
      <w:r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visam demonstrar o fluxo financeiro do Instituto no período, </w:t>
      </w:r>
      <w:r w:rsidR="00AD24F6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isto é</w:t>
      </w:r>
      <w:r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, as entradas de recursos em confronto com as saídas</w:t>
      </w:r>
      <w:r w:rsidR="004B3E05" w:rsidRPr="00E94A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5E6C87B4" w14:textId="171175E7" w:rsidR="00843C17" w:rsidRPr="00FC76A5" w:rsidRDefault="00843C17" w:rsidP="00477B86">
      <w:pPr>
        <w:pStyle w:val="Corpodetexto"/>
        <w:spacing w:before="160" w:after="160"/>
        <w:ind w:right="-10" w:firstLine="851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Es</w:t>
      </w:r>
      <w:r w:rsidR="00A41244"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</w:t>
      </w:r>
      <w:r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as demonstrações contábeis foram elaboradas observando as normas contábeis vigentes no Brasil, </w:t>
      </w:r>
      <w:r w:rsidR="0091135D"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entre outras, </w:t>
      </w:r>
      <w:r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a saber: </w:t>
      </w:r>
      <w:r w:rsidR="00436280"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</w:t>
      </w:r>
      <w:r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ei 4.320/64</w:t>
      </w:r>
      <w:r w:rsidR="00913C85"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  <w:r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="00436280"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</w:t>
      </w:r>
      <w:r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ei </w:t>
      </w:r>
      <w:r w:rsidR="00436280"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</w:t>
      </w:r>
      <w:r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omplementar 101/2000 </w:t>
      </w:r>
      <w:r w:rsidR="00913C85"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–</w:t>
      </w:r>
      <w:r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LRF</w:t>
      </w:r>
      <w:r w:rsidR="00913C85" w:rsidRPr="00FC76A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; </w:t>
      </w:r>
      <w:r w:rsidR="00FC76A5" w:rsidRPr="00FC76A5">
        <w:rPr>
          <w:rFonts w:asciiTheme="minorHAnsi" w:hAnsiTheme="minorHAnsi" w:cstheme="minorHAnsi"/>
          <w:bCs/>
          <w:sz w:val="22"/>
          <w:szCs w:val="22"/>
        </w:rPr>
        <w:t>Normas Brasileiras de Contabilidade Aplic</w:t>
      </w:r>
      <w:r w:rsidR="005A3C08">
        <w:rPr>
          <w:rFonts w:asciiTheme="minorHAnsi" w:hAnsiTheme="minorHAnsi" w:cstheme="minorHAnsi"/>
          <w:bCs/>
          <w:sz w:val="22"/>
          <w:szCs w:val="22"/>
        </w:rPr>
        <w:t xml:space="preserve">adas ao Setor Público (NBCASP); </w:t>
      </w:r>
      <w:r w:rsidR="00FC76A5" w:rsidRPr="00FC76A5">
        <w:rPr>
          <w:rFonts w:asciiTheme="minorHAnsi" w:hAnsiTheme="minorHAnsi" w:cstheme="minorHAnsi"/>
          <w:bCs/>
          <w:sz w:val="22"/>
          <w:szCs w:val="22"/>
        </w:rPr>
        <w:t xml:space="preserve">nas instruções contidas no Manual de Contabilidade Aplicado ao Setor Público (MCASP) e </w:t>
      </w:r>
      <w:r w:rsidR="00FC76A5">
        <w:rPr>
          <w:rFonts w:asciiTheme="minorHAnsi" w:hAnsiTheme="minorHAnsi" w:cstheme="minorHAnsi"/>
          <w:bCs/>
          <w:sz w:val="22"/>
          <w:szCs w:val="22"/>
        </w:rPr>
        <w:t>n</w:t>
      </w:r>
      <w:r w:rsidR="00FC76A5" w:rsidRPr="00FC76A5">
        <w:rPr>
          <w:rFonts w:asciiTheme="minorHAnsi" w:hAnsiTheme="minorHAnsi" w:cstheme="minorHAnsi"/>
          <w:bCs/>
          <w:sz w:val="22"/>
          <w:szCs w:val="22"/>
        </w:rPr>
        <w:t>o Manual SIAFI</w:t>
      </w:r>
      <w:r w:rsidR="00FC76A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7C1FC05" w14:textId="2BAC67CC" w:rsidR="0008434A" w:rsidRPr="0023382E" w:rsidRDefault="00B36D0A" w:rsidP="00477B86">
      <w:pPr>
        <w:spacing w:before="160" w:line="240" w:lineRule="auto"/>
        <w:ind w:firstLine="851"/>
        <w:jc w:val="both"/>
        <w:rPr>
          <w:rFonts w:cstheme="minorHAnsi"/>
        </w:rPr>
      </w:pPr>
      <w:r w:rsidRPr="0023382E">
        <w:rPr>
          <w:rFonts w:cstheme="minorHAnsi"/>
        </w:rPr>
        <w:t xml:space="preserve">Importa registrar, no entanto, que sob </w:t>
      </w:r>
      <w:r w:rsidR="0008434A" w:rsidRPr="0023382E">
        <w:rPr>
          <w:rFonts w:cstheme="minorHAnsi"/>
        </w:rPr>
        <w:t xml:space="preserve">o aspecto do tratamento contábil da depreciação, amortização e exaustão de itens do patrimônio e avaliação e mensuração de ativos e passivos, o </w:t>
      </w:r>
      <w:r w:rsidRPr="0023382E">
        <w:rPr>
          <w:rFonts w:cstheme="minorHAnsi"/>
        </w:rPr>
        <w:t xml:space="preserve">Instituto </w:t>
      </w:r>
      <w:r w:rsidR="00AC5AC4">
        <w:rPr>
          <w:rFonts w:cstheme="minorHAnsi"/>
        </w:rPr>
        <w:t xml:space="preserve">ainda </w:t>
      </w:r>
      <w:r w:rsidR="0008434A" w:rsidRPr="0023382E">
        <w:rPr>
          <w:rFonts w:cstheme="minorHAnsi"/>
        </w:rPr>
        <w:t xml:space="preserve">não dispõe </w:t>
      </w:r>
      <w:r w:rsidR="00AC5AC4">
        <w:rPr>
          <w:rFonts w:cstheme="minorHAnsi"/>
        </w:rPr>
        <w:t xml:space="preserve">das </w:t>
      </w:r>
      <w:r w:rsidR="0008434A" w:rsidRPr="0023382E">
        <w:rPr>
          <w:rFonts w:cstheme="minorHAnsi"/>
        </w:rPr>
        <w:t>informações adequadamente organizad</w:t>
      </w:r>
      <w:r w:rsidR="00AD24F6">
        <w:rPr>
          <w:rFonts w:cstheme="minorHAnsi"/>
        </w:rPr>
        <w:t>a</w:t>
      </w:r>
      <w:r w:rsidR="0008434A" w:rsidRPr="0023382E">
        <w:rPr>
          <w:rFonts w:cstheme="minorHAnsi"/>
        </w:rPr>
        <w:t>s para o registro regular do seu patrimônio de forma a atender todos os critérios e procedimentos estabelecidos pelas Normas Brasileiras de Contabilidade Aplicada</w:t>
      </w:r>
      <w:r w:rsidR="00AF0008">
        <w:rPr>
          <w:rFonts w:cstheme="minorHAnsi"/>
        </w:rPr>
        <w:t>s</w:t>
      </w:r>
      <w:r w:rsidR="0008434A" w:rsidRPr="0023382E">
        <w:rPr>
          <w:rFonts w:cstheme="minorHAnsi"/>
        </w:rPr>
        <w:t xml:space="preserve"> ao Setor </w:t>
      </w:r>
      <w:r w:rsidR="0008434A" w:rsidRPr="005B2EAA">
        <w:rPr>
          <w:rFonts w:cstheme="minorHAnsi"/>
        </w:rPr>
        <w:t>Público (NBC T 16.9 - Depreciação, Amortização e Exaustão e da NBC T 16.10 - Avaliação e Mensuração de Ativos e Passivos em Entidades do Setor Público).</w:t>
      </w:r>
    </w:p>
    <w:p w14:paraId="0EDDDEE4" w14:textId="77777777" w:rsidR="001911DD" w:rsidRDefault="005D1359" w:rsidP="00477B86">
      <w:pPr>
        <w:spacing w:before="160" w:line="240" w:lineRule="auto"/>
        <w:ind w:firstLine="851"/>
        <w:jc w:val="both"/>
      </w:pPr>
      <w:r>
        <w:t xml:space="preserve">Cabe destacar, por pertinente, que </w:t>
      </w:r>
      <w:r w:rsidR="00141596">
        <w:t xml:space="preserve">o Instituto </w:t>
      </w:r>
      <w:r w:rsidR="001911DD">
        <w:t xml:space="preserve">vem envidando </w:t>
      </w:r>
      <w:r w:rsidR="00F622EE" w:rsidRPr="00F622EE">
        <w:t>esforços</w:t>
      </w:r>
      <w:r w:rsidR="001911DD">
        <w:t xml:space="preserve"> para a realização dos registros regulares do seu patrimônio, estando em curso os procedimentos para a efetivação dos </w:t>
      </w:r>
      <w:r w:rsidR="00F622EE" w:rsidRPr="00F622EE">
        <w:t>registro</w:t>
      </w:r>
      <w:r w:rsidR="001911DD">
        <w:t>s</w:t>
      </w:r>
      <w:r w:rsidR="00F622EE" w:rsidRPr="00F622EE">
        <w:t xml:space="preserve"> </w:t>
      </w:r>
      <w:r w:rsidR="001911DD">
        <w:t xml:space="preserve">por meio do </w:t>
      </w:r>
      <w:r w:rsidR="003C2FD3" w:rsidRPr="00F622EE">
        <w:t>Sistema Integrado</w:t>
      </w:r>
      <w:r w:rsidR="001911DD">
        <w:t xml:space="preserve"> de Gestão Patrimonial – SIADS.</w:t>
      </w:r>
    </w:p>
    <w:p w14:paraId="67849633" w14:textId="46777D0F" w:rsidR="00112EF0" w:rsidRPr="0023382E" w:rsidRDefault="00436EAE" w:rsidP="00477B86">
      <w:pPr>
        <w:spacing w:before="160" w:line="240" w:lineRule="auto"/>
        <w:ind w:firstLine="851"/>
        <w:jc w:val="both"/>
        <w:rPr>
          <w:rFonts w:cstheme="minorHAnsi"/>
        </w:rPr>
      </w:pPr>
      <w:r>
        <w:rPr>
          <w:rFonts w:cstheme="minorHAnsi"/>
        </w:rPr>
        <w:t>Nesse contexto, c</w:t>
      </w:r>
      <w:r w:rsidR="00A06FB8" w:rsidRPr="0023382E">
        <w:rPr>
          <w:rFonts w:cstheme="minorHAnsi"/>
        </w:rPr>
        <w:t xml:space="preserve">omo </w:t>
      </w:r>
      <w:r w:rsidR="00112EF0" w:rsidRPr="0023382E">
        <w:rPr>
          <w:rFonts w:cstheme="minorHAnsi"/>
        </w:rPr>
        <w:t xml:space="preserve">o </w:t>
      </w:r>
      <w:proofErr w:type="spellStart"/>
      <w:r w:rsidR="00167D69">
        <w:rPr>
          <w:rFonts w:cstheme="minorHAnsi"/>
        </w:rPr>
        <w:t>ICMBio</w:t>
      </w:r>
      <w:proofErr w:type="spellEnd"/>
      <w:r w:rsidR="00167D69">
        <w:rPr>
          <w:rFonts w:cstheme="minorHAnsi"/>
        </w:rPr>
        <w:t xml:space="preserve"> </w:t>
      </w:r>
      <w:r w:rsidR="00112EF0" w:rsidRPr="0023382E">
        <w:rPr>
          <w:rFonts w:cstheme="minorHAnsi"/>
        </w:rPr>
        <w:t>não disp</w:t>
      </w:r>
      <w:r w:rsidR="006A70F8">
        <w:rPr>
          <w:rFonts w:cstheme="minorHAnsi"/>
        </w:rPr>
        <w:t>unha, até o exercício de 20</w:t>
      </w:r>
      <w:r w:rsidR="001911DD">
        <w:rPr>
          <w:rFonts w:cstheme="minorHAnsi"/>
        </w:rPr>
        <w:t>20</w:t>
      </w:r>
      <w:r w:rsidR="006A70F8">
        <w:rPr>
          <w:rFonts w:cstheme="minorHAnsi"/>
        </w:rPr>
        <w:t xml:space="preserve">, </w:t>
      </w:r>
      <w:r>
        <w:rPr>
          <w:rFonts w:cstheme="minorHAnsi"/>
        </w:rPr>
        <w:t xml:space="preserve">das </w:t>
      </w:r>
      <w:r w:rsidR="00112EF0" w:rsidRPr="0023382E">
        <w:rPr>
          <w:rFonts w:cstheme="minorHAnsi"/>
        </w:rPr>
        <w:t>informações adequadamente organizad</w:t>
      </w:r>
      <w:r w:rsidR="00AD24F6">
        <w:rPr>
          <w:rFonts w:cstheme="minorHAnsi"/>
        </w:rPr>
        <w:t>a</w:t>
      </w:r>
      <w:r w:rsidR="00112EF0" w:rsidRPr="0023382E">
        <w:rPr>
          <w:rFonts w:cstheme="minorHAnsi"/>
        </w:rPr>
        <w:t>s para o registro regular do seu patrimônio</w:t>
      </w:r>
      <w:r w:rsidR="00465A46">
        <w:rPr>
          <w:rFonts w:cstheme="minorHAnsi"/>
        </w:rPr>
        <w:t>,</w:t>
      </w:r>
      <w:r w:rsidR="00112EF0" w:rsidRPr="0023382E">
        <w:rPr>
          <w:rFonts w:cstheme="minorHAnsi"/>
        </w:rPr>
        <w:t xml:space="preserve"> de forma a atender todos os critérios e procedimentos estabelecidos pelas Normas Brasileiras de Contabilidade Aplicada</w:t>
      </w:r>
      <w:r w:rsidR="005F7052">
        <w:rPr>
          <w:rFonts w:cstheme="minorHAnsi"/>
        </w:rPr>
        <w:t>s</w:t>
      </w:r>
      <w:r w:rsidR="00112EF0" w:rsidRPr="0023382E">
        <w:rPr>
          <w:rFonts w:cstheme="minorHAnsi"/>
        </w:rPr>
        <w:t xml:space="preserve"> ao Setor Público</w:t>
      </w:r>
      <w:r w:rsidR="006A70F8">
        <w:rPr>
          <w:rFonts w:cstheme="minorHAnsi"/>
        </w:rPr>
        <w:t xml:space="preserve">, </w:t>
      </w:r>
      <w:r w:rsidR="00112EF0" w:rsidRPr="0023382E">
        <w:rPr>
          <w:rFonts w:cstheme="minorHAnsi"/>
        </w:rPr>
        <w:t xml:space="preserve">a depreciação </w:t>
      </w:r>
      <w:r w:rsidR="006A70F8">
        <w:rPr>
          <w:rFonts w:cstheme="minorHAnsi"/>
        </w:rPr>
        <w:t xml:space="preserve">continuou </w:t>
      </w:r>
      <w:r w:rsidR="00112EF0" w:rsidRPr="0023382E">
        <w:rPr>
          <w:rFonts w:cstheme="minorHAnsi"/>
        </w:rPr>
        <w:t>sendo registrada mensalmente no SIAFI desde o exercício de 2010, com suporte em informações extraídas de planilhas</w:t>
      </w:r>
      <w:r w:rsidR="004826D0" w:rsidRPr="0023382E">
        <w:rPr>
          <w:rFonts w:cstheme="minorHAnsi"/>
        </w:rPr>
        <w:t xml:space="preserve"> em Excel atualizadas </w:t>
      </w:r>
      <w:r w:rsidR="00112EF0" w:rsidRPr="0023382E">
        <w:rPr>
          <w:rFonts w:cstheme="minorHAnsi"/>
        </w:rPr>
        <w:t>manualmente</w:t>
      </w:r>
      <w:r w:rsidR="00346034">
        <w:rPr>
          <w:rFonts w:cstheme="minorHAnsi"/>
        </w:rPr>
        <w:t>.</w:t>
      </w:r>
    </w:p>
    <w:p w14:paraId="64299BF6" w14:textId="0E774328" w:rsidR="00112EF0" w:rsidRDefault="00112EF0" w:rsidP="00477B86">
      <w:pPr>
        <w:shd w:val="clear" w:color="auto" w:fill="FFFFFF"/>
        <w:spacing w:before="160" w:after="0" w:line="240" w:lineRule="auto"/>
        <w:ind w:firstLine="851"/>
        <w:jc w:val="both"/>
        <w:rPr>
          <w:rFonts w:cstheme="minorHAnsi"/>
          <w:lang w:eastAsia="pt-BR"/>
        </w:rPr>
      </w:pPr>
      <w:r w:rsidRPr="0023382E">
        <w:rPr>
          <w:rFonts w:cstheme="minorHAnsi"/>
          <w:lang w:eastAsia="pt-BR"/>
        </w:rPr>
        <w:t xml:space="preserve">O método utilizado para os cálculos da depreciação nas citadas planilhas </w:t>
      </w:r>
      <w:r w:rsidR="00541810">
        <w:rPr>
          <w:rFonts w:cstheme="minorHAnsi"/>
          <w:lang w:eastAsia="pt-BR"/>
        </w:rPr>
        <w:t>é</w:t>
      </w:r>
      <w:r w:rsidR="0075700A">
        <w:rPr>
          <w:rFonts w:cstheme="minorHAnsi"/>
          <w:lang w:eastAsia="pt-BR"/>
        </w:rPr>
        <w:t xml:space="preserve"> o de</w:t>
      </w:r>
      <w:r w:rsidRPr="0023382E">
        <w:rPr>
          <w:rFonts w:cstheme="minorHAnsi"/>
          <w:lang w:eastAsia="pt-BR"/>
        </w:rPr>
        <w:t xml:space="preserve"> quota constante, de acordo com a </w:t>
      </w:r>
      <w:proofErr w:type="spellStart"/>
      <w:r w:rsidRPr="0023382E">
        <w:rPr>
          <w:rFonts w:cstheme="minorHAnsi"/>
          <w:lang w:eastAsia="pt-BR"/>
        </w:rPr>
        <w:t>Macrofunção</w:t>
      </w:r>
      <w:proofErr w:type="spellEnd"/>
      <w:r w:rsidRPr="0023382E">
        <w:rPr>
          <w:rFonts w:cstheme="minorHAnsi"/>
          <w:lang w:eastAsia="pt-BR"/>
        </w:rPr>
        <w:t xml:space="preserve"> SIAFI 020330, item 47, que estabelece:</w:t>
      </w:r>
    </w:p>
    <w:p w14:paraId="10580E41" w14:textId="77777777" w:rsidR="00A66763" w:rsidRPr="0023382E" w:rsidRDefault="00A66763" w:rsidP="00A66763">
      <w:pPr>
        <w:shd w:val="clear" w:color="auto" w:fill="FFFFFF"/>
        <w:spacing w:after="0" w:line="240" w:lineRule="auto"/>
        <w:ind w:firstLine="851"/>
        <w:jc w:val="both"/>
        <w:rPr>
          <w:rFonts w:cstheme="minorHAnsi"/>
          <w:lang w:eastAsia="pt-BR"/>
        </w:rPr>
      </w:pPr>
    </w:p>
    <w:p w14:paraId="2B512886" w14:textId="77777777" w:rsidR="00112EF0" w:rsidRPr="0023382E" w:rsidRDefault="00112EF0" w:rsidP="00477B86">
      <w:pPr>
        <w:shd w:val="clear" w:color="auto" w:fill="FFFFFF"/>
        <w:spacing w:line="240" w:lineRule="auto"/>
        <w:ind w:left="1416"/>
        <w:jc w:val="both"/>
        <w:rPr>
          <w:rFonts w:cstheme="minorHAnsi"/>
          <w:i/>
          <w:lang w:eastAsia="pt-BR"/>
        </w:rPr>
      </w:pPr>
      <w:r w:rsidRPr="0023382E">
        <w:rPr>
          <w:rFonts w:cstheme="minorHAnsi"/>
          <w:i/>
          <w:lang w:eastAsia="pt-BR"/>
        </w:rPr>
        <w:t>“O método de cálculo dos encargos de depreciação a ser utilizado para toda a Administração Pública direta, autárquica e fundacional será o das quotas constantes, já que a informação deve ser consistente e comparável, devendo constar em notas explicativas”.</w:t>
      </w:r>
    </w:p>
    <w:p w14:paraId="1AE928FE" w14:textId="23F4DF0E" w:rsidR="00C772B4" w:rsidRPr="0023382E" w:rsidRDefault="00346034" w:rsidP="00477B86">
      <w:pPr>
        <w:autoSpaceDE w:val="0"/>
        <w:autoSpaceDN w:val="0"/>
        <w:adjustRightInd w:val="0"/>
        <w:spacing w:before="160" w:line="240" w:lineRule="auto"/>
        <w:ind w:firstLine="851"/>
        <w:jc w:val="both"/>
        <w:rPr>
          <w:rFonts w:cstheme="minorHAnsi"/>
        </w:rPr>
      </w:pPr>
      <w:r>
        <w:rPr>
          <w:rFonts w:cstheme="minorHAnsi"/>
        </w:rPr>
        <w:t>Assim, p</w:t>
      </w:r>
      <w:r w:rsidR="00C772B4" w:rsidRPr="0023382E">
        <w:rPr>
          <w:rFonts w:cstheme="minorHAnsi"/>
        </w:rPr>
        <w:t>ara os citados cálculos, utiliza-se ainda os seguintes critérios:</w:t>
      </w:r>
    </w:p>
    <w:p w14:paraId="7DD66B37" w14:textId="77777777" w:rsidR="00C772B4" w:rsidRPr="0023382E" w:rsidRDefault="00C772B4" w:rsidP="00874036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40" w:after="40"/>
        <w:ind w:left="113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3382E">
        <w:rPr>
          <w:rFonts w:asciiTheme="minorHAnsi" w:hAnsiTheme="minorHAnsi" w:cstheme="minorHAnsi"/>
          <w:sz w:val="22"/>
          <w:szCs w:val="22"/>
        </w:rPr>
        <w:t>depreciação</w:t>
      </w:r>
      <w:proofErr w:type="gramEnd"/>
      <w:r w:rsidRPr="0023382E">
        <w:rPr>
          <w:rFonts w:asciiTheme="minorHAnsi" w:hAnsiTheme="minorHAnsi" w:cstheme="minorHAnsi"/>
          <w:sz w:val="22"/>
          <w:szCs w:val="22"/>
        </w:rPr>
        <w:t xml:space="preserve"> efetuada no mês seguinte ao da aquisição, e registro no SIAFI realizado na conta correspondente ao bem adquirido;</w:t>
      </w:r>
    </w:p>
    <w:p w14:paraId="25DC201B" w14:textId="77777777" w:rsidR="00C772B4" w:rsidRPr="0023382E" w:rsidRDefault="00C772B4" w:rsidP="00874036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40" w:after="40"/>
        <w:ind w:left="113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3382E">
        <w:rPr>
          <w:rFonts w:asciiTheme="minorHAnsi" w:hAnsiTheme="minorHAnsi" w:cstheme="minorHAnsi"/>
          <w:sz w:val="22"/>
          <w:szCs w:val="22"/>
        </w:rPr>
        <w:t>vida</w:t>
      </w:r>
      <w:proofErr w:type="gramEnd"/>
      <w:r w:rsidRPr="0023382E">
        <w:rPr>
          <w:rFonts w:asciiTheme="minorHAnsi" w:hAnsiTheme="minorHAnsi" w:cstheme="minorHAnsi"/>
          <w:sz w:val="22"/>
          <w:szCs w:val="22"/>
        </w:rPr>
        <w:t xml:space="preserve"> útil mensal; e</w:t>
      </w:r>
    </w:p>
    <w:p w14:paraId="08C880DB" w14:textId="3E68E2BA" w:rsidR="00C772B4" w:rsidRPr="0023382E" w:rsidRDefault="00C772B4" w:rsidP="00874036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40" w:after="40"/>
        <w:ind w:left="1134" w:hanging="284"/>
        <w:contextualSpacing w:val="0"/>
        <w:jc w:val="both"/>
        <w:textAlignment w:val="bottom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3382E">
        <w:rPr>
          <w:rFonts w:asciiTheme="minorHAnsi" w:hAnsiTheme="minorHAnsi" w:cstheme="minorHAnsi"/>
          <w:sz w:val="22"/>
          <w:szCs w:val="22"/>
        </w:rPr>
        <w:t>utilização</w:t>
      </w:r>
      <w:proofErr w:type="gramEnd"/>
      <w:r w:rsidRPr="0023382E">
        <w:rPr>
          <w:rFonts w:asciiTheme="minorHAnsi" w:hAnsiTheme="minorHAnsi" w:cstheme="minorHAnsi"/>
          <w:sz w:val="22"/>
          <w:szCs w:val="22"/>
        </w:rPr>
        <w:t xml:space="preserve"> das taxas definidas conforme </w:t>
      </w:r>
      <w:proofErr w:type="spellStart"/>
      <w:r w:rsidRPr="0023382E">
        <w:rPr>
          <w:rFonts w:asciiTheme="minorHAnsi" w:hAnsiTheme="minorHAnsi" w:cstheme="minorHAnsi"/>
          <w:sz w:val="22"/>
          <w:szCs w:val="22"/>
        </w:rPr>
        <w:t>Macrofunção</w:t>
      </w:r>
      <w:proofErr w:type="spellEnd"/>
      <w:r w:rsidRPr="0023382E">
        <w:rPr>
          <w:rFonts w:asciiTheme="minorHAnsi" w:hAnsiTheme="minorHAnsi" w:cstheme="minorHAnsi"/>
          <w:sz w:val="22"/>
          <w:szCs w:val="22"/>
        </w:rPr>
        <w:t xml:space="preserve"> SIAFI 020330.</w:t>
      </w:r>
    </w:p>
    <w:p w14:paraId="7F338136" w14:textId="77777777" w:rsidR="0039061A" w:rsidRDefault="0039061A" w:rsidP="00477B86">
      <w:pPr>
        <w:autoSpaceDE w:val="0"/>
        <w:autoSpaceDN w:val="0"/>
        <w:adjustRightInd w:val="0"/>
        <w:spacing w:before="160" w:line="240" w:lineRule="auto"/>
        <w:ind w:firstLine="851"/>
        <w:jc w:val="both"/>
        <w:textAlignment w:val="bottom"/>
        <w:rPr>
          <w:rFonts w:cstheme="minorHAnsi"/>
        </w:rPr>
      </w:pPr>
    </w:p>
    <w:p w14:paraId="4A92FE98" w14:textId="2A3ECC64" w:rsidR="007F36DD" w:rsidRDefault="000E60D0" w:rsidP="00477B86">
      <w:pPr>
        <w:autoSpaceDE w:val="0"/>
        <w:autoSpaceDN w:val="0"/>
        <w:adjustRightInd w:val="0"/>
        <w:spacing w:before="160" w:line="240" w:lineRule="auto"/>
        <w:ind w:firstLine="851"/>
        <w:jc w:val="both"/>
        <w:textAlignment w:val="bottom"/>
        <w:rPr>
          <w:rFonts w:cstheme="minorHAnsi"/>
        </w:rPr>
      </w:pPr>
      <w:r w:rsidRPr="00794439">
        <w:rPr>
          <w:rFonts w:cstheme="minorHAnsi"/>
        </w:rPr>
        <w:t xml:space="preserve">Sendo assim, </w:t>
      </w:r>
      <w:r w:rsidRPr="00794439">
        <w:rPr>
          <w:rFonts w:cstheme="minorHAnsi"/>
          <w:b/>
        </w:rPr>
        <w:t>DECLARO</w:t>
      </w:r>
      <w:r w:rsidRPr="00794439">
        <w:rPr>
          <w:rFonts w:cstheme="minorHAnsi"/>
        </w:rPr>
        <w:t xml:space="preserve"> que os demonstrativos contábeis constantes do SIAFI, Balanços Orçamentário, Financeiro e Patrimonial e as Demonstrações das Variações Patrimoniais e do Fluxo de Caixa, regidos pela Lei nº 4.320, de 17 de março de 1964, pela</w:t>
      </w:r>
      <w:r w:rsidR="00133D9B" w:rsidRPr="00794439">
        <w:rPr>
          <w:rFonts w:cstheme="minorHAnsi"/>
        </w:rPr>
        <w:t>s</w:t>
      </w:r>
      <w:r w:rsidRPr="00794439">
        <w:rPr>
          <w:rFonts w:cstheme="minorHAnsi"/>
        </w:rPr>
        <w:t xml:space="preserve"> Norma</w:t>
      </w:r>
      <w:r w:rsidR="00133D9B" w:rsidRPr="00794439">
        <w:rPr>
          <w:rFonts w:cstheme="minorHAnsi"/>
        </w:rPr>
        <w:t>s</w:t>
      </w:r>
      <w:r w:rsidRPr="00794439">
        <w:rPr>
          <w:rFonts w:cstheme="minorHAnsi"/>
        </w:rPr>
        <w:t xml:space="preserve"> Brasileira</w:t>
      </w:r>
      <w:r w:rsidR="00133D9B" w:rsidRPr="00794439">
        <w:rPr>
          <w:rFonts w:cstheme="minorHAnsi"/>
        </w:rPr>
        <w:t>s</w:t>
      </w:r>
      <w:r w:rsidRPr="00794439">
        <w:rPr>
          <w:rFonts w:cstheme="minorHAnsi"/>
        </w:rPr>
        <w:t xml:space="preserve"> de Contabilidade Aplicada</w:t>
      </w:r>
      <w:r w:rsidR="00133D9B" w:rsidRPr="00794439">
        <w:rPr>
          <w:rFonts w:cstheme="minorHAnsi"/>
        </w:rPr>
        <w:t>s</w:t>
      </w:r>
      <w:r w:rsidRPr="00794439">
        <w:rPr>
          <w:rFonts w:cstheme="minorHAnsi"/>
        </w:rPr>
        <w:t xml:space="preserve"> ao Setor Público NBC T 16.6 aprovada pela Resolução CFC nº 1.133, de 21 de novembro de 2008, relativas ao exercício de 20</w:t>
      </w:r>
      <w:r w:rsidR="000144CA" w:rsidRPr="00794439">
        <w:rPr>
          <w:rFonts w:cstheme="minorHAnsi"/>
        </w:rPr>
        <w:t>20</w:t>
      </w:r>
      <w:r w:rsidRPr="00794439">
        <w:rPr>
          <w:rFonts w:cstheme="minorHAnsi"/>
        </w:rPr>
        <w:t>, refletem adequadamente a situação orçamentária, financeira</w:t>
      </w:r>
      <w:bookmarkStart w:id="1" w:name="_GoBack"/>
      <w:bookmarkEnd w:id="1"/>
      <w:r w:rsidRPr="00794439">
        <w:rPr>
          <w:rFonts w:cstheme="minorHAnsi"/>
        </w:rPr>
        <w:t xml:space="preserve"> e patrimonial do Instituto Chico Mendes de Conservação da Biodiversidade - </w:t>
      </w:r>
      <w:proofErr w:type="spellStart"/>
      <w:r w:rsidRPr="00794439">
        <w:rPr>
          <w:rFonts w:cstheme="minorHAnsi"/>
        </w:rPr>
        <w:t>ICMBio</w:t>
      </w:r>
      <w:proofErr w:type="spellEnd"/>
      <w:r w:rsidRPr="00794439">
        <w:rPr>
          <w:rFonts w:cstheme="minorHAnsi"/>
        </w:rPr>
        <w:t xml:space="preserve">, </w:t>
      </w:r>
      <w:r w:rsidRPr="00794439">
        <w:rPr>
          <w:rFonts w:cstheme="minorHAnsi"/>
          <w:b/>
        </w:rPr>
        <w:t>EXCETO</w:t>
      </w:r>
      <w:r w:rsidRPr="00794439">
        <w:rPr>
          <w:rFonts w:cstheme="minorHAnsi"/>
        </w:rPr>
        <w:t xml:space="preserve"> no tocante </w:t>
      </w:r>
      <w:r w:rsidR="00EB0BD2" w:rsidRPr="00794439">
        <w:rPr>
          <w:rFonts w:cstheme="minorHAnsi"/>
        </w:rPr>
        <w:t>ao registro regular do seu patrimônio</w:t>
      </w:r>
      <w:r w:rsidR="00687B0F" w:rsidRPr="00794439">
        <w:rPr>
          <w:rFonts w:cstheme="minorHAnsi"/>
        </w:rPr>
        <w:t>.</w:t>
      </w:r>
    </w:p>
    <w:p w14:paraId="6D709AC9" w14:textId="13EF00BE" w:rsidR="00A6583C" w:rsidRPr="0023382E" w:rsidRDefault="00A6583C" w:rsidP="0023382E">
      <w:pPr>
        <w:autoSpaceDE w:val="0"/>
        <w:autoSpaceDN w:val="0"/>
        <w:adjustRightInd w:val="0"/>
        <w:spacing w:after="0" w:line="240" w:lineRule="auto"/>
        <w:jc w:val="both"/>
        <w:textAlignment w:val="bottom"/>
        <w:rPr>
          <w:rFonts w:cstheme="minorHAnsi"/>
        </w:rPr>
      </w:pPr>
    </w:p>
    <w:p w14:paraId="52FC25E8" w14:textId="31087214" w:rsidR="00A6583C" w:rsidRPr="0023382E" w:rsidRDefault="00A6583C" w:rsidP="00243FBE">
      <w:pPr>
        <w:autoSpaceDE w:val="0"/>
        <w:autoSpaceDN w:val="0"/>
        <w:adjustRightInd w:val="0"/>
        <w:spacing w:after="0"/>
        <w:jc w:val="right"/>
        <w:textAlignment w:val="bottom"/>
        <w:rPr>
          <w:rFonts w:cstheme="minorHAnsi"/>
        </w:rPr>
      </w:pPr>
      <w:r w:rsidRPr="0023382E">
        <w:rPr>
          <w:rFonts w:cstheme="minorHAnsi"/>
        </w:rPr>
        <w:t>Brasília-DF,</w:t>
      </w:r>
      <w:r w:rsidR="002D7EBF">
        <w:rPr>
          <w:rFonts w:cstheme="minorHAnsi"/>
        </w:rPr>
        <w:t xml:space="preserve"> </w:t>
      </w:r>
      <w:r w:rsidR="003967E4">
        <w:rPr>
          <w:rFonts w:cstheme="minorHAnsi"/>
        </w:rPr>
        <w:t>10</w:t>
      </w:r>
      <w:r w:rsidR="00E867B2">
        <w:rPr>
          <w:rFonts w:cstheme="minorHAnsi"/>
        </w:rPr>
        <w:t xml:space="preserve"> de fevereiro </w:t>
      </w:r>
      <w:r w:rsidR="006D7832">
        <w:rPr>
          <w:rFonts w:cstheme="minorHAnsi"/>
        </w:rPr>
        <w:t xml:space="preserve">de </w:t>
      </w:r>
      <w:r w:rsidRPr="0023382E">
        <w:rPr>
          <w:rFonts w:cstheme="minorHAnsi"/>
        </w:rPr>
        <w:t>20</w:t>
      </w:r>
      <w:r w:rsidR="00B357BE">
        <w:rPr>
          <w:rFonts w:cstheme="minorHAnsi"/>
        </w:rPr>
        <w:t>20</w:t>
      </w:r>
      <w:r w:rsidR="00687B0F">
        <w:rPr>
          <w:rFonts w:cstheme="minorHAnsi"/>
        </w:rPr>
        <w:t>.</w:t>
      </w:r>
    </w:p>
    <w:p w14:paraId="27BAD6A1" w14:textId="13779EB1" w:rsidR="00C66844" w:rsidRDefault="00C66844" w:rsidP="00243FBE">
      <w:pPr>
        <w:autoSpaceDE w:val="0"/>
        <w:autoSpaceDN w:val="0"/>
        <w:adjustRightInd w:val="0"/>
        <w:spacing w:after="0"/>
        <w:jc w:val="right"/>
        <w:textAlignment w:val="bottom"/>
        <w:rPr>
          <w:rFonts w:cstheme="minorHAnsi"/>
        </w:rPr>
      </w:pPr>
    </w:p>
    <w:p w14:paraId="6F0FB248" w14:textId="77777777" w:rsidR="00243FBE" w:rsidRDefault="00243FBE" w:rsidP="00243FBE">
      <w:pPr>
        <w:autoSpaceDE w:val="0"/>
        <w:autoSpaceDN w:val="0"/>
        <w:adjustRightInd w:val="0"/>
        <w:spacing w:after="0"/>
        <w:jc w:val="right"/>
        <w:textAlignment w:val="bottom"/>
        <w:rPr>
          <w:rFonts w:cstheme="minorHAnsi"/>
        </w:rPr>
      </w:pPr>
    </w:p>
    <w:p w14:paraId="3BF332A0" w14:textId="77777777" w:rsidR="00C66844" w:rsidRDefault="00C66844" w:rsidP="00C66844">
      <w:pPr>
        <w:autoSpaceDE w:val="0"/>
        <w:autoSpaceDN w:val="0"/>
        <w:adjustRightInd w:val="0"/>
        <w:spacing w:after="0"/>
        <w:jc w:val="center"/>
        <w:textAlignment w:val="bottom"/>
        <w:rPr>
          <w:rFonts w:cstheme="minorHAnsi"/>
        </w:rPr>
      </w:pPr>
    </w:p>
    <w:p w14:paraId="75F996FE" w14:textId="45C89B1B" w:rsidR="00A6583C" w:rsidRPr="003967E4" w:rsidRDefault="00A6583C" w:rsidP="00C66844">
      <w:pPr>
        <w:autoSpaceDE w:val="0"/>
        <w:autoSpaceDN w:val="0"/>
        <w:adjustRightInd w:val="0"/>
        <w:spacing w:after="0"/>
        <w:jc w:val="center"/>
        <w:textAlignment w:val="bottom"/>
        <w:rPr>
          <w:rFonts w:cstheme="minorHAnsi"/>
          <w:b/>
        </w:rPr>
      </w:pPr>
      <w:r w:rsidRPr="003967E4">
        <w:rPr>
          <w:rFonts w:cstheme="minorHAnsi"/>
          <w:b/>
        </w:rPr>
        <w:t>Maria da Concei</w:t>
      </w:r>
      <w:r w:rsidR="00C66844" w:rsidRPr="003967E4">
        <w:rPr>
          <w:rFonts w:cstheme="minorHAnsi"/>
          <w:b/>
        </w:rPr>
        <w:t>ção</w:t>
      </w:r>
      <w:r w:rsidRPr="003967E4">
        <w:rPr>
          <w:rFonts w:cstheme="minorHAnsi"/>
          <w:b/>
        </w:rPr>
        <w:t xml:space="preserve"> Barreto de Matos</w:t>
      </w:r>
    </w:p>
    <w:p w14:paraId="62E0A1C6" w14:textId="431A293D" w:rsidR="00A6583C" w:rsidRPr="0023382E" w:rsidRDefault="00A6583C" w:rsidP="00C66844">
      <w:pPr>
        <w:autoSpaceDE w:val="0"/>
        <w:autoSpaceDN w:val="0"/>
        <w:adjustRightInd w:val="0"/>
        <w:spacing w:after="0"/>
        <w:jc w:val="center"/>
        <w:textAlignment w:val="bottom"/>
        <w:rPr>
          <w:rFonts w:cstheme="minorHAnsi"/>
        </w:rPr>
      </w:pPr>
      <w:r w:rsidRPr="0023382E">
        <w:rPr>
          <w:rFonts w:cstheme="minorHAnsi"/>
        </w:rPr>
        <w:t xml:space="preserve">CRC nº </w:t>
      </w:r>
      <w:r w:rsidRPr="0023382E">
        <w:rPr>
          <w:rFonts w:cstheme="minorHAnsi"/>
          <w:color w:val="000000"/>
        </w:rPr>
        <w:t>DF-011382/0-0</w:t>
      </w:r>
    </w:p>
    <w:p w14:paraId="20034697" w14:textId="77777777" w:rsidR="00823810" w:rsidRDefault="00A6583C" w:rsidP="00C66844">
      <w:pPr>
        <w:autoSpaceDE w:val="0"/>
        <w:autoSpaceDN w:val="0"/>
        <w:adjustRightInd w:val="0"/>
        <w:spacing w:after="0"/>
        <w:jc w:val="center"/>
        <w:textAlignment w:val="bottom"/>
        <w:rPr>
          <w:rFonts w:cstheme="minorHAnsi"/>
        </w:rPr>
      </w:pPr>
      <w:r w:rsidRPr="0023382E">
        <w:rPr>
          <w:rFonts w:cstheme="minorHAnsi"/>
        </w:rPr>
        <w:t xml:space="preserve">Contadora do Instituto Chico Mendes de Conservação </w:t>
      </w:r>
    </w:p>
    <w:p w14:paraId="759F1C6D" w14:textId="60C31C78" w:rsidR="00E54CD8" w:rsidRDefault="00A6583C" w:rsidP="000A38F4">
      <w:pPr>
        <w:autoSpaceDE w:val="0"/>
        <w:autoSpaceDN w:val="0"/>
        <w:adjustRightInd w:val="0"/>
        <w:spacing w:after="0"/>
        <w:jc w:val="center"/>
        <w:textAlignment w:val="bottom"/>
        <w:rPr>
          <w:rFonts w:cstheme="minorHAnsi"/>
        </w:rPr>
      </w:pPr>
      <w:proofErr w:type="gramStart"/>
      <w:r w:rsidRPr="0023382E">
        <w:rPr>
          <w:rFonts w:cstheme="minorHAnsi"/>
        </w:rPr>
        <w:t>da</w:t>
      </w:r>
      <w:proofErr w:type="gramEnd"/>
      <w:r w:rsidRPr="0023382E">
        <w:rPr>
          <w:rFonts w:cstheme="minorHAnsi"/>
        </w:rPr>
        <w:t xml:space="preserve"> Bi</w:t>
      </w:r>
      <w:r w:rsidR="00AD642D" w:rsidRPr="0023382E">
        <w:rPr>
          <w:rFonts w:cstheme="minorHAnsi"/>
        </w:rPr>
        <w:t>o</w:t>
      </w:r>
      <w:r w:rsidRPr="0023382E">
        <w:rPr>
          <w:rFonts w:cstheme="minorHAnsi"/>
        </w:rPr>
        <w:t>di</w:t>
      </w:r>
      <w:r w:rsidR="00AD642D" w:rsidRPr="0023382E">
        <w:rPr>
          <w:rFonts w:cstheme="minorHAnsi"/>
        </w:rPr>
        <w:t>ver</w:t>
      </w:r>
      <w:r w:rsidRPr="0023382E">
        <w:rPr>
          <w:rFonts w:cstheme="minorHAnsi"/>
        </w:rPr>
        <w:t>sidade</w:t>
      </w:r>
      <w:r w:rsidR="00C66844">
        <w:rPr>
          <w:rFonts w:cstheme="minorHAnsi"/>
        </w:rPr>
        <w:t xml:space="preserve"> - </w:t>
      </w:r>
      <w:proofErr w:type="spellStart"/>
      <w:r w:rsidR="00C66844">
        <w:rPr>
          <w:rFonts w:cstheme="minorHAnsi"/>
        </w:rPr>
        <w:t>ICMBio</w:t>
      </w:r>
      <w:proofErr w:type="spellEnd"/>
    </w:p>
    <w:sectPr w:rsidR="00E54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61F"/>
    <w:multiLevelType w:val="hybridMultilevel"/>
    <w:tmpl w:val="6232A098"/>
    <w:lvl w:ilvl="0" w:tplc="0416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28439C"/>
    <w:multiLevelType w:val="hybridMultilevel"/>
    <w:tmpl w:val="111CB17A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8E85507"/>
    <w:multiLevelType w:val="multilevel"/>
    <w:tmpl w:val="65B8C4A2"/>
    <w:lvl w:ilvl="0">
      <w:start w:val="1"/>
      <w:numFmt w:val="bullet"/>
      <w:lvlText w:val=""/>
      <w:lvlJc w:val="left"/>
      <w:pPr>
        <w:ind w:left="928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DF64FA"/>
    <w:multiLevelType w:val="hybridMultilevel"/>
    <w:tmpl w:val="4E2A1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B01C5"/>
    <w:multiLevelType w:val="hybridMultilevel"/>
    <w:tmpl w:val="3D58CFFE"/>
    <w:lvl w:ilvl="0" w:tplc="EF32CF92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color w:val="221F1F"/>
        <w:w w:val="45"/>
        <w:sz w:val="24"/>
        <w:szCs w:val="24"/>
        <w:lang w:val="en-US" w:eastAsia="en-US" w:bidi="en-U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B3AE9"/>
    <w:multiLevelType w:val="hybridMultilevel"/>
    <w:tmpl w:val="862471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635B72"/>
    <w:multiLevelType w:val="hybridMultilevel"/>
    <w:tmpl w:val="E402A700"/>
    <w:lvl w:ilvl="0" w:tplc="719CF0F6">
      <w:numFmt w:val="bullet"/>
      <w:lvlText w:val="■"/>
      <w:lvlJc w:val="left"/>
      <w:pPr>
        <w:ind w:left="291" w:hanging="360"/>
      </w:pPr>
      <w:rPr>
        <w:rFonts w:ascii="Arial" w:eastAsia="Arial" w:hAnsi="Arial" w:cs="Arial" w:hint="default"/>
        <w:color w:val="231F20"/>
        <w:w w:val="46"/>
        <w:sz w:val="24"/>
        <w:szCs w:val="24"/>
        <w:lang w:val="pt-BR" w:eastAsia="pt-BR" w:bidi="pt-BR"/>
      </w:rPr>
    </w:lvl>
    <w:lvl w:ilvl="1" w:tplc="04160003" w:tentative="1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</w:abstractNum>
  <w:abstractNum w:abstractNumId="7" w15:restartNumberingAfterBreak="0">
    <w:nsid w:val="2C015AF5"/>
    <w:multiLevelType w:val="hybridMultilevel"/>
    <w:tmpl w:val="80DE238C"/>
    <w:lvl w:ilvl="0" w:tplc="8F2020F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8" w:hanging="360"/>
      </w:pPr>
    </w:lvl>
    <w:lvl w:ilvl="2" w:tplc="0416001B" w:tentative="1">
      <w:start w:val="1"/>
      <w:numFmt w:val="lowerRoman"/>
      <w:lvlText w:val="%3."/>
      <w:lvlJc w:val="right"/>
      <w:pPr>
        <w:ind w:left="2118" w:hanging="180"/>
      </w:pPr>
    </w:lvl>
    <w:lvl w:ilvl="3" w:tplc="0416000F" w:tentative="1">
      <w:start w:val="1"/>
      <w:numFmt w:val="decimal"/>
      <w:lvlText w:val="%4."/>
      <w:lvlJc w:val="left"/>
      <w:pPr>
        <w:ind w:left="2838" w:hanging="360"/>
      </w:pPr>
    </w:lvl>
    <w:lvl w:ilvl="4" w:tplc="04160019" w:tentative="1">
      <w:start w:val="1"/>
      <w:numFmt w:val="lowerLetter"/>
      <w:lvlText w:val="%5."/>
      <w:lvlJc w:val="left"/>
      <w:pPr>
        <w:ind w:left="3558" w:hanging="360"/>
      </w:pPr>
    </w:lvl>
    <w:lvl w:ilvl="5" w:tplc="0416001B" w:tentative="1">
      <w:start w:val="1"/>
      <w:numFmt w:val="lowerRoman"/>
      <w:lvlText w:val="%6."/>
      <w:lvlJc w:val="right"/>
      <w:pPr>
        <w:ind w:left="4278" w:hanging="180"/>
      </w:pPr>
    </w:lvl>
    <w:lvl w:ilvl="6" w:tplc="0416000F" w:tentative="1">
      <w:start w:val="1"/>
      <w:numFmt w:val="decimal"/>
      <w:lvlText w:val="%7."/>
      <w:lvlJc w:val="left"/>
      <w:pPr>
        <w:ind w:left="4998" w:hanging="360"/>
      </w:pPr>
    </w:lvl>
    <w:lvl w:ilvl="7" w:tplc="04160019" w:tentative="1">
      <w:start w:val="1"/>
      <w:numFmt w:val="lowerLetter"/>
      <w:lvlText w:val="%8."/>
      <w:lvlJc w:val="left"/>
      <w:pPr>
        <w:ind w:left="5718" w:hanging="360"/>
      </w:pPr>
    </w:lvl>
    <w:lvl w:ilvl="8" w:tplc="0416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4CFB7E9E"/>
    <w:multiLevelType w:val="hybridMultilevel"/>
    <w:tmpl w:val="765C1166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58E34931"/>
    <w:multiLevelType w:val="hybridMultilevel"/>
    <w:tmpl w:val="25545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0245F"/>
    <w:multiLevelType w:val="hybridMultilevel"/>
    <w:tmpl w:val="80DE238C"/>
    <w:lvl w:ilvl="0" w:tplc="8F2020F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8" w:hanging="360"/>
      </w:pPr>
    </w:lvl>
    <w:lvl w:ilvl="2" w:tplc="0416001B" w:tentative="1">
      <w:start w:val="1"/>
      <w:numFmt w:val="lowerRoman"/>
      <w:lvlText w:val="%3."/>
      <w:lvlJc w:val="right"/>
      <w:pPr>
        <w:ind w:left="2118" w:hanging="180"/>
      </w:pPr>
    </w:lvl>
    <w:lvl w:ilvl="3" w:tplc="0416000F" w:tentative="1">
      <w:start w:val="1"/>
      <w:numFmt w:val="decimal"/>
      <w:lvlText w:val="%4."/>
      <w:lvlJc w:val="left"/>
      <w:pPr>
        <w:ind w:left="2838" w:hanging="360"/>
      </w:pPr>
    </w:lvl>
    <w:lvl w:ilvl="4" w:tplc="04160019" w:tentative="1">
      <w:start w:val="1"/>
      <w:numFmt w:val="lowerLetter"/>
      <w:lvlText w:val="%5."/>
      <w:lvlJc w:val="left"/>
      <w:pPr>
        <w:ind w:left="3558" w:hanging="360"/>
      </w:pPr>
    </w:lvl>
    <w:lvl w:ilvl="5" w:tplc="0416001B" w:tentative="1">
      <w:start w:val="1"/>
      <w:numFmt w:val="lowerRoman"/>
      <w:lvlText w:val="%6."/>
      <w:lvlJc w:val="right"/>
      <w:pPr>
        <w:ind w:left="4278" w:hanging="180"/>
      </w:pPr>
    </w:lvl>
    <w:lvl w:ilvl="6" w:tplc="0416000F" w:tentative="1">
      <w:start w:val="1"/>
      <w:numFmt w:val="decimal"/>
      <w:lvlText w:val="%7."/>
      <w:lvlJc w:val="left"/>
      <w:pPr>
        <w:ind w:left="4998" w:hanging="360"/>
      </w:pPr>
    </w:lvl>
    <w:lvl w:ilvl="7" w:tplc="04160019" w:tentative="1">
      <w:start w:val="1"/>
      <w:numFmt w:val="lowerLetter"/>
      <w:lvlText w:val="%8."/>
      <w:lvlJc w:val="left"/>
      <w:pPr>
        <w:ind w:left="5718" w:hanging="360"/>
      </w:pPr>
    </w:lvl>
    <w:lvl w:ilvl="8" w:tplc="0416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7C871C6B"/>
    <w:multiLevelType w:val="hybridMultilevel"/>
    <w:tmpl w:val="3B2438B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78"/>
    <w:rsid w:val="00003B31"/>
    <w:rsid w:val="000144CA"/>
    <w:rsid w:val="0002593D"/>
    <w:rsid w:val="00060AA6"/>
    <w:rsid w:val="000629CD"/>
    <w:rsid w:val="0007190D"/>
    <w:rsid w:val="0008434A"/>
    <w:rsid w:val="00095C49"/>
    <w:rsid w:val="00095CD9"/>
    <w:rsid w:val="000A311B"/>
    <w:rsid w:val="000A38F4"/>
    <w:rsid w:val="000B39A3"/>
    <w:rsid w:val="000E37B6"/>
    <w:rsid w:val="000E60D0"/>
    <w:rsid w:val="000F49F8"/>
    <w:rsid w:val="000F75D4"/>
    <w:rsid w:val="001079FA"/>
    <w:rsid w:val="00112EF0"/>
    <w:rsid w:val="00113862"/>
    <w:rsid w:val="00122DA5"/>
    <w:rsid w:val="00130D11"/>
    <w:rsid w:val="00131962"/>
    <w:rsid w:val="001326CC"/>
    <w:rsid w:val="00133D9B"/>
    <w:rsid w:val="00135BF8"/>
    <w:rsid w:val="00141596"/>
    <w:rsid w:val="00160225"/>
    <w:rsid w:val="00164C9D"/>
    <w:rsid w:val="00167D69"/>
    <w:rsid w:val="001911DD"/>
    <w:rsid w:val="00193A75"/>
    <w:rsid w:val="001A16CF"/>
    <w:rsid w:val="001A5AA3"/>
    <w:rsid w:val="001B5E8C"/>
    <w:rsid w:val="001B77F1"/>
    <w:rsid w:val="001E1C48"/>
    <w:rsid w:val="001F7345"/>
    <w:rsid w:val="00213511"/>
    <w:rsid w:val="00223572"/>
    <w:rsid w:val="00226BE1"/>
    <w:rsid w:val="002302DD"/>
    <w:rsid w:val="0023382E"/>
    <w:rsid w:val="00243FBE"/>
    <w:rsid w:val="002568F4"/>
    <w:rsid w:val="00265F4F"/>
    <w:rsid w:val="002813EE"/>
    <w:rsid w:val="002845A3"/>
    <w:rsid w:val="00284E65"/>
    <w:rsid w:val="00290B16"/>
    <w:rsid w:val="002A0615"/>
    <w:rsid w:val="002A6149"/>
    <w:rsid w:val="002B36AF"/>
    <w:rsid w:val="002D04E1"/>
    <w:rsid w:val="002D7EBF"/>
    <w:rsid w:val="002E5138"/>
    <w:rsid w:val="002E5F4C"/>
    <w:rsid w:val="00320AAC"/>
    <w:rsid w:val="00322DF2"/>
    <w:rsid w:val="003239C8"/>
    <w:rsid w:val="00325B2F"/>
    <w:rsid w:val="00327E63"/>
    <w:rsid w:val="00333E59"/>
    <w:rsid w:val="00336A0E"/>
    <w:rsid w:val="0034249B"/>
    <w:rsid w:val="00342E09"/>
    <w:rsid w:val="003448ED"/>
    <w:rsid w:val="00346034"/>
    <w:rsid w:val="0039061A"/>
    <w:rsid w:val="003967E4"/>
    <w:rsid w:val="003A432C"/>
    <w:rsid w:val="003A7833"/>
    <w:rsid w:val="003B1400"/>
    <w:rsid w:val="003B41DA"/>
    <w:rsid w:val="003C2FD3"/>
    <w:rsid w:val="003C6710"/>
    <w:rsid w:val="003E6C68"/>
    <w:rsid w:val="003F0415"/>
    <w:rsid w:val="003F431A"/>
    <w:rsid w:val="00401CFB"/>
    <w:rsid w:val="00406A2A"/>
    <w:rsid w:val="0041370E"/>
    <w:rsid w:val="00420182"/>
    <w:rsid w:val="00421C48"/>
    <w:rsid w:val="00421E1E"/>
    <w:rsid w:val="004241F2"/>
    <w:rsid w:val="00430771"/>
    <w:rsid w:val="00436280"/>
    <w:rsid w:val="00436EAE"/>
    <w:rsid w:val="004436AA"/>
    <w:rsid w:val="004520BB"/>
    <w:rsid w:val="004538C9"/>
    <w:rsid w:val="00457DB9"/>
    <w:rsid w:val="00465A46"/>
    <w:rsid w:val="00477B86"/>
    <w:rsid w:val="00477E62"/>
    <w:rsid w:val="004826D0"/>
    <w:rsid w:val="0049589E"/>
    <w:rsid w:val="004B3E05"/>
    <w:rsid w:val="004E0F29"/>
    <w:rsid w:val="004F7E8D"/>
    <w:rsid w:val="0050426B"/>
    <w:rsid w:val="00514DAA"/>
    <w:rsid w:val="00516442"/>
    <w:rsid w:val="00525429"/>
    <w:rsid w:val="00534E23"/>
    <w:rsid w:val="00541810"/>
    <w:rsid w:val="00552311"/>
    <w:rsid w:val="00577702"/>
    <w:rsid w:val="00594AC6"/>
    <w:rsid w:val="005A3C08"/>
    <w:rsid w:val="005B0E71"/>
    <w:rsid w:val="005B2A96"/>
    <w:rsid w:val="005B2EAA"/>
    <w:rsid w:val="005D1359"/>
    <w:rsid w:val="005D47D9"/>
    <w:rsid w:val="005F1048"/>
    <w:rsid w:val="005F7052"/>
    <w:rsid w:val="006057B5"/>
    <w:rsid w:val="00610938"/>
    <w:rsid w:val="00634C19"/>
    <w:rsid w:val="0064759F"/>
    <w:rsid w:val="0067706F"/>
    <w:rsid w:val="00687B0F"/>
    <w:rsid w:val="006912FF"/>
    <w:rsid w:val="006A70F8"/>
    <w:rsid w:val="006C55C8"/>
    <w:rsid w:val="006D27B0"/>
    <w:rsid w:val="006D7832"/>
    <w:rsid w:val="00705331"/>
    <w:rsid w:val="00725BF1"/>
    <w:rsid w:val="00730B81"/>
    <w:rsid w:val="007335F5"/>
    <w:rsid w:val="00734F3C"/>
    <w:rsid w:val="0075700A"/>
    <w:rsid w:val="007570E0"/>
    <w:rsid w:val="0076737C"/>
    <w:rsid w:val="007837D3"/>
    <w:rsid w:val="00794439"/>
    <w:rsid w:val="0079733F"/>
    <w:rsid w:val="007A2B9F"/>
    <w:rsid w:val="007A4A47"/>
    <w:rsid w:val="007C5409"/>
    <w:rsid w:val="007E2508"/>
    <w:rsid w:val="007F0B2B"/>
    <w:rsid w:val="007F0F03"/>
    <w:rsid w:val="007F36DD"/>
    <w:rsid w:val="007F6424"/>
    <w:rsid w:val="00813F94"/>
    <w:rsid w:val="00820C58"/>
    <w:rsid w:val="00823810"/>
    <w:rsid w:val="00843C17"/>
    <w:rsid w:val="00852585"/>
    <w:rsid w:val="00854816"/>
    <w:rsid w:val="00873F33"/>
    <w:rsid w:val="00874036"/>
    <w:rsid w:val="008804CC"/>
    <w:rsid w:val="00881744"/>
    <w:rsid w:val="00890FA1"/>
    <w:rsid w:val="00894DAE"/>
    <w:rsid w:val="008C2134"/>
    <w:rsid w:val="008D1401"/>
    <w:rsid w:val="008D4AA1"/>
    <w:rsid w:val="008E539D"/>
    <w:rsid w:val="008F5223"/>
    <w:rsid w:val="008F53A4"/>
    <w:rsid w:val="00900A77"/>
    <w:rsid w:val="0091135D"/>
    <w:rsid w:val="009129CC"/>
    <w:rsid w:val="00913C85"/>
    <w:rsid w:val="00924E58"/>
    <w:rsid w:val="009278D2"/>
    <w:rsid w:val="00944984"/>
    <w:rsid w:val="00956529"/>
    <w:rsid w:val="009722F1"/>
    <w:rsid w:val="00990813"/>
    <w:rsid w:val="00992EE1"/>
    <w:rsid w:val="009A219E"/>
    <w:rsid w:val="009C121B"/>
    <w:rsid w:val="009E4553"/>
    <w:rsid w:val="00A01579"/>
    <w:rsid w:val="00A03D8B"/>
    <w:rsid w:val="00A06FB8"/>
    <w:rsid w:val="00A1583A"/>
    <w:rsid w:val="00A4119A"/>
    <w:rsid w:val="00A41244"/>
    <w:rsid w:val="00A5638C"/>
    <w:rsid w:val="00A62CDD"/>
    <w:rsid w:val="00A6583C"/>
    <w:rsid w:val="00A66763"/>
    <w:rsid w:val="00A72787"/>
    <w:rsid w:val="00A9198C"/>
    <w:rsid w:val="00AA2966"/>
    <w:rsid w:val="00AC5AC4"/>
    <w:rsid w:val="00AD24F6"/>
    <w:rsid w:val="00AD642D"/>
    <w:rsid w:val="00AE1398"/>
    <w:rsid w:val="00AF0008"/>
    <w:rsid w:val="00B00C09"/>
    <w:rsid w:val="00B357BE"/>
    <w:rsid w:val="00B36D0A"/>
    <w:rsid w:val="00B45BEA"/>
    <w:rsid w:val="00B53D1C"/>
    <w:rsid w:val="00B57750"/>
    <w:rsid w:val="00B62CE1"/>
    <w:rsid w:val="00B71070"/>
    <w:rsid w:val="00B91AC4"/>
    <w:rsid w:val="00BA2D1E"/>
    <w:rsid w:val="00BA524D"/>
    <w:rsid w:val="00BE417D"/>
    <w:rsid w:val="00C12D69"/>
    <w:rsid w:val="00C330E4"/>
    <w:rsid w:val="00C40505"/>
    <w:rsid w:val="00C405C7"/>
    <w:rsid w:val="00C43F2A"/>
    <w:rsid w:val="00C5257F"/>
    <w:rsid w:val="00C54EFF"/>
    <w:rsid w:val="00C64021"/>
    <w:rsid w:val="00C6601B"/>
    <w:rsid w:val="00C66844"/>
    <w:rsid w:val="00C713A8"/>
    <w:rsid w:val="00C72551"/>
    <w:rsid w:val="00C738E2"/>
    <w:rsid w:val="00C772B4"/>
    <w:rsid w:val="00C831EC"/>
    <w:rsid w:val="00C857BA"/>
    <w:rsid w:val="00C87910"/>
    <w:rsid w:val="00CA119D"/>
    <w:rsid w:val="00CA55BB"/>
    <w:rsid w:val="00CB0024"/>
    <w:rsid w:val="00CD4AD2"/>
    <w:rsid w:val="00D0117E"/>
    <w:rsid w:val="00D05692"/>
    <w:rsid w:val="00D14EB1"/>
    <w:rsid w:val="00D24FA1"/>
    <w:rsid w:val="00D330DF"/>
    <w:rsid w:val="00D36B9F"/>
    <w:rsid w:val="00D43D78"/>
    <w:rsid w:val="00D43D97"/>
    <w:rsid w:val="00D6010E"/>
    <w:rsid w:val="00D80D46"/>
    <w:rsid w:val="00D93701"/>
    <w:rsid w:val="00D94A5D"/>
    <w:rsid w:val="00DA0D0D"/>
    <w:rsid w:val="00DA1F44"/>
    <w:rsid w:val="00DD2116"/>
    <w:rsid w:val="00DD31D8"/>
    <w:rsid w:val="00DE1EB8"/>
    <w:rsid w:val="00DE4E67"/>
    <w:rsid w:val="00DF3508"/>
    <w:rsid w:val="00E04B1B"/>
    <w:rsid w:val="00E05845"/>
    <w:rsid w:val="00E073D8"/>
    <w:rsid w:val="00E07D29"/>
    <w:rsid w:val="00E129B2"/>
    <w:rsid w:val="00E143AC"/>
    <w:rsid w:val="00E34142"/>
    <w:rsid w:val="00E34576"/>
    <w:rsid w:val="00E45590"/>
    <w:rsid w:val="00E500EC"/>
    <w:rsid w:val="00E51585"/>
    <w:rsid w:val="00E515E9"/>
    <w:rsid w:val="00E54CD8"/>
    <w:rsid w:val="00E62D87"/>
    <w:rsid w:val="00E821F4"/>
    <w:rsid w:val="00E83082"/>
    <w:rsid w:val="00E867B2"/>
    <w:rsid w:val="00E94A83"/>
    <w:rsid w:val="00E96250"/>
    <w:rsid w:val="00EA1BDD"/>
    <w:rsid w:val="00EB0BD2"/>
    <w:rsid w:val="00EB3975"/>
    <w:rsid w:val="00EC072B"/>
    <w:rsid w:val="00ED03AD"/>
    <w:rsid w:val="00EF313F"/>
    <w:rsid w:val="00F030C5"/>
    <w:rsid w:val="00F41370"/>
    <w:rsid w:val="00F47798"/>
    <w:rsid w:val="00F507AC"/>
    <w:rsid w:val="00F60AC7"/>
    <w:rsid w:val="00F622EE"/>
    <w:rsid w:val="00F662A8"/>
    <w:rsid w:val="00F723D6"/>
    <w:rsid w:val="00F76D34"/>
    <w:rsid w:val="00F76F8A"/>
    <w:rsid w:val="00FC76A5"/>
    <w:rsid w:val="00FD0C01"/>
    <w:rsid w:val="00FE4ED4"/>
    <w:rsid w:val="00FE655A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2659"/>
  <w15:chartTrackingRefBased/>
  <w15:docId w15:val="{B218F65E-67FE-453C-B5A6-CFB1BF65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78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434A"/>
    <w:pPr>
      <w:keepNext/>
      <w:suppressAutoHyphens/>
      <w:spacing w:before="240" w:after="60" w:line="240" w:lineRule="auto"/>
      <w:jc w:val="both"/>
      <w:outlineLvl w:val="1"/>
    </w:pPr>
    <w:rPr>
      <w:rFonts w:ascii="Calibri" w:eastAsia="Times New Roman" w:hAnsi="Calibri" w:cs="Times New Roman"/>
      <w:b/>
      <w:bCs/>
      <w:iCs/>
      <w:color w:val="00000A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C879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8434A"/>
    <w:rPr>
      <w:rFonts w:ascii="Calibri" w:eastAsia="Times New Roman" w:hAnsi="Calibri" w:cs="Times New Roman"/>
      <w:b/>
      <w:bCs/>
      <w:iCs/>
      <w:color w:val="00000A"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C879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59"/>
    <w:rsid w:val="00D4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2302DD"/>
    <w:pPr>
      <w:spacing w:before="120"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302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39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C072B"/>
    <w:rPr>
      <w:color w:val="0563C1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C07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C072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C072B"/>
    <w:rPr>
      <w:rFonts w:ascii="Calibri" w:eastAsia="Calibri" w:hAnsi="Calibri" w:cs="Times New Roman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1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9E455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6"/>
      <w:szCs w:val="16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E4553"/>
    <w:rPr>
      <w:rFonts w:ascii="Trebuchet MS" w:eastAsia="Trebuchet MS" w:hAnsi="Trebuchet MS" w:cs="Trebuchet MS"/>
      <w:sz w:val="16"/>
      <w:szCs w:val="16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C713A8"/>
    <w:rPr>
      <w:color w:val="954F72" w:themeColor="followedHyperlink"/>
      <w:u w:val="single"/>
    </w:rPr>
  </w:style>
  <w:style w:type="paragraph" w:customStyle="1" w:styleId="LO-Normal">
    <w:name w:val="LO-Normal"/>
    <w:rsid w:val="00C87910"/>
    <w:pPr>
      <w:suppressAutoHyphens/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customStyle="1" w:styleId="Fontepargpadro1">
    <w:name w:val="Fonte parág. padrão1"/>
    <w:rsid w:val="00C87910"/>
  </w:style>
  <w:style w:type="paragraph" w:customStyle="1" w:styleId="Tabela">
    <w:name w:val="Tabela"/>
    <w:basedOn w:val="LO-Normal"/>
    <w:rsid w:val="00C87910"/>
    <w:pPr>
      <w:shd w:val="clear" w:color="auto" w:fill="FFFFFF"/>
      <w:tabs>
        <w:tab w:val="left" w:pos="-77"/>
        <w:tab w:val="num" w:pos="0"/>
      </w:tabs>
      <w:ind w:left="1211" w:hanging="360"/>
    </w:pPr>
    <w:rPr>
      <w:rFonts w:eastAsia="Times New Roman" w:cs="Arial"/>
      <w:b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lanalto.gov.br/ccivil_03/_ato2019-2022/2020/Decreto/D10234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20A2-E57A-4667-A88F-44C6849B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905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Abadia Marcia Cunha</dc:creator>
  <cp:keywords/>
  <dc:description/>
  <cp:lastModifiedBy>Consa</cp:lastModifiedBy>
  <cp:revision>13</cp:revision>
  <cp:lastPrinted>2019-03-15T18:38:00Z</cp:lastPrinted>
  <dcterms:created xsi:type="dcterms:W3CDTF">2021-02-09T12:18:00Z</dcterms:created>
  <dcterms:modified xsi:type="dcterms:W3CDTF">2021-02-11T04:39:00Z</dcterms:modified>
</cp:coreProperties>
</file>