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4D54" w14:textId="71DBBA94" w:rsidR="00EB3067" w:rsidRDefault="00F570E3">
      <w:pPr>
        <w:tabs>
          <w:tab w:val="left" w:pos="481"/>
        </w:tabs>
        <w:spacing w:before="4" w:line="360" w:lineRule="auto"/>
        <w:rPr>
          <w:rFonts w:ascii="Calibri" w:eastAsia="Calibri" w:hAnsi="Calibri" w:cs="Calibri"/>
          <w:b/>
          <w:smallCaps/>
          <w:color w:val="000000"/>
          <w:shd w:val="clear" w:color="auto" w:fill="D9D9D9"/>
        </w:rPr>
      </w:pPr>
      <w:r>
        <w:rPr>
          <w:rFonts w:ascii="Calibri" w:eastAsia="Calibri" w:hAnsi="Calibri" w:cs="Calibri"/>
          <w:b/>
          <w:smallCaps/>
          <w:color w:val="000000"/>
          <w:shd w:val="clear" w:color="auto" w:fill="D9D9D9"/>
        </w:rPr>
        <w:t>SOLICITAÇÃO DE BAIXA DE MATERIAL</w:t>
      </w:r>
      <w:r w:rsidR="003B49CB">
        <w:rPr>
          <w:rFonts w:ascii="Calibri" w:eastAsia="Calibri" w:hAnsi="Calibri" w:cs="Calibri"/>
          <w:b/>
          <w:smallCaps/>
          <w:color w:val="000000"/>
          <w:shd w:val="clear" w:color="auto" w:fill="D9D9D9"/>
        </w:rPr>
        <w:t xml:space="preserve"> PERMANENTE</w:t>
      </w: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1979"/>
        <w:gridCol w:w="6515"/>
      </w:tblGrid>
      <w:tr w:rsidR="00EB3067" w14:paraId="1CBDD613" w14:textId="77777777"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8D06829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br/>
              <w:t>BASE DE CONHECIMENTO – LEVANTAMENTO</w:t>
            </w:r>
          </w:p>
          <w:p w14:paraId="3E389BCD" w14:textId="77777777" w:rsidR="00EB3067" w:rsidRDefault="00EB306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EB3067" w14:paraId="442223BF" w14:textId="77777777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5F22" w14:textId="77777777" w:rsidR="00EB3067" w:rsidRDefault="00F570E3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Representante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AE87" w14:textId="77777777" w:rsidR="00EB3067" w:rsidRDefault="00F570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Marcelo Leite – representante da DSG/DADM</w:t>
            </w:r>
          </w:p>
          <w:p w14:paraId="23B07917" w14:textId="1E2A755E" w:rsidR="00AA336F" w:rsidRDefault="00AA336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Gerson Ferreira – representante da DMP/DADM</w:t>
            </w:r>
          </w:p>
        </w:tc>
      </w:tr>
      <w:tr w:rsidR="00EB3067" w14:paraId="71D671E3" w14:textId="77777777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3FA9" w14:textId="77777777" w:rsidR="00EB3067" w:rsidRDefault="00F570E3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Responsável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CFCC" w14:textId="77777777" w:rsidR="00EB3067" w:rsidRDefault="00F570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Marcelo Leite – representante da DSG/DADM</w:t>
            </w:r>
          </w:p>
          <w:p w14:paraId="73111819" w14:textId="5D10594C" w:rsidR="00AA336F" w:rsidRDefault="00AA336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Gerson Ferreira – representante da DMP/DADM</w:t>
            </w:r>
          </w:p>
        </w:tc>
      </w:tr>
      <w:tr w:rsidR="00EB3067" w14:paraId="5A8C5330" w14:textId="77777777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0694" w14:textId="77777777" w:rsidR="00EB3067" w:rsidRDefault="00F570E3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Departamento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3201" w14:textId="1F55A7FB" w:rsidR="00EB3067" w:rsidRDefault="00F570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</w:t>
            </w:r>
            <w:r w:rsidR="00D83478">
              <w:rPr>
                <w:rFonts w:ascii="Calibri" w:eastAsia="Calibri" w:hAnsi="Calibri" w:cs="Calibri"/>
                <w:color w:val="000000"/>
              </w:rPr>
              <w:t>epartamento de</w:t>
            </w:r>
            <w:r>
              <w:rPr>
                <w:rFonts w:ascii="Calibri" w:eastAsia="Calibri" w:hAnsi="Calibri" w:cs="Calibri"/>
                <w:color w:val="000000"/>
              </w:rPr>
              <w:t xml:space="preserve"> A</w:t>
            </w:r>
            <w:r w:rsidR="00D83478">
              <w:rPr>
                <w:rFonts w:ascii="Calibri" w:eastAsia="Calibri" w:hAnsi="Calibri" w:cs="Calibri"/>
                <w:color w:val="000000"/>
              </w:rPr>
              <w:t>dministração</w:t>
            </w:r>
            <w:r>
              <w:rPr>
                <w:rFonts w:ascii="Calibri" w:eastAsia="Calibri" w:hAnsi="Calibri" w:cs="Calibri"/>
                <w:color w:val="000000"/>
              </w:rPr>
              <w:t xml:space="preserve"> (DADM)</w:t>
            </w:r>
          </w:p>
        </w:tc>
      </w:tr>
      <w:tr w:rsidR="00EB3067" w14:paraId="3D5AE150" w14:textId="77777777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37F8" w14:textId="77777777" w:rsidR="00EB3067" w:rsidRDefault="00F570E3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Processo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15A4" w14:textId="08D13394" w:rsidR="00EB3067" w:rsidRDefault="00D83478">
            <w:pPr>
              <w:rPr>
                <w:rFonts w:ascii="Calibri" w:eastAsia="Calibri" w:hAnsi="Calibri" w:cs="Calibri"/>
                <w:color w:val="000000"/>
              </w:rPr>
            </w:pPr>
            <w:bookmarkStart w:id="0" w:name="_heading=h.30j0zll"/>
            <w:bookmarkEnd w:id="0"/>
            <w:r w:rsidRPr="00D83478">
              <w:rPr>
                <w:rFonts w:ascii="Calibri" w:eastAsia="Calibri" w:hAnsi="Calibri" w:cs="Calibri"/>
                <w:color w:val="000000"/>
              </w:rPr>
              <w:t xml:space="preserve">Solicitação e </w:t>
            </w:r>
            <w:r w:rsidR="004811D3">
              <w:rPr>
                <w:rFonts w:ascii="Calibri" w:eastAsia="Calibri" w:hAnsi="Calibri" w:cs="Calibri"/>
                <w:color w:val="000000"/>
              </w:rPr>
              <w:t>e</w:t>
            </w:r>
            <w:r w:rsidRPr="00D83478">
              <w:rPr>
                <w:rFonts w:ascii="Calibri" w:eastAsia="Calibri" w:hAnsi="Calibri" w:cs="Calibri"/>
                <w:color w:val="000000"/>
              </w:rPr>
              <w:t xml:space="preserve">xecução de </w:t>
            </w:r>
            <w:r w:rsidR="004811D3">
              <w:rPr>
                <w:rFonts w:ascii="Calibri" w:eastAsia="Calibri" w:hAnsi="Calibri" w:cs="Calibri"/>
                <w:color w:val="000000"/>
              </w:rPr>
              <w:t>b</w:t>
            </w:r>
            <w:r w:rsidRPr="00D83478">
              <w:rPr>
                <w:rFonts w:ascii="Calibri" w:eastAsia="Calibri" w:hAnsi="Calibri" w:cs="Calibri"/>
                <w:color w:val="000000"/>
              </w:rPr>
              <w:t xml:space="preserve">aixa de </w:t>
            </w:r>
            <w:r w:rsidR="004811D3">
              <w:rPr>
                <w:rFonts w:ascii="Calibri" w:eastAsia="Calibri" w:hAnsi="Calibri" w:cs="Calibri"/>
                <w:color w:val="000000"/>
              </w:rPr>
              <w:t>m</w:t>
            </w:r>
            <w:r w:rsidRPr="00D83478">
              <w:rPr>
                <w:rFonts w:ascii="Calibri" w:eastAsia="Calibri" w:hAnsi="Calibri" w:cs="Calibri"/>
                <w:color w:val="000000"/>
              </w:rPr>
              <w:t xml:space="preserve">aterial </w:t>
            </w:r>
            <w:r w:rsidR="004811D3">
              <w:rPr>
                <w:rFonts w:ascii="Calibri" w:eastAsia="Calibri" w:hAnsi="Calibri" w:cs="Calibri"/>
                <w:color w:val="000000"/>
              </w:rPr>
              <w:t>p</w:t>
            </w:r>
            <w:r w:rsidRPr="00D83478">
              <w:rPr>
                <w:rFonts w:ascii="Calibri" w:eastAsia="Calibri" w:hAnsi="Calibri" w:cs="Calibri"/>
                <w:color w:val="000000"/>
              </w:rPr>
              <w:t>ermanente</w:t>
            </w:r>
          </w:p>
        </w:tc>
      </w:tr>
      <w:tr w:rsidR="00EB3067" w14:paraId="50F481A0" w14:textId="77777777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7E65" w14:textId="77777777" w:rsidR="00EB3067" w:rsidRDefault="00F570E3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Macroprocesso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DBB5" w14:textId="0B04CCFC" w:rsidR="00EB3067" w:rsidRDefault="00D8347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Gestão patrimonial</w:t>
            </w:r>
          </w:p>
        </w:tc>
      </w:tr>
      <w:tr w:rsidR="00EB3067" w14:paraId="2323D078" w14:textId="77777777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ACEB" w14:textId="77777777" w:rsidR="00EB3067" w:rsidRDefault="00F570E3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Interface com outro processo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8C63" w14:textId="77777777" w:rsidR="00EB3067" w:rsidRDefault="00F570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PLANEJAMENTO DA CONTRATAÇÃO;</w:t>
            </w:r>
          </w:p>
          <w:p w14:paraId="783983B5" w14:textId="77777777" w:rsidR="00EB3067" w:rsidRDefault="00F570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LICITAÇÃO OU DISPENSA;</w:t>
            </w:r>
          </w:p>
          <w:p w14:paraId="517EBD79" w14:textId="77777777" w:rsidR="00EB3067" w:rsidRDefault="00F570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REQUISIÇÃO DE MATERIAL;</w:t>
            </w:r>
          </w:p>
          <w:p w14:paraId="0637BB94" w14:textId="77777777" w:rsidR="00EB3067" w:rsidRDefault="00F570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 GESTÃO E DESCARTE;</w:t>
            </w:r>
          </w:p>
        </w:tc>
      </w:tr>
      <w:tr w:rsidR="00EB3067" w14:paraId="158FAD6C" w14:textId="77777777"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4BCF" w14:textId="77777777" w:rsidR="00EB3067" w:rsidRDefault="00F570E3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Limites do processo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113A" w14:textId="49D76085" w:rsidR="00EB3067" w:rsidRDefault="00F570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Início: </w:t>
            </w:r>
            <w:r w:rsidR="00D83478">
              <w:rPr>
                <w:rFonts w:ascii="Calibri" w:eastAsia="Calibri" w:hAnsi="Calibri" w:cs="Calibri"/>
                <w:color w:val="000000"/>
              </w:rPr>
              <w:t>setor requisitante</w:t>
            </w:r>
          </w:p>
        </w:tc>
      </w:tr>
      <w:tr w:rsidR="00EB3067" w14:paraId="3CF8FEC4" w14:textId="77777777"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C96C" w14:textId="77777777" w:rsidR="00EB3067" w:rsidRDefault="00EB3067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0F1F" w14:textId="77777777" w:rsidR="00EB3067" w:rsidRDefault="00F570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Término: CADB</w:t>
            </w:r>
          </w:p>
        </w:tc>
      </w:tr>
      <w:tr w:rsidR="00EB3067" w14:paraId="74FD385F" w14:textId="77777777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6B43" w14:textId="77777777" w:rsidR="00EB3067" w:rsidRDefault="00F570E3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Beneficiado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BCCF" w14:textId="20E02BBE" w:rsidR="00EB3067" w:rsidRDefault="00F570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</w:t>
            </w:r>
            <w:r w:rsidR="00D83478">
              <w:rPr>
                <w:rFonts w:ascii="Calibri" w:eastAsia="Calibri" w:hAnsi="Calibri" w:cs="Calibri"/>
                <w:color w:val="000000"/>
              </w:rPr>
              <w:t>quipe gestora</w:t>
            </w:r>
          </w:p>
        </w:tc>
      </w:tr>
      <w:tr w:rsidR="00EB3067" w14:paraId="1355F0A7" w14:textId="77777777" w:rsidTr="00D83478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995C" w14:textId="77777777" w:rsidR="00EB3067" w:rsidRDefault="00F570E3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Exceções (fora do fluxo normal)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3A36" w14:textId="5CC516C1" w:rsidR="00EB3067" w:rsidRPr="00D83478" w:rsidRDefault="00F570E3">
            <w:pPr>
              <w:rPr>
                <w:bCs/>
                <w:color w:val="000000"/>
              </w:rPr>
            </w:pPr>
            <w:r w:rsidRPr="00D83478">
              <w:rPr>
                <w:rFonts w:ascii="Calibri" w:eastAsia="Calibri" w:hAnsi="Calibri" w:cs="Calibri"/>
                <w:bCs/>
                <w:color w:val="000000"/>
              </w:rPr>
              <w:t>N</w:t>
            </w:r>
            <w:r w:rsidR="00D83478" w:rsidRPr="00D83478">
              <w:rPr>
                <w:rFonts w:ascii="Calibri" w:eastAsia="Calibri" w:hAnsi="Calibri" w:cs="Calibri"/>
                <w:bCs/>
                <w:color w:val="000000"/>
              </w:rPr>
              <w:t>ão se aplica</w:t>
            </w:r>
          </w:p>
        </w:tc>
      </w:tr>
      <w:tr w:rsidR="00EB3067" w14:paraId="032B11FF" w14:textId="77777777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F1A2" w14:textId="77777777" w:rsidR="00EB3067" w:rsidRDefault="00F570E3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Descrição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D22E" w14:textId="217A2F66" w:rsidR="00EB3067" w:rsidRDefault="00B2615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B26153">
              <w:rPr>
                <w:rFonts w:ascii="Calibri" w:eastAsia="Calibri" w:hAnsi="Calibri" w:cs="Calibri"/>
                <w:color w:val="000000"/>
              </w:rPr>
              <w:t>Conjunto de atividades administrativas, técnicas e decisórias destinadas a avaliar, autorizar, registrar e executar a baixa de bens patrimoniais permanentes considerados ociosos, antieconômicos, irrecuperáveis ou sem possibilidade de reaproveitamento, no âmbito institucional.</w:t>
            </w:r>
          </w:p>
        </w:tc>
      </w:tr>
    </w:tbl>
    <w:p w14:paraId="265E0A9A" w14:textId="77777777" w:rsidR="00EB3067" w:rsidRDefault="00EB3067">
      <w:pPr>
        <w:rPr>
          <w:rFonts w:ascii="Calibri" w:eastAsia="Calibri" w:hAnsi="Calibri" w:cs="Calibri"/>
          <w:color w:val="000000"/>
        </w:rPr>
      </w:pP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EB3067" w14:paraId="4C791EE8" w14:textId="77777777" w:rsidTr="008E0019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0C97AD0" w14:textId="3E8E18C6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ATIVIDADES / TAREFAS</w:t>
            </w:r>
          </w:p>
        </w:tc>
      </w:tr>
      <w:tr w:rsidR="00EB3067" w14:paraId="2A36044D" w14:textId="77777777" w:rsidTr="008E0019">
        <w:trPr>
          <w:trHeight w:val="3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7D9A" w14:textId="77777777" w:rsidR="00EB3067" w:rsidRDefault="00F570E3">
            <w:pPr>
              <w:jc w:val="center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05D0" w14:textId="1A1DD528" w:rsidR="00EB3067" w:rsidRPr="002B5F2B" w:rsidRDefault="002B5F2B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</w:pPr>
            <w:r w:rsidRPr="002B5F2B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Identificação da </w:t>
            </w:r>
            <w:r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n</w:t>
            </w:r>
            <w:r w:rsidRPr="002B5F2B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ecessidade (</w:t>
            </w:r>
            <w:r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s</w:t>
            </w:r>
            <w:r w:rsidRPr="002B5F2B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etor </w:t>
            </w:r>
            <w:r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r</w:t>
            </w:r>
            <w:r w:rsidRPr="002B5F2B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equisitante)</w:t>
            </w:r>
          </w:p>
          <w:p w14:paraId="104E62EE" w14:textId="356AA533" w:rsidR="002B5F2B" w:rsidRDefault="002B5F2B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2B5F2B">
              <w:rPr>
                <w:rFonts w:ascii="Calibri" w:eastAsia="Calibri" w:hAnsi="Calibri" w:cs="Calibri"/>
                <w:iCs/>
                <w:color w:val="000000"/>
              </w:rPr>
              <w:t>O setor re</w:t>
            </w:r>
            <w:r>
              <w:rPr>
                <w:rFonts w:ascii="Calibri" w:eastAsia="Calibri" w:hAnsi="Calibri" w:cs="Calibri"/>
                <w:iCs/>
                <w:color w:val="000000"/>
              </w:rPr>
              <w:t>quisitante</w:t>
            </w:r>
            <w:r w:rsidRPr="002B5F2B">
              <w:rPr>
                <w:rFonts w:ascii="Calibri" w:eastAsia="Calibri" w:hAnsi="Calibri" w:cs="Calibri"/>
                <w:iCs/>
                <w:color w:val="000000"/>
              </w:rPr>
              <w:t xml:space="preserve"> identifica 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o </w:t>
            </w:r>
            <w:r w:rsidRPr="002B5F2B">
              <w:rPr>
                <w:rFonts w:ascii="Calibri" w:eastAsia="Calibri" w:hAnsi="Calibri" w:cs="Calibri"/>
                <w:iCs/>
                <w:color w:val="000000"/>
              </w:rPr>
              <w:t>material permanente classificado como ocioso, antieconômico, irrecuperável ou sem possibilidade de reaproveitamento</w:t>
            </w:r>
            <w:r>
              <w:rPr>
                <w:rFonts w:ascii="Calibri" w:eastAsia="Calibri" w:hAnsi="Calibri" w:cs="Calibri"/>
                <w:iCs/>
                <w:color w:val="000000"/>
              </w:rPr>
              <w:t>.</w:t>
            </w:r>
          </w:p>
        </w:tc>
      </w:tr>
      <w:tr w:rsidR="00EB3067" w14:paraId="0DEE44E6" w14:textId="77777777" w:rsidTr="008E0019">
        <w:trPr>
          <w:trHeight w:val="38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CE85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58E1" w14:textId="4CF6EBB5" w:rsidR="002B5F2B" w:rsidRPr="002B5F2B" w:rsidRDefault="002B5F2B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</w:pPr>
            <w:r w:rsidRPr="002B5F2B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Abertura do Processo no SUAP (</w:t>
            </w:r>
            <w:r w:rsidRPr="002B5F2B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s</w:t>
            </w:r>
            <w:r w:rsidRPr="002B5F2B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etor </w:t>
            </w:r>
            <w:r w:rsidRPr="002B5F2B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r</w:t>
            </w:r>
            <w:r w:rsidRPr="002B5F2B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equisitante)</w:t>
            </w:r>
          </w:p>
          <w:p w14:paraId="11B2A846" w14:textId="55289221" w:rsidR="00EB3067" w:rsidRDefault="00A83720" w:rsidP="00C23CBE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A83720">
              <w:rPr>
                <w:rFonts w:ascii="Calibri" w:eastAsia="Calibri" w:hAnsi="Calibri" w:cs="Calibri"/>
                <w:iCs/>
                <w:color w:val="000000"/>
              </w:rPr>
              <w:t xml:space="preserve">O setor requisitante deverá abrir </w:t>
            </w:r>
            <w:r>
              <w:rPr>
                <w:rFonts w:ascii="Calibri" w:eastAsia="Calibri" w:hAnsi="Calibri" w:cs="Calibri"/>
                <w:iCs/>
                <w:color w:val="000000"/>
              </w:rPr>
              <w:t>p</w:t>
            </w:r>
            <w:r w:rsidRPr="00A83720">
              <w:rPr>
                <w:rFonts w:ascii="Calibri" w:eastAsia="Calibri" w:hAnsi="Calibri" w:cs="Calibri"/>
                <w:iCs/>
                <w:color w:val="000000"/>
              </w:rPr>
              <w:t xml:space="preserve">rocesso SUAP de </w:t>
            </w:r>
            <w:r>
              <w:rPr>
                <w:rFonts w:ascii="Calibri" w:eastAsia="Calibri" w:hAnsi="Calibri" w:cs="Calibri"/>
                <w:iCs/>
                <w:color w:val="000000"/>
              </w:rPr>
              <w:t>s</w:t>
            </w:r>
            <w:r w:rsidRPr="00A83720">
              <w:rPr>
                <w:rFonts w:ascii="Calibri" w:eastAsia="Calibri" w:hAnsi="Calibri" w:cs="Calibri"/>
                <w:iCs/>
                <w:color w:val="000000"/>
              </w:rPr>
              <w:t xml:space="preserve">olicitação de </w:t>
            </w:r>
            <w:r>
              <w:rPr>
                <w:rFonts w:ascii="Calibri" w:eastAsia="Calibri" w:hAnsi="Calibri" w:cs="Calibri"/>
                <w:iCs/>
                <w:color w:val="000000"/>
              </w:rPr>
              <w:t>b</w:t>
            </w:r>
            <w:r w:rsidRPr="00A83720">
              <w:rPr>
                <w:rFonts w:ascii="Calibri" w:eastAsia="Calibri" w:hAnsi="Calibri" w:cs="Calibri"/>
                <w:iCs/>
                <w:color w:val="000000"/>
              </w:rPr>
              <w:t xml:space="preserve">aixa de </w:t>
            </w:r>
            <w:r>
              <w:rPr>
                <w:rFonts w:ascii="Calibri" w:eastAsia="Calibri" w:hAnsi="Calibri" w:cs="Calibri"/>
                <w:iCs/>
                <w:color w:val="000000"/>
              </w:rPr>
              <w:t>m</w:t>
            </w:r>
            <w:r w:rsidRPr="00A83720">
              <w:rPr>
                <w:rFonts w:ascii="Calibri" w:eastAsia="Calibri" w:hAnsi="Calibri" w:cs="Calibri"/>
                <w:iCs/>
                <w:color w:val="000000"/>
              </w:rPr>
              <w:t>aterial, instruindo-o obrigatoriamente com: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o</w:t>
            </w:r>
            <w:r w:rsidRPr="00A83720">
              <w:rPr>
                <w:rFonts w:ascii="Calibri" w:eastAsia="Calibri" w:hAnsi="Calibri" w:cs="Calibri"/>
                <w:iCs/>
                <w:color w:val="000000"/>
              </w:rPr>
              <w:t>fício solicitando a baixa;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i</w:t>
            </w:r>
            <w:r w:rsidRPr="00A83720">
              <w:rPr>
                <w:rFonts w:ascii="Calibri" w:eastAsia="Calibri" w:hAnsi="Calibri" w:cs="Calibri"/>
                <w:iCs/>
                <w:color w:val="000000"/>
              </w:rPr>
              <w:t>dentificação do bem (descrição e número de patrimônio);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f</w:t>
            </w:r>
            <w:r w:rsidRPr="00A83720">
              <w:rPr>
                <w:rFonts w:ascii="Calibri" w:eastAsia="Calibri" w:hAnsi="Calibri" w:cs="Calibri"/>
                <w:iCs/>
                <w:color w:val="000000"/>
              </w:rPr>
              <w:t>otografias atualizadas do material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e a j</w:t>
            </w:r>
            <w:r w:rsidRPr="00A83720">
              <w:rPr>
                <w:rFonts w:ascii="Calibri" w:eastAsia="Calibri" w:hAnsi="Calibri" w:cs="Calibri"/>
                <w:iCs/>
                <w:color w:val="000000"/>
              </w:rPr>
              <w:t>ustificativa técnica, quando aplicável.</w:t>
            </w:r>
            <w:r w:rsidR="00C23CBE">
              <w:rPr>
                <w:rFonts w:ascii="Calibri" w:eastAsia="Calibri" w:hAnsi="Calibri" w:cs="Calibri"/>
                <w:iCs/>
                <w:color w:val="000000"/>
              </w:rPr>
              <w:t xml:space="preserve"> Em seguida, o</w:t>
            </w:r>
            <w:r w:rsidR="00F570E3">
              <w:rPr>
                <w:rFonts w:ascii="Calibri" w:eastAsia="Calibri" w:hAnsi="Calibri" w:cs="Calibri"/>
                <w:iCs/>
                <w:color w:val="000000"/>
              </w:rPr>
              <w:t xml:space="preserve"> processo será enviado para a DMP para análise de conformidade da documentação.</w:t>
            </w:r>
          </w:p>
        </w:tc>
      </w:tr>
      <w:tr w:rsidR="00EB3067" w14:paraId="0F33B894" w14:textId="77777777" w:rsidTr="008E0019">
        <w:trPr>
          <w:trHeight w:val="38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D944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D159" w14:textId="4368E7F2" w:rsidR="00C23CBE" w:rsidRPr="00C23CBE" w:rsidRDefault="00C23CBE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</w:pPr>
            <w:r w:rsidRPr="00C23CBE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Análise de </w:t>
            </w:r>
            <w:r w:rsidRPr="00C23CBE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c</w:t>
            </w:r>
            <w:r w:rsidRPr="00C23CBE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onformidade </w:t>
            </w:r>
            <w:r w:rsidRPr="00C23CBE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d</w:t>
            </w:r>
            <w:r w:rsidRPr="00C23CBE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ocumental (DMP)</w:t>
            </w:r>
          </w:p>
          <w:p w14:paraId="0EFCB18A" w14:textId="00A6FD1E" w:rsidR="00EB3067" w:rsidRDefault="00F570E3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 xml:space="preserve">Se o </w:t>
            </w:r>
            <w:r w:rsidR="001E0806">
              <w:rPr>
                <w:rFonts w:ascii="Calibri" w:eastAsia="Calibri" w:hAnsi="Calibri" w:cs="Calibri"/>
                <w:iCs/>
                <w:color w:val="000000"/>
              </w:rPr>
              <w:t>p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rocesso estiver adequadamente instruído, este será tramitado para a Comissão de Avaliação e Desfazimento de Bens (CADB). Caso contrário, o </w:t>
            </w:r>
            <w:r w:rsidR="001E0806">
              <w:rPr>
                <w:rFonts w:ascii="Calibri" w:eastAsia="Calibri" w:hAnsi="Calibri" w:cs="Calibri"/>
                <w:iCs/>
                <w:color w:val="000000"/>
              </w:rPr>
              <w:t>p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rocesso será devolvido ao </w:t>
            </w:r>
            <w:r w:rsidR="001E0806">
              <w:rPr>
                <w:rFonts w:ascii="Calibri" w:eastAsia="Calibri" w:hAnsi="Calibri" w:cs="Calibri"/>
                <w:iCs/>
                <w:color w:val="000000"/>
              </w:rPr>
              <w:t>setor r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equisitante para </w:t>
            </w:r>
            <w:r w:rsidR="001E0806">
              <w:rPr>
                <w:rFonts w:ascii="Calibri" w:eastAsia="Calibri" w:hAnsi="Calibri" w:cs="Calibri"/>
                <w:iCs/>
                <w:color w:val="000000"/>
              </w:rPr>
              <w:t>a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tendimento da </w:t>
            </w:r>
            <w:r w:rsidR="001E0806">
              <w:rPr>
                <w:rFonts w:ascii="Calibri" w:eastAsia="Calibri" w:hAnsi="Calibri" w:cs="Calibri"/>
                <w:iCs/>
                <w:color w:val="000000"/>
              </w:rPr>
              <w:t>e</w:t>
            </w:r>
            <w:r>
              <w:rPr>
                <w:rFonts w:ascii="Calibri" w:eastAsia="Calibri" w:hAnsi="Calibri" w:cs="Calibri"/>
                <w:iCs/>
                <w:color w:val="000000"/>
              </w:rPr>
              <w:t>tapa 1.</w:t>
            </w:r>
          </w:p>
        </w:tc>
      </w:tr>
      <w:tr w:rsidR="00EB3067" w14:paraId="73D32F9D" w14:textId="77777777" w:rsidTr="008E0019">
        <w:trPr>
          <w:trHeight w:val="38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B725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E689" w14:textId="2C0DFCAB" w:rsidR="002C0545" w:rsidRPr="002C0545" w:rsidRDefault="002C0545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</w:pPr>
            <w:r w:rsidRPr="002C0545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Avaliação </w:t>
            </w:r>
            <w:r w:rsidR="00E5666A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t</w:t>
            </w:r>
            <w:r w:rsidRPr="002C0545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écnica e </w:t>
            </w:r>
            <w:r w:rsidR="00E5666A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c</w:t>
            </w:r>
            <w:r w:rsidRPr="002C0545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lassificação do </w:t>
            </w:r>
            <w:r w:rsidR="00E5666A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b</w:t>
            </w:r>
            <w:r w:rsidRPr="002C0545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em (CADB)</w:t>
            </w:r>
          </w:p>
          <w:p w14:paraId="0A4AD4D2" w14:textId="09AC4048" w:rsidR="00EB3067" w:rsidRDefault="00F570E3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 xml:space="preserve">A CADB receberá o </w:t>
            </w:r>
            <w:r w:rsidR="002C0545">
              <w:rPr>
                <w:rFonts w:ascii="Calibri" w:eastAsia="Calibri" w:hAnsi="Calibri" w:cs="Calibri"/>
                <w:iCs/>
                <w:color w:val="000000"/>
              </w:rPr>
              <w:t>p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rocesso e designará </w:t>
            </w:r>
            <w:r w:rsidR="002C0545" w:rsidRPr="002C0545">
              <w:rPr>
                <w:rFonts w:ascii="Calibri" w:eastAsia="Calibri" w:hAnsi="Calibri" w:cs="Calibri"/>
                <w:iCs/>
                <w:color w:val="000000"/>
              </w:rPr>
              <w:t>servidor(es) para análise técnica</w:t>
            </w:r>
            <w:r w:rsidR="00F434AC">
              <w:rPr>
                <w:rFonts w:ascii="Calibri" w:eastAsia="Calibri" w:hAnsi="Calibri" w:cs="Calibri"/>
                <w:iCs/>
                <w:color w:val="000000"/>
              </w:rPr>
              <w:t>, c</w:t>
            </w:r>
            <w:r w:rsidR="00F434AC" w:rsidRPr="00F434AC">
              <w:rPr>
                <w:rFonts w:ascii="Calibri" w:eastAsia="Calibri" w:hAnsi="Calibri" w:cs="Calibri"/>
                <w:iCs/>
                <w:color w:val="000000"/>
              </w:rPr>
              <w:t>lassifica</w:t>
            </w:r>
            <w:r w:rsidR="00F434AC">
              <w:rPr>
                <w:rFonts w:ascii="Calibri" w:eastAsia="Calibri" w:hAnsi="Calibri" w:cs="Calibri"/>
                <w:iCs/>
                <w:color w:val="000000"/>
              </w:rPr>
              <w:t>rá</w:t>
            </w:r>
            <w:r w:rsidR="00F434AC" w:rsidRPr="00F434AC">
              <w:rPr>
                <w:rFonts w:ascii="Calibri" w:eastAsia="Calibri" w:hAnsi="Calibri" w:cs="Calibri"/>
                <w:iCs/>
                <w:color w:val="000000"/>
              </w:rPr>
              <w:t xml:space="preserve"> o bem conforme critérios legais (ocioso, recuperável, antieconômico ou irrecuperável)</w:t>
            </w:r>
            <w:r w:rsidR="00F434AC">
              <w:rPr>
                <w:rFonts w:ascii="Calibri" w:eastAsia="Calibri" w:hAnsi="Calibri" w:cs="Calibri"/>
                <w:iCs/>
                <w:color w:val="000000"/>
              </w:rPr>
              <w:t xml:space="preserve"> e r</w:t>
            </w:r>
            <w:r w:rsidR="00F434AC" w:rsidRPr="00F434AC">
              <w:rPr>
                <w:rFonts w:ascii="Calibri" w:eastAsia="Calibri" w:hAnsi="Calibri" w:cs="Calibri"/>
                <w:iCs/>
                <w:color w:val="000000"/>
              </w:rPr>
              <w:t>egistra</w:t>
            </w:r>
            <w:r w:rsidR="00F434AC">
              <w:rPr>
                <w:rFonts w:ascii="Calibri" w:eastAsia="Calibri" w:hAnsi="Calibri" w:cs="Calibri"/>
                <w:iCs/>
                <w:color w:val="000000"/>
              </w:rPr>
              <w:t>rá</w:t>
            </w:r>
            <w:r w:rsidR="00F434AC" w:rsidRPr="00F434AC">
              <w:rPr>
                <w:rFonts w:ascii="Calibri" w:eastAsia="Calibri" w:hAnsi="Calibri" w:cs="Calibri"/>
                <w:iCs/>
                <w:color w:val="000000"/>
              </w:rPr>
              <w:t xml:space="preserve"> formalmente a avaliação</w:t>
            </w:r>
            <w:r w:rsidR="00E5666A">
              <w:rPr>
                <w:rFonts w:ascii="Calibri" w:eastAsia="Calibri" w:hAnsi="Calibri" w:cs="Calibri"/>
                <w:iCs/>
                <w:color w:val="000000"/>
              </w:rPr>
              <w:t xml:space="preserve">. </w:t>
            </w:r>
            <w:r w:rsidR="00080658">
              <w:rPr>
                <w:rFonts w:ascii="Calibri" w:eastAsia="Calibri" w:hAnsi="Calibri" w:cs="Calibri"/>
                <w:iCs/>
                <w:color w:val="000000"/>
              </w:rPr>
              <w:t>Quando necessário, o</w:t>
            </w:r>
            <w:r w:rsidR="00E5666A">
              <w:rPr>
                <w:rFonts w:ascii="Calibri" w:eastAsia="Calibri" w:hAnsi="Calibri" w:cs="Calibri"/>
                <w:iCs/>
                <w:color w:val="000000"/>
              </w:rPr>
              <w:t xml:space="preserve"> processo será encaminhado à DSG.</w:t>
            </w:r>
          </w:p>
        </w:tc>
      </w:tr>
      <w:tr w:rsidR="00EB3067" w14:paraId="1E91AA06" w14:textId="77777777" w:rsidTr="008E0019">
        <w:trPr>
          <w:trHeight w:val="38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8423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E2AD" w14:textId="300C0E3E" w:rsidR="00E5666A" w:rsidRPr="00E5666A" w:rsidRDefault="00E5666A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</w:pPr>
            <w:r w:rsidRPr="00E5666A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Transferência para </w:t>
            </w:r>
            <w:r w:rsidRPr="00E5666A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á</w:t>
            </w:r>
            <w:r w:rsidRPr="00E5666A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rea de </w:t>
            </w:r>
            <w:r w:rsidRPr="00E5666A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d</w:t>
            </w:r>
            <w:r w:rsidRPr="00E5666A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escarte </w:t>
            </w:r>
            <w:r w:rsidRPr="00E5666A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p</w:t>
            </w:r>
            <w:r w:rsidRPr="00E5666A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rovisório (CADB / DSG)</w:t>
            </w:r>
          </w:p>
          <w:p w14:paraId="4B97EDFC" w14:textId="48FDD215" w:rsidR="00EB3067" w:rsidRDefault="00380256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380256">
              <w:rPr>
                <w:rFonts w:ascii="Calibri" w:eastAsia="Calibri" w:hAnsi="Calibri" w:cs="Calibri"/>
                <w:iCs/>
                <w:color w:val="000000"/>
              </w:rPr>
              <w:t>Quando necessário, a CADB solicita</w:t>
            </w:r>
            <w:r>
              <w:rPr>
                <w:rFonts w:ascii="Calibri" w:eastAsia="Calibri" w:hAnsi="Calibri" w:cs="Calibri"/>
                <w:iCs/>
                <w:color w:val="000000"/>
              </w:rPr>
              <w:t>rá</w:t>
            </w:r>
            <w:r w:rsidRPr="00380256">
              <w:rPr>
                <w:rFonts w:ascii="Calibri" w:eastAsia="Calibri" w:hAnsi="Calibri" w:cs="Calibri"/>
                <w:iCs/>
                <w:color w:val="000000"/>
              </w:rPr>
              <w:t xml:space="preserve"> à DSG a transferência do bem para área de descarte provisório, garantindo controle, segregação e rastreabilidade até a destinação final.</w:t>
            </w:r>
            <w:r w:rsidR="00080658">
              <w:rPr>
                <w:rFonts w:ascii="Calibri" w:eastAsia="Calibri" w:hAnsi="Calibri" w:cs="Calibri"/>
                <w:iCs/>
                <w:color w:val="000000"/>
              </w:rPr>
              <w:t xml:space="preserve"> Haverá a comunicação formal da transferência do bem para área de descarte provisório que estará sob responsabilidade da CADB / DSG.</w:t>
            </w:r>
          </w:p>
        </w:tc>
      </w:tr>
      <w:tr w:rsidR="00EB3067" w14:paraId="1CEC7214" w14:textId="77777777" w:rsidTr="008E0019">
        <w:trPr>
          <w:trHeight w:val="38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7AF9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6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8B5B" w14:textId="36BA7B32" w:rsidR="00380256" w:rsidRPr="001D174B" w:rsidRDefault="001D174B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</w:pPr>
            <w:r w:rsidRPr="001D174B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Publicação para </w:t>
            </w:r>
            <w:r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r</w:t>
            </w:r>
            <w:r w:rsidRPr="001D174B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eaproveitamento ou </w:t>
            </w:r>
            <w:r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d</w:t>
            </w:r>
            <w:r w:rsidRPr="001D174B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oação (CADB)</w:t>
            </w:r>
          </w:p>
          <w:p w14:paraId="595E97A5" w14:textId="38320F50" w:rsidR="00EB3067" w:rsidRDefault="001D174B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1D174B">
              <w:rPr>
                <w:rFonts w:ascii="Calibri" w:eastAsia="Calibri" w:hAnsi="Calibri" w:cs="Calibri"/>
                <w:iCs/>
                <w:color w:val="000000"/>
              </w:rPr>
              <w:t>Os bens considerados aptos ao reaproveitamento serão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</w:t>
            </w:r>
            <w:r w:rsidR="00856461">
              <w:rPr>
                <w:rFonts w:ascii="Calibri" w:eastAsia="Calibri" w:hAnsi="Calibri" w:cs="Calibri"/>
                <w:iCs/>
                <w:color w:val="000000"/>
              </w:rPr>
              <w:t>p</w:t>
            </w:r>
            <w:r w:rsidR="00856461" w:rsidRPr="00856461">
              <w:rPr>
                <w:rFonts w:ascii="Calibri" w:eastAsia="Calibri" w:hAnsi="Calibri" w:cs="Calibri"/>
                <w:iCs/>
                <w:color w:val="000000"/>
              </w:rPr>
              <w:t>ublicados no portal DOAÇÕES.GOV.BR, pelo prazo regulamentar</w:t>
            </w:r>
            <w:r w:rsidR="00856461">
              <w:rPr>
                <w:rFonts w:ascii="Calibri" w:eastAsia="Calibri" w:hAnsi="Calibri" w:cs="Calibri"/>
                <w:iCs/>
                <w:color w:val="000000"/>
              </w:rPr>
              <w:t xml:space="preserve"> de 15 dias e d</w:t>
            </w:r>
            <w:r w:rsidR="00856461" w:rsidRPr="00856461">
              <w:rPr>
                <w:rFonts w:ascii="Calibri" w:eastAsia="Calibri" w:hAnsi="Calibri" w:cs="Calibri"/>
                <w:iCs/>
                <w:color w:val="000000"/>
              </w:rPr>
              <w:t>estinados à doação caso haja manifestação de interesse</w:t>
            </w:r>
            <w:r w:rsidR="00856461">
              <w:rPr>
                <w:rFonts w:ascii="Calibri" w:eastAsia="Calibri" w:hAnsi="Calibri" w:cs="Calibri"/>
                <w:iCs/>
                <w:color w:val="000000"/>
              </w:rPr>
              <w:t xml:space="preserve">. </w:t>
            </w:r>
            <w:r w:rsidR="00856461" w:rsidRPr="00856461">
              <w:rPr>
                <w:rFonts w:ascii="Calibri" w:eastAsia="Calibri" w:hAnsi="Calibri" w:cs="Calibri"/>
                <w:iCs/>
                <w:color w:val="000000"/>
              </w:rPr>
              <w:t>Não havendo interesse, os bens seguem para desfazimento.</w:t>
            </w:r>
          </w:p>
        </w:tc>
      </w:tr>
      <w:tr w:rsidR="00EB3067" w14:paraId="5D4D6E6D" w14:textId="77777777" w:rsidTr="008E0019">
        <w:trPr>
          <w:trHeight w:val="38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3AA4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FE15" w14:textId="4C6FB835" w:rsidR="00997A35" w:rsidRPr="00997A35" w:rsidRDefault="00997A35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</w:pPr>
            <w:r w:rsidRPr="00997A35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Elaboração da </w:t>
            </w:r>
            <w:r w:rsidRPr="00997A35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r</w:t>
            </w:r>
            <w:r w:rsidRPr="00997A35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elação de </w:t>
            </w:r>
            <w:r w:rsidRPr="00997A35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d</w:t>
            </w:r>
            <w:r w:rsidRPr="00997A35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esfazimento (CADB)</w:t>
            </w:r>
          </w:p>
          <w:p w14:paraId="1C936319" w14:textId="0E6DB9B9" w:rsidR="00EB3067" w:rsidRDefault="00997A35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>A CADB c</w:t>
            </w:r>
            <w:r w:rsidRPr="00997A35">
              <w:rPr>
                <w:rFonts w:ascii="Calibri" w:eastAsia="Calibri" w:hAnsi="Calibri" w:cs="Calibri"/>
                <w:iCs/>
                <w:color w:val="000000"/>
              </w:rPr>
              <w:t>onsolida</w:t>
            </w:r>
            <w:r>
              <w:rPr>
                <w:rFonts w:ascii="Calibri" w:eastAsia="Calibri" w:hAnsi="Calibri" w:cs="Calibri"/>
                <w:iCs/>
                <w:color w:val="000000"/>
              </w:rPr>
              <w:t>rá</w:t>
            </w:r>
            <w:r w:rsidRPr="00997A35">
              <w:rPr>
                <w:rFonts w:ascii="Calibri" w:eastAsia="Calibri" w:hAnsi="Calibri" w:cs="Calibri"/>
                <w:iCs/>
                <w:color w:val="000000"/>
              </w:rPr>
              <w:t xml:space="preserve"> a </w:t>
            </w:r>
            <w:r>
              <w:rPr>
                <w:rFonts w:ascii="Calibri" w:eastAsia="Calibri" w:hAnsi="Calibri" w:cs="Calibri"/>
                <w:iCs/>
                <w:color w:val="000000"/>
              </w:rPr>
              <w:t>r</w:t>
            </w:r>
            <w:r w:rsidRPr="00997A35">
              <w:rPr>
                <w:rFonts w:ascii="Calibri" w:eastAsia="Calibri" w:hAnsi="Calibri" w:cs="Calibri"/>
                <w:iCs/>
                <w:color w:val="000000"/>
              </w:rPr>
              <w:t xml:space="preserve">elação de </w:t>
            </w:r>
            <w:r>
              <w:rPr>
                <w:rFonts w:ascii="Calibri" w:eastAsia="Calibri" w:hAnsi="Calibri" w:cs="Calibri"/>
                <w:iCs/>
                <w:color w:val="000000"/>
              </w:rPr>
              <w:t>d</w:t>
            </w:r>
            <w:r w:rsidRPr="00997A35">
              <w:rPr>
                <w:rFonts w:ascii="Calibri" w:eastAsia="Calibri" w:hAnsi="Calibri" w:cs="Calibri"/>
                <w:iCs/>
                <w:color w:val="000000"/>
              </w:rPr>
              <w:t xml:space="preserve">esfazimento de </w:t>
            </w:r>
            <w:r>
              <w:rPr>
                <w:rFonts w:ascii="Calibri" w:eastAsia="Calibri" w:hAnsi="Calibri" w:cs="Calibri"/>
                <w:iCs/>
                <w:color w:val="000000"/>
              </w:rPr>
              <w:t>b</w:t>
            </w:r>
            <w:r w:rsidRPr="00997A35">
              <w:rPr>
                <w:rFonts w:ascii="Calibri" w:eastAsia="Calibri" w:hAnsi="Calibri" w:cs="Calibri"/>
                <w:iCs/>
                <w:color w:val="000000"/>
              </w:rPr>
              <w:t>ens, incluindo os bens sem interesse para doação e os inservíveis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e e</w:t>
            </w:r>
            <w:r w:rsidRPr="00997A35">
              <w:rPr>
                <w:rFonts w:ascii="Calibri" w:eastAsia="Calibri" w:hAnsi="Calibri" w:cs="Calibri"/>
                <w:iCs/>
                <w:color w:val="000000"/>
              </w:rPr>
              <w:t>mit</w:t>
            </w:r>
            <w:r>
              <w:rPr>
                <w:rFonts w:ascii="Calibri" w:eastAsia="Calibri" w:hAnsi="Calibri" w:cs="Calibri"/>
                <w:iCs/>
                <w:color w:val="000000"/>
              </w:rPr>
              <w:t>irá</w:t>
            </w:r>
            <w:r w:rsidRPr="00997A35">
              <w:rPr>
                <w:rFonts w:ascii="Calibri" w:eastAsia="Calibri" w:hAnsi="Calibri" w:cs="Calibri"/>
                <w:iCs/>
                <w:color w:val="000000"/>
              </w:rPr>
              <w:t xml:space="preserve"> parecer técnico conclusivo, recomendando a baixa patrimonial.</w:t>
            </w:r>
          </w:p>
        </w:tc>
      </w:tr>
      <w:tr w:rsidR="00EB3067" w14:paraId="2E6560B9" w14:textId="77777777" w:rsidTr="008E0019">
        <w:trPr>
          <w:trHeight w:val="38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23C36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8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6BBA" w14:textId="1504F895" w:rsidR="00F551D7" w:rsidRPr="00F551D7" w:rsidRDefault="00F551D7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</w:pPr>
            <w:r w:rsidRPr="00F551D7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Autorização da Direção-</w:t>
            </w:r>
            <w:r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g</w:t>
            </w:r>
            <w:r w:rsidRPr="00F551D7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eral</w:t>
            </w:r>
            <w:r w:rsidRPr="00F551D7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 (GAB)</w:t>
            </w:r>
          </w:p>
          <w:p w14:paraId="4B1CE40B" w14:textId="082F34C4" w:rsidR="00EB3067" w:rsidRDefault="00F551D7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>O processo será encaminhado ao GAB para análise do parecer da CADB</w:t>
            </w:r>
            <w:r w:rsidR="008A7560">
              <w:rPr>
                <w:rFonts w:ascii="Calibri" w:eastAsia="Calibri" w:hAnsi="Calibri" w:cs="Calibri"/>
                <w:iCs/>
                <w:color w:val="000000"/>
              </w:rPr>
              <w:t xml:space="preserve"> e autorização formal da baixa. </w:t>
            </w:r>
            <w:r w:rsidR="008A7560" w:rsidRPr="008A7560">
              <w:rPr>
                <w:rFonts w:ascii="Calibri" w:eastAsia="Calibri" w:hAnsi="Calibri" w:cs="Calibri"/>
                <w:iCs/>
                <w:color w:val="000000"/>
              </w:rPr>
              <w:t>Em caso de não concordância, o processo retorna à CADB para esclarecimentos fundamentados.</w:t>
            </w:r>
            <w:r w:rsidR="00A45572">
              <w:rPr>
                <w:rFonts w:ascii="Calibri" w:eastAsia="Calibri" w:hAnsi="Calibri" w:cs="Calibri"/>
                <w:iCs/>
                <w:color w:val="000000"/>
              </w:rPr>
              <w:t xml:space="preserve"> Em seguida, o processo será encaminhado à DMP.</w:t>
            </w:r>
          </w:p>
        </w:tc>
      </w:tr>
      <w:tr w:rsidR="00EB3067" w14:paraId="404EF1A9" w14:textId="77777777" w:rsidTr="008E0019">
        <w:trPr>
          <w:trHeight w:val="38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742D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9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EF8" w14:textId="747457AE" w:rsidR="00757454" w:rsidRPr="00757454" w:rsidRDefault="00757454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</w:pPr>
            <w:r w:rsidRPr="00757454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Registro da </w:t>
            </w:r>
            <w:r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b</w:t>
            </w:r>
            <w:r w:rsidRPr="00757454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aixa nos </w:t>
            </w:r>
            <w:r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s</w:t>
            </w:r>
            <w:r w:rsidRPr="00757454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istemas </w:t>
            </w:r>
            <w:r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estruturantes</w:t>
            </w:r>
            <w:r w:rsidRPr="00757454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 (DMP)</w:t>
            </w:r>
          </w:p>
          <w:p w14:paraId="64418317" w14:textId="436F0154" w:rsidR="00EB3067" w:rsidRDefault="00757454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>Após a autorização</w:t>
            </w:r>
            <w:r w:rsidR="00667E2E">
              <w:rPr>
                <w:rFonts w:ascii="Calibri" w:eastAsia="Calibri" w:hAnsi="Calibri" w:cs="Calibri"/>
                <w:iCs/>
                <w:color w:val="000000"/>
              </w:rPr>
              <w:t>, a</w:t>
            </w:r>
            <w:r w:rsidR="00667E2E" w:rsidRPr="00667E2E">
              <w:rPr>
                <w:rFonts w:ascii="Calibri" w:eastAsia="Calibri" w:hAnsi="Calibri" w:cs="Calibri"/>
                <w:iCs/>
                <w:color w:val="000000"/>
              </w:rPr>
              <w:t xml:space="preserve"> DMP efetua</w:t>
            </w:r>
            <w:r w:rsidR="00667E2E">
              <w:rPr>
                <w:rFonts w:ascii="Calibri" w:eastAsia="Calibri" w:hAnsi="Calibri" w:cs="Calibri"/>
                <w:iCs/>
                <w:color w:val="000000"/>
              </w:rPr>
              <w:t>rá</w:t>
            </w:r>
            <w:r w:rsidR="00667E2E" w:rsidRPr="00667E2E">
              <w:rPr>
                <w:rFonts w:ascii="Calibri" w:eastAsia="Calibri" w:hAnsi="Calibri" w:cs="Calibri"/>
                <w:iCs/>
                <w:color w:val="000000"/>
              </w:rPr>
              <w:t xml:space="preserve"> a baixa do bem nos sistemas patrimoniais e contábeis (SIAFI e/ou SIADS)</w:t>
            </w:r>
            <w:r w:rsidR="00667E2E">
              <w:rPr>
                <w:rFonts w:ascii="Calibri" w:eastAsia="Calibri" w:hAnsi="Calibri" w:cs="Calibri"/>
                <w:iCs/>
                <w:color w:val="000000"/>
              </w:rPr>
              <w:t>, a</w:t>
            </w:r>
            <w:r w:rsidR="00667E2E" w:rsidRPr="00667E2E">
              <w:rPr>
                <w:rFonts w:ascii="Calibri" w:eastAsia="Calibri" w:hAnsi="Calibri" w:cs="Calibri"/>
                <w:iCs/>
                <w:color w:val="000000"/>
              </w:rPr>
              <w:t>nexa</w:t>
            </w:r>
            <w:r w:rsidR="00667E2E">
              <w:rPr>
                <w:rFonts w:ascii="Calibri" w:eastAsia="Calibri" w:hAnsi="Calibri" w:cs="Calibri"/>
                <w:iCs/>
                <w:color w:val="000000"/>
              </w:rPr>
              <w:t>rá</w:t>
            </w:r>
            <w:r w:rsidR="00667E2E" w:rsidRPr="00667E2E">
              <w:rPr>
                <w:rFonts w:ascii="Calibri" w:eastAsia="Calibri" w:hAnsi="Calibri" w:cs="Calibri"/>
                <w:iCs/>
                <w:color w:val="000000"/>
              </w:rPr>
              <w:t xml:space="preserve"> as Notas de Lançamento (NL) ao processo</w:t>
            </w:r>
            <w:r w:rsidR="00667E2E">
              <w:rPr>
                <w:rFonts w:ascii="Calibri" w:eastAsia="Calibri" w:hAnsi="Calibri" w:cs="Calibri"/>
                <w:iCs/>
                <w:color w:val="000000"/>
              </w:rPr>
              <w:t xml:space="preserve"> e e</w:t>
            </w:r>
            <w:r w:rsidR="00667E2E" w:rsidRPr="00667E2E">
              <w:rPr>
                <w:rFonts w:ascii="Calibri" w:eastAsia="Calibri" w:hAnsi="Calibri" w:cs="Calibri"/>
                <w:iCs/>
                <w:color w:val="000000"/>
              </w:rPr>
              <w:t>ncaminha</w:t>
            </w:r>
            <w:r w:rsidR="00667E2E">
              <w:rPr>
                <w:rFonts w:ascii="Calibri" w:eastAsia="Calibri" w:hAnsi="Calibri" w:cs="Calibri"/>
                <w:iCs/>
                <w:color w:val="000000"/>
              </w:rPr>
              <w:t>rá</w:t>
            </w:r>
            <w:r w:rsidR="00667E2E" w:rsidRPr="00667E2E">
              <w:rPr>
                <w:rFonts w:ascii="Calibri" w:eastAsia="Calibri" w:hAnsi="Calibri" w:cs="Calibri"/>
                <w:iCs/>
                <w:color w:val="000000"/>
              </w:rPr>
              <w:t xml:space="preserve"> o processo à CADB</w:t>
            </w:r>
            <w:r w:rsidR="00667E2E">
              <w:rPr>
                <w:rFonts w:ascii="Calibri" w:eastAsia="Calibri" w:hAnsi="Calibri" w:cs="Calibri"/>
                <w:iCs/>
                <w:color w:val="000000"/>
              </w:rPr>
              <w:t>.</w:t>
            </w:r>
          </w:p>
        </w:tc>
      </w:tr>
      <w:tr w:rsidR="00EB3067" w14:paraId="0E662F26" w14:textId="77777777" w:rsidTr="008E0019">
        <w:trPr>
          <w:trHeight w:val="38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A4E1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10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170A" w14:textId="089B890F" w:rsidR="008E0019" w:rsidRPr="008E0019" w:rsidRDefault="008E0019">
            <w:pPr>
              <w:jc w:val="both"/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</w:pPr>
            <w:r w:rsidRPr="008E0019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Destinação </w:t>
            </w:r>
            <w:r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f</w:t>
            </w:r>
            <w:r w:rsidRPr="008E0019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 xml:space="preserve">inal e </w:t>
            </w:r>
            <w:r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e</w:t>
            </w:r>
            <w:r w:rsidRPr="008E0019">
              <w:rPr>
                <w:rFonts w:ascii="Calibri" w:eastAsia="Calibri" w:hAnsi="Calibri" w:cs="Calibri"/>
                <w:b/>
                <w:bCs/>
                <w:iCs/>
                <w:color w:val="000000"/>
                <w:u w:val="single"/>
              </w:rPr>
              <w:t>ncerramento (CADB)</w:t>
            </w:r>
          </w:p>
          <w:p w14:paraId="34572654" w14:textId="017FB9E7" w:rsidR="00EB3067" w:rsidRDefault="008E0019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 xml:space="preserve">A CADB receberá o processo, providenciará </w:t>
            </w:r>
            <w:r w:rsidRPr="008E0019">
              <w:rPr>
                <w:rFonts w:ascii="Calibri" w:eastAsia="Calibri" w:hAnsi="Calibri" w:cs="Calibri"/>
                <w:iCs/>
                <w:color w:val="000000"/>
              </w:rPr>
              <w:t>a destinação final ambientalmente adequada do bem (doação, alienação ou descarte)</w:t>
            </w:r>
            <w:r>
              <w:rPr>
                <w:rFonts w:ascii="Calibri" w:eastAsia="Calibri" w:hAnsi="Calibri" w:cs="Calibri"/>
                <w:iCs/>
                <w:color w:val="000000"/>
              </w:rPr>
              <w:t>, a</w:t>
            </w:r>
            <w:r w:rsidRPr="008E0019">
              <w:rPr>
                <w:rFonts w:ascii="Calibri" w:eastAsia="Calibri" w:hAnsi="Calibri" w:cs="Calibri"/>
                <w:iCs/>
                <w:color w:val="000000"/>
              </w:rPr>
              <w:t>rticula</w:t>
            </w:r>
            <w:r>
              <w:rPr>
                <w:rFonts w:ascii="Calibri" w:eastAsia="Calibri" w:hAnsi="Calibri" w:cs="Calibri"/>
                <w:iCs/>
                <w:color w:val="000000"/>
              </w:rPr>
              <w:t>rá</w:t>
            </w:r>
            <w:r w:rsidRPr="008E0019">
              <w:rPr>
                <w:rFonts w:ascii="Calibri" w:eastAsia="Calibri" w:hAnsi="Calibri" w:cs="Calibri"/>
                <w:iCs/>
                <w:color w:val="000000"/>
              </w:rPr>
              <w:t xml:space="preserve"> a retirada com entidades ou cooperativas, quando aplicáve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l, registrará </w:t>
            </w:r>
            <w:r w:rsidRPr="008E0019">
              <w:rPr>
                <w:rFonts w:ascii="Calibri" w:eastAsia="Calibri" w:hAnsi="Calibri" w:cs="Calibri"/>
                <w:iCs/>
                <w:color w:val="000000"/>
              </w:rPr>
              <w:t>a conclusão e finaliza</w:t>
            </w:r>
            <w:r>
              <w:rPr>
                <w:rFonts w:ascii="Calibri" w:eastAsia="Calibri" w:hAnsi="Calibri" w:cs="Calibri"/>
                <w:iCs/>
                <w:color w:val="000000"/>
              </w:rPr>
              <w:t>rá</w:t>
            </w:r>
            <w:r w:rsidRPr="008E0019">
              <w:rPr>
                <w:rFonts w:ascii="Calibri" w:eastAsia="Calibri" w:hAnsi="Calibri" w:cs="Calibri"/>
                <w:iCs/>
                <w:color w:val="000000"/>
              </w:rPr>
              <w:t xml:space="preserve"> o processo no SUAP.</w:t>
            </w:r>
          </w:p>
        </w:tc>
      </w:tr>
    </w:tbl>
    <w:p w14:paraId="4FD7CFE9" w14:textId="77777777" w:rsidR="00EB3067" w:rsidRDefault="00EB3067">
      <w:pPr>
        <w:rPr>
          <w:rFonts w:ascii="Calibri" w:eastAsia="Calibri" w:hAnsi="Calibri" w:cs="Calibri"/>
          <w:color w:val="000000"/>
        </w:rPr>
      </w:pP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EB3067" w14:paraId="06D92D1A" w14:textId="77777777" w:rsidTr="004811D3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54FF0E4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DOCUMENTOS NECESSÁRIOS</w:t>
            </w:r>
          </w:p>
        </w:tc>
      </w:tr>
      <w:tr w:rsidR="00EB3067" w14:paraId="49663676" w14:textId="77777777" w:rsidTr="004811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02DB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5F2E" w14:textId="00CC561E" w:rsidR="00EB3067" w:rsidRDefault="008E0019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>O</w:t>
            </w:r>
            <w:r w:rsidRPr="008E0019">
              <w:rPr>
                <w:rFonts w:ascii="Calibri" w:eastAsia="Calibri" w:hAnsi="Calibri" w:cs="Calibri"/>
                <w:iCs/>
                <w:color w:val="000000"/>
              </w:rPr>
              <w:t>fício solicitando a baixa</w:t>
            </w:r>
            <w:r>
              <w:rPr>
                <w:rFonts w:ascii="Calibri" w:eastAsia="Calibri" w:hAnsi="Calibri" w:cs="Calibri"/>
                <w:iCs/>
                <w:color w:val="000000"/>
              </w:rPr>
              <w:t>.</w:t>
            </w:r>
          </w:p>
        </w:tc>
      </w:tr>
      <w:tr w:rsidR="00EB3067" w14:paraId="637B4D6B" w14:textId="77777777" w:rsidTr="004811D3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2308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E5C3" w14:textId="78CCD8EC" w:rsidR="00EB3067" w:rsidRDefault="004811D3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>J</w:t>
            </w:r>
            <w:r w:rsidRPr="004811D3">
              <w:rPr>
                <w:rFonts w:ascii="Calibri" w:eastAsia="Calibri" w:hAnsi="Calibri" w:cs="Calibri"/>
                <w:iCs/>
                <w:color w:val="000000"/>
              </w:rPr>
              <w:t>ustificativa técnica</w:t>
            </w:r>
            <w:r>
              <w:rPr>
                <w:rFonts w:ascii="Calibri" w:eastAsia="Calibri" w:hAnsi="Calibri" w:cs="Calibri"/>
                <w:iCs/>
                <w:color w:val="000000"/>
              </w:rPr>
              <w:t>.</w:t>
            </w:r>
          </w:p>
        </w:tc>
      </w:tr>
      <w:tr w:rsidR="004811D3" w14:paraId="41446B15" w14:textId="77777777" w:rsidTr="004811D3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1800" w14:textId="65AABCD5" w:rsidR="004811D3" w:rsidRDefault="004811D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8612" w14:textId="4A516CE5" w:rsidR="004811D3" w:rsidRDefault="004811D3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>Parecer técnico conclusivo.</w:t>
            </w:r>
          </w:p>
        </w:tc>
      </w:tr>
      <w:tr w:rsidR="00EB3067" w14:paraId="31A0385C" w14:textId="77777777" w:rsidTr="004811D3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EB13" w14:textId="672EAD63" w:rsidR="00EB3067" w:rsidRDefault="00453F6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EC47" w14:textId="407623EC" w:rsidR="00EB3067" w:rsidRDefault="00F570E3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>N</w:t>
            </w:r>
            <w:r w:rsidR="004811D3">
              <w:rPr>
                <w:rFonts w:ascii="Calibri" w:eastAsia="Calibri" w:hAnsi="Calibri" w:cs="Calibri"/>
                <w:iCs/>
                <w:color w:val="000000"/>
              </w:rPr>
              <w:t>ota de lançamento da baixa.</w:t>
            </w:r>
          </w:p>
        </w:tc>
      </w:tr>
    </w:tbl>
    <w:p w14:paraId="6CD59EE7" w14:textId="77777777" w:rsidR="00453F6F" w:rsidRDefault="00453F6F">
      <w:pPr>
        <w:rPr>
          <w:rFonts w:ascii="Calibri" w:eastAsia="Calibri" w:hAnsi="Calibri" w:cs="Calibri"/>
          <w:color w:val="000000"/>
        </w:rPr>
      </w:pP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8494"/>
      </w:tblGrid>
      <w:tr w:rsidR="00453F6F" w14:paraId="6C030FF4" w14:textId="77777777" w:rsidTr="00453F6F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59C6607" w14:textId="4DF861EB" w:rsidR="00453F6F" w:rsidRDefault="00453F6F" w:rsidP="000B006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ORIENTAÇÕES E PROCEDIMENTOS</w:t>
            </w:r>
          </w:p>
        </w:tc>
      </w:tr>
      <w:tr w:rsidR="00453F6F" w14:paraId="03A79BE1" w14:textId="77777777" w:rsidTr="008E5167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FFBC" w14:textId="0D71B8ED" w:rsidR="00453F6F" w:rsidRPr="00453F6F" w:rsidRDefault="004F5814" w:rsidP="00453F6F">
            <w:pP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 xml:space="preserve">- </w:t>
            </w:r>
            <w:r w:rsidR="00453F6F">
              <w:rPr>
                <w:rFonts w:ascii="Calibri" w:eastAsia="Calibri" w:hAnsi="Calibri" w:cs="Calibri"/>
                <w:iCs/>
                <w:color w:val="000000"/>
              </w:rPr>
              <w:t xml:space="preserve">Haverá uma </w:t>
            </w:r>
            <w:r w:rsidR="00453F6F" w:rsidRPr="00AE4135">
              <w:rPr>
                <w:rFonts w:ascii="Calibri" w:eastAsia="Calibri" w:hAnsi="Calibri" w:cs="Calibri"/>
                <w:b/>
                <w:bCs/>
                <w:iCs/>
                <w:color w:val="000000"/>
              </w:rPr>
              <w:t>área de descarte provisório</w:t>
            </w:r>
            <w:r w:rsidR="00453F6F">
              <w:rPr>
                <w:rFonts w:ascii="Calibri" w:eastAsia="Calibri" w:hAnsi="Calibri" w:cs="Calibri"/>
                <w:iCs/>
                <w:color w:val="000000"/>
              </w:rPr>
              <w:t xml:space="preserve"> disponibilizada a CADB.</w:t>
            </w:r>
          </w:p>
        </w:tc>
      </w:tr>
    </w:tbl>
    <w:p w14:paraId="16BBA77B" w14:textId="77777777" w:rsidR="00453F6F" w:rsidRDefault="00453F6F">
      <w:pPr>
        <w:rPr>
          <w:rFonts w:ascii="Calibri" w:eastAsia="Calibri" w:hAnsi="Calibri" w:cs="Calibri"/>
          <w:color w:val="000000"/>
        </w:rPr>
      </w:pP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EB3067" w14:paraId="553A3BDD" w14:textId="77777777" w:rsidTr="00453F6F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67E456D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BASE LEGAL</w:t>
            </w:r>
          </w:p>
        </w:tc>
      </w:tr>
      <w:tr w:rsidR="00EB3067" w14:paraId="15C8E16C" w14:textId="77777777" w:rsidTr="00453F6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8240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997B" w14:textId="68291547" w:rsidR="00EB3067" w:rsidRDefault="00F570E3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>C</w:t>
            </w:r>
            <w:r w:rsidR="001310E9">
              <w:rPr>
                <w:rFonts w:ascii="Calibri" w:eastAsia="Calibri" w:hAnsi="Calibri" w:cs="Calibri"/>
                <w:iCs/>
                <w:color w:val="000000"/>
              </w:rPr>
              <w:t>onstituição Federal de 1988</w:t>
            </w:r>
            <w:r>
              <w:rPr>
                <w:rFonts w:ascii="Calibri" w:eastAsia="Calibri" w:hAnsi="Calibri" w:cs="Calibri"/>
                <w:iCs/>
                <w:color w:val="000000"/>
              </w:rPr>
              <w:t xml:space="preserve"> – Art. 70.</w:t>
            </w:r>
          </w:p>
        </w:tc>
      </w:tr>
      <w:tr w:rsidR="00EB3067" w14:paraId="391C89C3" w14:textId="77777777" w:rsidTr="00453F6F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A8A0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EB67" w14:textId="1BB2EA6F" w:rsidR="00EB3067" w:rsidRDefault="00F570E3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 xml:space="preserve">Lei </w:t>
            </w:r>
            <w:r w:rsidR="001B13C5">
              <w:rPr>
                <w:rFonts w:ascii="Calibri" w:eastAsia="Calibri" w:hAnsi="Calibri" w:cs="Calibri"/>
                <w:iCs/>
                <w:color w:val="000000"/>
              </w:rPr>
              <w:t>n.</w:t>
            </w:r>
            <w:r>
              <w:rPr>
                <w:rFonts w:ascii="Calibri" w:eastAsia="Calibri" w:hAnsi="Calibri" w:cs="Calibri"/>
                <w:iCs/>
                <w:color w:val="000000"/>
              </w:rPr>
              <w:t>º 4</w:t>
            </w:r>
            <w:r w:rsidR="00551328">
              <w:rPr>
                <w:rFonts w:ascii="Calibri" w:eastAsia="Calibri" w:hAnsi="Calibri" w:cs="Calibri"/>
                <w:iCs/>
                <w:color w:val="000000"/>
              </w:rPr>
              <w:t>.</w:t>
            </w:r>
            <w:r>
              <w:rPr>
                <w:rFonts w:ascii="Calibri" w:eastAsia="Calibri" w:hAnsi="Calibri" w:cs="Calibri"/>
                <w:iCs/>
                <w:color w:val="000000"/>
              </w:rPr>
              <w:t>320/</w:t>
            </w:r>
            <w:r w:rsidR="001B13C5">
              <w:rPr>
                <w:rFonts w:ascii="Calibri" w:eastAsia="Calibri" w:hAnsi="Calibri" w:cs="Calibri"/>
                <w:iCs/>
                <w:color w:val="000000"/>
              </w:rPr>
              <w:t>19</w:t>
            </w:r>
            <w:r>
              <w:rPr>
                <w:rFonts w:ascii="Calibri" w:eastAsia="Calibri" w:hAnsi="Calibri" w:cs="Calibri"/>
                <w:iCs/>
                <w:color w:val="000000"/>
              </w:rPr>
              <w:t>64 – Art. 94.</w:t>
            </w:r>
          </w:p>
        </w:tc>
      </w:tr>
      <w:tr w:rsidR="00EB3067" w14:paraId="5F42925D" w14:textId="77777777" w:rsidTr="00453F6F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D249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0931" w14:textId="3BD8E6C5" w:rsidR="00EB3067" w:rsidRDefault="00F570E3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 xml:space="preserve">Lei </w:t>
            </w:r>
            <w:r w:rsidR="001B13C5">
              <w:rPr>
                <w:rFonts w:ascii="Calibri" w:eastAsia="Calibri" w:hAnsi="Calibri" w:cs="Calibri"/>
                <w:iCs/>
                <w:color w:val="000000"/>
              </w:rPr>
              <w:t>n.</w:t>
            </w:r>
            <w:r>
              <w:rPr>
                <w:rFonts w:ascii="Calibri" w:eastAsia="Calibri" w:hAnsi="Calibri" w:cs="Calibri"/>
                <w:iCs/>
                <w:color w:val="000000"/>
              </w:rPr>
              <w:t>º 8</w:t>
            </w:r>
            <w:r w:rsidR="00551328">
              <w:rPr>
                <w:rFonts w:ascii="Calibri" w:eastAsia="Calibri" w:hAnsi="Calibri" w:cs="Calibri"/>
                <w:iCs/>
                <w:color w:val="000000"/>
              </w:rPr>
              <w:t>.</w:t>
            </w:r>
            <w:r>
              <w:rPr>
                <w:rFonts w:ascii="Calibri" w:eastAsia="Calibri" w:hAnsi="Calibri" w:cs="Calibri"/>
                <w:iCs/>
                <w:color w:val="000000"/>
              </w:rPr>
              <w:t>112/</w:t>
            </w:r>
            <w:r w:rsidR="001B13C5">
              <w:rPr>
                <w:rFonts w:ascii="Calibri" w:eastAsia="Calibri" w:hAnsi="Calibri" w:cs="Calibri"/>
                <w:iCs/>
                <w:color w:val="000000"/>
              </w:rPr>
              <w:t>19</w:t>
            </w:r>
            <w:r>
              <w:rPr>
                <w:rFonts w:ascii="Calibri" w:eastAsia="Calibri" w:hAnsi="Calibri" w:cs="Calibri"/>
                <w:iCs/>
                <w:color w:val="000000"/>
              </w:rPr>
              <w:t>90 – Arts. 116 e 117.</w:t>
            </w:r>
          </w:p>
        </w:tc>
      </w:tr>
      <w:tr w:rsidR="00EB3067" w14:paraId="5CA197D3" w14:textId="77777777" w:rsidTr="00453F6F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D367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D32F" w14:textId="1EA80AC4" w:rsidR="00EB3067" w:rsidRDefault="00F570E3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 xml:space="preserve">Lei </w:t>
            </w:r>
            <w:r w:rsidR="001B13C5">
              <w:rPr>
                <w:rFonts w:ascii="Calibri" w:eastAsia="Calibri" w:hAnsi="Calibri" w:cs="Calibri"/>
                <w:iCs/>
                <w:color w:val="000000"/>
              </w:rPr>
              <w:t>n.</w:t>
            </w:r>
            <w:r>
              <w:rPr>
                <w:rFonts w:ascii="Calibri" w:eastAsia="Calibri" w:hAnsi="Calibri" w:cs="Calibri"/>
                <w:iCs/>
                <w:color w:val="000000"/>
              </w:rPr>
              <w:t>º 9</w:t>
            </w:r>
            <w:r w:rsidR="00551328">
              <w:rPr>
                <w:rFonts w:ascii="Calibri" w:eastAsia="Calibri" w:hAnsi="Calibri" w:cs="Calibri"/>
                <w:iCs/>
                <w:color w:val="000000"/>
              </w:rPr>
              <w:t>.</w:t>
            </w:r>
            <w:r>
              <w:rPr>
                <w:rFonts w:ascii="Calibri" w:eastAsia="Calibri" w:hAnsi="Calibri" w:cs="Calibri"/>
                <w:iCs/>
                <w:color w:val="000000"/>
              </w:rPr>
              <w:t>372/2018 – Arts. 3º, 6º, 9º, 10, 14 e 17.</w:t>
            </w:r>
          </w:p>
        </w:tc>
      </w:tr>
      <w:tr w:rsidR="00EB3067" w14:paraId="30E79769" w14:textId="77777777" w:rsidTr="00453F6F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6D1E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EE37" w14:textId="7D6D782C" w:rsidR="00EB3067" w:rsidRDefault="00F570E3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Calibri" w:eastAsia="Calibri" w:hAnsi="Calibri" w:cs="Calibri"/>
                <w:iCs/>
                <w:color w:val="000000"/>
              </w:rPr>
              <w:t xml:space="preserve">Lei </w:t>
            </w:r>
            <w:r w:rsidR="001B13C5">
              <w:rPr>
                <w:rFonts w:ascii="Calibri" w:eastAsia="Calibri" w:hAnsi="Calibri" w:cs="Calibri"/>
                <w:iCs/>
                <w:color w:val="000000"/>
              </w:rPr>
              <w:t>n.</w:t>
            </w:r>
            <w:r>
              <w:rPr>
                <w:rFonts w:ascii="Calibri" w:eastAsia="Calibri" w:hAnsi="Calibri" w:cs="Calibri"/>
                <w:iCs/>
                <w:color w:val="000000"/>
              </w:rPr>
              <w:t>º 9</w:t>
            </w:r>
            <w:r w:rsidR="00551328">
              <w:rPr>
                <w:rFonts w:ascii="Calibri" w:eastAsia="Calibri" w:hAnsi="Calibri" w:cs="Calibri"/>
                <w:iCs/>
                <w:color w:val="000000"/>
              </w:rPr>
              <w:t>.</w:t>
            </w:r>
            <w:r>
              <w:rPr>
                <w:rFonts w:ascii="Calibri" w:eastAsia="Calibri" w:hAnsi="Calibri" w:cs="Calibri"/>
                <w:iCs/>
                <w:color w:val="000000"/>
              </w:rPr>
              <w:t>784/</w:t>
            </w:r>
            <w:r w:rsidR="001B13C5">
              <w:rPr>
                <w:rFonts w:ascii="Calibri" w:eastAsia="Calibri" w:hAnsi="Calibri" w:cs="Calibri"/>
                <w:iCs/>
                <w:color w:val="000000"/>
              </w:rPr>
              <w:t>19</w:t>
            </w:r>
            <w:r>
              <w:rPr>
                <w:rFonts w:ascii="Calibri" w:eastAsia="Calibri" w:hAnsi="Calibri" w:cs="Calibri"/>
                <w:iCs/>
                <w:color w:val="000000"/>
              </w:rPr>
              <w:t>99 – Arts. 48, 49 e 50.</w:t>
            </w:r>
          </w:p>
        </w:tc>
      </w:tr>
    </w:tbl>
    <w:p w14:paraId="3FA87268" w14:textId="77777777" w:rsidR="00EB3067" w:rsidRDefault="00EB3067">
      <w:pPr>
        <w:rPr>
          <w:rFonts w:ascii="Calibri" w:eastAsia="Calibri" w:hAnsi="Calibri" w:cs="Calibri"/>
          <w:color w:val="000000"/>
        </w:rPr>
      </w:pP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EB3067" w14:paraId="13BD2AA9" w14:textId="77777777" w:rsidTr="004811D3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C39E2C3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AGENTES DO PROCESSO</w:t>
            </w:r>
          </w:p>
        </w:tc>
      </w:tr>
      <w:tr w:rsidR="00EB3067" w14:paraId="26249587" w14:textId="77777777" w:rsidTr="004811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4460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EC72" w14:textId="6556FE93" w:rsidR="00EB3067" w:rsidRDefault="0094341E">
            <w:pPr>
              <w:rPr>
                <w:rFonts w:ascii="Calibri" w:eastAsia="Calibri" w:hAnsi="Calibri" w:cs="Calibri"/>
                <w:color w:val="000000"/>
              </w:rPr>
            </w:pPr>
            <w:r w:rsidRPr="0094341E">
              <w:rPr>
                <w:rFonts w:ascii="Calibri" w:eastAsia="Calibri" w:hAnsi="Calibri" w:cs="Calibri"/>
                <w:color w:val="000000"/>
              </w:rPr>
              <w:t>Setor Requisitante</w:t>
            </w:r>
          </w:p>
        </w:tc>
      </w:tr>
      <w:tr w:rsidR="00EB3067" w14:paraId="30CF8112" w14:textId="77777777" w:rsidTr="004811D3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913CA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0B9D" w14:textId="08B65991" w:rsidR="00EB3067" w:rsidRDefault="0094341E">
            <w:pPr>
              <w:rPr>
                <w:rFonts w:ascii="Calibri" w:eastAsia="Calibri" w:hAnsi="Calibri" w:cs="Calibri"/>
                <w:color w:val="000000"/>
              </w:rPr>
            </w:pPr>
            <w:r w:rsidRPr="0094341E">
              <w:rPr>
                <w:rFonts w:ascii="Calibri" w:eastAsia="Calibri" w:hAnsi="Calibri" w:cs="Calibri"/>
                <w:color w:val="000000"/>
              </w:rPr>
              <w:t>Divisão de Material e Patrimônio (DMP)</w:t>
            </w:r>
          </w:p>
        </w:tc>
      </w:tr>
      <w:tr w:rsidR="00EB3067" w14:paraId="645CB895" w14:textId="77777777" w:rsidTr="004811D3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4CE8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310D" w14:textId="592AA7CB" w:rsidR="00EB3067" w:rsidRDefault="0094341E">
            <w:pPr>
              <w:rPr>
                <w:rFonts w:ascii="Calibri" w:eastAsia="Calibri" w:hAnsi="Calibri" w:cs="Calibri"/>
                <w:color w:val="000000"/>
              </w:rPr>
            </w:pPr>
            <w:r w:rsidRPr="0094341E">
              <w:rPr>
                <w:rFonts w:ascii="Calibri" w:eastAsia="Calibri" w:hAnsi="Calibri" w:cs="Calibri"/>
                <w:color w:val="000000"/>
              </w:rPr>
              <w:t>Comissão de Avaliação e Desfazimento de Bens (CADB)</w:t>
            </w:r>
          </w:p>
        </w:tc>
      </w:tr>
      <w:tr w:rsidR="00EB3067" w14:paraId="3954D940" w14:textId="77777777" w:rsidTr="004811D3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0584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8D8B" w14:textId="5A4516EC" w:rsidR="00EB3067" w:rsidRDefault="0094341E">
            <w:pPr>
              <w:rPr>
                <w:rFonts w:ascii="Calibri" w:eastAsia="Calibri" w:hAnsi="Calibri" w:cs="Calibri"/>
                <w:color w:val="000000"/>
              </w:rPr>
            </w:pPr>
            <w:r w:rsidRPr="0094341E">
              <w:rPr>
                <w:rFonts w:ascii="Calibri" w:eastAsia="Calibri" w:hAnsi="Calibri" w:cs="Calibri"/>
                <w:color w:val="000000"/>
              </w:rPr>
              <w:t>Divisão de Serviços Gerais (DSG)</w:t>
            </w:r>
          </w:p>
        </w:tc>
      </w:tr>
      <w:tr w:rsidR="004811D3" w14:paraId="11680A2A" w14:textId="77777777" w:rsidTr="004811D3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383B" w14:textId="77777777" w:rsidR="004811D3" w:rsidRDefault="004811D3" w:rsidP="004811D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  <w:tc>
          <w:tcPr>
            <w:tcW w:w="7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E9F4" w14:textId="478C4E56" w:rsidR="004811D3" w:rsidRDefault="004811D3" w:rsidP="004811D3">
            <w:pPr>
              <w:rPr>
                <w:rFonts w:ascii="Calibri" w:eastAsia="Calibri" w:hAnsi="Calibri" w:cs="Calibri"/>
                <w:color w:val="000000"/>
              </w:rPr>
            </w:pPr>
            <w:r w:rsidRPr="0094341E">
              <w:rPr>
                <w:rFonts w:ascii="Calibri" w:eastAsia="Calibri" w:hAnsi="Calibri" w:cs="Calibri"/>
                <w:color w:val="000000"/>
              </w:rPr>
              <w:t>Direção-Geral</w:t>
            </w:r>
            <w:r>
              <w:rPr>
                <w:rFonts w:ascii="Calibri" w:eastAsia="Calibri" w:hAnsi="Calibri" w:cs="Calibri"/>
                <w:color w:val="000000"/>
              </w:rPr>
              <w:t xml:space="preserve"> (GAB)</w:t>
            </w:r>
          </w:p>
        </w:tc>
      </w:tr>
    </w:tbl>
    <w:p w14:paraId="12C7B3EC" w14:textId="77777777" w:rsidR="00EB3067" w:rsidRDefault="00EB3067">
      <w:pPr>
        <w:rPr>
          <w:rFonts w:ascii="Calibri" w:eastAsia="Calibri" w:hAnsi="Calibri" w:cs="Calibri"/>
          <w:color w:val="000000"/>
        </w:rPr>
      </w:pP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EB3067" w14:paraId="57B6304A" w14:textId="77777777" w:rsidTr="00E5081F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24E0F86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CONDIÇÕES E PRÉ-REQUISITOS DO PROCESSO</w:t>
            </w:r>
          </w:p>
        </w:tc>
      </w:tr>
      <w:tr w:rsidR="00EB3067" w14:paraId="2EB235FB" w14:textId="77777777" w:rsidTr="00E5081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71F6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8D23" w14:textId="434A1543" w:rsidR="00EB3067" w:rsidRDefault="00680A3E">
            <w:pPr>
              <w:rPr>
                <w:rFonts w:ascii="Calibri" w:eastAsia="Calibri" w:hAnsi="Calibri" w:cs="Calibri"/>
                <w:color w:val="000000"/>
              </w:rPr>
            </w:pPr>
            <w:r w:rsidRPr="00680A3E">
              <w:rPr>
                <w:rFonts w:ascii="Calibri" w:eastAsia="Calibri" w:hAnsi="Calibri" w:cs="Calibri"/>
                <w:color w:val="000000"/>
              </w:rPr>
              <w:t>Existência de bem patrimonial registrado</w:t>
            </w:r>
          </w:p>
        </w:tc>
      </w:tr>
      <w:tr w:rsidR="00E5081F" w14:paraId="2084683E" w14:textId="77777777" w:rsidTr="00E5081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9CD90" w14:textId="0F9902CF" w:rsidR="00E5081F" w:rsidRDefault="00E5081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DBE9" w14:textId="727FF9B9" w:rsidR="00E5081F" w:rsidRDefault="00680A3E">
            <w:pPr>
              <w:rPr>
                <w:rFonts w:ascii="Calibri" w:eastAsia="Calibri" w:hAnsi="Calibri" w:cs="Calibri"/>
                <w:color w:val="000000"/>
              </w:rPr>
            </w:pPr>
            <w:r w:rsidRPr="00680A3E">
              <w:rPr>
                <w:rFonts w:ascii="Calibri" w:eastAsia="Calibri" w:hAnsi="Calibri" w:cs="Calibri"/>
                <w:color w:val="000000"/>
              </w:rPr>
              <w:t>Responsável identificado pelo bem</w:t>
            </w:r>
          </w:p>
        </w:tc>
      </w:tr>
      <w:tr w:rsidR="00E5081F" w14:paraId="361AB3E3" w14:textId="77777777" w:rsidTr="00E5081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8531" w14:textId="7C0D8015" w:rsidR="00E5081F" w:rsidRDefault="00E5081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6424" w14:textId="34D05021" w:rsidR="00E5081F" w:rsidRDefault="00680A3E">
            <w:pPr>
              <w:rPr>
                <w:rFonts w:ascii="Calibri" w:eastAsia="Calibri" w:hAnsi="Calibri" w:cs="Calibri"/>
                <w:color w:val="000000"/>
              </w:rPr>
            </w:pPr>
            <w:r w:rsidRPr="00680A3E">
              <w:rPr>
                <w:rFonts w:ascii="Calibri" w:eastAsia="Calibri" w:hAnsi="Calibri" w:cs="Calibri"/>
                <w:color w:val="000000"/>
              </w:rPr>
              <w:t>Identificação da condição de inservibilidade</w:t>
            </w:r>
          </w:p>
        </w:tc>
      </w:tr>
      <w:tr w:rsidR="00E5081F" w14:paraId="5AA1DE74" w14:textId="77777777" w:rsidTr="00E5081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6C19" w14:textId="2CF7B15F" w:rsidR="00E5081F" w:rsidRDefault="00E5081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E110" w14:textId="73FF27F2" w:rsidR="00E5081F" w:rsidRDefault="00680A3E">
            <w:pPr>
              <w:rPr>
                <w:rFonts w:ascii="Calibri" w:eastAsia="Calibri" w:hAnsi="Calibri" w:cs="Calibri"/>
                <w:color w:val="000000"/>
              </w:rPr>
            </w:pPr>
            <w:r w:rsidRPr="00680A3E">
              <w:rPr>
                <w:rFonts w:ascii="Calibri" w:eastAsia="Calibri" w:hAnsi="Calibri" w:cs="Calibri"/>
                <w:color w:val="000000"/>
              </w:rPr>
              <w:t>Abertura de Processo no SUAP</w:t>
            </w:r>
          </w:p>
        </w:tc>
      </w:tr>
      <w:tr w:rsidR="00E5081F" w14:paraId="7F701B98" w14:textId="77777777" w:rsidTr="00E5081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357E" w14:textId="355C5A36" w:rsidR="00E5081F" w:rsidRDefault="00E5081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EF5A" w14:textId="45B4F59A" w:rsidR="00E5081F" w:rsidRDefault="00680A3E">
            <w:pPr>
              <w:rPr>
                <w:rFonts w:ascii="Calibri" w:eastAsia="Calibri" w:hAnsi="Calibri" w:cs="Calibri"/>
                <w:color w:val="000000"/>
              </w:rPr>
            </w:pPr>
            <w:r w:rsidRPr="00680A3E">
              <w:rPr>
                <w:rFonts w:ascii="Calibri" w:eastAsia="Calibri" w:hAnsi="Calibri" w:cs="Calibri"/>
                <w:color w:val="000000"/>
              </w:rPr>
              <w:t>Instrução mínima obrigatória</w:t>
            </w:r>
          </w:p>
        </w:tc>
      </w:tr>
      <w:tr w:rsidR="00E5081F" w14:paraId="424D154E" w14:textId="77777777" w:rsidTr="00E5081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7F98" w14:textId="32FD9525" w:rsidR="00E5081F" w:rsidRDefault="00E5081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9599" w14:textId="6E5CC218" w:rsidR="00E5081F" w:rsidRDefault="00680A3E">
            <w:pPr>
              <w:rPr>
                <w:rFonts w:ascii="Calibri" w:eastAsia="Calibri" w:hAnsi="Calibri" w:cs="Calibri"/>
                <w:color w:val="000000"/>
              </w:rPr>
            </w:pPr>
            <w:r w:rsidRPr="00680A3E">
              <w:rPr>
                <w:rFonts w:ascii="Calibri" w:eastAsia="Calibri" w:hAnsi="Calibri" w:cs="Calibri"/>
                <w:color w:val="000000"/>
              </w:rPr>
              <w:t>Regularidade funcional do requisitante</w:t>
            </w:r>
          </w:p>
        </w:tc>
      </w:tr>
      <w:tr w:rsidR="00E5081F" w14:paraId="65306C58" w14:textId="77777777" w:rsidTr="00E5081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6ED4" w14:textId="454F89E1" w:rsidR="00E5081F" w:rsidRDefault="00E5081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7F5A" w14:textId="24234284" w:rsidR="00E5081F" w:rsidRDefault="00680A3E">
            <w:pPr>
              <w:rPr>
                <w:rFonts w:ascii="Calibri" w:eastAsia="Calibri" w:hAnsi="Calibri" w:cs="Calibri"/>
                <w:color w:val="000000"/>
              </w:rPr>
            </w:pPr>
            <w:r w:rsidRPr="00680A3E">
              <w:rPr>
                <w:rFonts w:ascii="Calibri" w:eastAsia="Calibri" w:hAnsi="Calibri" w:cs="Calibri"/>
                <w:color w:val="000000"/>
              </w:rPr>
              <w:t>Disponibilidade de área para descarte provisório</w:t>
            </w:r>
          </w:p>
        </w:tc>
      </w:tr>
      <w:tr w:rsidR="00E5081F" w14:paraId="00DA2A3B" w14:textId="77777777" w:rsidTr="00E5081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F3AD1" w14:textId="176943A0" w:rsidR="00E5081F" w:rsidRDefault="00E5081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8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46D5" w14:textId="77D8E95D" w:rsidR="00E5081F" w:rsidRDefault="00680A3E">
            <w:pPr>
              <w:rPr>
                <w:rFonts w:ascii="Calibri" w:eastAsia="Calibri" w:hAnsi="Calibri" w:cs="Calibri"/>
                <w:color w:val="000000"/>
              </w:rPr>
            </w:pPr>
            <w:r w:rsidRPr="00680A3E">
              <w:rPr>
                <w:rFonts w:ascii="Calibri" w:eastAsia="Calibri" w:hAnsi="Calibri" w:cs="Calibri"/>
                <w:color w:val="000000"/>
              </w:rPr>
              <w:t>Atuação formal da CADB</w:t>
            </w:r>
          </w:p>
        </w:tc>
      </w:tr>
      <w:tr w:rsidR="00E5081F" w14:paraId="2EC67C3D" w14:textId="77777777" w:rsidTr="00E5081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7935" w14:textId="3C53FE28" w:rsidR="00E5081F" w:rsidRDefault="00E5081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9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B5C1" w14:textId="33F9C447" w:rsidR="00E5081F" w:rsidRDefault="00680A3E">
            <w:pPr>
              <w:rPr>
                <w:rFonts w:ascii="Calibri" w:eastAsia="Calibri" w:hAnsi="Calibri" w:cs="Calibri"/>
                <w:color w:val="000000"/>
              </w:rPr>
            </w:pPr>
            <w:r w:rsidRPr="00680A3E">
              <w:rPr>
                <w:rFonts w:ascii="Calibri" w:eastAsia="Calibri" w:hAnsi="Calibri" w:cs="Calibri"/>
                <w:color w:val="000000"/>
              </w:rPr>
              <w:t>Autorização da autoridade competente</w:t>
            </w:r>
          </w:p>
        </w:tc>
      </w:tr>
      <w:tr w:rsidR="00E5081F" w14:paraId="6E578B78" w14:textId="77777777" w:rsidTr="00E5081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8B68" w14:textId="20704931" w:rsidR="00E5081F" w:rsidRDefault="00E5081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10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F7E9" w14:textId="3B371FA9" w:rsidR="00E5081F" w:rsidRDefault="00680A3E">
            <w:pPr>
              <w:rPr>
                <w:rFonts w:ascii="Calibri" w:eastAsia="Calibri" w:hAnsi="Calibri" w:cs="Calibri"/>
                <w:color w:val="000000"/>
              </w:rPr>
            </w:pPr>
            <w:r w:rsidRPr="00680A3E">
              <w:rPr>
                <w:rFonts w:ascii="Calibri" w:eastAsia="Calibri" w:hAnsi="Calibri" w:cs="Calibri"/>
                <w:color w:val="000000"/>
              </w:rPr>
              <w:t xml:space="preserve">Acesso aos sistemas </w:t>
            </w:r>
            <w:r>
              <w:rPr>
                <w:rFonts w:ascii="Calibri" w:eastAsia="Calibri" w:hAnsi="Calibri" w:cs="Calibri"/>
                <w:color w:val="000000"/>
              </w:rPr>
              <w:t>estruturantes</w:t>
            </w:r>
          </w:p>
        </w:tc>
      </w:tr>
      <w:tr w:rsidR="00E5081F" w14:paraId="62642C50" w14:textId="77777777" w:rsidTr="00E5081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6127" w14:textId="45008C90" w:rsidR="00E5081F" w:rsidRDefault="00E5081F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BA54" w14:textId="55540A8C" w:rsidR="00E5081F" w:rsidRDefault="00680A3E">
            <w:pPr>
              <w:rPr>
                <w:rFonts w:ascii="Calibri" w:eastAsia="Calibri" w:hAnsi="Calibri" w:cs="Calibri"/>
                <w:color w:val="000000"/>
              </w:rPr>
            </w:pPr>
            <w:r w:rsidRPr="00680A3E">
              <w:rPr>
                <w:rFonts w:ascii="Calibri" w:eastAsia="Calibri" w:hAnsi="Calibri" w:cs="Calibri"/>
                <w:color w:val="000000"/>
              </w:rPr>
              <w:t>Observância às normas e à legislação vigente</w:t>
            </w:r>
          </w:p>
        </w:tc>
      </w:tr>
    </w:tbl>
    <w:p w14:paraId="05CDB5DB" w14:textId="77777777" w:rsidR="00EB3067" w:rsidRDefault="00EB3067">
      <w:pPr>
        <w:rPr>
          <w:rFonts w:ascii="Calibri" w:eastAsia="Calibri" w:hAnsi="Calibri" w:cs="Calibri"/>
          <w:color w:val="000000"/>
        </w:rPr>
      </w:pP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EB3067" w14:paraId="31B678C2" w14:textId="77777777" w:rsidTr="00F51DDD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FC6339A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DIFICULDADES PARA EXECUÇÃO DA ATIVIDADE / TAREFA</w:t>
            </w:r>
          </w:p>
        </w:tc>
      </w:tr>
      <w:tr w:rsidR="00EB3067" w14:paraId="36722646" w14:textId="77777777" w:rsidTr="00F51D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6DD6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8FE4" w14:textId="1F38FCB3" w:rsidR="00EB3067" w:rsidRDefault="00F51DDD">
            <w:pPr>
              <w:rPr>
                <w:rFonts w:ascii="Calibri" w:eastAsia="Calibri" w:hAnsi="Calibri" w:cs="Calibri"/>
                <w:color w:val="000000"/>
              </w:rPr>
            </w:pPr>
            <w:r w:rsidRPr="00F51DDD">
              <w:rPr>
                <w:rFonts w:ascii="Calibri" w:eastAsia="Calibri" w:hAnsi="Calibri" w:cs="Calibri"/>
                <w:color w:val="000000"/>
              </w:rPr>
              <w:t>Instrução incompleta do processo</w:t>
            </w:r>
          </w:p>
        </w:tc>
      </w:tr>
      <w:tr w:rsidR="00F51DDD" w14:paraId="27E1A489" w14:textId="77777777" w:rsidTr="00F51D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77FC" w14:textId="2EE11B1E" w:rsidR="00F51DDD" w:rsidRDefault="00F51DD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E2E1" w14:textId="2B7F2ED1" w:rsidR="00F51DDD" w:rsidRDefault="00F51DDD">
            <w:pPr>
              <w:rPr>
                <w:rFonts w:ascii="Calibri" w:eastAsia="Calibri" w:hAnsi="Calibri" w:cs="Calibri"/>
                <w:color w:val="000000"/>
              </w:rPr>
            </w:pPr>
            <w:r w:rsidRPr="00F51DDD">
              <w:rPr>
                <w:rFonts w:ascii="Calibri" w:eastAsia="Calibri" w:hAnsi="Calibri" w:cs="Calibri"/>
                <w:color w:val="000000"/>
              </w:rPr>
              <w:t>Dificuldade na identificação e localização do bem</w:t>
            </w:r>
          </w:p>
        </w:tc>
      </w:tr>
      <w:tr w:rsidR="00F51DDD" w14:paraId="2053EBD1" w14:textId="77777777" w:rsidTr="00F51D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C26F" w14:textId="0CDA214C" w:rsidR="00F51DDD" w:rsidRDefault="00F51DD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D9D8" w14:textId="53D17ABC" w:rsidR="00F51DDD" w:rsidRDefault="00F51DDD">
            <w:pPr>
              <w:rPr>
                <w:rFonts w:ascii="Calibri" w:eastAsia="Calibri" w:hAnsi="Calibri" w:cs="Calibri"/>
                <w:color w:val="000000"/>
              </w:rPr>
            </w:pPr>
            <w:r w:rsidRPr="00F51DDD">
              <w:rPr>
                <w:rFonts w:ascii="Calibri" w:eastAsia="Calibri" w:hAnsi="Calibri" w:cs="Calibri"/>
                <w:color w:val="000000"/>
              </w:rPr>
              <w:t>Falta de padronização das informações</w:t>
            </w:r>
          </w:p>
        </w:tc>
      </w:tr>
      <w:tr w:rsidR="00F51DDD" w14:paraId="351577F7" w14:textId="77777777" w:rsidTr="00F51D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2B83" w14:textId="273C1A75" w:rsidR="00F51DDD" w:rsidRDefault="00F51DD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E740" w14:textId="5D203BCE" w:rsidR="00F51DDD" w:rsidRDefault="00F51DDD">
            <w:pPr>
              <w:rPr>
                <w:rFonts w:ascii="Calibri" w:eastAsia="Calibri" w:hAnsi="Calibri" w:cs="Calibri"/>
                <w:color w:val="000000"/>
              </w:rPr>
            </w:pPr>
            <w:r w:rsidRPr="00F51DDD">
              <w:rPr>
                <w:rFonts w:ascii="Calibri" w:eastAsia="Calibri" w:hAnsi="Calibri" w:cs="Calibri"/>
                <w:color w:val="000000"/>
              </w:rPr>
              <w:t>Limitações de espaço para descarte provisório</w:t>
            </w:r>
          </w:p>
        </w:tc>
      </w:tr>
      <w:tr w:rsidR="00F51DDD" w14:paraId="5B9F2ADC" w14:textId="77777777" w:rsidTr="00F51D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F55F" w14:textId="47CFB6AC" w:rsidR="00F51DDD" w:rsidRDefault="00F51DD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03F1" w14:textId="5A8EB926" w:rsidR="00F51DDD" w:rsidRDefault="00F51DDD">
            <w:pPr>
              <w:rPr>
                <w:rFonts w:ascii="Calibri" w:eastAsia="Calibri" w:hAnsi="Calibri" w:cs="Calibri"/>
                <w:color w:val="000000"/>
              </w:rPr>
            </w:pPr>
            <w:r w:rsidRPr="00F51DDD">
              <w:rPr>
                <w:rFonts w:ascii="Calibri" w:eastAsia="Calibri" w:hAnsi="Calibri" w:cs="Calibri"/>
                <w:color w:val="000000"/>
              </w:rPr>
              <w:t>Dependência de múltiplos atores</w:t>
            </w:r>
          </w:p>
        </w:tc>
      </w:tr>
      <w:tr w:rsidR="00F51DDD" w14:paraId="21F10808" w14:textId="77777777" w:rsidTr="00F51D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B09B" w14:textId="069FB8DC" w:rsidR="00F51DDD" w:rsidRDefault="00F51DD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FA8F" w14:textId="68B7065B" w:rsidR="00F51DDD" w:rsidRDefault="00F51DDD">
            <w:pPr>
              <w:rPr>
                <w:rFonts w:ascii="Calibri" w:eastAsia="Calibri" w:hAnsi="Calibri" w:cs="Calibri"/>
                <w:color w:val="000000"/>
              </w:rPr>
            </w:pPr>
            <w:r w:rsidRPr="00F51DDD">
              <w:rPr>
                <w:rFonts w:ascii="Calibri" w:eastAsia="Calibri" w:hAnsi="Calibri" w:cs="Calibri"/>
                <w:color w:val="000000"/>
              </w:rPr>
              <w:t>Prazos externos ao controle institucional</w:t>
            </w:r>
          </w:p>
        </w:tc>
      </w:tr>
      <w:tr w:rsidR="00F51DDD" w14:paraId="23213C30" w14:textId="77777777" w:rsidTr="00F51D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4C7E" w14:textId="38837144" w:rsidR="00F51DDD" w:rsidRDefault="00F51DD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4029" w14:textId="20796811" w:rsidR="00F51DDD" w:rsidRDefault="00F51DDD">
            <w:pPr>
              <w:rPr>
                <w:rFonts w:ascii="Calibri" w:eastAsia="Calibri" w:hAnsi="Calibri" w:cs="Calibri"/>
                <w:color w:val="000000"/>
              </w:rPr>
            </w:pPr>
            <w:r w:rsidRPr="00F51DDD">
              <w:rPr>
                <w:rFonts w:ascii="Calibri" w:eastAsia="Calibri" w:hAnsi="Calibri" w:cs="Calibri"/>
                <w:color w:val="000000"/>
              </w:rPr>
              <w:t>Restrições operacionais para retirada e transporte</w:t>
            </w:r>
          </w:p>
        </w:tc>
      </w:tr>
      <w:tr w:rsidR="00F51DDD" w14:paraId="0F68363C" w14:textId="77777777" w:rsidTr="00F51D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AE62" w14:textId="259D1106" w:rsidR="00F51DDD" w:rsidRDefault="00F51DD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8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8FA3" w14:textId="67064582" w:rsidR="00F51DDD" w:rsidRDefault="00F51DDD">
            <w:pPr>
              <w:rPr>
                <w:rFonts w:ascii="Calibri" w:eastAsia="Calibri" w:hAnsi="Calibri" w:cs="Calibri"/>
                <w:color w:val="000000"/>
              </w:rPr>
            </w:pPr>
            <w:r w:rsidRPr="00F51DDD">
              <w:rPr>
                <w:rFonts w:ascii="Calibri" w:eastAsia="Calibri" w:hAnsi="Calibri" w:cs="Calibri"/>
                <w:color w:val="000000"/>
              </w:rPr>
              <w:t>Desconhecimento das normas pelos setores</w:t>
            </w:r>
          </w:p>
        </w:tc>
      </w:tr>
      <w:tr w:rsidR="00F51DDD" w14:paraId="42A3879C" w14:textId="77777777" w:rsidTr="00F51D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5388" w14:textId="15A2EC6C" w:rsidR="00F51DDD" w:rsidRDefault="00F51DD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9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6E62" w14:textId="6454E9EB" w:rsidR="00F51DDD" w:rsidRDefault="00F51DDD">
            <w:pPr>
              <w:rPr>
                <w:rFonts w:ascii="Calibri" w:eastAsia="Calibri" w:hAnsi="Calibri" w:cs="Calibri"/>
                <w:color w:val="000000"/>
              </w:rPr>
            </w:pPr>
            <w:r w:rsidRPr="00F51DDD">
              <w:rPr>
                <w:rFonts w:ascii="Calibri" w:eastAsia="Calibri" w:hAnsi="Calibri" w:cs="Calibri"/>
                <w:color w:val="000000"/>
              </w:rPr>
              <w:t>Limitações sistêmicas</w:t>
            </w:r>
          </w:p>
        </w:tc>
      </w:tr>
      <w:tr w:rsidR="00F51DDD" w14:paraId="43A8696C" w14:textId="77777777" w:rsidTr="00F51DD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26E9" w14:textId="194507AD" w:rsidR="00F51DDD" w:rsidRDefault="00F51DD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10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842C" w14:textId="49D80212" w:rsidR="00F51DDD" w:rsidRDefault="00F51DDD">
            <w:pPr>
              <w:rPr>
                <w:rFonts w:ascii="Calibri" w:eastAsia="Calibri" w:hAnsi="Calibri" w:cs="Calibri"/>
                <w:color w:val="000000"/>
              </w:rPr>
            </w:pPr>
            <w:r w:rsidRPr="00F51DDD">
              <w:rPr>
                <w:rFonts w:ascii="Calibri" w:eastAsia="Calibri" w:hAnsi="Calibri" w:cs="Calibri"/>
                <w:color w:val="000000"/>
              </w:rPr>
              <w:t>Necessidade de esclarecimentos adicionais</w:t>
            </w:r>
          </w:p>
        </w:tc>
      </w:tr>
    </w:tbl>
    <w:p w14:paraId="54331C6D" w14:textId="77777777" w:rsidR="00EB3067" w:rsidRDefault="00EB3067">
      <w:pPr>
        <w:rPr>
          <w:rFonts w:ascii="Calibri" w:eastAsia="Calibri" w:hAnsi="Calibri" w:cs="Calibri"/>
          <w:color w:val="000000"/>
        </w:rPr>
      </w:pPr>
    </w:p>
    <w:tbl>
      <w:tblPr>
        <w:tblW w:w="8494" w:type="dxa"/>
        <w:tblLayout w:type="fixed"/>
        <w:tblLook w:val="0400" w:firstRow="0" w:lastRow="0" w:firstColumn="0" w:lastColumn="0" w:noHBand="0" w:noVBand="1"/>
      </w:tblPr>
      <w:tblGrid>
        <w:gridCol w:w="704"/>
        <w:gridCol w:w="7790"/>
      </w:tblGrid>
      <w:tr w:rsidR="00EB3067" w14:paraId="0786F1F5" w14:textId="77777777" w:rsidTr="004F5814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7D66900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OPORTUNIDADES DE MELHORIA</w:t>
            </w:r>
          </w:p>
        </w:tc>
      </w:tr>
      <w:tr w:rsidR="00EB3067" w14:paraId="5AD74AEC" w14:textId="77777777" w:rsidTr="004F581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E605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397D" w14:textId="6A3660B5" w:rsidR="00EB3067" w:rsidRDefault="004F5814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4F5814">
              <w:rPr>
                <w:rFonts w:ascii="Calibri" w:eastAsia="Calibri" w:hAnsi="Calibri" w:cs="Calibri"/>
                <w:iCs/>
                <w:color w:val="000000"/>
              </w:rPr>
              <w:t>Padronização da instrução processual</w:t>
            </w:r>
          </w:p>
        </w:tc>
      </w:tr>
      <w:tr w:rsidR="00EB3067" w14:paraId="1ED280AD" w14:textId="77777777" w:rsidTr="004F581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29C3" w14:textId="77777777" w:rsidR="00EB3067" w:rsidRDefault="00F570E3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D224" w14:textId="7F8D5A41" w:rsidR="00EB3067" w:rsidRDefault="004F5814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4F5814">
              <w:rPr>
                <w:rFonts w:ascii="Calibri" w:eastAsia="Calibri" w:hAnsi="Calibri" w:cs="Calibri"/>
                <w:iCs/>
                <w:color w:val="000000"/>
              </w:rPr>
              <w:t>Integração entre sistemas patrimoniais</w:t>
            </w:r>
          </w:p>
        </w:tc>
      </w:tr>
      <w:tr w:rsidR="004F5814" w14:paraId="1D604323" w14:textId="77777777" w:rsidTr="004F581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B6F6" w14:textId="26B30637" w:rsidR="004F5814" w:rsidRDefault="004F581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FAC0" w14:textId="6F92FD5F" w:rsidR="004F5814" w:rsidRDefault="004F5814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4F5814">
              <w:rPr>
                <w:rFonts w:ascii="Calibri" w:eastAsia="Calibri" w:hAnsi="Calibri" w:cs="Calibri"/>
                <w:iCs/>
                <w:color w:val="000000"/>
              </w:rPr>
              <w:t>Definição de perfis e fluxos no DOAÇÕES.GOV.BR</w:t>
            </w:r>
          </w:p>
        </w:tc>
      </w:tr>
      <w:tr w:rsidR="004F5814" w14:paraId="1707F7E2" w14:textId="77777777" w:rsidTr="004F581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2DD5" w14:textId="3D022AEC" w:rsidR="004F5814" w:rsidRDefault="004F581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3334" w14:textId="0DDE0AC9" w:rsidR="004F5814" w:rsidRDefault="004F5814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4F5814">
              <w:rPr>
                <w:rFonts w:ascii="Calibri" w:eastAsia="Calibri" w:hAnsi="Calibri" w:cs="Calibri"/>
                <w:iCs/>
                <w:color w:val="000000"/>
              </w:rPr>
              <w:t>Capacitação dos servidores envolvidos</w:t>
            </w:r>
          </w:p>
        </w:tc>
      </w:tr>
      <w:tr w:rsidR="004F5814" w14:paraId="243B181F" w14:textId="77777777" w:rsidTr="004F581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DA3D" w14:textId="17356964" w:rsidR="004F5814" w:rsidRDefault="004F581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1074" w14:textId="0789A0CA" w:rsidR="004F5814" w:rsidRDefault="004F5814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4F5814">
              <w:rPr>
                <w:rFonts w:ascii="Calibri" w:eastAsia="Calibri" w:hAnsi="Calibri" w:cs="Calibri"/>
                <w:iCs/>
                <w:color w:val="000000"/>
              </w:rPr>
              <w:t>Criação de área estruturada de descarte provisório</w:t>
            </w:r>
          </w:p>
        </w:tc>
      </w:tr>
      <w:tr w:rsidR="004F5814" w14:paraId="752876F5" w14:textId="77777777" w:rsidTr="004F581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5059" w14:textId="7718EA01" w:rsidR="004F5814" w:rsidRDefault="004F581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5D8B" w14:textId="02EF6B6B" w:rsidR="004F5814" w:rsidRDefault="004F5814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4F5814">
              <w:rPr>
                <w:rFonts w:ascii="Calibri" w:eastAsia="Calibri" w:hAnsi="Calibri" w:cs="Calibri"/>
                <w:iCs/>
                <w:color w:val="000000"/>
              </w:rPr>
              <w:t>Redução de etapas manuais</w:t>
            </w:r>
          </w:p>
        </w:tc>
      </w:tr>
      <w:tr w:rsidR="004F5814" w14:paraId="1736994C" w14:textId="77777777" w:rsidTr="004F581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0F24" w14:textId="11D62FE9" w:rsidR="004F5814" w:rsidRDefault="004F581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8AF5" w14:textId="20213457" w:rsidR="004F5814" w:rsidRDefault="004F5814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4F5814">
              <w:rPr>
                <w:rFonts w:ascii="Calibri" w:eastAsia="Calibri" w:hAnsi="Calibri" w:cs="Calibri"/>
                <w:iCs/>
                <w:color w:val="000000"/>
              </w:rPr>
              <w:t>Definição de prazos internos por etapa</w:t>
            </w:r>
          </w:p>
        </w:tc>
      </w:tr>
      <w:tr w:rsidR="004F5814" w14:paraId="37311F01" w14:textId="77777777" w:rsidTr="004F581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E0D3" w14:textId="60F8C7BF" w:rsidR="004F5814" w:rsidRDefault="004F581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8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D66E" w14:textId="3F0640E7" w:rsidR="004F5814" w:rsidRDefault="004F5814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4F5814">
              <w:rPr>
                <w:rFonts w:ascii="Calibri" w:eastAsia="Calibri" w:hAnsi="Calibri" w:cs="Calibri"/>
                <w:iCs/>
                <w:color w:val="000000"/>
              </w:rPr>
              <w:t>Monitoramento e indicadores de desempenho</w:t>
            </w:r>
          </w:p>
        </w:tc>
      </w:tr>
      <w:tr w:rsidR="004F5814" w14:paraId="3BFABDE1" w14:textId="77777777" w:rsidTr="004F581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D1F1" w14:textId="4313DCE1" w:rsidR="004F5814" w:rsidRDefault="004F581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9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C1B3" w14:textId="6AFA56CA" w:rsidR="004F5814" w:rsidRDefault="004F5814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4F5814">
              <w:rPr>
                <w:rFonts w:ascii="Calibri" w:eastAsia="Calibri" w:hAnsi="Calibri" w:cs="Calibri"/>
                <w:iCs/>
                <w:color w:val="000000"/>
              </w:rPr>
              <w:t>Melhoria na comunicação entre os atores</w:t>
            </w:r>
          </w:p>
        </w:tc>
      </w:tr>
      <w:tr w:rsidR="004F5814" w14:paraId="63C20E7F" w14:textId="77777777" w:rsidTr="004F581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7C7F" w14:textId="59FC8671" w:rsidR="004F5814" w:rsidRDefault="004F581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10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D3E6" w14:textId="6D1DC7B5" w:rsidR="004F5814" w:rsidRDefault="004F5814">
            <w:pPr>
              <w:jc w:val="both"/>
              <w:rPr>
                <w:rFonts w:ascii="Calibri" w:eastAsia="Calibri" w:hAnsi="Calibri" w:cs="Calibri"/>
                <w:iCs/>
                <w:color w:val="000000"/>
              </w:rPr>
            </w:pPr>
            <w:r w:rsidRPr="004F5814">
              <w:rPr>
                <w:rFonts w:ascii="Calibri" w:eastAsia="Calibri" w:hAnsi="Calibri" w:cs="Calibri"/>
                <w:iCs/>
                <w:color w:val="000000"/>
              </w:rPr>
              <w:t>Formalização do fluxo em norma interna</w:t>
            </w:r>
          </w:p>
        </w:tc>
      </w:tr>
    </w:tbl>
    <w:p w14:paraId="0C9F3F46" w14:textId="77777777" w:rsidR="00EB3067" w:rsidRDefault="00EB3067">
      <w:pPr>
        <w:jc w:val="both"/>
      </w:pPr>
    </w:p>
    <w:sectPr w:rsidR="00EB306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A025" w14:textId="77777777" w:rsidR="00F570E3" w:rsidRDefault="00F570E3">
      <w:r>
        <w:separator/>
      </w:r>
    </w:p>
  </w:endnote>
  <w:endnote w:type="continuationSeparator" w:id="0">
    <w:p w14:paraId="391DDB21" w14:textId="77777777" w:rsidR="00F570E3" w:rsidRDefault="00F5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A91A" w14:textId="77777777" w:rsidR="00EB3067" w:rsidRDefault="00EB3067">
    <w:pP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C277" w14:textId="77777777" w:rsidR="00EB3067" w:rsidRDefault="00EB3067">
    <w:pP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09E2" w14:textId="77777777" w:rsidR="00F570E3" w:rsidRDefault="00F570E3">
      <w:r>
        <w:separator/>
      </w:r>
    </w:p>
  </w:footnote>
  <w:footnote w:type="continuationSeparator" w:id="0">
    <w:p w14:paraId="219A8ADB" w14:textId="77777777" w:rsidR="00F570E3" w:rsidRDefault="00F5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A829" w14:textId="69F03516" w:rsidR="00EB3067" w:rsidRDefault="004811D3">
    <w:pP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Janei</w:t>
    </w:r>
    <w:r w:rsidR="00F570E3">
      <w:rPr>
        <w:rFonts w:ascii="Arial" w:eastAsia="Arial" w:hAnsi="Arial" w:cs="Arial"/>
        <w:color w:val="000000"/>
      </w:rPr>
      <w:t>ro/202</w:t>
    </w:r>
    <w:r>
      <w:rPr>
        <w:rFonts w:ascii="Arial" w:eastAsia="Arial" w:hAnsi="Arial" w:cs="Arial"/>
        <w:color w:val="000000"/>
      </w:rPr>
      <w:t>6</w:t>
    </w:r>
  </w:p>
  <w:p w14:paraId="7466D4FA" w14:textId="77777777" w:rsidR="00EB3067" w:rsidRDefault="00EB3067">
    <w:pP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8C91" w14:textId="77777777" w:rsidR="00EB3067" w:rsidRDefault="00F570E3">
    <w:pP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Dezembro/2025</w:t>
    </w:r>
  </w:p>
  <w:p w14:paraId="1234601C" w14:textId="77777777" w:rsidR="00EB3067" w:rsidRDefault="00EB3067">
    <w:pP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67"/>
    <w:rsid w:val="00080658"/>
    <w:rsid w:val="001310E9"/>
    <w:rsid w:val="001B13C5"/>
    <w:rsid w:val="001D174B"/>
    <w:rsid w:val="001E0806"/>
    <w:rsid w:val="002B5F2B"/>
    <w:rsid w:val="002C0545"/>
    <w:rsid w:val="002E789C"/>
    <w:rsid w:val="00342706"/>
    <w:rsid w:val="00380256"/>
    <w:rsid w:val="003B173D"/>
    <w:rsid w:val="003B49CB"/>
    <w:rsid w:val="003D7E3B"/>
    <w:rsid w:val="00453F6F"/>
    <w:rsid w:val="004811D3"/>
    <w:rsid w:val="004F5814"/>
    <w:rsid w:val="00551328"/>
    <w:rsid w:val="00652788"/>
    <w:rsid w:val="00667E2E"/>
    <w:rsid w:val="00680A3E"/>
    <w:rsid w:val="00757454"/>
    <w:rsid w:val="00856461"/>
    <w:rsid w:val="00891866"/>
    <w:rsid w:val="008A7560"/>
    <w:rsid w:val="008D5B9E"/>
    <w:rsid w:val="008E0019"/>
    <w:rsid w:val="00940844"/>
    <w:rsid w:val="0094341E"/>
    <w:rsid w:val="00997A35"/>
    <w:rsid w:val="009A0288"/>
    <w:rsid w:val="00A45572"/>
    <w:rsid w:val="00A83720"/>
    <w:rsid w:val="00AA336F"/>
    <w:rsid w:val="00AE4135"/>
    <w:rsid w:val="00B26153"/>
    <w:rsid w:val="00C23CBE"/>
    <w:rsid w:val="00D83478"/>
    <w:rsid w:val="00E5081F"/>
    <w:rsid w:val="00E5666A"/>
    <w:rsid w:val="00E65F3C"/>
    <w:rsid w:val="00EB3067"/>
    <w:rsid w:val="00EC4CA7"/>
    <w:rsid w:val="00F0650D"/>
    <w:rsid w:val="00F434AC"/>
    <w:rsid w:val="00F51DDD"/>
    <w:rsid w:val="00F551D7"/>
    <w:rsid w:val="00F5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83B7"/>
  <w15:docId w15:val="{B96CAB2D-006B-40FD-A4E1-CBB79AF5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08"/>
    <w:pPr>
      <w:widowControl w:val="0"/>
    </w:pPr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tuloChar">
    <w:name w:val="Titulo Char"/>
    <w:basedOn w:val="Fontepargpadro"/>
    <w:link w:val="Titulo"/>
    <w:uiPriority w:val="1"/>
    <w:qFormat/>
    <w:rsid w:val="001E5455"/>
    <w:rPr>
      <w:rFonts w:ascii="Arial" w:eastAsia="Arial" w:hAnsi="Arial" w:cs="Arial"/>
      <w:b/>
      <w:bCs/>
      <w:caps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D05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2D0508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231B0"/>
    <w:rPr>
      <w:rFonts w:ascii="Arial MT" w:eastAsia="Arial MT" w:hAnsi="Arial MT" w:cs="Arial MT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231B0"/>
    <w:rPr>
      <w:rFonts w:ascii="Arial MT" w:eastAsia="Arial MT" w:hAnsi="Arial MT" w:cs="Arial MT"/>
      <w:kern w:val="0"/>
      <w:lang w:val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1E5455"/>
    <w:pPr>
      <w:ind w:left="21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itulo">
    <w:name w:val="Titulo"/>
    <w:basedOn w:val="Normal"/>
    <w:link w:val="TituloChar"/>
    <w:uiPriority w:val="1"/>
    <w:qFormat/>
    <w:rsid w:val="001E5455"/>
    <w:pPr>
      <w:tabs>
        <w:tab w:val="left" w:pos="481"/>
      </w:tabs>
      <w:spacing w:before="4" w:line="360" w:lineRule="auto"/>
    </w:pPr>
    <w:rPr>
      <w:rFonts w:ascii="Arial" w:eastAsia="Arial" w:hAnsi="Arial" w:cs="Arial"/>
      <w:b/>
      <w:bCs/>
      <w:caps/>
      <w:shd w:val="clear" w:color="auto" w:fill="D9D9D9"/>
    </w:rPr>
  </w:style>
  <w:style w:type="paragraph" w:styleId="PargrafodaLista">
    <w:name w:val="List Paragraph"/>
    <w:basedOn w:val="Normal"/>
    <w:uiPriority w:val="34"/>
    <w:qFormat/>
    <w:rsid w:val="002D0508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231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231B0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v7ndHr/jYDKTxdeU39Box8dChHg==">CgMxLjAyCGguZ2pkZ3hzMgloLjMwajB6bGw4AHIhMWtNamtWTE5BNVo3SGViM3lQc3A4SFhLSGJuMElHanZS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942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Leite</dc:creator>
  <dc:description/>
  <cp:lastModifiedBy>Marcelo Leite</cp:lastModifiedBy>
  <cp:revision>34</cp:revision>
  <cp:lastPrinted>2025-12-21T09:07:00Z</cp:lastPrinted>
  <dcterms:created xsi:type="dcterms:W3CDTF">2025-12-21T09:14:00Z</dcterms:created>
  <dcterms:modified xsi:type="dcterms:W3CDTF">2025-12-22T10:33:00Z</dcterms:modified>
  <dc:language>pt-BR</dc:language>
</cp:coreProperties>
</file>