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8C6DA" w14:textId="77777777" w:rsidR="00AB452A" w:rsidRDefault="00ED42A0">
      <w:pPr>
        <w:pBdr>
          <w:top w:val="nil"/>
          <w:left w:val="nil"/>
          <w:bottom w:val="nil"/>
          <w:right w:val="nil"/>
          <w:between w:val="nil"/>
        </w:pBdr>
        <w:tabs>
          <w:tab w:val="left" w:pos="481"/>
        </w:tabs>
        <w:spacing w:before="4" w:line="360" w:lineRule="auto"/>
        <w:rPr>
          <w:rFonts w:ascii="Calibri" w:eastAsia="Calibri" w:hAnsi="Calibri" w:cs="Calibri"/>
          <w:b/>
          <w:bCs/>
          <w:smallCaps/>
          <w:color w:val="000000"/>
          <w:shd w:val="clear" w:color="auto" w:fill="D9D9D9"/>
        </w:rPr>
      </w:pPr>
      <w:bookmarkStart w:id="0" w:name="_heading=h.gjdgxs" w:colFirst="0" w:colLast="0"/>
      <w:bookmarkEnd w:id="0"/>
      <w:r>
        <w:rPr>
          <w:rFonts w:ascii="Calibri" w:eastAsia="Calibri" w:hAnsi="Calibri" w:cs="Calibri"/>
          <w:b/>
          <w:bCs/>
          <w:smallCaps/>
          <w:color w:val="000000"/>
          <w:shd w:val="clear" w:color="auto" w:fill="D9D9D9"/>
        </w:rPr>
        <w:t>LICITAÇÃO OU DISPENSA - LEI N.º 14.133/21 (SELEÇÃO DO FORNECEDOR)</w:t>
      </w:r>
    </w:p>
    <w:tbl>
      <w:tblPr>
        <w:tblStyle w:val="a8"/>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514"/>
      </w:tblGrid>
      <w:tr w:rsidR="00AB452A" w14:paraId="16D813AE" w14:textId="77777777">
        <w:tc>
          <w:tcPr>
            <w:tcW w:w="8494" w:type="dxa"/>
            <w:gridSpan w:val="2"/>
            <w:shd w:val="clear" w:color="auto" w:fill="DEEBF6"/>
            <w:vAlign w:val="center"/>
          </w:tcPr>
          <w:p w14:paraId="0301372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br/>
              <w:t>BASE DE CONHECIMENTO – LEVANTAMENTO</w:t>
            </w:r>
          </w:p>
          <w:p w14:paraId="60AE3946" w14:textId="77777777" w:rsidR="00AB452A" w:rsidRDefault="00AB452A">
            <w:pPr>
              <w:pBdr>
                <w:top w:val="nil"/>
                <w:left w:val="nil"/>
                <w:bottom w:val="nil"/>
                <w:right w:val="nil"/>
                <w:between w:val="nil"/>
              </w:pBdr>
              <w:jc w:val="center"/>
              <w:rPr>
                <w:rFonts w:ascii="Calibri" w:eastAsia="Calibri" w:hAnsi="Calibri" w:cs="Calibri"/>
                <w:b/>
                <w:bCs/>
                <w:color w:val="000000"/>
              </w:rPr>
            </w:pPr>
          </w:p>
        </w:tc>
      </w:tr>
      <w:tr w:rsidR="00AB452A" w14:paraId="37AEE71B" w14:textId="77777777">
        <w:tc>
          <w:tcPr>
            <w:tcW w:w="1980" w:type="dxa"/>
            <w:vAlign w:val="center"/>
          </w:tcPr>
          <w:p w14:paraId="7A77A4EB"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Representante</w:t>
            </w:r>
          </w:p>
        </w:tc>
        <w:tc>
          <w:tcPr>
            <w:tcW w:w="6514" w:type="dxa"/>
          </w:tcPr>
          <w:p w14:paraId="5AFEB9B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Gisele Fernandes – representante do DPLAN</w:t>
            </w:r>
          </w:p>
          <w:p w14:paraId="792876E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Mayre Neide – representante do DPLAN</w:t>
            </w:r>
          </w:p>
          <w:p w14:paraId="20675830" w14:textId="77777777" w:rsidR="00AB452A" w:rsidRDefault="00ED42A0">
            <w:pPr>
              <w:rPr>
                <w:rFonts w:ascii="Calibri" w:eastAsia="Calibri" w:hAnsi="Calibri" w:cs="Calibri"/>
              </w:rPr>
            </w:pPr>
            <w:r>
              <w:rPr>
                <w:rFonts w:ascii="Calibri" w:eastAsia="Calibri" w:hAnsi="Calibri" w:cs="Calibri"/>
              </w:rPr>
              <w:t>Marcelo Leite – representante da CPL</w:t>
            </w:r>
          </w:p>
        </w:tc>
      </w:tr>
      <w:tr w:rsidR="00AB452A" w14:paraId="5696F7BF" w14:textId="77777777">
        <w:tc>
          <w:tcPr>
            <w:tcW w:w="1980" w:type="dxa"/>
            <w:vAlign w:val="center"/>
          </w:tcPr>
          <w:p w14:paraId="4BE4BD17"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Responsável</w:t>
            </w:r>
          </w:p>
        </w:tc>
        <w:tc>
          <w:tcPr>
            <w:tcW w:w="6514" w:type="dxa"/>
          </w:tcPr>
          <w:p w14:paraId="213703BC"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Marcelo Leite – representante da CPL</w:t>
            </w:r>
          </w:p>
        </w:tc>
      </w:tr>
      <w:tr w:rsidR="00AB452A" w14:paraId="4FFCD041" w14:textId="77777777">
        <w:tc>
          <w:tcPr>
            <w:tcW w:w="1980" w:type="dxa"/>
            <w:vAlign w:val="center"/>
          </w:tcPr>
          <w:p w14:paraId="78AB39EB"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Departamento</w:t>
            </w:r>
          </w:p>
        </w:tc>
        <w:tc>
          <w:tcPr>
            <w:tcW w:w="6514" w:type="dxa"/>
          </w:tcPr>
          <w:p w14:paraId="5BD9DCE9"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Departamento de Planejamento (DPLAN)</w:t>
            </w:r>
          </w:p>
        </w:tc>
      </w:tr>
      <w:tr w:rsidR="00AB452A" w14:paraId="0C966400" w14:textId="77777777">
        <w:tc>
          <w:tcPr>
            <w:tcW w:w="1980" w:type="dxa"/>
            <w:vAlign w:val="center"/>
          </w:tcPr>
          <w:p w14:paraId="30CE1FE3"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Processo</w:t>
            </w:r>
          </w:p>
        </w:tc>
        <w:tc>
          <w:tcPr>
            <w:tcW w:w="6514" w:type="dxa"/>
          </w:tcPr>
          <w:p w14:paraId="6EAA0BDF" w14:textId="77777777" w:rsidR="00AB452A" w:rsidRDefault="00ED42A0">
            <w:pPr>
              <w:pBdr>
                <w:top w:val="nil"/>
                <w:left w:val="nil"/>
                <w:bottom w:val="nil"/>
                <w:right w:val="nil"/>
                <w:between w:val="nil"/>
              </w:pBdr>
              <w:rPr>
                <w:rFonts w:ascii="Calibri" w:eastAsia="Calibri" w:hAnsi="Calibri" w:cs="Calibri"/>
                <w:color w:val="000000"/>
              </w:rPr>
            </w:pPr>
            <w:bookmarkStart w:id="1" w:name="_heading=h.30j0zll" w:colFirst="0" w:colLast="0"/>
            <w:bookmarkEnd w:id="1"/>
            <w:r>
              <w:rPr>
                <w:rFonts w:ascii="Calibri" w:eastAsia="Calibri" w:hAnsi="Calibri" w:cs="Calibri"/>
                <w:color w:val="000000"/>
              </w:rPr>
              <w:t>Licitação ou dispensa - LEI Nº 14.133/21</w:t>
            </w:r>
          </w:p>
        </w:tc>
      </w:tr>
      <w:tr w:rsidR="00AB452A" w14:paraId="25AF45D9" w14:textId="77777777">
        <w:tc>
          <w:tcPr>
            <w:tcW w:w="1980" w:type="dxa"/>
            <w:vAlign w:val="center"/>
          </w:tcPr>
          <w:p w14:paraId="0086FC64"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Macroprocesso</w:t>
            </w:r>
          </w:p>
        </w:tc>
        <w:tc>
          <w:tcPr>
            <w:tcW w:w="6514" w:type="dxa"/>
          </w:tcPr>
          <w:p w14:paraId="558D3822"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Licitação ou dispensa - LEI Nº 14.133/21</w:t>
            </w:r>
          </w:p>
        </w:tc>
      </w:tr>
      <w:tr w:rsidR="00AB452A" w14:paraId="55C84651" w14:textId="77777777">
        <w:tc>
          <w:tcPr>
            <w:tcW w:w="1980" w:type="dxa"/>
            <w:vAlign w:val="center"/>
          </w:tcPr>
          <w:p w14:paraId="50175E70"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Interface com outro processo</w:t>
            </w:r>
          </w:p>
        </w:tc>
        <w:tc>
          <w:tcPr>
            <w:tcW w:w="6514" w:type="dxa"/>
            <w:vAlign w:val="center"/>
          </w:tcPr>
          <w:p w14:paraId="2B8EC8E7"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PLANEJAMENTO DA CONTRATAÇÃO;</w:t>
            </w:r>
          </w:p>
          <w:p w14:paraId="1FBE1412"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EXECUÇÃO ORÇAMENTÁRIA E FINANCEIRA;</w:t>
            </w:r>
          </w:p>
          <w:p w14:paraId="5A14BB52"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PUBLICAÇÃO DE PORTARIA DE DESIGNAÇÃO DE FISCAL;</w:t>
            </w:r>
          </w:p>
          <w:p w14:paraId="68632F40"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GESTÃO E FISCALIZAÇÃO CONTRATUAL;</w:t>
            </w:r>
          </w:p>
          <w:p w14:paraId="40188AC2"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GESTÃO DE RISCOS;</w:t>
            </w:r>
          </w:p>
          <w:p w14:paraId="08900C85"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CONTROLE INTERNO E JURÍDICO;</w:t>
            </w:r>
          </w:p>
          <w:p w14:paraId="193D0E34"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SANÇÕES ADMINISTRATIVAS;</w:t>
            </w:r>
          </w:p>
          <w:p w14:paraId="5656AA18"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REVISÃO, REAJUSTE E REPACTUAÇÃO DE CONTRATOS;</w:t>
            </w:r>
          </w:p>
        </w:tc>
      </w:tr>
      <w:tr w:rsidR="00AB452A" w14:paraId="7FA93A98" w14:textId="77777777">
        <w:tc>
          <w:tcPr>
            <w:tcW w:w="1980" w:type="dxa"/>
            <w:vMerge w:val="restart"/>
            <w:vAlign w:val="center"/>
          </w:tcPr>
          <w:p w14:paraId="7F3E64F8"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Limites do processo</w:t>
            </w:r>
          </w:p>
        </w:tc>
        <w:tc>
          <w:tcPr>
            <w:tcW w:w="6514" w:type="dxa"/>
          </w:tcPr>
          <w:p w14:paraId="17B46C3E"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Início: Setor requisitante</w:t>
            </w:r>
          </w:p>
        </w:tc>
      </w:tr>
      <w:tr w:rsidR="00AB452A" w14:paraId="72339EF6" w14:textId="77777777">
        <w:tc>
          <w:tcPr>
            <w:tcW w:w="1980" w:type="dxa"/>
            <w:vMerge/>
            <w:vAlign w:val="center"/>
          </w:tcPr>
          <w:p w14:paraId="1A39E2A4" w14:textId="77777777" w:rsidR="00AB452A" w:rsidRDefault="00AB452A">
            <w:pPr>
              <w:pBdr>
                <w:top w:val="nil"/>
                <w:left w:val="nil"/>
                <w:bottom w:val="nil"/>
                <w:right w:val="nil"/>
                <w:between w:val="nil"/>
              </w:pBdr>
              <w:spacing w:line="276" w:lineRule="auto"/>
              <w:rPr>
                <w:rFonts w:ascii="Calibri" w:eastAsia="Calibri" w:hAnsi="Calibri" w:cs="Calibri"/>
                <w:color w:val="000000"/>
              </w:rPr>
            </w:pPr>
          </w:p>
        </w:tc>
        <w:tc>
          <w:tcPr>
            <w:tcW w:w="6514" w:type="dxa"/>
          </w:tcPr>
          <w:p w14:paraId="39B86626"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Término: ADM/DPLAN</w:t>
            </w:r>
          </w:p>
        </w:tc>
      </w:tr>
      <w:tr w:rsidR="00AB452A" w14:paraId="2A644217" w14:textId="77777777">
        <w:tc>
          <w:tcPr>
            <w:tcW w:w="1980" w:type="dxa"/>
            <w:vAlign w:val="center"/>
          </w:tcPr>
          <w:p w14:paraId="4166376E"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Beneficiado</w:t>
            </w:r>
          </w:p>
        </w:tc>
        <w:tc>
          <w:tcPr>
            <w:tcW w:w="6514" w:type="dxa"/>
          </w:tcPr>
          <w:p w14:paraId="09695EBE"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rPr>
              <w:t>Agentes públicos do IBC</w:t>
            </w:r>
          </w:p>
        </w:tc>
      </w:tr>
      <w:tr w:rsidR="00AB452A" w14:paraId="533A63B1" w14:textId="77777777">
        <w:tc>
          <w:tcPr>
            <w:tcW w:w="1980" w:type="dxa"/>
            <w:vAlign w:val="center"/>
          </w:tcPr>
          <w:p w14:paraId="6348467E"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Exceções (fora do fluxo normal)</w:t>
            </w:r>
          </w:p>
        </w:tc>
        <w:tc>
          <w:tcPr>
            <w:tcW w:w="6514" w:type="dxa"/>
          </w:tcPr>
          <w:p w14:paraId="66C53D51" w14:textId="77777777" w:rsidR="00AB452A" w:rsidRDefault="00ED42A0">
            <w:pPr>
              <w:pBdr>
                <w:top w:val="nil"/>
                <w:left w:val="nil"/>
                <w:bottom w:val="nil"/>
                <w:right w:val="nil"/>
                <w:between w:val="nil"/>
              </w:pBdr>
              <w:rPr>
                <w:rFonts w:ascii="Calibri" w:eastAsia="Calibri" w:hAnsi="Calibri" w:cs="Calibri"/>
              </w:rPr>
            </w:pPr>
            <w:r>
              <w:rPr>
                <w:rFonts w:ascii="Calibri" w:eastAsia="Calibri" w:hAnsi="Calibri" w:cs="Calibri"/>
              </w:rPr>
              <w:t>- Ausência de justificativa da demanda;</w:t>
            </w:r>
          </w:p>
          <w:p w14:paraId="37CE3BB2" w14:textId="77777777" w:rsidR="00AB452A" w:rsidRDefault="00ED42A0">
            <w:pPr>
              <w:pBdr>
                <w:top w:val="nil"/>
                <w:left w:val="nil"/>
                <w:bottom w:val="nil"/>
                <w:right w:val="nil"/>
                <w:between w:val="nil"/>
              </w:pBdr>
              <w:rPr>
                <w:rFonts w:ascii="Calibri" w:eastAsia="Calibri" w:hAnsi="Calibri" w:cs="Calibri"/>
              </w:rPr>
            </w:pPr>
            <w:r>
              <w:rPr>
                <w:rFonts w:ascii="Calibri" w:eastAsia="Calibri" w:hAnsi="Calibri" w:cs="Calibri"/>
              </w:rPr>
              <w:t>- Inexistência ou contingenciamento orçamentário;</w:t>
            </w:r>
          </w:p>
          <w:p w14:paraId="7DD4EB62" w14:textId="77777777" w:rsidR="00AB452A" w:rsidRDefault="00ED42A0">
            <w:pPr>
              <w:pBdr>
                <w:top w:val="nil"/>
                <w:left w:val="nil"/>
                <w:bottom w:val="nil"/>
                <w:right w:val="nil"/>
                <w:between w:val="nil"/>
              </w:pBdr>
              <w:rPr>
                <w:rFonts w:ascii="Calibri" w:eastAsia="Calibri" w:hAnsi="Calibri" w:cs="Calibri"/>
              </w:rPr>
            </w:pPr>
            <w:r>
              <w:rPr>
                <w:rFonts w:ascii="Calibri" w:eastAsia="Calibri" w:hAnsi="Calibri" w:cs="Calibri"/>
              </w:rPr>
              <w:t>- Não autorização da autoridade competente;</w:t>
            </w:r>
          </w:p>
          <w:p w14:paraId="6C5718FE" w14:textId="77777777" w:rsidR="00AB452A" w:rsidRDefault="00ED42A0">
            <w:pPr>
              <w:pBdr>
                <w:top w:val="nil"/>
                <w:left w:val="nil"/>
                <w:bottom w:val="nil"/>
                <w:right w:val="nil"/>
                <w:between w:val="nil"/>
              </w:pBdr>
              <w:rPr>
                <w:rFonts w:ascii="Calibri" w:eastAsia="Calibri" w:hAnsi="Calibri" w:cs="Calibri"/>
              </w:rPr>
            </w:pPr>
            <w:r>
              <w:rPr>
                <w:rFonts w:ascii="Calibri" w:eastAsia="Calibri" w:hAnsi="Calibri" w:cs="Calibri"/>
              </w:rPr>
              <w:t>- Demandas emergenciais devidamente caracterizadas;</w:t>
            </w:r>
          </w:p>
          <w:p w14:paraId="6466B4FE" w14:textId="77777777" w:rsidR="00AB452A" w:rsidRDefault="00ED42A0">
            <w:pPr>
              <w:pBdr>
                <w:top w:val="nil"/>
                <w:left w:val="nil"/>
                <w:bottom w:val="nil"/>
                <w:right w:val="nil"/>
                <w:between w:val="nil"/>
              </w:pBdr>
              <w:rPr>
                <w:rFonts w:ascii="Calibri" w:eastAsia="Calibri" w:hAnsi="Calibri" w:cs="Calibri"/>
                <w:b/>
                <w:bCs/>
              </w:rPr>
            </w:pPr>
            <w:r>
              <w:rPr>
                <w:rFonts w:ascii="Calibri" w:eastAsia="Calibri" w:hAnsi="Calibri" w:cs="Calibri"/>
              </w:rPr>
              <w:t>- Contratações diretas específicas previstas na Lei nº 14.133/2021</w:t>
            </w:r>
          </w:p>
        </w:tc>
      </w:tr>
      <w:tr w:rsidR="00AB452A" w14:paraId="7718A490" w14:textId="77777777">
        <w:tc>
          <w:tcPr>
            <w:tcW w:w="1980" w:type="dxa"/>
            <w:vAlign w:val="center"/>
          </w:tcPr>
          <w:p w14:paraId="020F5AF7" w14:textId="77777777" w:rsidR="00AB452A" w:rsidRDefault="00ED42A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Descrição</w:t>
            </w:r>
          </w:p>
        </w:tc>
        <w:tc>
          <w:tcPr>
            <w:tcW w:w="6514" w:type="dxa"/>
          </w:tcPr>
          <w:p w14:paraId="22216B28" w14:textId="77777777" w:rsidR="00AB452A" w:rsidRDefault="00ED42A0">
            <w:pPr>
              <w:pBdr>
                <w:top w:val="nil"/>
                <w:left w:val="nil"/>
                <w:bottom w:val="nil"/>
                <w:right w:val="nil"/>
                <w:between w:val="nil"/>
              </w:pBdr>
              <w:jc w:val="both"/>
              <w:rPr>
                <w:rFonts w:ascii="Calibri" w:eastAsia="Calibri" w:hAnsi="Calibri" w:cs="Calibri"/>
              </w:rPr>
            </w:pPr>
            <w:r>
              <w:rPr>
                <w:rFonts w:ascii="Calibri" w:eastAsia="Calibri" w:hAnsi="Calibri" w:cs="Calibri"/>
              </w:rPr>
              <w:t>Atender às necessidades de aquisições de materiais ou contratações de empresas especializadas em prestação de serviços de acordo com a Lei n.º 14.133/21, considerando o fluxo orçamentário.</w:t>
            </w:r>
          </w:p>
        </w:tc>
      </w:tr>
    </w:tbl>
    <w:p w14:paraId="076E20A7" w14:textId="77777777" w:rsidR="00AB452A" w:rsidRDefault="00AB452A">
      <w:pPr>
        <w:pBdr>
          <w:top w:val="nil"/>
          <w:left w:val="nil"/>
          <w:bottom w:val="nil"/>
          <w:right w:val="nil"/>
          <w:between w:val="nil"/>
        </w:pBdr>
        <w:rPr>
          <w:rFonts w:ascii="Calibri" w:eastAsia="Calibri" w:hAnsi="Calibri" w:cs="Calibri"/>
          <w:color w:val="000000"/>
        </w:rPr>
      </w:pPr>
    </w:p>
    <w:tbl>
      <w:tblPr>
        <w:tblStyle w:val="a9"/>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790"/>
      </w:tblGrid>
      <w:tr w:rsidR="00AB452A" w14:paraId="12DC21BD" w14:textId="77777777">
        <w:tc>
          <w:tcPr>
            <w:tcW w:w="8494" w:type="dxa"/>
            <w:gridSpan w:val="2"/>
            <w:shd w:val="clear" w:color="auto" w:fill="DEEBF6"/>
            <w:vAlign w:val="center"/>
          </w:tcPr>
          <w:p w14:paraId="26E74F5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ATIVIDADES / TAREFAS</w:t>
            </w:r>
          </w:p>
        </w:tc>
      </w:tr>
      <w:tr w:rsidR="00AB452A" w14:paraId="2A3F0E03" w14:textId="77777777">
        <w:trPr>
          <w:trHeight w:val="358"/>
        </w:trPr>
        <w:tc>
          <w:tcPr>
            <w:tcW w:w="704" w:type="dxa"/>
            <w:vAlign w:val="center"/>
          </w:tcPr>
          <w:p w14:paraId="220714A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color w:val="000000"/>
              </w:rPr>
              <w:t>1</w:t>
            </w:r>
          </w:p>
        </w:tc>
        <w:tc>
          <w:tcPr>
            <w:tcW w:w="7790" w:type="dxa"/>
          </w:tcPr>
          <w:p w14:paraId="04B0C921" w14:textId="77777777" w:rsidR="00AB452A" w:rsidRDefault="00ED42A0">
            <w:pPr>
              <w:jc w:val="both"/>
              <w:rPr>
                <w:rFonts w:ascii="Calibri" w:eastAsia="Calibri" w:hAnsi="Calibri" w:cs="Calibri"/>
                <w:b/>
                <w:bCs/>
                <w:color w:val="000000"/>
                <w:u w:val="single"/>
              </w:rPr>
            </w:pPr>
            <w:r>
              <w:rPr>
                <w:rFonts w:ascii="Calibri" w:eastAsia="Calibri" w:hAnsi="Calibri" w:cs="Calibri"/>
                <w:b/>
                <w:bCs/>
                <w:color w:val="000000"/>
                <w:u w:val="single"/>
              </w:rPr>
              <w:t>Papéis e responsabilidades conforme regimento interno atualizado</w:t>
            </w:r>
          </w:p>
          <w:p w14:paraId="0D20A4C6" w14:textId="77777777" w:rsidR="00AB452A" w:rsidRDefault="00ED42A0">
            <w:pPr>
              <w:jc w:val="both"/>
              <w:rPr>
                <w:rFonts w:ascii="Calibri" w:eastAsia="Calibri" w:hAnsi="Calibri" w:cs="Calibri"/>
                <w:color w:val="000000"/>
              </w:rPr>
            </w:pPr>
            <w:r>
              <w:rPr>
                <w:rFonts w:ascii="Calibri" w:eastAsia="Calibri" w:hAnsi="Calibri" w:cs="Calibri"/>
                <w:color w:val="000000"/>
              </w:rPr>
              <w:t>Setor Requisitante: identificação da necessidade, elaboração do DFD; emi</w:t>
            </w:r>
            <w:r>
              <w:rPr>
                <w:rFonts w:ascii="Calibri" w:eastAsia="Calibri" w:hAnsi="Calibri" w:cs="Calibri"/>
              </w:rPr>
              <w:t>ssão</w:t>
            </w:r>
            <w:r>
              <w:rPr>
                <w:rFonts w:ascii="Calibri" w:eastAsia="Calibri" w:hAnsi="Calibri" w:cs="Calibri"/>
                <w:color w:val="000000"/>
              </w:rPr>
              <w:t xml:space="preserve"> do parecer de aprovação/</w:t>
            </w:r>
            <w:r>
              <w:rPr>
                <w:rFonts w:ascii="Calibri" w:eastAsia="Calibri" w:hAnsi="Calibri" w:cs="Calibri"/>
              </w:rPr>
              <w:t>desaprovação</w:t>
            </w:r>
            <w:r>
              <w:rPr>
                <w:rFonts w:ascii="Calibri" w:eastAsia="Calibri" w:hAnsi="Calibri" w:cs="Calibri"/>
                <w:color w:val="000000"/>
              </w:rPr>
              <w:t xml:space="preserve"> da proposta do FORNECEDOR e </w:t>
            </w:r>
            <w:r>
              <w:rPr>
                <w:rFonts w:ascii="Calibri" w:eastAsia="Calibri" w:hAnsi="Calibri" w:cs="Calibri"/>
              </w:rPr>
              <w:t xml:space="preserve">a </w:t>
            </w:r>
            <w:r>
              <w:rPr>
                <w:rFonts w:ascii="Calibri" w:eastAsia="Calibri" w:hAnsi="Calibri" w:cs="Calibri"/>
                <w:color w:val="000000"/>
              </w:rPr>
              <w:t>participação no planejamento;</w:t>
            </w:r>
          </w:p>
          <w:p w14:paraId="385DF2BB" w14:textId="77777777" w:rsidR="00AB452A" w:rsidRDefault="00ED42A0">
            <w:pPr>
              <w:jc w:val="both"/>
              <w:rPr>
                <w:rFonts w:ascii="Calibri" w:eastAsia="Calibri" w:hAnsi="Calibri" w:cs="Calibri"/>
                <w:color w:val="000000"/>
              </w:rPr>
            </w:pPr>
            <w:r>
              <w:rPr>
                <w:rFonts w:ascii="Calibri" w:eastAsia="Calibri" w:hAnsi="Calibri" w:cs="Calibri"/>
                <w:color w:val="000000"/>
              </w:rPr>
              <w:t>Direção do Departamento: análise de mérito e autorização inicial;</w:t>
            </w:r>
          </w:p>
          <w:p w14:paraId="0735CF9F" w14:textId="77777777" w:rsidR="00AB452A" w:rsidRDefault="00ED42A0">
            <w:pPr>
              <w:jc w:val="both"/>
              <w:rPr>
                <w:rFonts w:ascii="Calibri" w:eastAsia="Calibri" w:hAnsi="Calibri" w:cs="Calibri"/>
                <w:color w:val="000000"/>
              </w:rPr>
            </w:pPr>
            <w:r>
              <w:rPr>
                <w:rFonts w:ascii="Calibri" w:eastAsia="Calibri" w:hAnsi="Calibri" w:cs="Calibri"/>
                <w:color w:val="000000"/>
              </w:rPr>
              <w:t>Departamento de Planejamento (DPLAN): coordenação do processo, conformidade documental e articulação entre áreas;</w:t>
            </w:r>
          </w:p>
          <w:p w14:paraId="366AB884" w14:textId="77777777" w:rsidR="00AB452A" w:rsidRDefault="00ED42A0">
            <w:pPr>
              <w:jc w:val="both"/>
              <w:rPr>
                <w:rFonts w:ascii="Calibri" w:eastAsia="Calibri" w:hAnsi="Calibri" w:cs="Calibri"/>
              </w:rPr>
            </w:pPr>
            <w:r>
              <w:rPr>
                <w:rFonts w:ascii="Calibri" w:eastAsia="Calibri" w:hAnsi="Calibri" w:cs="Calibri"/>
              </w:rPr>
              <w:t>SEC/DPLAN: articulação de apoio às atividades do DPLAN e do ADM/DPLAN;</w:t>
            </w:r>
          </w:p>
          <w:p w14:paraId="37356ACF" w14:textId="77777777" w:rsidR="00AB452A" w:rsidRDefault="00ED42A0">
            <w:pPr>
              <w:jc w:val="both"/>
              <w:rPr>
                <w:rFonts w:ascii="Calibri" w:eastAsia="Calibri" w:hAnsi="Calibri" w:cs="Calibri"/>
                <w:color w:val="EE0000"/>
              </w:rPr>
            </w:pPr>
            <w:r>
              <w:rPr>
                <w:rFonts w:ascii="Calibri" w:eastAsia="Calibri" w:hAnsi="Calibri" w:cs="Calibri"/>
              </w:rPr>
              <w:t>ADM/DPLAN: análise administrativa e conformidade dos atos administrativos; formalização da contratação e comunicação com os fornecedores;</w:t>
            </w:r>
          </w:p>
          <w:p w14:paraId="174F4C49" w14:textId="77777777" w:rsidR="00AB452A" w:rsidRDefault="00ED42A0">
            <w:pPr>
              <w:jc w:val="both"/>
              <w:rPr>
                <w:rFonts w:ascii="Calibri" w:eastAsia="Calibri" w:hAnsi="Calibri" w:cs="Calibri"/>
                <w:color w:val="000000"/>
              </w:rPr>
            </w:pPr>
            <w:r>
              <w:rPr>
                <w:rFonts w:ascii="Calibri" w:eastAsia="Calibri" w:hAnsi="Calibri" w:cs="Calibri"/>
                <w:color w:val="000000"/>
              </w:rPr>
              <w:t>Área Técnica Competente (DSG, CGI, CODONTO, CNUTRI, CENF, FARMÁCIA ou equivalente): elaboração de parecer técnico e especificações;</w:t>
            </w:r>
          </w:p>
          <w:p w14:paraId="582E5220" w14:textId="77777777" w:rsidR="00AB452A" w:rsidRDefault="00ED42A0">
            <w:pPr>
              <w:jc w:val="both"/>
              <w:rPr>
                <w:rFonts w:ascii="Calibri" w:eastAsia="Calibri" w:hAnsi="Calibri" w:cs="Calibri"/>
              </w:rPr>
            </w:pPr>
            <w:r>
              <w:rPr>
                <w:rFonts w:ascii="Calibri" w:eastAsia="Calibri" w:hAnsi="Calibri" w:cs="Calibri"/>
                <w:color w:val="000000"/>
              </w:rPr>
              <w:t>Equipe de Planejamento da Contratação (EPC): instância técnica da governança responsável pela elaboração do ETP, TR e MR e correlatos, podendo elaborar o DFD e emitir parecer técnico quando formalmente designada, além de prestar suporte técnico ao processo;</w:t>
            </w:r>
          </w:p>
          <w:p w14:paraId="04118C04" w14:textId="77777777" w:rsidR="00AB452A" w:rsidRDefault="00ED42A0">
            <w:pPr>
              <w:jc w:val="both"/>
              <w:rPr>
                <w:rFonts w:ascii="Calibri" w:eastAsia="Calibri" w:hAnsi="Calibri" w:cs="Calibri"/>
                <w:color w:val="000000"/>
              </w:rPr>
            </w:pPr>
            <w:r>
              <w:rPr>
                <w:rFonts w:ascii="Calibri" w:eastAsia="Calibri" w:hAnsi="Calibri" w:cs="Calibri"/>
                <w:color w:val="000000"/>
              </w:rPr>
              <w:t>Comissão Permanente de Licitação / Agente de Contratação / Pregoeiro: condução do procedimento de seleção do fornecedor;</w:t>
            </w:r>
          </w:p>
          <w:p w14:paraId="303528A1" w14:textId="77777777" w:rsidR="00AB452A" w:rsidRDefault="00ED42A0">
            <w:pPr>
              <w:jc w:val="both"/>
              <w:rPr>
                <w:rFonts w:ascii="Calibri" w:eastAsia="Calibri" w:hAnsi="Calibri" w:cs="Calibri"/>
              </w:rPr>
            </w:pPr>
            <w:r>
              <w:rPr>
                <w:rFonts w:ascii="Calibri" w:eastAsia="Calibri" w:hAnsi="Calibri" w:cs="Calibri"/>
              </w:rPr>
              <w:lastRenderedPageBreak/>
              <w:t>Divisão de Material e Patrimônio (DMP): análise e classificação do material;</w:t>
            </w:r>
          </w:p>
          <w:p w14:paraId="026484A7" w14:textId="77777777" w:rsidR="00AB452A" w:rsidRDefault="00ED42A0">
            <w:pPr>
              <w:jc w:val="both"/>
              <w:rPr>
                <w:rFonts w:ascii="Calibri" w:eastAsia="Calibri" w:hAnsi="Calibri" w:cs="Calibri"/>
                <w:color w:val="000000"/>
              </w:rPr>
            </w:pPr>
            <w:r>
              <w:rPr>
                <w:rFonts w:ascii="Calibri" w:eastAsia="Calibri" w:hAnsi="Calibri" w:cs="Calibri"/>
                <w:color w:val="000000"/>
              </w:rPr>
              <w:t>Divisão de Programação e execução Orçamentária e Financeira (DOF): análise, emissão de declaração de disponibilidade orçamentária e emissão de nota de empenho;</w:t>
            </w:r>
          </w:p>
          <w:p w14:paraId="6541BE2D" w14:textId="77777777" w:rsidR="00AB452A" w:rsidRDefault="00ED42A0">
            <w:pPr>
              <w:jc w:val="both"/>
              <w:rPr>
                <w:rFonts w:ascii="Calibri" w:eastAsia="Calibri" w:hAnsi="Calibri" w:cs="Calibri"/>
                <w:color w:val="000000"/>
              </w:rPr>
            </w:pPr>
            <w:r>
              <w:rPr>
                <w:rFonts w:ascii="Calibri" w:eastAsia="Calibri" w:hAnsi="Calibri" w:cs="Calibri"/>
                <w:color w:val="000000"/>
              </w:rPr>
              <w:t>Gabinete (GAB): autorizações estratégicas e designações formais;</w:t>
            </w:r>
          </w:p>
          <w:p w14:paraId="2629B771" w14:textId="77777777" w:rsidR="00AB452A" w:rsidRDefault="00ED42A0">
            <w:pPr>
              <w:jc w:val="both"/>
              <w:rPr>
                <w:rFonts w:ascii="Calibri" w:eastAsia="Calibri" w:hAnsi="Calibri" w:cs="Calibri"/>
              </w:rPr>
            </w:pPr>
            <w:r>
              <w:rPr>
                <w:rFonts w:ascii="Calibri" w:eastAsia="Calibri" w:hAnsi="Calibri" w:cs="Calibri"/>
              </w:rPr>
              <w:t>ADM/GAB: setor responsável pela emissão de portarias;</w:t>
            </w:r>
          </w:p>
          <w:p w14:paraId="296F3488" w14:textId="77777777" w:rsidR="00AB452A" w:rsidRDefault="00ED42A0">
            <w:pPr>
              <w:jc w:val="both"/>
              <w:rPr>
                <w:rFonts w:ascii="Calibri" w:eastAsia="Calibri" w:hAnsi="Calibri" w:cs="Calibri"/>
                <w:color w:val="000000"/>
              </w:rPr>
            </w:pPr>
            <w:r>
              <w:rPr>
                <w:rFonts w:ascii="Calibri" w:eastAsia="Calibri" w:hAnsi="Calibri" w:cs="Calibri"/>
                <w:color w:val="000000"/>
              </w:rPr>
              <w:t>Consultoria Jurídica (AGU/CJU): controle prévio de legalidade, quando aplicável; Fiscal e Gestor do Contrato: acompanhamento da execução contratual.</w:t>
            </w:r>
          </w:p>
        </w:tc>
      </w:tr>
      <w:tr w:rsidR="00AB452A" w14:paraId="2B00C8C2" w14:textId="77777777">
        <w:trPr>
          <w:trHeight w:val="358"/>
        </w:trPr>
        <w:tc>
          <w:tcPr>
            <w:tcW w:w="704" w:type="dxa"/>
            <w:vAlign w:val="center"/>
          </w:tcPr>
          <w:p w14:paraId="5009634E" w14:textId="77777777" w:rsidR="00AB452A" w:rsidRDefault="00ED42A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lastRenderedPageBreak/>
              <w:t>2</w:t>
            </w:r>
          </w:p>
        </w:tc>
        <w:tc>
          <w:tcPr>
            <w:tcW w:w="7790" w:type="dxa"/>
          </w:tcPr>
          <w:p w14:paraId="1333757D" w14:textId="77777777" w:rsidR="00AB452A" w:rsidRDefault="00ED42A0">
            <w:pPr>
              <w:jc w:val="both"/>
              <w:rPr>
                <w:rFonts w:ascii="Calibri" w:eastAsia="Calibri" w:hAnsi="Calibri" w:cs="Calibri"/>
                <w:b/>
                <w:bCs/>
                <w:color w:val="000000"/>
                <w:u w:val="single"/>
              </w:rPr>
            </w:pPr>
            <w:r>
              <w:rPr>
                <w:rFonts w:ascii="Calibri" w:eastAsia="Calibri" w:hAnsi="Calibri" w:cs="Calibri"/>
                <w:b/>
                <w:bCs/>
                <w:color w:val="000000"/>
                <w:u w:val="single"/>
              </w:rPr>
              <w:t>FASE 1 – PLANEJAMENTO DA CONTRATAÇÃO (FASE INTERNA)</w:t>
            </w:r>
          </w:p>
          <w:p w14:paraId="382F0132"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O Setor Requisitante abrirá processo no SUAP e elaborará o Documento de Formalização da Demanda (DFD), contendo justificativa da necessidade, descrição sucinta do objeto, estimativa preliminar, alinhamento ao planejamento institucional e indicação da natureza da despesa. Encaminhará um </w:t>
            </w:r>
            <w:r>
              <w:rPr>
                <w:rFonts w:ascii="Calibri" w:eastAsia="Calibri" w:hAnsi="Calibri" w:cs="Calibri"/>
                <w:b/>
                <w:bCs/>
                <w:color w:val="000000"/>
              </w:rPr>
              <w:t>Ofício</w:t>
            </w:r>
            <w:r>
              <w:rPr>
                <w:rFonts w:ascii="Calibri" w:eastAsia="Calibri" w:hAnsi="Calibri" w:cs="Calibri"/>
                <w:color w:val="000000"/>
              </w:rPr>
              <w:t xml:space="preserve"> para apreciação e autorização do DFD pela respectiva </w:t>
            </w:r>
            <w:r>
              <w:rPr>
                <w:rFonts w:ascii="Calibri" w:eastAsia="Calibri" w:hAnsi="Calibri" w:cs="Calibri"/>
                <w:b/>
                <w:bCs/>
              </w:rPr>
              <w:t>DIREÇÃO DO DEPARTAMENTO</w:t>
            </w:r>
            <w:r>
              <w:rPr>
                <w:rFonts w:ascii="Calibri" w:eastAsia="Calibri" w:hAnsi="Calibri" w:cs="Calibri"/>
                <w:color w:val="000000"/>
              </w:rPr>
              <w:t>.</w:t>
            </w:r>
          </w:p>
          <w:p w14:paraId="7E4DAB42" w14:textId="77777777" w:rsidR="00AB452A" w:rsidRDefault="00ED42A0">
            <w:pPr>
              <w:jc w:val="both"/>
              <w:rPr>
                <w:rFonts w:ascii="Calibri" w:eastAsia="Calibri" w:hAnsi="Calibri" w:cs="Calibri"/>
                <w:b/>
                <w:bCs/>
                <w:color w:val="000000"/>
                <w:u w:val="single"/>
              </w:rPr>
            </w:pPr>
            <w:r>
              <w:rPr>
                <w:rFonts w:ascii="Calibri" w:eastAsia="Calibri" w:hAnsi="Calibri" w:cs="Calibri"/>
                <w:b/>
                <w:bCs/>
                <w:color w:val="000000"/>
                <w:u w:val="single"/>
              </w:rPr>
              <w:t>Abertura do Processo</w:t>
            </w:r>
          </w:p>
          <w:p w14:paraId="04B009DA" w14:textId="77777777" w:rsidR="00AB452A" w:rsidRDefault="00ED42A0">
            <w:pPr>
              <w:jc w:val="both"/>
              <w:rPr>
                <w:rFonts w:ascii="Calibri" w:eastAsia="Calibri" w:hAnsi="Calibri" w:cs="Calibri"/>
                <w:color w:val="000000"/>
              </w:rPr>
            </w:pPr>
            <w:r>
              <w:rPr>
                <w:rFonts w:ascii="Calibri" w:eastAsia="Calibri" w:hAnsi="Calibri" w:cs="Calibri"/>
                <w:color w:val="000000"/>
              </w:rPr>
              <w:t>Documentos/processos &gt; processos eletrônicos &gt; processos &gt; adicionar processo eletrônico &gt; ”tipo de processo: licitação ou dispensa”</w:t>
            </w:r>
          </w:p>
          <w:p w14:paraId="7076A1DF"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Assunto: </w:t>
            </w:r>
          </w:p>
          <w:p w14:paraId="122CD243" w14:textId="77777777" w:rsidR="00AB452A" w:rsidRDefault="00ED42A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aquisição de bens [nome do material] ou serviços comuns [nome do serviço] ou; </w:t>
            </w:r>
          </w:p>
          <w:p w14:paraId="5C8B1DB1" w14:textId="77777777" w:rsidR="00AB452A" w:rsidRDefault="00ED42A0">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contratação de empresa especializada em prestação de serviços de [nome do serviço]</w:t>
            </w:r>
          </w:p>
          <w:p w14:paraId="5FFF08D5" w14:textId="77777777" w:rsidR="00AB452A" w:rsidRDefault="00ED42A0">
            <w:pPr>
              <w:jc w:val="both"/>
              <w:rPr>
                <w:rFonts w:ascii="Calibri" w:eastAsia="Calibri" w:hAnsi="Calibri" w:cs="Calibri"/>
                <w:b/>
                <w:bCs/>
                <w:color w:val="000000"/>
                <w:u w:val="single"/>
              </w:rPr>
            </w:pPr>
            <w:r>
              <w:rPr>
                <w:rFonts w:ascii="Calibri" w:eastAsia="Calibri" w:hAnsi="Calibri" w:cs="Calibri"/>
                <w:b/>
                <w:bCs/>
                <w:color w:val="000000"/>
                <w:u w:val="single"/>
              </w:rPr>
              <w:t>Elaboração do DFD</w:t>
            </w:r>
          </w:p>
          <w:p w14:paraId="5602C50B" w14:textId="77777777" w:rsidR="00AB452A" w:rsidRDefault="00ED42A0">
            <w:pPr>
              <w:jc w:val="both"/>
              <w:rPr>
                <w:rFonts w:ascii="Calibri" w:eastAsia="Calibri" w:hAnsi="Calibri" w:cs="Calibri"/>
                <w:color w:val="000000"/>
              </w:rPr>
            </w:pPr>
            <w:r>
              <w:rPr>
                <w:rFonts w:ascii="Calibri" w:eastAsia="Calibri" w:hAnsi="Calibri" w:cs="Calibri"/>
                <w:color w:val="000000"/>
              </w:rPr>
              <w:t>Documentos/processos &gt; Documentos &gt; adicionar documento de texto &gt; “tipo de documento: Formulário” &gt; “Modelo: DFD compra ou serviço”</w:t>
            </w:r>
          </w:p>
          <w:p w14:paraId="434E25E4"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Assunto: </w:t>
            </w:r>
          </w:p>
          <w:p w14:paraId="28106F13" w14:textId="77777777" w:rsidR="00AB452A" w:rsidRDefault="00ED42A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aquisição de bens (materiais) ou serviços comuns ou; </w:t>
            </w:r>
          </w:p>
          <w:p w14:paraId="1981FE2D" w14:textId="77777777" w:rsidR="00AB452A" w:rsidRDefault="00ED42A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contratação de empresa especializada em prestação de serviços de [nome do serviço]</w:t>
            </w:r>
            <w:r>
              <w:rPr>
                <w:rFonts w:ascii="Calibri" w:eastAsia="Calibri" w:hAnsi="Calibri" w:cs="Calibri"/>
                <w:color w:val="007BB8"/>
              </w:rPr>
              <w:t xml:space="preserve"> </w:t>
            </w:r>
          </w:p>
        </w:tc>
      </w:tr>
      <w:tr w:rsidR="00AB452A" w14:paraId="0D15788D" w14:textId="77777777">
        <w:trPr>
          <w:trHeight w:val="358"/>
        </w:trPr>
        <w:tc>
          <w:tcPr>
            <w:tcW w:w="704" w:type="dxa"/>
            <w:vAlign w:val="center"/>
          </w:tcPr>
          <w:p w14:paraId="58228E18" w14:textId="77777777" w:rsidR="00AB452A" w:rsidRDefault="00ED42A0">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3</w:t>
            </w:r>
          </w:p>
        </w:tc>
        <w:tc>
          <w:tcPr>
            <w:tcW w:w="7790" w:type="dxa"/>
          </w:tcPr>
          <w:p w14:paraId="40B223D5" w14:textId="77777777" w:rsidR="00AB452A" w:rsidRDefault="00ED42A0">
            <w:pPr>
              <w:jc w:val="both"/>
              <w:rPr>
                <w:rFonts w:ascii="Calibri" w:eastAsia="Calibri" w:hAnsi="Calibri" w:cs="Calibri"/>
              </w:rPr>
            </w:pPr>
            <w:r>
              <w:rPr>
                <w:rFonts w:ascii="Calibri" w:eastAsia="Calibri" w:hAnsi="Calibri" w:cs="Calibri"/>
              </w:rPr>
              <w:t xml:space="preserve">A Direção do Departamento do Setor Requisitante receberá o processo, analisará o mérito administrativo, conforme disciplina a portaria normativa IBC n.º 107/2024,  e autorizará o prosseguimento com um despacho favorável à EPC. Caso contrário, retornará o processo ao SETOR REQUISITANTE. </w:t>
            </w:r>
          </w:p>
        </w:tc>
      </w:tr>
      <w:tr w:rsidR="00AB452A" w14:paraId="41310EC2" w14:textId="77777777">
        <w:trPr>
          <w:trHeight w:val="358"/>
        </w:trPr>
        <w:tc>
          <w:tcPr>
            <w:tcW w:w="704" w:type="dxa"/>
            <w:vAlign w:val="center"/>
          </w:tcPr>
          <w:p w14:paraId="0BBE685B"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4</w:t>
            </w:r>
          </w:p>
        </w:tc>
        <w:tc>
          <w:tcPr>
            <w:tcW w:w="7790" w:type="dxa"/>
          </w:tcPr>
          <w:p w14:paraId="22B62834" w14:textId="77777777" w:rsidR="00AB452A" w:rsidRDefault="00ED42A0">
            <w:pPr>
              <w:jc w:val="both"/>
              <w:rPr>
                <w:rFonts w:ascii="Calibri" w:eastAsia="Calibri" w:hAnsi="Calibri" w:cs="Calibri"/>
                <w:highlight w:val="white"/>
              </w:rPr>
            </w:pPr>
            <w:r>
              <w:rPr>
                <w:rFonts w:ascii="Calibri" w:eastAsia="Calibri" w:hAnsi="Calibri" w:cs="Calibri"/>
              </w:rPr>
              <w:t>A EPC receberá o processo e submeterá a Área Técnica Competente para elaboração de um parecer com as especificações técnicas da despesa</w:t>
            </w:r>
            <w:r>
              <w:rPr>
                <w:rFonts w:ascii="Calibri" w:eastAsia="Calibri" w:hAnsi="Calibri" w:cs="Calibri"/>
              </w:rPr>
              <w:t xml:space="preserve"> a ser contratada. Se não houver a necessidade de parecer técnico, então o processo seguirá para o </w:t>
            </w:r>
            <w:r>
              <w:rPr>
                <w:rFonts w:ascii="Calibri" w:eastAsia="Calibri" w:hAnsi="Calibri" w:cs="Calibri"/>
                <w:highlight w:val="white"/>
              </w:rPr>
              <w:t>DPLAN.</w:t>
            </w:r>
          </w:p>
        </w:tc>
      </w:tr>
      <w:tr w:rsidR="00AB452A" w14:paraId="01F8E226" w14:textId="77777777">
        <w:trPr>
          <w:trHeight w:val="358"/>
        </w:trPr>
        <w:tc>
          <w:tcPr>
            <w:tcW w:w="704" w:type="dxa"/>
            <w:vAlign w:val="center"/>
          </w:tcPr>
          <w:p w14:paraId="12100757"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5</w:t>
            </w:r>
          </w:p>
        </w:tc>
        <w:tc>
          <w:tcPr>
            <w:tcW w:w="7790" w:type="dxa"/>
          </w:tcPr>
          <w:p w14:paraId="0BF64670" w14:textId="77777777" w:rsidR="00AB452A" w:rsidRDefault="00ED42A0">
            <w:pPr>
              <w:jc w:val="both"/>
              <w:rPr>
                <w:rFonts w:ascii="Roboto" w:eastAsia="Roboto" w:hAnsi="Roboto" w:cs="Roboto"/>
                <w:color w:val="E3E3E3"/>
                <w:sz w:val="21"/>
                <w:szCs w:val="21"/>
                <w:highlight w:val="white"/>
              </w:rPr>
            </w:pPr>
            <w:r>
              <w:rPr>
                <w:rFonts w:ascii="Calibri" w:eastAsia="Calibri" w:hAnsi="Calibri" w:cs="Calibri"/>
              </w:rPr>
              <w:t xml:space="preserve">A Área Técnica elaborará parecer com especificações do objeto, requisitos de desempenho, critérios de sustentabilidade e conformidade normativa, considerando as orientações técnicas preliminares da EPC e encaminhará ao </w:t>
            </w:r>
            <w:r>
              <w:rPr>
                <w:rFonts w:ascii="Calibri" w:eastAsia="Calibri" w:hAnsi="Calibri" w:cs="Calibri"/>
                <w:highlight w:val="white"/>
              </w:rPr>
              <w:t xml:space="preserve">DPLAN. </w:t>
            </w:r>
          </w:p>
        </w:tc>
      </w:tr>
      <w:tr w:rsidR="00AB452A" w14:paraId="6EB32FBA" w14:textId="77777777">
        <w:trPr>
          <w:trHeight w:val="358"/>
        </w:trPr>
        <w:tc>
          <w:tcPr>
            <w:tcW w:w="704" w:type="dxa"/>
            <w:vAlign w:val="center"/>
          </w:tcPr>
          <w:p w14:paraId="44088CC5" w14:textId="77777777" w:rsidR="00AB452A" w:rsidRDefault="00ED42A0">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6</w:t>
            </w:r>
          </w:p>
        </w:tc>
        <w:tc>
          <w:tcPr>
            <w:tcW w:w="7790" w:type="dxa"/>
            <w:vAlign w:val="center"/>
          </w:tcPr>
          <w:p w14:paraId="170D278E" w14:textId="77777777" w:rsidR="00AB452A" w:rsidRDefault="00ED42A0">
            <w:pPr>
              <w:jc w:val="both"/>
              <w:rPr>
                <w:rFonts w:ascii="Calibri" w:eastAsia="Calibri" w:hAnsi="Calibri" w:cs="Calibri"/>
              </w:rPr>
            </w:pPr>
            <w:r>
              <w:rPr>
                <w:rFonts w:ascii="Calibri" w:eastAsia="Calibri" w:hAnsi="Calibri" w:cs="Calibri"/>
              </w:rPr>
              <w:t xml:space="preserve">O DPLAN receberá o processo e após análise,  encaminhará por meio de despacho à DMP ou à DOF -  com o DFD, o Ofício e o parecer técnico devidamente autorizados -  para classificação do </w:t>
            </w:r>
            <w:r>
              <w:rPr>
                <w:rFonts w:ascii="Calibri" w:eastAsia="Calibri" w:hAnsi="Calibri" w:cs="Calibri"/>
                <w:highlight w:val="white"/>
              </w:rPr>
              <w:t>material pela DMP</w:t>
            </w:r>
            <w:r>
              <w:rPr>
                <w:rFonts w:ascii="Calibri" w:eastAsia="Calibri" w:hAnsi="Calibri" w:cs="Calibri"/>
              </w:rPr>
              <w:t xml:space="preserve"> ou a devida classificação do serviço pela DOF.</w:t>
            </w:r>
          </w:p>
        </w:tc>
      </w:tr>
      <w:tr w:rsidR="00AB452A" w14:paraId="3E10C404" w14:textId="77777777">
        <w:trPr>
          <w:trHeight w:val="358"/>
        </w:trPr>
        <w:tc>
          <w:tcPr>
            <w:tcW w:w="704" w:type="dxa"/>
            <w:vAlign w:val="center"/>
          </w:tcPr>
          <w:p w14:paraId="6B3AD4CD"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7</w:t>
            </w:r>
          </w:p>
        </w:tc>
        <w:tc>
          <w:tcPr>
            <w:tcW w:w="7790" w:type="dxa"/>
            <w:vAlign w:val="center"/>
          </w:tcPr>
          <w:p w14:paraId="4B029B68" w14:textId="77777777" w:rsidR="00AB452A" w:rsidRDefault="00ED42A0">
            <w:pPr>
              <w:jc w:val="both"/>
              <w:rPr>
                <w:rFonts w:ascii="Calibri" w:eastAsia="Calibri" w:hAnsi="Calibri" w:cs="Calibri"/>
              </w:rPr>
            </w:pPr>
            <w:r>
              <w:rPr>
                <w:rFonts w:ascii="Calibri" w:eastAsia="Calibri" w:hAnsi="Calibri" w:cs="Calibri"/>
              </w:rPr>
              <w:t>No caso de material, a</w:t>
            </w:r>
            <w:r>
              <w:rPr>
                <w:rFonts w:ascii="Calibri" w:eastAsia="Calibri" w:hAnsi="Calibri" w:cs="Calibri"/>
                <w:color w:val="000000"/>
              </w:rPr>
              <w:t xml:space="preserve"> DMP analisará a demanda e encaminhará o Formulário de </w:t>
            </w:r>
            <w:r>
              <w:rPr>
                <w:rFonts w:ascii="Calibri" w:eastAsia="Calibri" w:hAnsi="Calibri" w:cs="Calibri"/>
              </w:rPr>
              <w:t>D</w:t>
            </w:r>
            <w:r>
              <w:rPr>
                <w:rFonts w:ascii="Calibri" w:eastAsia="Calibri" w:hAnsi="Calibri" w:cs="Calibri"/>
                <w:color w:val="000000"/>
              </w:rPr>
              <w:t xml:space="preserve">isponibilidade e </w:t>
            </w:r>
            <w:r>
              <w:rPr>
                <w:rFonts w:ascii="Calibri" w:eastAsia="Calibri" w:hAnsi="Calibri" w:cs="Calibri"/>
              </w:rPr>
              <w:t>C</w:t>
            </w:r>
            <w:r>
              <w:rPr>
                <w:rFonts w:ascii="Calibri" w:eastAsia="Calibri" w:hAnsi="Calibri" w:cs="Calibri"/>
                <w:color w:val="000000"/>
              </w:rPr>
              <w:t xml:space="preserve">lassificação do </w:t>
            </w:r>
            <w:r>
              <w:rPr>
                <w:rFonts w:ascii="Calibri" w:eastAsia="Calibri" w:hAnsi="Calibri" w:cs="Calibri"/>
              </w:rPr>
              <w:t>M</w:t>
            </w:r>
            <w:r>
              <w:rPr>
                <w:rFonts w:ascii="Calibri" w:eastAsia="Calibri" w:hAnsi="Calibri" w:cs="Calibri"/>
                <w:color w:val="000000"/>
              </w:rPr>
              <w:t>aterial ao DPLAN,</w:t>
            </w:r>
            <w:r>
              <w:rPr>
                <w:rFonts w:ascii="Calibri" w:eastAsia="Calibri" w:hAnsi="Calibri" w:cs="Calibri"/>
              </w:rPr>
              <w:t xml:space="preserve"> </w:t>
            </w:r>
            <w:r>
              <w:rPr>
                <w:rFonts w:ascii="Calibri" w:eastAsia="Calibri" w:hAnsi="Calibri" w:cs="Calibri"/>
                <w:color w:val="000000"/>
              </w:rPr>
              <w:t xml:space="preserve">informando se há o material em estoque e a devida classificação. </w:t>
            </w:r>
            <w:r>
              <w:rPr>
                <w:rFonts w:ascii="Calibri" w:eastAsia="Calibri" w:hAnsi="Calibri" w:cs="Calibri"/>
              </w:rPr>
              <w:t>Se houver material suficiente, então o processo será devolvido ao SETOR REQUISITANTE que o finalizará. No caso de serviço, a DOF encaminhará por despacho a classificação do serviço ao DPLAN.</w:t>
            </w:r>
          </w:p>
        </w:tc>
      </w:tr>
      <w:tr w:rsidR="00AB452A" w14:paraId="1FF0BB4F" w14:textId="77777777">
        <w:trPr>
          <w:trHeight w:val="358"/>
        </w:trPr>
        <w:tc>
          <w:tcPr>
            <w:tcW w:w="704" w:type="dxa"/>
            <w:vAlign w:val="center"/>
          </w:tcPr>
          <w:p w14:paraId="243CA220"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8</w:t>
            </w:r>
          </w:p>
        </w:tc>
        <w:tc>
          <w:tcPr>
            <w:tcW w:w="7790" w:type="dxa"/>
            <w:vAlign w:val="center"/>
          </w:tcPr>
          <w:p w14:paraId="452462D7" w14:textId="77777777" w:rsidR="00AB452A" w:rsidRDefault="00ED42A0">
            <w:pPr>
              <w:jc w:val="both"/>
              <w:rPr>
                <w:rFonts w:ascii="Calibri" w:eastAsia="Calibri" w:hAnsi="Calibri" w:cs="Calibri"/>
              </w:rPr>
            </w:pPr>
            <w:r>
              <w:rPr>
                <w:rFonts w:ascii="Calibri" w:eastAsia="Calibri" w:hAnsi="Calibri" w:cs="Calibri"/>
                <w:color w:val="000000"/>
              </w:rPr>
              <w:t>O DPLAN receberá o processo e solicitará por despacho ao GAB, a autorização para a aquisição do material ou a contratação do serviço</w:t>
            </w:r>
            <w:r>
              <w:rPr>
                <w:rFonts w:ascii="Calibri" w:eastAsia="Calibri" w:hAnsi="Calibri" w:cs="Calibri"/>
              </w:rPr>
              <w:t>.</w:t>
            </w:r>
          </w:p>
        </w:tc>
      </w:tr>
      <w:tr w:rsidR="00AB452A" w14:paraId="30C7E10C" w14:textId="77777777">
        <w:trPr>
          <w:trHeight w:val="358"/>
        </w:trPr>
        <w:tc>
          <w:tcPr>
            <w:tcW w:w="704" w:type="dxa"/>
            <w:vAlign w:val="center"/>
          </w:tcPr>
          <w:p w14:paraId="714E7A12"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9</w:t>
            </w:r>
          </w:p>
        </w:tc>
        <w:tc>
          <w:tcPr>
            <w:tcW w:w="7790" w:type="dxa"/>
            <w:vAlign w:val="center"/>
          </w:tcPr>
          <w:p w14:paraId="6AAE0377" w14:textId="77777777" w:rsidR="00AB452A" w:rsidRDefault="00ED42A0">
            <w:pPr>
              <w:jc w:val="both"/>
              <w:rPr>
                <w:rFonts w:ascii="Calibri" w:eastAsia="Calibri" w:hAnsi="Calibri" w:cs="Calibri"/>
              </w:rPr>
            </w:pPr>
            <w:r>
              <w:rPr>
                <w:rFonts w:ascii="Calibri" w:eastAsia="Calibri" w:hAnsi="Calibri" w:cs="Calibri"/>
                <w:color w:val="000000"/>
              </w:rPr>
              <w:t xml:space="preserve">O GAB analisará e caso autorize formalmente, </w:t>
            </w:r>
            <w:r>
              <w:rPr>
                <w:rFonts w:ascii="Calibri" w:eastAsia="Calibri" w:hAnsi="Calibri" w:cs="Calibri"/>
              </w:rPr>
              <w:t>designará</w:t>
            </w:r>
            <w:r>
              <w:rPr>
                <w:rFonts w:ascii="Calibri" w:eastAsia="Calibri" w:hAnsi="Calibri" w:cs="Calibri"/>
                <w:color w:val="000000"/>
              </w:rPr>
              <w:t xml:space="preserve"> o agente público ou o pregoeiro por meio d</w:t>
            </w:r>
            <w:r>
              <w:rPr>
                <w:rFonts w:ascii="Calibri" w:eastAsia="Calibri" w:hAnsi="Calibri" w:cs="Calibri"/>
              </w:rPr>
              <w:t>e despacho</w:t>
            </w:r>
            <w:r>
              <w:t xml:space="preserve">. </w:t>
            </w:r>
            <w:r>
              <w:rPr>
                <w:rFonts w:ascii="Calibri" w:eastAsia="Calibri" w:hAnsi="Calibri" w:cs="Calibri"/>
              </w:rPr>
              <w:t xml:space="preserve"> Em seguida, encaminhará o processo à </w:t>
            </w:r>
            <w:r>
              <w:rPr>
                <w:rFonts w:ascii="Calibri" w:eastAsia="Calibri" w:hAnsi="Calibri" w:cs="Calibri"/>
              </w:rPr>
              <w:lastRenderedPageBreak/>
              <w:t>Coordenação da EPC. Caso não seja autorizado, encaminhará para o SETOR REQUISITANTE.</w:t>
            </w:r>
          </w:p>
        </w:tc>
      </w:tr>
      <w:tr w:rsidR="00AB452A" w14:paraId="18F8F306" w14:textId="77777777">
        <w:trPr>
          <w:trHeight w:val="358"/>
        </w:trPr>
        <w:tc>
          <w:tcPr>
            <w:tcW w:w="704" w:type="dxa"/>
            <w:vAlign w:val="center"/>
          </w:tcPr>
          <w:p w14:paraId="7F1143A6"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lastRenderedPageBreak/>
              <w:t>10</w:t>
            </w:r>
          </w:p>
        </w:tc>
        <w:tc>
          <w:tcPr>
            <w:tcW w:w="7790" w:type="dxa"/>
          </w:tcPr>
          <w:p w14:paraId="545D43A5" w14:textId="77777777" w:rsidR="00AB452A" w:rsidRDefault="00ED42A0">
            <w:pPr>
              <w:jc w:val="both"/>
              <w:rPr>
                <w:rFonts w:ascii="Calibri" w:eastAsia="Calibri" w:hAnsi="Calibri" w:cs="Calibri"/>
              </w:rPr>
            </w:pPr>
            <w:r>
              <w:rPr>
                <w:rFonts w:ascii="Calibri" w:eastAsia="Calibri" w:hAnsi="Calibri" w:cs="Calibri"/>
              </w:rPr>
              <w:t>A Coordenação da EPC, incluirá a Portaria de designação de seus integrantes, e encaminhará o processo ao representante do Departamento na EPC que  elaborará o Estudo Técnico Preliminar (ETP), o Mapa de Riscos e definirá a estratégia de contratação, observando os princípios da economicidade, parcelamento, vedação ao fracionamento indevido e a análise das soluções disponíveis no mercado. O ETP será encaminhado por e-mail ao Responsável pela Demanda no Setor Requisitante para alinhamento técnico e anuência. Ap</w:t>
            </w:r>
            <w:r>
              <w:rPr>
                <w:rFonts w:ascii="Calibri" w:eastAsia="Calibri" w:hAnsi="Calibri" w:cs="Calibri"/>
              </w:rPr>
              <w:t>ós a anuência, o processo será encaminhado por despacho à CPL para realização da pesquisa de preços.</w:t>
            </w:r>
          </w:p>
        </w:tc>
      </w:tr>
      <w:tr w:rsidR="00AB452A" w14:paraId="181887D0" w14:textId="77777777">
        <w:trPr>
          <w:trHeight w:val="1596"/>
        </w:trPr>
        <w:tc>
          <w:tcPr>
            <w:tcW w:w="704" w:type="dxa"/>
            <w:vAlign w:val="center"/>
          </w:tcPr>
          <w:p w14:paraId="218FFE1B"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11</w:t>
            </w:r>
          </w:p>
        </w:tc>
        <w:tc>
          <w:tcPr>
            <w:tcW w:w="7790" w:type="dxa"/>
          </w:tcPr>
          <w:p w14:paraId="2C140BE1"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A CPL incluirá a Portaria de designação do agente público da contratação ou do pregoeiro, realizará a pesquisa de preço, </w:t>
            </w:r>
            <w:r>
              <w:rPr>
                <w:rFonts w:ascii="Calibri" w:eastAsia="Calibri" w:hAnsi="Calibri" w:cs="Calibri"/>
              </w:rPr>
              <w:t xml:space="preserve">incluirá os Formulários: de não fracionamento de despesa; de escolha do procedimento de contratação; </w:t>
            </w:r>
            <w:r>
              <w:rPr>
                <w:rFonts w:ascii="Calibri" w:eastAsia="Calibri" w:hAnsi="Calibri" w:cs="Calibri"/>
                <w:highlight w:val="white"/>
              </w:rPr>
              <w:t>de viabilidade orçamentária (permanente ou consumo);</w:t>
            </w:r>
            <w:r>
              <w:rPr>
                <w:rFonts w:ascii="Calibri" w:eastAsia="Calibri" w:hAnsi="Calibri" w:cs="Calibri"/>
                <w:color w:val="FF0000"/>
              </w:rPr>
              <w:t xml:space="preserve"> </w:t>
            </w:r>
            <w:r>
              <w:rPr>
                <w:rFonts w:ascii="Calibri" w:eastAsia="Calibri" w:hAnsi="Calibri" w:cs="Calibri"/>
              </w:rPr>
              <w:t>de custo estimado da contratação. Encaminhará</w:t>
            </w:r>
            <w:r>
              <w:rPr>
                <w:rFonts w:ascii="Calibri" w:eastAsia="Calibri" w:hAnsi="Calibri" w:cs="Calibri"/>
                <w:color w:val="000000"/>
              </w:rPr>
              <w:t xml:space="preserve"> o processo por despacho </w:t>
            </w:r>
            <w:r>
              <w:rPr>
                <w:rFonts w:ascii="Calibri" w:eastAsia="Calibri" w:hAnsi="Calibri" w:cs="Calibri"/>
              </w:rPr>
              <w:t>ao DPLAN para indicação de viabilidade orçamentária.</w:t>
            </w:r>
          </w:p>
        </w:tc>
      </w:tr>
      <w:tr w:rsidR="00AB452A" w14:paraId="17B706C5" w14:textId="77777777">
        <w:trPr>
          <w:trHeight w:val="358"/>
        </w:trPr>
        <w:tc>
          <w:tcPr>
            <w:tcW w:w="704" w:type="dxa"/>
            <w:vAlign w:val="center"/>
          </w:tcPr>
          <w:p w14:paraId="001EFE93"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12</w:t>
            </w:r>
          </w:p>
        </w:tc>
        <w:tc>
          <w:tcPr>
            <w:tcW w:w="7790" w:type="dxa"/>
          </w:tcPr>
          <w:p w14:paraId="4018EFDF" w14:textId="77777777" w:rsidR="00AB452A" w:rsidRDefault="00ED42A0">
            <w:pPr>
              <w:jc w:val="both"/>
              <w:rPr>
                <w:rFonts w:ascii="Calibri" w:eastAsia="Calibri" w:hAnsi="Calibri" w:cs="Calibri"/>
              </w:rPr>
            </w:pPr>
            <w:r>
              <w:rPr>
                <w:rFonts w:ascii="Calibri" w:eastAsia="Calibri" w:hAnsi="Calibri" w:cs="Calibri"/>
              </w:rPr>
              <w:t>O DPLAN receberá o processo e após análise,  encaminhará por meio de despacho ao GAB e solicitará autorização de destaque de crédito para o atendimento da despesa.</w:t>
            </w:r>
          </w:p>
        </w:tc>
      </w:tr>
      <w:tr w:rsidR="00AB452A" w14:paraId="7CE8FFA2" w14:textId="77777777">
        <w:trPr>
          <w:trHeight w:val="358"/>
        </w:trPr>
        <w:tc>
          <w:tcPr>
            <w:tcW w:w="704" w:type="dxa"/>
            <w:vAlign w:val="center"/>
          </w:tcPr>
          <w:p w14:paraId="638B83BD"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13</w:t>
            </w:r>
          </w:p>
        </w:tc>
        <w:tc>
          <w:tcPr>
            <w:tcW w:w="7790" w:type="dxa"/>
          </w:tcPr>
          <w:p w14:paraId="7A49D122" w14:textId="77777777" w:rsidR="00AB452A" w:rsidRDefault="00ED42A0">
            <w:pPr>
              <w:jc w:val="both"/>
              <w:rPr>
                <w:rFonts w:ascii="Calibri" w:eastAsia="Calibri" w:hAnsi="Calibri" w:cs="Calibri"/>
                <w:color w:val="000000"/>
              </w:rPr>
            </w:pPr>
            <w:r>
              <w:rPr>
                <w:rFonts w:ascii="Calibri" w:eastAsia="Calibri" w:hAnsi="Calibri" w:cs="Calibri"/>
              </w:rPr>
              <w:t>O GAB autorizará por despacho o destaque de crédito para atender a despesa. Encaminhará o processo para o DPLAN.</w:t>
            </w:r>
          </w:p>
        </w:tc>
      </w:tr>
      <w:tr w:rsidR="00AB452A" w14:paraId="0731ED5F" w14:textId="77777777">
        <w:trPr>
          <w:trHeight w:val="358"/>
        </w:trPr>
        <w:tc>
          <w:tcPr>
            <w:tcW w:w="704" w:type="dxa"/>
            <w:vAlign w:val="center"/>
          </w:tcPr>
          <w:p w14:paraId="11A3D47A" w14:textId="77777777" w:rsidR="00AB452A" w:rsidRDefault="00ED42A0">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14</w:t>
            </w:r>
          </w:p>
        </w:tc>
        <w:tc>
          <w:tcPr>
            <w:tcW w:w="7790" w:type="dxa"/>
          </w:tcPr>
          <w:p w14:paraId="551B1214" w14:textId="77777777" w:rsidR="00AB452A" w:rsidRDefault="00ED42A0">
            <w:pPr>
              <w:jc w:val="both"/>
              <w:rPr>
                <w:rFonts w:ascii="Calibri" w:eastAsia="Calibri" w:hAnsi="Calibri" w:cs="Calibri"/>
                <w:b/>
                <w:bCs/>
                <w:color w:val="000000"/>
                <w:u w:val="single"/>
              </w:rPr>
            </w:pPr>
            <w:r>
              <w:rPr>
                <w:rFonts w:ascii="Calibri" w:eastAsia="Calibri" w:hAnsi="Calibri" w:cs="Calibri"/>
                <w:b/>
                <w:bCs/>
                <w:color w:val="000000"/>
                <w:u w:val="single"/>
              </w:rPr>
              <w:t>FASE 2 – ORÇAMENTO E AUTORIZAÇÃO</w:t>
            </w:r>
          </w:p>
          <w:p w14:paraId="0A91673B" w14:textId="77777777" w:rsidR="00AB452A" w:rsidRDefault="00ED42A0">
            <w:pPr>
              <w:jc w:val="both"/>
              <w:rPr>
                <w:rFonts w:ascii="Calibri" w:eastAsia="Calibri" w:hAnsi="Calibri" w:cs="Calibri"/>
                <w:color w:val="000000"/>
              </w:rPr>
            </w:pPr>
            <w:r>
              <w:rPr>
                <w:rFonts w:ascii="Calibri" w:eastAsia="Calibri" w:hAnsi="Calibri" w:cs="Calibri"/>
                <w:color w:val="000000"/>
              </w:rPr>
              <w:t>O DPLAN receberá o processo e encaminhará à DOF para análise da disponibilidade orçamentária.</w:t>
            </w:r>
          </w:p>
        </w:tc>
      </w:tr>
      <w:tr w:rsidR="00AB452A" w14:paraId="25545A0A" w14:textId="77777777">
        <w:trPr>
          <w:trHeight w:val="358"/>
        </w:trPr>
        <w:tc>
          <w:tcPr>
            <w:tcW w:w="704" w:type="dxa"/>
            <w:vAlign w:val="center"/>
          </w:tcPr>
          <w:p w14:paraId="216C0C10" w14:textId="77777777" w:rsidR="00AB452A" w:rsidRDefault="00ED42A0">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15</w:t>
            </w:r>
          </w:p>
        </w:tc>
        <w:tc>
          <w:tcPr>
            <w:tcW w:w="7790" w:type="dxa"/>
          </w:tcPr>
          <w:p w14:paraId="49177E48"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A DOF emitirá a </w:t>
            </w:r>
            <w:r>
              <w:rPr>
                <w:rFonts w:ascii="Calibri" w:eastAsia="Calibri" w:hAnsi="Calibri" w:cs="Calibri"/>
              </w:rPr>
              <w:t>D</w:t>
            </w:r>
            <w:r>
              <w:rPr>
                <w:rFonts w:ascii="Calibri" w:eastAsia="Calibri" w:hAnsi="Calibri" w:cs="Calibri"/>
                <w:color w:val="000000"/>
              </w:rPr>
              <w:t xml:space="preserve">eclaração de </w:t>
            </w:r>
            <w:r>
              <w:rPr>
                <w:rFonts w:ascii="Calibri" w:eastAsia="Calibri" w:hAnsi="Calibri" w:cs="Calibri"/>
              </w:rPr>
              <w:t>A</w:t>
            </w:r>
            <w:r>
              <w:rPr>
                <w:rFonts w:ascii="Calibri" w:eastAsia="Calibri" w:hAnsi="Calibri" w:cs="Calibri"/>
                <w:color w:val="000000"/>
              </w:rPr>
              <w:t xml:space="preserve">dequação e </w:t>
            </w:r>
            <w:r>
              <w:rPr>
                <w:rFonts w:ascii="Calibri" w:eastAsia="Calibri" w:hAnsi="Calibri" w:cs="Calibri"/>
              </w:rPr>
              <w:t>D</w:t>
            </w:r>
            <w:r>
              <w:rPr>
                <w:rFonts w:ascii="Calibri" w:eastAsia="Calibri" w:hAnsi="Calibri" w:cs="Calibri"/>
                <w:color w:val="000000"/>
              </w:rPr>
              <w:t xml:space="preserve">isponibilidade </w:t>
            </w:r>
            <w:r>
              <w:rPr>
                <w:rFonts w:ascii="Calibri" w:eastAsia="Calibri" w:hAnsi="Calibri" w:cs="Calibri"/>
              </w:rPr>
              <w:t>O</w:t>
            </w:r>
            <w:r>
              <w:rPr>
                <w:rFonts w:ascii="Calibri" w:eastAsia="Calibri" w:hAnsi="Calibri" w:cs="Calibri"/>
                <w:color w:val="000000"/>
              </w:rPr>
              <w:t>rçamentária, devolverá o processo ao DPLAN que encaminhará por despacho à CPL para as devidas providências.</w:t>
            </w:r>
          </w:p>
        </w:tc>
      </w:tr>
      <w:tr w:rsidR="00AB452A" w14:paraId="1650CA65" w14:textId="77777777">
        <w:trPr>
          <w:trHeight w:val="358"/>
        </w:trPr>
        <w:tc>
          <w:tcPr>
            <w:tcW w:w="704" w:type="dxa"/>
            <w:vAlign w:val="center"/>
          </w:tcPr>
          <w:p w14:paraId="300EE8DB" w14:textId="77777777" w:rsidR="00AB452A" w:rsidRDefault="00ED42A0">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16</w:t>
            </w:r>
          </w:p>
        </w:tc>
        <w:tc>
          <w:tcPr>
            <w:tcW w:w="7790" w:type="dxa"/>
          </w:tcPr>
          <w:p w14:paraId="4707EE61" w14:textId="77777777" w:rsidR="00AB452A" w:rsidRDefault="00ED42A0">
            <w:pPr>
              <w:jc w:val="both"/>
              <w:rPr>
                <w:rFonts w:ascii="Calibri" w:eastAsia="Calibri" w:hAnsi="Calibri" w:cs="Calibri"/>
                <w:color w:val="000000"/>
              </w:rPr>
            </w:pPr>
            <w:r>
              <w:rPr>
                <w:rFonts w:ascii="Calibri" w:eastAsia="Calibri" w:hAnsi="Calibri" w:cs="Calibri"/>
                <w:color w:val="000000"/>
              </w:rPr>
              <w:t>A CPL receberá o processo, analisará a conformidade e encaminhará por despacho a EPC para a e</w:t>
            </w:r>
            <w:r>
              <w:rPr>
                <w:rFonts w:ascii="Calibri" w:eastAsia="Calibri" w:hAnsi="Calibri" w:cs="Calibri"/>
              </w:rPr>
              <w:t xml:space="preserve">laboração </w:t>
            </w:r>
            <w:r>
              <w:rPr>
                <w:rFonts w:ascii="Calibri" w:eastAsia="Calibri" w:hAnsi="Calibri" w:cs="Calibri"/>
                <w:color w:val="000000"/>
              </w:rPr>
              <w:t xml:space="preserve">do Termo de Referência, com base </w:t>
            </w:r>
            <w:r>
              <w:rPr>
                <w:rFonts w:ascii="Calibri" w:eastAsia="Calibri" w:hAnsi="Calibri" w:cs="Calibri"/>
              </w:rPr>
              <w:t>n</w:t>
            </w:r>
            <w:r>
              <w:rPr>
                <w:rFonts w:ascii="Calibri" w:eastAsia="Calibri" w:hAnsi="Calibri" w:cs="Calibri"/>
                <w:color w:val="000000"/>
              </w:rPr>
              <w:t>a pesquisa de preço e emissão da declaração orçamentária.</w:t>
            </w:r>
          </w:p>
        </w:tc>
      </w:tr>
      <w:tr w:rsidR="00AB452A" w14:paraId="16EC62DC" w14:textId="77777777">
        <w:trPr>
          <w:trHeight w:val="358"/>
        </w:trPr>
        <w:tc>
          <w:tcPr>
            <w:tcW w:w="704" w:type="dxa"/>
            <w:vAlign w:val="center"/>
          </w:tcPr>
          <w:p w14:paraId="34713F49"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17</w:t>
            </w:r>
          </w:p>
        </w:tc>
        <w:tc>
          <w:tcPr>
            <w:tcW w:w="7790" w:type="dxa"/>
          </w:tcPr>
          <w:p w14:paraId="7795AF01" w14:textId="77777777" w:rsidR="00AB452A" w:rsidRDefault="00ED42A0">
            <w:pPr>
              <w:jc w:val="both"/>
              <w:rPr>
                <w:rFonts w:ascii="Calibri" w:eastAsia="Calibri" w:hAnsi="Calibri" w:cs="Calibri"/>
                <w:b/>
                <w:bCs/>
                <w:u w:val="single"/>
              </w:rPr>
            </w:pPr>
            <w:r>
              <w:rPr>
                <w:rFonts w:ascii="Calibri" w:eastAsia="Calibri" w:hAnsi="Calibri" w:cs="Calibri"/>
                <w:b/>
                <w:bCs/>
                <w:u w:val="single"/>
              </w:rPr>
              <w:t>FASE 3 – INSTRUÇÃO DO PROCEDIMENTO</w:t>
            </w:r>
          </w:p>
          <w:p w14:paraId="4467B140" w14:textId="77777777" w:rsidR="00AB452A" w:rsidRDefault="00ED42A0">
            <w:pPr>
              <w:jc w:val="both"/>
              <w:rPr>
                <w:rFonts w:ascii="Calibri" w:eastAsia="Calibri" w:hAnsi="Calibri" w:cs="Calibri"/>
              </w:rPr>
            </w:pPr>
            <w:r>
              <w:rPr>
                <w:rFonts w:ascii="Calibri" w:eastAsia="Calibri" w:hAnsi="Calibri" w:cs="Calibri"/>
              </w:rPr>
              <w:t>O representante do Departamento na EPC</w:t>
            </w:r>
            <w:r>
              <w:rPr>
                <w:rFonts w:ascii="Calibri" w:eastAsia="Calibri" w:hAnsi="Calibri" w:cs="Calibri"/>
              </w:rPr>
              <w:t xml:space="preserve"> elaborará o Termo de Referência ou Projeto Básico, incorporando a pesquisa de preços, critérios de julgamento, condições contratuais e matriz de riscos.  O TR será encaminhado por e-mail ao responsável pela demanda no SETOR REQUISITANTE para alinhamento técnico e anuência.</w:t>
            </w:r>
          </w:p>
          <w:p w14:paraId="5907AFB4" w14:textId="77777777" w:rsidR="00AB452A" w:rsidRDefault="00ED42A0">
            <w:pPr>
              <w:jc w:val="both"/>
              <w:rPr>
                <w:rFonts w:ascii="Calibri" w:eastAsia="Calibri" w:hAnsi="Calibri" w:cs="Calibri"/>
              </w:rPr>
            </w:pPr>
            <w:r>
              <w:rPr>
                <w:rFonts w:ascii="Calibri" w:eastAsia="Calibri" w:hAnsi="Calibri" w:cs="Calibri"/>
              </w:rPr>
              <w:t>O alinhamento técnico, realizado por e-mail, será formalizado por meio de despacho ao SETOR REQUISITANTE para dar anuência ao TR elaborado pelo representante do departamento na EPC.</w:t>
            </w:r>
          </w:p>
        </w:tc>
      </w:tr>
      <w:tr w:rsidR="00AB452A" w14:paraId="6AE039A0" w14:textId="77777777">
        <w:trPr>
          <w:trHeight w:val="358"/>
        </w:trPr>
        <w:tc>
          <w:tcPr>
            <w:tcW w:w="704" w:type="dxa"/>
            <w:vAlign w:val="center"/>
          </w:tcPr>
          <w:p w14:paraId="05995CEE"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18</w:t>
            </w:r>
          </w:p>
        </w:tc>
        <w:tc>
          <w:tcPr>
            <w:tcW w:w="7790" w:type="dxa"/>
          </w:tcPr>
          <w:p w14:paraId="678EC31E" w14:textId="77777777" w:rsidR="00AB452A" w:rsidRDefault="00ED42A0">
            <w:pPr>
              <w:jc w:val="both"/>
              <w:rPr>
                <w:rFonts w:ascii="Calibri" w:eastAsia="Calibri" w:hAnsi="Calibri" w:cs="Calibri"/>
              </w:rPr>
            </w:pPr>
            <w:r>
              <w:rPr>
                <w:rFonts w:ascii="Calibri" w:eastAsia="Calibri" w:hAnsi="Calibri" w:cs="Calibri"/>
              </w:rPr>
              <w:t xml:space="preserve">O SETOR REQUISITANTE manifestará anuência ao Termo de Referência e encaminhará o processo por despacho à CPL para o prosseguimento. </w:t>
            </w:r>
          </w:p>
        </w:tc>
      </w:tr>
      <w:tr w:rsidR="00AB452A" w14:paraId="79FFECCB" w14:textId="77777777">
        <w:trPr>
          <w:trHeight w:val="358"/>
        </w:trPr>
        <w:tc>
          <w:tcPr>
            <w:tcW w:w="704" w:type="dxa"/>
            <w:vAlign w:val="center"/>
          </w:tcPr>
          <w:p w14:paraId="370FA643"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19</w:t>
            </w:r>
          </w:p>
        </w:tc>
        <w:tc>
          <w:tcPr>
            <w:tcW w:w="7790" w:type="dxa"/>
          </w:tcPr>
          <w:p w14:paraId="6E6A2AFC" w14:textId="77777777" w:rsidR="00AB452A" w:rsidRDefault="00ED42A0">
            <w:pPr>
              <w:jc w:val="both"/>
              <w:rPr>
                <w:rFonts w:ascii="Calibri" w:eastAsia="Calibri" w:hAnsi="Calibri" w:cs="Calibri"/>
              </w:rPr>
            </w:pPr>
            <w:r>
              <w:rPr>
                <w:rFonts w:ascii="Calibri" w:eastAsia="Calibri" w:hAnsi="Calibri" w:cs="Calibri"/>
              </w:rPr>
              <w:t>A CPL/Agente de Contratação receberá o processo, elaborará as minutas do edital, do contrato ou instrumento equivalente, utilizando obrigatoriamente os modelos padronizados da AGU e respectivas listas de verificação. O processo seguirá por despacho ao GAB que solicitará a emissão de parecer jurídico da AGU. Se não for necessário parecer jurídico, a CPL seguirá com a contratação.</w:t>
            </w:r>
          </w:p>
        </w:tc>
      </w:tr>
      <w:tr w:rsidR="00AB452A" w14:paraId="2A5024DF" w14:textId="77777777">
        <w:trPr>
          <w:trHeight w:val="358"/>
        </w:trPr>
        <w:tc>
          <w:tcPr>
            <w:tcW w:w="704" w:type="dxa"/>
            <w:vAlign w:val="center"/>
          </w:tcPr>
          <w:p w14:paraId="6A2C33A3"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20</w:t>
            </w:r>
          </w:p>
        </w:tc>
        <w:tc>
          <w:tcPr>
            <w:tcW w:w="7790" w:type="dxa"/>
          </w:tcPr>
          <w:p w14:paraId="3CC5D2DA" w14:textId="77777777" w:rsidR="00AB452A" w:rsidRDefault="00ED42A0">
            <w:pPr>
              <w:jc w:val="both"/>
              <w:rPr>
                <w:rFonts w:ascii="Calibri" w:eastAsia="Calibri" w:hAnsi="Calibri" w:cs="Calibri"/>
                <w:b/>
                <w:bCs/>
                <w:u w:val="single"/>
              </w:rPr>
            </w:pPr>
            <w:r>
              <w:rPr>
                <w:rFonts w:ascii="Calibri" w:eastAsia="Calibri" w:hAnsi="Calibri" w:cs="Calibri"/>
                <w:b/>
                <w:bCs/>
                <w:u w:val="single"/>
              </w:rPr>
              <w:t>FASE 4 – CONTROLE JURÍDICO</w:t>
            </w:r>
          </w:p>
          <w:p w14:paraId="0C36B87C" w14:textId="77777777" w:rsidR="00AB452A" w:rsidRDefault="00ED42A0">
            <w:pPr>
              <w:jc w:val="both"/>
              <w:rPr>
                <w:rFonts w:ascii="Calibri" w:eastAsia="Calibri" w:hAnsi="Calibri" w:cs="Calibri"/>
                <w:color w:val="000000"/>
              </w:rPr>
            </w:pPr>
            <w:r>
              <w:rPr>
                <w:rFonts w:ascii="Calibri" w:eastAsia="Calibri" w:hAnsi="Calibri" w:cs="Calibri"/>
              </w:rPr>
              <w:t xml:space="preserve">O GAB encaminhará o Ofício à CJU/RJ para emissão de parecer jurídico. A CJU/RJ encaminhará ao GAB o Ofício com o parecer jurídico. </w:t>
            </w:r>
          </w:p>
        </w:tc>
      </w:tr>
      <w:tr w:rsidR="00AB452A" w14:paraId="18E2B9FB" w14:textId="77777777">
        <w:trPr>
          <w:trHeight w:val="330"/>
        </w:trPr>
        <w:tc>
          <w:tcPr>
            <w:tcW w:w="704" w:type="dxa"/>
            <w:vAlign w:val="center"/>
          </w:tcPr>
          <w:p w14:paraId="5FA33ED9"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21</w:t>
            </w:r>
          </w:p>
        </w:tc>
        <w:tc>
          <w:tcPr>
            <w:tcW w:w="7790" w:type="dxa"/>
          </w:tcPr>
          <w:p w14:paraId="14AF01BF" w14:textId="77777777" w:rsidR="00AB452A" w:rsidRDefault="00ED42A0">
            <w:pPr>
              <w:jc w:val="both"/>
              <w:rPr>
                <w:rFonts w:ascii="Calibri" w:eastAsia="Calibri" w:hAnsi="Calibri" w:cs="Calibri"/>
              </w:rPr>
            </w:pPr>
            <w:r>
              <w:rPr>
                <w:rFonts w:ascii="Calibri" w:eastAsia="Calibri" w:hAnsi="Calibri" w:cs="Calibri"/>
              </w:rPr>
              <w:t xml:space="preserve">O GAB encaminhará o processo por despacho ao DPLAN com o parecer jurídico. </w:t>
            </w:r>
          </w:p>
        </w:tc>
      </w:tr>
      <w:tr w:rsidR="00AB452A" w14:paraId="78649E49" w14:textId="77777777">
        <w:trPr>
          <w:trHeight w:val="358"/>
        </w:trPr>
        <w:tc>
          <w:tcPr>
            <w:tcW w:w="704" w:type="dxa"/>
            <w:vAlign w:val="center"/>
          </w:tcPr>
          <w:p w14:paraId="4D05917F"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22</w:t>
            </w:r>
          </w:p>
        </w:tc>
        <w:tc>
          <w:tcPr>
            <w:tcW w:w="7790" w:type="dxa"/>
          </w:tcPr>
          <w:p w14:paraId="69ABA1A1" w14:textId="77777777" w:rsidR="00AB452A" w:rsidRDefault="00ED42A0">
            <w:pPr>
              <w:jc w:val="both"/>
              <w:rPr>
                <w:rFonts w:ascii="Calibri" w:eastAsia="Calibri" w:hAnsi="Calibri" w:cs="Calibri"/>
              </w:rPr>
            </w:pPr>
            <w:r>
              <w:rPr>
                <w:rFonts w:ascii="Calibri" w:eastAsia="Calibri" w:hAnsi="Calibri" w:cs="Calibri"/>
              </w:rPr>
              <w:t xml:space="preserve">O DPLAN encaminhará o processo por despacho à CPL para as devidas providências e atendimento das recomendações do parecer jurídico. Encerra-se a fase interna ou </w:t>
            </w:r>
            <w:r>
              <w:rPr>
                <w:rFonts w:ascii="Calibri" w:eastAsia="Calibri" w:hAnsi="Calibri" w:cs="Calibri"/>
              </w:rPr>
              <w:lastRenderedPageBreak/>
              <w:t>preparatória para contratação. Inicia-se a fase externa (do procedimento) de seleção do fornecedor.</w:t>
            </w:r>
          </w:p>
        </w:tc>
      </w:tr>
      <w:tr w:rsidR="00AB452A" w14:paraId="1F68A587" w14:textId="77777777">
        <w:trPr>
          <w:trHeight w:val="358"/>
        </w:trPr>
        <w:tc>
          <w:tcPr>
            <w:tcW w:w="704" w:type="dxa"/>
            <w:vAlign w:val="center"/>
          </w:tcPr>
          <w:p w14:paraId="47195FF0" w14:textId="77777777" w:rsidR="00AB452A" w:rsidRDefault="00ED42A0">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lastRenderedPageBreak/>
              <w:t>23</w:t>
            </w:r>
          </w:p>
        </w:tc>
        <w:tc>
          <w:tcPr>
            <w:tcW w:w="7790" w:type="dxa"/>
          </w:tcPr>
          <w:p w14:paraId="3382591F" w14:textId="77777777" w:rsidR="00AB452A" w:rsidRDefault="00ED42A0">
            <w:pPr>
              <w:jc w:val="both"/>
              <w:rPr>
                <w:rFonts w:ascii="Calibri" w:eastAsia="Calibri" w:hAnsi="Calibri" w:cs="Calibri"/>
                <w:b/>
                <w:bCs/>
                <w:color w:val="000000"/>
                <w:u w:val="single"/>
              </w:rPr>
            </w:pPr>
            <w:r>
              <w:rPr>
                <w:rFonts w:ascii="Calibri" w:eastAsia="Calibri" w:hAnsi="Calibri" w:cs="Calibri"/>
                <w:b/>
                <w:bCs/>
                <w:color w:val="000000"/>
                <w:u w:val="single"/>
              </w:rPr>
              <w:t>FASE 5 – SELEÇÃO DO FORNECEDOR (FASE EXTERNA)</w:t>
            </w:r>
          </w:p>
          <w:p w14:paraId="2AA1D96C" w14:textId="77777777" w:rsidR="00AB452A" w:rsidRDefault="00ED42A0">
            <w:pPr>
              <w:jc w:val="both"/>
              <w:rPr>
                <w:rFonts w:ascii="Calibri" w:eastAsia="Calibri" w:hAnsi="Calibri" w:cs="Calibri"/>
              </w:rPr>
            </w:pPr>
            <w:r>
              <w:rPr>
                <w:rFonts w:ascii="Calibri" w:eastAsia="Calibri" w:hAnsi="Calibri" w:cs="Calibri"/>
              </w:rPr>
              <w:t xml:space="preserve">A CPL/Agente de Contratação conduzirá o procedimento de licitação ou contratação direta, conforme a modalidade definida. Encaminhará à EPC por Ofício a proposta do FORNECEDOR vencedor e solicitará um parecer manifestando-se administrativamente quanto à aceitação da proposta, no âmbito da conveniência e oportunidade administrativas. </w:t>
            </w:r>
          </w:p>
          <w:p w14:paraId="1E1ED1F0" w14:textId="77777777" w:rsidR="00AB452A" w:rsidRDefault="00ED42A0">
            <w:pPr>
              <w:jc w:val="both"/>
              <w:rPr>
                <w:rFonts w:ascii="Calibri" w:eastAsia="Calibri" w:hAnsi="Calibri" w:cs="Calibri"/>
              </w:rPr>
            </w:pPr>
            <w:r>
              <w:rPr>
                <w:rFonts w:ascii="Calibri" w:eastAsia="Calibri" w:hAnsi="Calibri" w:cs="Calibri"/>
              </w:rPr>
              <w:t xml:space="preserve">A EPC encaminhará o processo por meio de despacho ao responsável pela demanda no SETOR REQUISITANTE. </w:t>
            </w:r>
          </w:p>
        </w:tc>
      </w:tr>
      <w:tr w:rsidR="00AB452A" w14:paraId="04F8F770" w14:textId="77777777">
        <w:trPr>
          <w:trHeight w:val="358"/>
        </w:trPr>
        <w:tc>
          <w:tcPr>
            <w:tcW w:w="704" w:type="dxa"/>
            <w:vAlign w:val="center"/>
          </w:tcPr>
          <w:p w14:paraId="0CA2EE82"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24</w:t>
            </w:r>
          </w:p>
        </w:tc>
        <w:tc>
          <w:tcPr>
            <w:tcW w:w="7790" w:type="dxa"/>
          </w:tcPr>
          <w:p w14:paraId="61A4A91F" w14:textId="77777777" w:rsidR="00AB452A" w:rsidRDefault="00ED42A0">
            <w:pPr>
              <w:jc w:val="both"/>
              <w:rPr>
                <w:rFonts w:ascii="Calibri" w:eastAsia="Calibri" w:hAnsi="Calibri" w:cs="Calibri"/>
                <w:color w:val="000000"/>
              </w:rPr>
            </w:pPr>
            <w:r>
              <w:rPr>
                <w:rFonts w:ascii="Calibri" w:eastAsia="Calibri" w:hAnsi="Calibri" w:cs="Calibri"/>
              </w:rPr>
              <w:t xml:space="preserve">O responsável pela demanda no SETOR REQUISITANTE </w:t>
            </w:r>
            <w:r>
              <w:rPr>
                <w:rFonts w:ascii="Calibri" w:eastAsia="Calibri" w:hAnsi="Calibri" w:cs="Calibri"/>
                <w:color w:val="000000"/>
              </w:rPr>
              <w:t xml:space="preserve">responderá por Ofício ou despacho à CPL, quanto à aprovação da proposta. </w:t>
            </w:r>
            <w:r>
              <w:rPr>
                <w:rFonts w:ascii="Calibri" w:eastAsia="Calibri" w:hAnsi="Calibri" w:cs="Calibri"/>
              </w:rPr>
              <w:t>Se a proposta for desaprovada, então deverá justificar.</w:t>
            </w:r>
            <w:r>
              <w:rPr>
                <w:rFonts w:ascii="Calibri" w:eastAsia="Calibri" w:hAnsi="Calibri" w:cs="Calibri"/>
                <w:color w:val="000000"/>
              </w:rPr>
              <w:t xml:space="preserve"> A CPL </w:t>
            </w:r>
            <w:r>
              <w:rPr>
                <w:rFonts w:ascii="Calibri" w:eastAsia="Calibri" w:hAnsi="Calibri" w:cs="Calibri"/>
              </w:rPr>
              <w:t>realizará o</w:t>
            </w:r>
            <w:r>
              <w:rPr>
                <w:rFonts w:ascii="Calibri" w:eastAsia="Calibri" w:hAnsi="Calibri" w:cs="Calibri"/>
                <w:color w:val="000000"/>
              </w:rPr>
              <w:t xml:space="preserve"> julgamento; a habilitação</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rPr>
              <w:t>e a fase de recurso, quando for aplicável</w:t>
            </w:r>
            <w:r>
              <w:rPr>
                <w:rFonts w:ascii="Calibri" w:eastAsia="Calibri" w:hAnsi="Calibri" w:cs="Calibri"/>
                <w:color w:val="000000"/>
              </w:rPr>
              <w:t>. Posteriormente, será emitido</w:t>
            </w:r>
            <w:r>
              <w:rPr>
                <w:rFonts w:ascii="Calibri" w:eastAsia="Calibri" w:hAnsi="Calibri" w:cs="Calibri"/>
              </w:rPr>
              <w:t xml:space="preserve"> </w:t>
            </w:r>
            <w:r>
              <w:rPr>
                <w:rFonts w:ascii="Calibri" w:eastAsia="Calibri" w:hAnsi="Calibri" w:cs="Calibri"/>
                <w:color w:val="000000"/>
              </w:rPr>
              <w:t xml:space="preserve">o Formulário orçamentário de contratação e </w:t>
            </w:r>
            <w:r>
              <w:rPr>
                <w:rFonts w:ascii="Calibri" w:eastAsia="Calibri" w:hAnsi="Calibri" w:cs="Calibri"/>
              </w:rPr>
              <w:t>encaminhado</w:t>
            </w:r>
            <w:r>
              <w:rPr>
                <w:rFonts w:ascii="Calibri" w:eastAsia="Calibri" w:hAnsi="Calibri" w:cs="Calibri"/>
                <w:color w:val="000000"/>
              </w:rPr>
              <w:t xml:space="preserve"> por despacho ao DPLAN.</w:t>
            </w:r>
          </w:p>
        </w:tc>
      </w:tr>
      <w:tr w:rsidR="00AB452A" w14:paraId="6D94D46B" w14:textId="77777777">
        <w:trPr>
          <w:trHeight w:val="358"/>
        </w:trPr>
        <w:tc>
          <w:tcPr>
            <w:tcW w:w="704" w:type="dxa"/>
            <w:vAlign w:val="center"/>
          </w:tcPr>
          <w:p w14:paraId="5E3929C0"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25</w:t>
            </w:r>
          </w:p>
        </w:tc>
        <w:tc>
          <w:tcPr>
            <w:tcW w:w="7790" w:type="dxa"/>
          </w:tcPr>
          <w:p w14:paraId="52038F14" w14:textId="77777777" w:rsidR="00AB452A" w:rsidRDefault="00ED42A0">
            <w:pPr>
              <w:jc w:val="both"/>
              <w:rPr>
                <w:rFonts w:ascii="Calibri" w:eastAsia="Calibri" w:hAnsi="Calibri" w:cs="Calibri"/>
                <w:color w:val="000000"/>
              </w:rPr>
            </w:pPr>
            <w:r>
              <w:rPr>
                <w:rFonts w:ascii="Calibri" w:eastAsia="Calibri" w:hAnsi="Calibri" w:cs="Calibri"/>
                <w:color w:val="000000"/>
              </w:rPr>
              <w:t>O DPLAN analisará e solicitará a adjudicação, a homologação e a autorização da emissão de empenho por despacho ao GAB (ordenador de despesa).</w:t>
            </w:r>
          </w:p>
        </w:tc>
      </w:tr>
      <w:tr w:rsidR="00AB452A" w14:paraId="25E4F682" w14:textId="77777777">
        <w:trPr>
          <w:trHeight w:val="358"/>
        </w:trPr>
        <w:tc>
          <w:tcPr>
            <w:tcW w:w="704" w:type="dxa"/>
            <w:vAlign w:val="center"/>
          </w:tcPr>
          <w:p w14:paraId="01A60B21"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26</w:t>
            </w:r>
          </w:p>
        </w:tc>
        <w:tc>
          <w:tcPr>
            <w:tcW w:w="7790" w:type="dxa"/>
          </w:tcPr>
          <w:p w14:paraId="5A05A703" w14:textId="77777777" w:rsidR="00AB452A" w:rsidRDefault="00ED42A0">
            <w:pPr>
              <w:jc w:val="both"/>
              <w:rPr>
                <w:rFonts w:ascii="Calibri" w:eastAsia="Calibri" w:hAnsi="Calibri" w:cs="Calibri"/>
                <w:color w:val="000000"/>
              </w:rPr>
            </w:pPr>
            <w:r>
              <w:rPr>
                <w:rFonts w:ascii="Calibri" w:eastAsia="Calibri" w:hAnsi="Calibri" w:cs="Calibri"/>
                <w:color w:val="000000"/>
              </w:rPr>
              <w:t>O GAB adjudicará, homologará o(s) procedimento(s), incluirá o termo de homologação da aquisição do material ou da contratação do serviço e autorizará a emissão de empenho por despacho ao DPLAN.</w:t>
            </w:r>
          </w:p>
        </w:tc>
      </w:tr>
      <w:tr w:rsidR="00AB452A" w14:paraId="1FED58AB" w14:textId="77777777">
        <w:trPr>
          <w:trHeight w:val="358"/>
        </w:trPr>
        <w:tc>
          <w:tcPr>
            <w:tcW w:w="704" w:type="dxa"/>
            <w:vAlign w:val="center"/>
          </w:tcPr>
          <w:p w14:paraId="5BD1A50D"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27</w:t>
            </w:r>
          </w:p>
        </w:tc>
        <w:tc>
          <w:tcPr>
            <w:tcW w:w="7790" w:type="dxa"/>
          </w:tcPr>
          <w:p w14:paraId="14B5DD09" w14:textId="77777777" w:rsidR="00AB452A" w:rsidRDefault="00ED42A0">
            <w:pPr>
              <w:jc w:val="both"/>
              <w:rPr>
                <w:rFonts w:ascii="Calibri" w:eastAsia="Calibri" w:hAnsi="Calibri" w:cs="Calibri"/>
                <w:color w:val="000000"/>
              </w:rPr>
            </w:pPr>
            <w:r>
              <w:rPr>
                <w:rFonts w:ascii="Calibri" w:eastAsia="Calibri" w:hAnsi="Calibri" w:cs="Calibri"/>
                <w:color w:val="000000"/>
              </w:rPr>
              <w:t>O DPLAN encaminhará, por despacho à DOF, a autorização para a emissão d</w:t>
            </w:r>
            <w:r>
              <w:rPr>
                <w:rFonts w:ascii="Calibri" w:eastAsia="Calibri" w:hAnsi="Calibri" w:cs="Calibri"/>
              </w:rPr>
              <w:t>a nota de</w:t>
            </w:r>
            <w:r>
              <w:rPr>
                <w:rFonts w:ascii="Calibri" w:eastAsia="Calibri" w:hAnsi="Calibri" w:cs="Calibri"/>
                <w:color w:val="000000"/>
              </w:rPr>
              <w:t xml:space="preserve"> empenho.</w:t>
            </w:r>
          </w:p>
        </w:tc>
      </w:tr>
      <w:tr w:rsidR="00AB452A" w14:paraId="0572CC30" w14:textId="77777777">
        <w:trPr>
          <w:trHeight w:val="358"/>
        </w:trPr>
        <w:tc>
          <w:tcPr>
            <w:tcW w:w="704" w:type="dxa"/>
            <w:vAlign w:val="center"/>
          </w:tcPr>
          <w:p w14:paraId="6F6F6D03"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28</w:t>
            </w:r>
          </w:p>
        </w:tc>
        <w:tc>
          <w:tcPr>
            <w:tcW w:w="7790" w:type="dxa"/>
          </w:tcPr>
          <w:p w14:paraId="20B60494" w14:textId="77777777" w:rsidR="00AB452A" w:rsidRDefault="00ED42A0">
            <w:pPr>
              <w:jc w:val="both"/>
              <w:rPr>
                <w:rFonts w:ascii="Calibri" w:eastAsia="Calibri" w:hAnsi="Calibri" w:cs="Calibri"/>
              </w:rPr>
            </w:pPr>
            <w:r>
              <w:rPr>
                <w:rFonts w:ascii="Calibri" w:eastAsia="Calibri" w:hAnsi="Calibri" w:cs="Calibri"/>
              </w:rPr>
              <w:t>A DOF encaminhará com despacho a nota de empenho ao:</w:t>
            </w:r>
          </w:p>
          <w:p w14:paraId="01DA583E" w14:textId="77777777" w:rsidR="00AB452A" w:rsidRDefault="00ED42A0">
            <w:pPr>
              <w:jc w:val="both"/>
              <w:rPr>
                <w:rFonts w:ascii="Calibri" w:eastAsia="Calibri" w:hAnsi="Calibri" w:cs="Calibri"/>
                <w:color w:val="000000"/>
              </w:rPr>
            </w:pPr>
            <w:r>
              <w:rPr>
                <w:rFonts w:ascii="Calibri" w:eastAsia="Calibri" w:hAnsi="Calibri" w:cs="Calibri"/>
                <w:color w:val="000000"/>
              </w:rPr>
              <w:t>- (SEC/DPLAN)</w:t>
            </w:r>
            <w:r>
              <w:rPr>
                <w:rFonts w:ascii="Calibri" w:eastAsia="Calibri" w:hAnsi="Calibri" w:cs="Calibri"/>
              </w:rPr>
              <w:t xml:space="preserve">: empenho </w:t>
            </w:r>
            <w:r>
              <w:rPr>
                <w:rFonts w:ascii="Calibri" w:eastAsia="Calibri" w:hAnsi="Calibri" w:cs="Calibri"/>
                <w:color w:val="000000"/>
              </w:rPr>
              <w:t>ordinário, no caso de compras com entrega imediata e integral ou de prestação de serviços de pronto pagamento (art. 95</w:t>
            </w:r>
            <w:r>
              <w:rPr>
                <w:rFonts w:ascii="Calibri" w:eastAsia="Calibri" w:hAnsi="Calibri" w:cs="Calibri"/>
              </w:rPr>
              <w:t xml:space="preserve"> da</w:t>
            </w:r>
            <w:r>
              <w:rPr>
                <w:rFonts w:ascii="Calibri" w:eastAsia="Calibri" w:hAnsi="Calibri" w:cs="Calibri"/>
                <w:color w:val="000000"/>
              </w:rPr>
              <w:t xml:space="preserve"> Lei n.º 14.133/2021);</w:t>
            </w:r>
          </w:p>
          <w:p w14:paraId="3077F806" w14:textId="77777777" w:rsidR="00AB452A" w:rsidRDefault="00ED42A0">
            <w:pPr>
              <w:jc w:val="both"/>
              <w:rPr>
                <w:rFonts w:ascii="Calibri" w:eastAsia="Calibri" w:hAnsi="Calibri" w:cs="Calibri"/>
                <w:color w:val="000000"/>
              </w:rPr>
            </w:pPr>
            <w:r>
              <w:rPr>
                <w:rFonts w:ascii="Calibri" w:eastAsia="Calibri" w:hAnsi="Calibri" w:cs="Calibri"/>
                <w:color w:val="000000"/>
              </w:rPr>
              <w:t>-  (ADM/DPLAN)</w:t>
            </w:r>
            <w:r>
              <w:rPr>
                <w:rFonts w:ascii="Calibri" w:eastAsia="Calibri" w:hAnsi="Calibri" w:cs="Calibri"/>
              </w:rPr>
              <w:t xml:space="preserve">: empenho </w:t>
            </w:r>
            <w:r>
              <w:rPr>
                <w:rFonts w:ascii="Calibri" w:eastAsia="Calibri" w:hAnsi="Calibri" w:cs="Calibri"/>
                <w:color w:val="000000"/>
              </w:rPr>
              <w:t>global, no caso de previsão de formalização de contrato.</w:t>
            </w:r>
          </w:p>
        </w:tc>
      </w:tr>
      <w:tr w:rsidR="00AB452A" w14:paraId="15FAD49C" w14:textId="77777777">
        <w:trPr>
          <w:trHeight w:val="358"/>
        </w:trPr>
        <w:tc>
          <w:tcPr>
            <w:tcW w:w="704" w:type="dxa"/>
            <w:vAlign w:val="center"/>
          </w:tcPr>
          <w:p w14:paraId="200FF4ED"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29</w:t>
            </w:r>
          </w:p>
        </w:tc>
        <w:tc>
          <w:tcPr>
            <w:tcW w:w="7790" w:type="dxa"/>
          </w:tcPr>
          <w:p w14:paraId="1F33F760" w14:textId="77777777" w:rsidR="00AB452A" w:rsidRDefault="00ED42A0">
            <w:pPr>
              <w:jc w:val="both"/>
              <w:rPr>
                <w:rFonts w:ascii="Calibri" w:eastAsia="Calibri" w:hAnsi="Calibri" w:cs="Calibri"/>
                <w:color w:val="000000"/>
              </w:rPr>
            </w:pPr>
            <w:r>
              <w:rPr>
                <w:rFonts w:ascii="Calibri" w:eastAsia="Calibri" w:hAnsi="Calibri" w:cs="Calibri"/>
                <w:b/>
                <w:bCs/>
                <w:color w:val="000000"/>
                <w:u w:val="single"/>
              </w:rPr>
              <w:t>No caso de empenho do tipo ordinário</w:t>
            </w:r>
            <w:r>
              <w:rPr>
                <w:rFonts w:ascii="Calibri" w:eastAsia="Calibri" w:hAnsi="Calibri" w:cs="Calibri"/>
                <w:color w:val="000000"/>
              </w:rPr>
              <w:t xml:space="preserve">, SEC/DPLAN encaminhará a nota de empenho, comunicando por e-mail o FORNECEDOR e o SETOR REQUISITANTE, que fará o acompanhamento da entrega dos itens ou da prestação de serviço. E, </w:t>
            </w:r>
            <w:r>
              <w:rPr>
                <w:rFonts w:ascii="Calibri" w:eastAsia="Calibri" w:hAnsi="Calibri" w:cs="Calibri"/>
              </w:rPr>
              <w:t>tramitará o processo ao requisitante com indicação de posterior abertura de processo para pagamento, após ateste de Nota Fiscal.</w:t>
            </w:r>
          </w:p>
          <w:p w14:paraId="27A5D819"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O responsável pelo recebimento do material ou o fiscal do contrato deverá observar o fluxo SUAP de entrega do material ou prestação do serviço. </w:t>
            </w:r>
          </w:p>
          <w:p w14:paraId="205FEFBB" w14:textId="77777777" w:rsidR="00AB452A" w:rsidRDefault="00AB452A">
            <w:pPr>
              <w:jc w:val="both"/>
              <w:rPr>
                <w:rFonts w:ascii="Calibri" w:eastAsia="Calibri" w:hAnsi="Calibri" w:cs="Calibri"/>
              </w:rPr>
            </w:pPr>
          </w:p>
          <w:p w14:paraId="1B7C98B3" w14:textId="77777777" w:rsidR="00AB452A" w:rsidRDefault="00ED42A0">
            <w:pPr>
              <w:jc w:val="both"/>
              <w:rPr>
                <w:rFonts w:ascii="Calibri" w:eastAsia="Calibri" w:hAnsi="Calibri" w:cs="Calibri"/>
                <w:color w:val="000000"/>
              </w:rPr>
            </w:pPr>
            <w:r>
              <w:rPr>
                <w:rFonts w:ascii="Calibri" w:eastAsia="Calibri" w:hAnsi="Calibri" w:cs="Calibri"/>
                <w:b/>
                <w:bCs/>
                <w:color w:val="000000"/>
                <w:u w:val="single"/>
              </w:rPr>
              <w:t>No caso de empenho global</w:t>
            </w:r>
            <w:r>
              <w:rPr>
                <w:rFonts w:ascii="Calibri" w:eastAsia="Calibri" w:hAnsi="Calibri" w:cs="Calibri"/>
                <w:color w:val="000000"/>
              </w:rPr>
              <w:t>, com formalização de contrato,</w:t>
            </w:r>
            <w:r>
              <w:rPr>
                <w:rFonts w:ascii="Calibri" w:eastAsia="Calibri" w:hAnsi="Calibri" w:cs="Calibri"/>
              </w:rPr>
              <w:t xml:space="preserve"> o </w:t>
            </w:r>
            <w:r>
              <w:rPr>
                <w:rFonts w:ascii="Calibri" w:eastAsia="Calibri" w:hAnsi="Calibri" w:cs="Calibri"/>
                <w:color w:val="000000"/>
              </w:rPr>
              <w:t xml:space="preserve">DPLAN encaminhará o processo por despacho ao </w:t>
            </w:r>
            <w:r>
              <w:rPr>
                <w:rFonts w:ascii="Calibri" w:eastAsia="Calibri" w:hAnsi="Calibri" w:cs="Calibri"/>
              </w:rPr>
              <w:t>ADM/DPLAN.</w:t>
            </w:r>
          </w:p>
        </w:tc>
      </w:tr>
      <w:tr w:rsidR="00AB452A" w14:paraId="40A7EAF1" w14:textId="77777777">
        <w:trPr>
          <w:trHeight w:val="358"/>
        </w:trPr>
        <w:tc>
          <w:tcPr>
            <w:tcW w:w="704" w:type="dxa"/>
            <w:vAlign w:val="center"/>
          </w:tcPr>
          <w:p w14:paraId="52BB2662"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30</w:t>
            </w:r>
          </w:p>
        </w:tc>
        <w:tc>
          <w:tcPr>
            <w:tcW w:w="7790" w:type="dxa"/>
          </w:tcPr>
          <w:p w14:paraId="70BC62E7" w14:textId="77777777" w:rsidR="00AB452A" w:rsidRDefault="00ED42A0">
            <w:pPr>
              <w:jc w:val="both"/>
              <w:rPr>
                <w:rFonts w:ascii="Calibri" w:eastAsia="Calibri" w:hAnsi="Calibri" w:cs="Calibri"/>
                <w:b/>
                <w:bCs/>
                <w:color w:val="000000"/>
                <w:u w:val="single"/>
              </w:rPr>
            </w:pPr>
            <w:r>
              <w:rPr>
                <w:rFonts w:ascii="Calibri" w:eastAsia="Calibri" w:hAnsi="Calibri" w:cs="Calibri"/>
                <w:b/>
                <w:bCs/>
                <w:color w:val="000000"/>
                <w:u w:val="single"/>
              </w:rPr>
              <w:t>FASE 6 – FORMALIZAÇÃO CONTRATUAL</w:t>
            </w:r>
          </w:p>
          <w:p w14:paraId="062B27F1" w14:textId="77777777" w:rsidR="00AB452A" w:rsidRDefault="00ED42A0">
            <w:pPr>
              <w:jc w:val="both"/>
              <w:rPr>
                <w:rFonts w:ascii="Calibri" w:eastAsia="Calibri" w:hAnsi="Calibri" w:cs="Calibri"/>
                <w:color w:val="000000"/>
              </w:rPr>
            </w:pPr>
            <w:r>
              <w:rPr>
                <w:rFonts w:ascii="Calibri" w:eastAsia="Calibri" w:hAnsi="Calibri" w:cs="Calibri"/>
              </w:rPr>
              <w:t>O ADM/DPLAN por despacho enviará o processo ao</w:t>
            </w:r>
            <w:r>
              <w:rPr>
                <w:rFonts w:ascii="Calibri" w:eastAsia="Calibri" w:hAnsi="Calibri" w:cs="Calibri"/>
                <w:color w:val="000000"/>
              </w:rPr>
              <w:t xml:space="preserve"> SETOR REQUISITANTE que entrará em contato por e-mail com o FORNECEDOR para alinhamento operacional</w:t>
            </w:r>
            <w:r>
              <w:rPr>
                <w:rFonts w:ascii="Calibri" w:eastAsia="Calibri" w:hAnsi="Calibri" w:cs="Calibri"/>
              </w:rPr>
              <w:t>.</w:t>
            </w:r>
            <w:r>
              <w:rPr>
                <w:rFonts w:ascii="Calibri" w:eastAsia="Calibri" w:hAnsi="Calibri" w:cs="Calibri"/>
                <w:color w:val="000000"/>
              </w:rPr>
              <w:t xml:space="preserve">  E, na tramitação do processo ratificará o fiscal do contrato definido no DFD e registrará o início da vigência do contrato, de acordo com o Termo de Referência. O SETOR REQUISITANTE </w:t>
            </w:r>
            <w:r>
              <w:rPr>
                <w:rFonts w:ascii="Calibri" w:eastAsia="Calibri" w:hAnsi="Calibri" w:cs="Calibri"/>
              </w:rPr>
              <w:t>retornará</w:t>
            </w:r>
            <w:r>
              <w:rPr>
                <w:rFonts w:ascii="Calibri" w:eastAsia="Calibri" w:hAnsi="Calibri" w:cs="Calibri"/>
                <w:color w:val="000000"/>
              </w:rPr>
              <w:t xml:space="preserve"> por despacho ao ADM/DPLAN as devidas informações.</w:t>
            </w:r>
          </w:p>
        </w:tc>
      </w:tr>
      <w:tr w:rsidR="00AB452A" w14:paraId="74283181" w14:textId="77777777">
        <w:trPr>
          <w:trHeight w:val="358"/>
        </w:trPr>
        <w:tc>
          <w:tcPr>
            <w:tcW w:w="704" w:type="dxa"/>
            <w:vAlign w:val="center"/>
          </w:tcPr>
          <w:p w14:paraId="04ED07B4"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31</w:t>
            </w:r>
          </w:p>
        </w:tc>
        <w:tc>
          <w:tcPr>
            <w:tcW w:w="7790" w:type="dxa"/>
          </w:tcPr>
          <w:p w14:paraId="144D4A4D" w14:textId="77777777" w:rsidR="00AB452A" w:rsidRDefault="00ED42A0">
            <w:pPr>
              <w:jc w:val="both"/>
              <w:rPr>
                <w:rFonts w:ascii="Calibri" w:eastAsia="Calibri" w:hAnsi="Calibri" w:cs="Calibri"/>
                <w:color w:val="000000"/>
              </w:rPr>
            </w:pPr>
            <w:r>
              <w:rPr>
                <w:rFonts w:ascii="Calibri" w:eastAsia="Calibri" w:hAnsi="Calibri" w:cs="Calibri"/>
                <w:color w:val="000000"/>
              </w:rPr>
              <w:t>O ADM/DPLAN providenciará o Termo de Contrato e sua assinatura</w:t>
            </w:r>
            <w:r>
              <w:rPr>
                <w:rFonts w:ascii="Calibri" w:eastAsia="Calibri" w:hAnsi="Calibri" w:cs="Calibri"/>
              </w:rPr>
              <w:t xml:space="preserve">, </w:t>
            </w:r>
            <w:r>
              <w:rPr>
                <w:rFonts w:ascii="Calibri" w:eastAsia="Calibri" w:hAnsi="Calibri" w:cs="Calibri"/>
                <w:color w:val="000000"/>
              </w:rPr>
              <w:t>a publicação no</w:t>
            </w:r>
            <w:r>
              <w:rPr>
                <w:rFonts w:ascii="Calibri" w:eastAsia="Calibri" w:hAnsi="Calibri" w:cs="Calibri"/>
              </w:rPr>
              <w:t xml:space="preserve"> sistema</w:t>
            </w:r>
            <w:r>
              <w:rPr>
                <w:rFonts w:ascii="Calibri" w:eastAsia="Calibri" w:hAnsi="Calibri" w:cs="Calibri"/>
                <w:color w:val="000000"/>
              </w:rPr>
              <w:t xml:space="preserve"> Contratos, e o Termo de Ciência de Fiscalização e sua assinatura, com posterior envio do processo por despacho ao DPLAN, para prosseguimento da publicação da Portaria de designação de Fiscal do contrato (o processo seguirá o fluxo de publicação de portaria).</w:t>
            </w:r>
          </w:p>
        </w:tc>
      </w:tr>
      <w:tr w:rsidR="00AB452A" w14:paraId="1C54D321" w14:textId="77777777">
        <w:trPr>
          <w:trHeight w:val="358"/>
        </w:trPr>
        <w:tc>
          <w:tcPr>
            <w:tcW w:w="704" w:type="dxa"/>
            <w:vAlign w:val="center"/>
          </w:tcPr>
          <w:p w14:paraId="45001148"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32</w:t>
            </w:r>
          </w:p>
        </w:tc>
        <w:tc>
          <w:tcPr>
            <w:tcW w:w="7790" w:type="dxa"/>
          </w:tcPr>
          <w:p w14:paraId="2EA3D4E5" w14:textId="77777777" w:rsidR="00AB452A" w:rsidRDefault="00ED42A0">
            <w:pPr>
              <w:jc w:val="both"/>
              <w:rPr>
                <w:rFonts w:ascii="Calibri" w:eastAsia="Calibri" w:hAnsi="Calibri" w:cs="Calibri"/>
              </w:rPr>
            </w:pPr>
            <w:r>
              <w:rPr>
                <w:rFonts w:ascii="Calibri" w:eastAsia="Calibri" w:hAnsi="Calibri" w:cs="Calibri"/>
              </w:rPr>
              <w:t xml:space="preserve">O ADM/GAB publicará a Portaria de designação de Fiscal do contrato, com posterior envio do processo ao ADM/DPLAN, que encaminhará a Portaria de designação de Fiscal por e-mail aos servidores designados para início das </w:t>
            </w:r>
            <w:r>
              <w:rPr>
                <w:rFonts w:ascii="Calibri" w:eastAsia="Calibri" w:hAnsi="Calibri" w:cs="Calibri"/>
                <w:b/>
                <w:bCs/>
                <w:u w:val="single"/>
              </w:rPr>
              <w:t>FASES 7 e 8</w:t>
            </w:r>
            <w:r>
              <w:rPr>
                <w:rFonts w:ascii="Calibri" w:eastAsia="Calibri" w:hAnsi="Calibri" w:cs="Calibri"/>
              </w:rPr>
              <w:t xml:space="preserve"> e, à contratada </w:t>
            </w:r>
            <w:r>
              <w:rPr>
                <w:rFonts w:ascii="Calibri" w:eastAsia="Calibri" w:hAnsi="Calibri" w:cs="Calibri"/>
              </w:rPr>
              <w:lastRenderedPageBreak/>
              <w:t>para ciência.</w:t>
            </w:r>
          </w:p>
          <w:p w14:paraId="5E2B1195" w14:textId="77777777" w:rsidR="00AB452A" w:rsidRDefault="00AB452A">
            <w:pPr>
              <w:jc w:val="both"/>
              <w:rPr>
                <w:rFonts w:ascii="Calibri" w:eastAsia="Calibri" w:hAnsi="Calibri" w:cs="Calibri"/>
              </w:rPr>
            </w:pPr>
          </w:p>
          <w:p w14:paraId="354E6A67" w14:textId="77777777" w:rsidR="00AB452A" w:rsidRDefault="00ED42A0">
            <w:pPr>
              <w:jc w:val="both"/>
              <w:rPr>
                <w:rFonts w:ascii="Calibri" w:eastAsia="Calibri" w:hAnsi="Calibri" w:cs="Calibri"/>
                <w:b/>
                <w:bCs/>
                <w:highlight w:val="white"/>
              </w:rPr>
            </w:pPr>
            <w:r>
              <w:rPr>
                <w:rFonts w:ascii="Calibri" w:eastAsia="Calibri" w:hAnsi="Calibri" w:cs="Calibri"/>
                <w:b/>
                <w:bCs/>
                <w:highlight w:val="white"/>
              </w:rPr>
              <w:t>OBS.: O processo de contratação permanecerá sob acompanhamento do ADM/DPLAN.</w:t>
            </w:r>
          </w:p>
        </w:tc>
      </w:tr>
      <w:tr w:rsidR="00AB452A" w14:paraId="633A2A65" w14:textId="77777777">
        <w:trPr>
          <w:trHeight w:val="358"/>
        </w:trPr>
        <w:tc>
          <w:tcPr>
            <w:tcW w:w="704" w:type="dxa"/>
            <w:vAlign w:val="center"/>
          </w:tcPr>
          <w:p w14:paraId="7D344711"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lastRenderedPageBreak/>
              <w:t>33</w:t>
            </w:r>
          </w:p>
        </w:tc>
        <w:tc>
          <w:tcPr>
            <w:tcW w:w="7790" w:type="dxa"/>
          </w:tcPr>
          <w:p w14:paraId="59974C36" w14:textId="77777777" w:rsidR="00AB452A" w:rsidRDefault="00ED42A0">
            <w:pPr>
              <w:jc w:val="both"/>
              <w:rPr>
                <w:rFonts w:ascii="Calibri" w:eastAsia="Calibri" w:hAnsi="Calibri" w:cs="Calibri"/>
              </w:rPr>
            </w:pPr>
            <w:r>
              <w:rPr>
                <w:rFonts w:ascii="Calibri" w:eastAsia="Calibri" w:hAnsi="Calibri" w:cs="Calibri"/>
                <w:b/>
                <w:bCs/>
                <w:u w:val="single"/>
              </w:rPr>
              <w:t>FASE 7 – ACOMPANHAMENTO E EXECUÇÃO CONTRATUAL</w:t>
            </w:r>
            <w:r>
              <w:rPr>
                <w:rFonts w:ascii="Calibri" w:eastAsia="Calibri" w:hAnsi="Calibri" w:cs="Calibri"/>
              </w:rPr>
              <w:t xml:space="preserve"> (ABERTURA DE NOVO PROCESSO SUAP)</w:t>
            </w:r>
          </w:p>
          <w:p w14:paraId="1C53A955" w14:textId="77777777" w:rsidR="00AB452A" w:rsidRDefault="00ED42A0">
            <w:pPr>
              <w:jc w:val="both"/>
              <w:rPr>
                <w:rFonts w:ascii="Calibri" w:eastAsia="Calibri" w:hAnsi="Calibri" w:cs="Calibri"/>
              </w:rPr>
            </w:pPr>
            <w:r>
              <w:rPr>
                <w:rFonts w:ascii="Calibri" w:eastAsia="Calibri" w:hAnsi="Calibri" w:cs="Calibri"/>
              </w:rPr>
              <w:t xml:space="preserve">Inicia-se o processo de acompanhamento e execução contratual com os seguintes documentos: </w:t>
            </w:r>
          </w:p>
          <w:p w14:paraId="5093E311" w14:textId="77777777" w:rsidR="00AB452A" w:rsidRDefault="00ED42A0">
            <w:pPr>
              <w:numPr>
                <w:ilvl w:val="0"/>
                <w:numId w:val="2"/>
              </w:numPr>
              <w:jc w:val="both"/>
              <w:rPr>
                <w:rFonts w:ascii="Calibri" w:eastAsia="Calibri" w:hAnsi="Calibri" w:cs="Calibri"/>
              </w:rPr>
            </w:pPr>
            <w:r>
              <w:rPr>
                <w:rFonts w:ascii="Calibri" w:eastAsia="Calibri" w:hAnsi="Calibri" w:cs="Calibri"/>
              </w:rPr>
              <w:t>Termo de abertura;</w:t>
            </w:r>
          </w:p>
          <w:p w14:paraId="547ADE10" w14:textId="77777777" w:rsidR="00AB452A" w:rsidRDefault="00ED42A0">
            <w:pPr>
              <w:numPr>
                <w:ilvl w:val="0"/>
                <w:numId w:val="2"/>
              </w:numPr>
              <w:jc w:val="both"/>
              <w:rPr>
                <w:rFonts w:ascii="Calibri" w:eastAsia="Calibri" w:hAnsi="Calibri" w:cs="Calibri"/>
              </w:rPr>
            </w:pPr>
            <w:r>
              <w:rPr>
                <w:rFonts w:ascii="Calibri" w:eastAsia="Calibri" w:hAnsi="Calibri" w:cs="Calibri"/>
              </w:rPr>
              <w:t>Termo de referência;</w:t>
            </w:r>
          </w:p>
          <w:p w14:paraId="08A5F251" w14:textId="77777777" w:rsidR="00AB452A" w:rsidRDefault="00ED42A0">
            <w:pPr>
              <w:numPr>
                <w:ilvl w:val="0"/>
                <w:numId w:val="2"/>
              </w:numPr>
              <w:jc w:val="both"/>
              <w:rPr>
                <w:rFonts w:ascii="Calibri" w:eastAsia="Calibri" w:hAnsi="Calibri" w:cs="Calibri"/>
              </w:rPr>
            </w:pPr>
            <w:r>
              <w:rPr>
                <w:rFonts w:ascii="Calibri" w:eastAsia="Calibri" w:hAnsi="Calibri" w:cs="Calibri"/>
              </w:rPr>
              <w:t xml:space="preserve">Proposta; </w:t>
            </w:r>
          </w:p>
          <w:p w14:paraId="614DD37B" w14:textId="77777777" w:rsidR="00AB452A" w:rsidRDefault="00ED42A0">
            <w:pPr>
              <w:numPr>
                <w:ilvl w:val="0"/>
                <w:numId w:val="2"/>
              </w:numPr>
              <w:jc w:val="both"/>
              <w:rPr>
                <w:rFonts w:ascii="Calibri" w:eastAsia="Calibri" w:hAnsi="Calibri" w:cs="Calibri"/>
              </w:rPr>
            </w:pPr>
            <w:r>
              <w:rPr>
                <w:rFonts w:ascii="Calibri" w:eastAsia="Calibri" w:hAnsi="Calibri" w:cs="Calibri"/>
              </w:rPr>
              <w:t xml:space="preserve">Termo de contrato; </w:t>
            </w:r>
          </w:p>
          <w:p w14:paraId="01B70F85" w14:textId="77777777" w:rsidR="00AB452A" w:rsidRDefault="00ED42A0">
            <w:pPr>
              <w:numPr>
                <w:ilvl w:val="0"/>
                <w:numId w:val="2"/>
              </w:numPr>
              <w:jc w:val="both"/>
              <w:rPr>
                <w:rFonts w:ascii="Calibri" w:eastAsia="Calibri" w:hAnsi="Calibri" w:cs="Calibri"/>
              </w:rPr>
            </w:pPr>
            <w:r>
              <w:rPr>
                <w:rFonts w:ascii="Calibri" w:eastAsia="Calibri" w:hAnsi="Calibri" w:cs="Calibri"/>
              </w:rPr>
              <w:t xml:space="preserve">Termo de ciência de fiscalização; </w:t>
            </w:r>
          </w:p>
          <w:p w14:paraId="66DB2221" w14:textId="77777777" w:rsidR="00AB452A" w:rsidRDefault="00ED42A0">
            <w:pPr>
              <w:numPr>
                <w:ilvl w:val="0"/>
                <w:numId w:val="2"/>
              </w:numPr>
              <w:jc w:val="both"/>
              <w:rPr>
                <w:rFonts w:ascii="Calibri" w:eastAsia="Calibri" w:hAnsi="Calibri" w:cs="Calibri"/>
              </w:rPr>
            </w:pPr>
            <w:r>
              <w:rPr>
                <w:rFonts w:ascii="Calibri" w:eastAsia="Calibri" w:hAnsi="Calibri" w:cs="Calibri"/>
              </w:rPr>
              <w:t xml:space="preserve">Portaria de fiscal; </w:t>
            </w:r>
          </w:p>
          <w:p w14:paraId="7FB92A66" w14:textId="77777777" w:rsidR="00AB452A" w:rsidRDefault="00ED42A0">
            <w:pPr>
              <w:numPr>
                <w:ilvl w:val="0"/>
                <w:numId w:val="2"/>
              </w:numPr>
              <w:jc w:val="both"/>
              <w:rPr>
                <w:rFonts w:ascii="Calibri" w:eastAsia="Calibri" w:hAnsi="Calibri" w:cs="Calibri"/>
              </w:rPr>
            </w:pPr>
            <w:r>
              <w:rPr>
                <w:rFonts w:ascii="Calibri" w:eastAsia="Calibri" w:hAnsi="Calibri" w:cs="Calibri"/>
              </w:rPr>
              <w:t>SICAF;</w:t>
            </w:r>
          </w:p>
          <w:p w14:paraId="7D9C76CC" w14:textId="77777777" w:rsidR="00AB452A" w:rsidRDefault="00ED42A0">
            <w:pPr>
              <w:numPr>
                <w:ilvl w:val="0"/>
                <w:numId w:val="2"/>
              </w:numPr>
              <w:jc w:val="both"/>
              <w:rPr>
                <w:rFonts w:ascii="Calibri" w:eastAsia="Calibri" w:hAnsi="Calibri" w:cs="Calibri"/>
              </w:rPr>
            </w:pPr>
            <w:r>
              <w:rPr>
                <w:rFonts w:ascii="Calibri" w:eastAsia="Calibri" w:hAnsi="Calibri" w:cs="Calibri"/>
              </w:rPr>
              <w:t xml:space="preserve">NF; </w:t>
            </w:r>
          </w:p>
          <w:p w14:paraId="7686781A" w14:textId="77777777" w:rsidR="00AB452A" w:rsidRDefault="00ED42A0">
            <w:pPr>
              <w:numPr>
                <w:ilvl w:val="0"/>
                <w:numId w:val="2"/>
              </w:numPr>
              <w:jc w:val="both"/>
              <w:rPr>
                <w:rFonts w:ascii="Calibri" w:eastAsia="Calibri" w:hAnsi="Calibri" w:cs="Calibri"/>
              </w:rPr>
            </w:pPr>
            <w:r>
              <w:rPr>
                <w:rFonts w:ascii="Calibri" w:eastAsia="Calibri" w:hAnsi="Calibri" w:cs="Calibri"/>
              </w:rPr>
              <w:t xml:space="preserve">Relatório de intercorrência/circunstanciado mensal; </w:t>
            </w:r>
          </w:p>
          <w:p w14:paraId="1FBA715D" w14:textId="77777777" w:rsidR="00AB452A" w:rsidRDefault="00ED42A0">
            <w:pPr>
              <w:numPr>
                <w:ilvl w:val="0"/>
                <w:numId w:val="2"/>
              </w:numPr>
              <w:jc w:val="both"/>
              <w:rPr>
                <w:rFonts w:ascii="Calibri" w:eastAsia="Calibri" w:hAnsi="Calibri" w:cs="Calibri"/>
              </w:rPr>
            </w:pPr>
            <w:r>
              <w:rPr>
                <w:rFonts w:ascii="Calibri" w:eastAsia="Calibri" w:hAnsi="Calibri" w:cs="Calibri"/>
              </w:rPr>
              <w:t xml:space="preserve">Relatório final de execução contratual; </w:t>
            </w:r>
          </w:p>
          <w:p w14:paraId="4E9BB043" w14:textId="77777777" w:rsidR="00AB452A" w:rsidRDefault="00ED42A0">
            <w:pPr>
              <w:numPr>
                <w:ilvl w:val="0"/>
                <w:numId w:val="2"/>
              </w:numPr>
              <w:jc w:val="both"/>
              <w:rPr>
                <w:rFonts w:ascii="Calibri" w:eastAsia="Calibri" w:hAnsi="Calibri" w:cs="Calibri"/>
              </w:rPr>
            </w:pPr>
            <w:r>
              <w:rPr>
                <w:rFonts w:ascii="Calibri" w:eastAsia="Calibri" w:hAnsi="Calibri" w:cs="Calibri"/>
              </w:rPr>
              <w:t>Termo de quitação e termo de encerramento do contrato.</w:t>
            </w:r>
          </w:p>
          <w:p w14:paraId="45C5CC03" w14:textId="77777777" w:rsidR="00AB452A" w:rsidRDefault="00AB452A">
            <w:pPr>
              <w:jc w:val="both"/>
              <w:rPr>
                <w:rFonts w:ascii="Calibri" w:eastAsia="Calibri" w:hAnsi="Calibri" w:cs="Calibri"/>
              </w:rPr>
            </w:pPr>
          </w:p>
          <w:p w14:paraId="5030687B" w14:textId="77777777" w:rsidR="00AB452A" w:rsidRDefault="00ED42A0">
            <w:pPr>
              <w:jc w:val="both"/>
              <w:rPr>
                <w:rFonts w:ascii="Calibri" w:eastAsia="Calibri" w:hAnsi="Calibri" w:cs="Calibri"/>
                <w:b/>
                <w:bCs/>
              </w:rPr>
            </w:pPr>
            <w:r>
              <w:rPr>
                <w:rFonts w:ascii="Calibri" w:eastAsia="Calibri" w:hAnsi="Calibri" w:cs="Calibri"/>
                <w:b/>
                <w:bCs/>
              </w:rPr>
              <w:t>O fiscal do contrato será responsável pela abertura do processo de acompanhamento e execução contratual.</w:t>
            </w:r>
          </w:p>
          <w:p w14:paraId="6C2504E8" w14:textId="77777777" w:rsidR="00AB452A" w:rsidRDefault="00AB452A">
            <w:pPr>
              <w:jc w:val="both"/>
              <w:rPr>
                <w:rFonts w:ascii="Calibri" w:eastAsia="Calibri" w:hAnsi="Calibri" w:cs="Calibri"/>
              </w:rPr>
            </w:pPr>
          </w:p>
        </w:tc>
      </w:tr>
      <w:tr w:rsidR="00AB452A" w14:paraId="33A11D5E" w14:textId="77777777">
        <w:trPr>
          <w:trHeight w:val="358"/>
        </w:trPr>
        <w:tc>
          <w:tcPr>
            <w:tcW w:w="704" w:type="dxa"/>
            <w:vAlign w:val="center"/>
          </w:tcPr>
          <w:p w14:paraId="4979571B" w14:textId="77777777" w:rsidR="00AB452A" w:rsidRDefault="00ED42A0">
            <w:pPr>
              <w:pBdr>
                <w:top w:val="nil"/>
                <w:left w:val="nil"/>
                <w:bottom w:val="nil"/>
                <w:right w:val="nil"/>
                <w:between w:val="nil"/>
              </w:pBdr>
              <w:jc w:val="center"/>
              <w:rPr>
                <w:rFonts w:ascii="Calibri" w:eastAsia="Calibri" w:hAnsi="Calibri" w:cs="Calibri"/>
              </w:rPr>
            </w:pPr>
            <w:r>
              <w:rPr>
                <w:rFonts w:ascii="Calibri" w:eastAsia="Calibri" w:hAnsi="Calibri" w:cs="Calibri"/>
              </w:rPr>
              <w:t>34</w:t>
            </w:r>
          </w:p>
        </w:tc>
        <w:tc>
          <w:tcPr>
            <w:tcW w:w="7790" w:type="dxa"/>
          </w:tcPr>
          <w:p w14:paraId="4F0F8EA9" w14:textId="77777777" w:rsidR="00AB452A" w:rsidRDefault="00ED42A0">
            <w:pPr>
              <w:jc w:val="both"/>
              <w:rPr>
                <w:rFonts w:ascii="Calibri" w:eastAsia="Calibri" w:hAnsi="Calibri" w:cs="Calibri"/>
              </w:rPr>
            </w:pPr>
            <w:r>
              <w:rPr>
                <w:rFonts w:ascii="Calibri" w:eastAsia="Calibri" w:hAnsi="Calibri" w:cs="Calibri"/>
                <w:b/>
                <w:bCs/>
                <w:u w:val="single"/>
              </w:rPr>
              <w:t>FASE 8  – PAGAMENTO CONTRATUAL</w:t>
            </w:r>
            <w:r>
              <w:rPr>
                <w:rFonts w:ascii="Calibri" w:eastAsia="Calibri" w:hAnsi="Calibri" w:cs="Calibri"/>
              </w:rPr>
              <w:t xml:space="preserve">  (ABERTURA DE NOVO PROCESSO SUAP)</w:t>
            </w:r>
          </w:p>
          <w:p w14:paraId="22E0B9CB" w14:textId="77777777" w:rsidR="00AB452A" w:rsidRDefault="00ED42A0">
            <w:pPr>
              <w:jc w:val="both"/>
              <w:rPr>
                <w:rFonts w:ascii="Calibri" w:eastAsia="Calibri" w:hAnsi="Calibri" w:cs="Calibri"/>
              </w:rPr>
            </w:pPr>
            <w:r>
              <w:rPr>
                <w:rFonts w:ascii="Calibri" w:eastAsia="Calibri" w:hAnsi="Calibri" w:cs="Calibri"/>
              </w:rPr>
              <w:t xml:space="preserve">Inicia-se o processo de pagamento com os seguintes documentos: </w:t>
            </w:r>
          </w:p>
          <w:p w14:paraId="224476C4" w14:textId="77777777" w:rsidR="00AB452A" w:rsidRDefault="00ED42A0">
            <w:pPr>
              <w:numPr>
                <w:ilvl w:val="0"/>
                <w:numId w:val="1"/>
              </w:numPr>
              <w:jc w:val="both"/>
              <w:rPr>
                <w:rFonts w:ascii="Calibri" w:eastAsia="Calibri" w:hAnsi="Calibri" w:cs="Calibri"/>
              </w:rPr>
            </w:pPr>
            <w:r>
              <w:rPr>
                <w:rFonts w:ascii="Calibri" w:eastAsia="Calibri" w:hAnsi="Calibri" w:cs="Calibri"/>
              </w:rPr>
              <w:t xml:space="preserve">Portaria de fiscal; </w:t>
            </w:r>
          </w:p>
          <w:p w14:paraId="378D04C3" w14:textId="77777777" w:rsidR="00AB452A" w:rsidRDefault="00ED42A0">
            <w:pPr>
              <w:numPr>
                <w:ilvl w:val="0"/>
                <w:numId w:val="1"/>
              </w:numPr>
              <w:jc w:val="both"/>
              <w:rPr>
                <w:rFonts w:ascii="Calibri" w:eastAsia="Calibri" w:hAnsi="Calibri" w:cs="Calibri"/>
              </w:rPr>
            </w:pPr>
            <w:r>
              <w:rPr>
                <w:rFonts w:ascii="Calibri" w:eastAsia="Calibri" w:hAnsi="Calibri" w:cs="Calibri"/>
              </w:rPr>
              <w:t xml:space="preserve">NF; </w:t>
            </w:r>
          </w:p>
          <w:p w14:paraId="37FC7239" w14:textId="77777777" w:rsidR="00AB452A" w:rsidRDefault="00ED42A0">
            <w:pPr>
              <w:numPr>
                <w:ilvl w:val="0"/>
                <w:numId w:val="1"/>
              </w:numPr>
              <w:jc w:val="both"/>
              <w:rPr>
                <w:rFonts w:ascii="Calibri" w:eastAsia="Calibri" w:hAnsi="Calibri" w:cs="Calibri"/>
              </w:rPr>
            </w:pPr>
            <w:r>
              <w:rPr>
                <w:rFonts w:ascii="Calibri" w:eastAsia="Calibri" w:hAnsi="Calibri" w:cs="Calibri"/>
              </w:rPr>
              <w:t xml:space="preserve">Ateste; </w:t>
            </w:r>
          </w:p>
          <w:p w14:paraId="6AB6D630" w14:textId="77777777" w:rsidR="00AB452A" w:rsidRDefault="00ED42A0">
            <w:pPr>
              <w:numPr>
                <w:ilvl w:val="0"/>
                <w:numId w:val="1"/>
              </w:numPr>
              <w:jc w:val="both"/>
              <w:rPr>
                <w:rFonts w:ascii="Calibri" w:eastAsia="Calibri" w:hAnsi="Calibri" w:cs="Calibri"/>
              </w:rPr>
            </w:pPr>
            <w:r>
              <w:rPr>
                <w:rFonts w:ascii="Calibri" w:eastAsia="Calibri" w:hAnsi="Calibri" w:cs="Calibri"/>
              </w:rPr>
              <w:t xml:space="preserve">Instrumento de cobrança; </w:t>
            </w:r>
          </w:p>
          <w:p w14:paraId="0343D558" w14:textId="77777777" w:rsidR="00AB452A" w:rsidRDefault="00ED42A0">
            <w:pPr>
              <w:numPr>
                <w:ilvl w:val="0"/>
                <w:numId w:val="1"/>
              </w:numPr>
              <w:jc w:val="both"/>
              <w:rPr>
                <w:rFonts w:ascii="Calibri" w:eastAsia="Calibri" w:hAnsi="Calibri" w:cs="Calibri"/>
              </w:rPr>
            </w:pPr>
            <w:r>
              <w:rPr>
                <w:rFonts w:ascii="Calibri" w:eastAsia="Calibri" w:hAnsi="Calibri" w:cs="Calibri"/>
              </w:rPr>
              <w:t>Liquidação e pagamento.</w:t>
            </w:r>
          </w:p>
          <w:p w14:paraId="5C5C45A4" w14:textId="77777777" w:rsidR="00AB452A" w:rsidRDefault="00AB452A">
            <w:pPr>
              <w:jc w:val="both"/>
              <w:rPr>
                <w:rFonts w:ascii="Calibri" w:eastAsia="Calibri" w:hAnsi="Calibri" w:cs="Calibri"/>
              </w:rPr>
            </w:pPr>
          </w:p>
          <w:p w14:paraId="5AE89905" w14:textId="77777777" w:rsidR="00AB452A" w:rsidRDefault="00ED42A0">
            <w:pPr>
              <w:jc w:val="both"/>
              <w:rPr>
                <w:rFonts w:ascii="Calibri" w:eastAsia="Calibri" w:hAnsi="Calibri" w:cs="Calibri"/>
                <w:b/>
                <w:bCs/>
              </w:rPr>
            </w:pPr>
            <w:r>
              <w:rPr>
                <w:rFonts w:ascii="Calibri" w:eastAsia="Calibri" w:hAnsi="Calibri" w:cs="Calibri"/>
                <w:b/>
                <w:bCs/>
              </w:rPr>
              <w:t xml:space="preserve">O fiscal do contrato será responsável pela abertura do processo de  pagamento. </w:t>
            </w:r>
          </w:p>
          <w:p w14:paraId="284329A3" w14:textId="77777777" w:rsidR="00AB452A" w:rsidRDefault="00AB452A">
            <w:pPr>
              <w:jc w:val="both"/>
              <w:rPr>
                <w:rFonts w:ascii="Calibri" w:eastAsia="Calibri" w:hAnsi="Calibri" w:cs="Calibri"/>
              </w:rPr>
            </w:pPr>
          </w:p>
        </w:tc>
      </w:tr>
    </w:tbl>
    <w:p w14:paraId="46F0801B" w14:textId="77777777" w:rsidR="00AB452A" w:rsidRDefault="00AB452A">
      <w:pPr>
        <w:pBdr>
          <w:top w:val="nil"/>
          <w:left w:val="nil"/>
          <w:bottom w:val="nil"/>
          <w:right w:val="nil"/>
          <w:between w:val="nil"/>
        </w:pBdr>
        <w:spacing w:line="276" w:lineRule="auto"/>
        <w:rPr>
          <w:rFonts w:ascii="Calibri" w:eastAsia="Calibri" w:hAnsi="Calibri" w:cs="Calibri"/>
          <w:color w:val="000000"/>
        </w:rPr>
      </w:pPr>
    </w:p>
    <w:tbl>
      <w:tblPr>
        <w:tblStyle w:val="a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790"/>
      </w:tblGrid>
      <w:tr w:rsidR="00AB452A" w14:paraId="33DAA022" w14:textId="77777777">
        <w:tc>
          <w:tcPr>
            <w:tcW w:w="8494" w:type="dxa"/>
            <w:gridSpan w:val="2"/>
            <w:shd w:val="clear" w:color="auto" w:fill="DEEBF6"/>
            <w:vAlign w:val="center"/>
          </w:tcPr>
          <w:p w14:paraId="136F674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DOCUMENTOS NECESSÁRIOS</w:t>
            </w:r>
          </w:p>
        </w:tc>
      </w:tr>
      <w:tr w:rsidR="00AB452A" w14:paraId="79BE9756" w14:textId="77777777">
        <w:tc>
          <w:tcPr>
            <w:tcW w:w="704" w:type="dxa"/>
            <w:vAlign w:val="center"/>
          </w:tcPr>
          <w:p w14:paraId="653E03C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p>
        </w:tc>
        <w:tc>
          <w:tcPr>
            <w:tcW w:w="7790" w:type="dxa"/>
          </w:tcPr>
          <w:p w14:paraId="1724CC4E" w14:textId="77777777" w:rsidR="00AB452A" w:rsidRDefault="00ED42A0">
            <w:pPr>
              <w:jc w:val="both"/>
            </w:pPr>
            <w:r>
              <w:t>DOCUMENTO DE FORMALIZAÇÃO DA DEMANDA (DFD)</w:t>
            </w:r>
          </w:p>
        </w:tc>
      </w:tr>
      <w:tr w:rsidR="00AB452A" w14:paraId="2ECA9A55" w14:textId="77777777">
        <w:tc>
          <w:tcPr>
            <w:tcW w:w="704" w:type="dxa"/>
            <w:vAlign w:val="center"/>
          </w:tcPr>
          <w:p w14:paraId="1FC0B7A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p>
        </w:tc>
        <w:tc>
          <w:tcPr>
            <w:tcW w:w="7790" w:type="dxa"/>
          </w:tcPr>
          <w:p w14:paraId="3F5158DB" w14:textId="77777777" w:rsidR="00AB452A" w:rsidRDefault="00ED42A0">
            <w:pPr>
              <w:jc w:val="both"/>
            </w:pPr>
            <w:r>
              <w:t xml:space="preserve">OFÍCIO DE AUTORIZAÇÃO DA DIREÇÃO DO DEPARTAMENTO </w:t>
            </w:r>
          </w:p>
        </w:tc>
      </w:tr>
      <w:tr w:rsidR="00AB452A" w14:paraId="75CA340E" w14:textId="77777777">
        <w:tc>
          <w:tcPr>
            <w:tcW w:w="704" w:type="dxa"/>
            <w:vAlign w:val="center"/>
          </w:tcPr>
          <w:p w14:paraId="2D8F8160"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3</w:t>
            </w:r>
          </w:p>
        </w:tc>
        <w:tc>
          <w:tcPr>
            <w:tcW w:w="7790" w:type="dxa"/>
          </w:tcPr>
          <w:p w14:paraId="75631930" w14:textId="77777777" w:rsidR="00AB452A" w:rsidRDefault="00ED42A0">
            <w:pPr>
              <w:jc w:val="both"/>
            </w:pPr>
            <w:r>
              <w:t>PARECER TÉCNICO</w:t>
            </w:r>
          </w:p>
        </w:tc>
      </w:tr>
      <w:tr w:rsidR="00AB452A" w14:paraId="4FD85447" w14:textId="77777777">
        <w:tc>
          <w:tcPr>
            <w:tcW w:w="704" w:type="dxa"/>
            <w:vAlign w:val="center"/>
          </w:tcPr>
          <w:p w14:paraId="693BF36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4</w:t>
            </w:r>
          </w:p>
        </w:tc>
        <w:tc>
          <w:tcPr>
            <w:tcW w:w="7790" w:type="dxa"/>
          </w:tcPr>
          <w:p w14:paraId="3BF562B3" w14:textId="77777777" w:rsidR="00AB452A" w:rsidRDefault="00ED42A0">
            <w:pPr>
              <w:jc w:val="both"/>
            </w:pPr>
            <w:r>
              <w:t>FORMULÁRIO DE DISPONIBILIDADE E CLASSIFICAÇÃO DO MATERIAL</w:t>
            </w:r>
          </w:p>
        </w:tc>
      </w:tr>
      <w:tr w:rsidR="00AB452A" w14:paraId="7C1A223A" w14:textId="77777777">
        <w:tc>
          <w:tcPr>
            <w:tcW w:w="704" w:type="dxa"/>
            <w:vAlign w:val="center"/>
          </w:tcPr>
          <w:p w14:paraId="39260D2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5</w:t>
            </w:r>
          </w:p>
        </w:tc>
        <w:tc>
          <w:tcPr>
            <w:tcW w:w="7790" w:type="dxa"/>
          </w:tcPr>
          <w:p w14:paraId="03D4219C" w14:textId="77777777" w:rsidR="00AB452A" w:rsidRDefault="00ED42A0">
            <w:pPr>
              <w:jc w:val="both"/>
            </w:pPr>
            <w:r>
              <w:t>FORMULÁRIO DE AUTORIZAÇÃO DO PROCEDIMENTO DE CONTRATAÇÃO E DE DESIGNAÇÃO DO AGENTE PÚBLICO DA CONTRATAÇÃO OU DO PREGOEIRO</w:t>
            </w:r>
          </w:p>
        </w:tc>
      </w:tr>
      <w:tr w:rsidR="00AB452A" w14:paraId="7A646F50" w14:textId="77777777">
        <w:tc>
          <w:tcPr>
            <w:tcW w:w="704" w:type="dxa"/>
            <w:vAlign w:val="center"/>
          </w:tcPr>
          <w:p w14:paraId="11A012F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6</w:t>
            </w:r>
          </w:p>
        </w:tc>
        <w:tc>
          <w:tcPr>
            <w:tcW w:w="7790" w:type="dxa"/>
          </w:tcPr>
          <w:p w14:paraId="450560EE" w14:textId="77777777" w:rsidR="00AB452A" w:rsidRDefault="00ED42A0">
            <w:pPr>
              <w:jc w:val="both"/>
              <w:rPr>
                <w:rFonts w:ascii="Calibri" w:eastAsia="Calibri" w:hAnsi="Calibri" w:cs="Calibri"/>
                <w:color w:val="000000"/>
              </w:rPr>
            </w:pPr>
            <w:r>
              <w:t>PORTARIA DE DESIGNAÇÃO DA EQUIPE DE PLANEJAMENTO E DE CONTRATAÇÃO</w:t>
            </w:r>
          </w:p>
        </w:tc>
      </w:tr>
      <w:tr w:rsidR="00AB452A" w14:paraId="54CB46DB" w14:textId="77777777">
        <w:tc>
          <w:tcPr>
            <w:tcW w:w="704" w:type="dxa"/>
            <w:vAlign w:val="center"/>
          </w:tcPr>
          <w:p w14:paraId="7A0F3CA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7</w:t>
            </w:r>
          </w:p>
        </w:tc>
        <w:tc>
          <w:tcPr>
            <w:tcW w:w="7790" w:type="dxa"/>
          </w:tcPr>
          <w:p w14:paraId="3595F456" w14:textId="77777777" w:rsidR="00AB452A" w:rsidRDefault="00ED42A0">
            <w:pPr>
              <w:pBdr>
                <w:top w:val="nil"/>
                <w:left w:val="nil"/>
                <w:bottom w:val="nil"/>
                <w:right w:val="nil"/>
                <w:between w:val="nil"/>
              </w:pBdr>
              <w:jc w:val="both"/>
              <w:rPr>
                <w:rFonts w:ascii="Calibri" w:eastAsia="Calibri" w:hAnsi="Calibri" w:cs="Calibri"/>
                <w:color w:val="000000"/>
              </w:rPr>
            </w:pPr>
            <w:r>
              <w:t>ESTUDO TÉCNICO PRELIMINAR (ETP)</w:t>
            </w:r>
          </w:p>
        </w:tc>
      </w:tr>
      <w:tr w:rsidR="00AB452A" w14:paraId="5FF7E20A" w14:textId="77777777">
        <w:tc>
          <w:tcPr>
            <w:tcW w:w="704" w:type="dxa"/>
            <w:vAlign w:val="center"/>
          </w:tcPr>
          <w:p w14:paraId="156A219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8</w:t>
            </w:r>
          </w:p>
        </w:tc>
        <w:tc>
          <w:tcPr>
            <w:tcW w:w="7790" w:type="dxa"/>
          </w:tcPr>
          <w:p w14:paraId="239681A2" w14:textId="77777777" w:rsidR="00AB452A" w:rsidRDefault="00ED42A0">
            <w:pPr>
              <w:pBdr>
                <w:top w:val="nil"/>
                <w:left w:val="nil"/>
                <w:bottom w:val="nil"/>
                <w:right w:val="nil"/>
                <w:between w:val="nil"/>
              </w:pBdr>
              <w:jc w:val="both"/>
              <w:rPr>
                <w:rFonts w:ascii="Calibri" w:eastAsia="Calibri" w:hAnsi="Calibri" w:cs="Calibri"/>
                <w:color w:val="000000"/>
              </w:rPr>
            </w:pPr>
            <w:r>
              <w:t>MAPA DE RISCOS (MR)</w:t>
            </w:r>
          </w:p>
        </w:tc>
      </w:tr>
      <w:tr w:rsidR="00AB452A" w14:paraId="181ADD3D" w14:textId="77777777">
        <w:tc>
          <w:tcPr>
            <w:tcW w:w="704" w:type="dxa"/>
            <w:vAlign w:val="center"/>
          </w:tcPr>
          <w:p w14:paraId="43A790B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9</w:t>
            </w:r>
          </w:p>
        </w:tc>
        <w:tc>
          <w:tcPr>
            <w:tcW w:w="7790" w:type="dxa"/>
          </w:tcPr>
          <w:p w14:paraId="0E66C832" w14:textId="77777777" w:rsidR="00AB452A" w:rsidRDefault="00ED42A0">
            <w:pPr>
              <w:pBdr>
                <w:top w:val="nil"/>
                <w:left w:val="nil"/>
                <w:bottom w:val="nil"/>
                <w:right w:val="nil"/>
                <w:between w:val="nil"/>
              </w:pBdr>
              <w:jc w:val="both"/>
              <w:rPr>
                <w:rFonts w:ascii="Calibri" w:eastAsia="Calibri" w:hAnsi="Calibri" w:cs="Calibri"/>
                <w:color w:val="000000"/>
              </w:rPr>
            </w:pPr>
            <w:r>
              <w:t>PORTARIA DE DESIGNAÇÃO DE AGENTE PÚBLICO DE CONTRATAÇÃO</w:t>
            </w:r>
          </w:p>
        </w:tc>
      </w:tr>
      <w:tr w:rsidR="00AB452A" w14:paraId="7936A588" w14:textId="77777777">
        <w:tc>
          <w:tcPr>
            <w:tcW w:w="704" w:type="dxa"/>
            <w:vAlign w:val="center"/>
          </w:tcPr>
          <w:p w14:paraId="59A6340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10</w:t>
            </w:r>
          </w:p>
        </w:tc>
        <w:tc>
          <w:tcPr>
            <w:tcW w:w="7790" w:type="dxa"/>
          </w:tcPr>
          <w:p w14:paraId="58275D64" w14:textId="77777777" w:rsidR="00AB452A" w:rsidRDefault="00ED42A0">
            <w:pPr>
              <w:pBdr>
                <w:top w:val="nil"/>
                <w:left w:val="nil"/>
                <w:bottom w:val="nil"/>
                <w:right w:val="nil"/>
                <w:between w:val="nil"/>
              </w:pBdr>
              <w:jc w:val="both"/>
              <w:rPr>
                <w:rFonts w:ascii="Calibri" w:eastAsia="Calibri" w:hAnsi="Calibri" w:cs="Calibri"/>
                <w:color w:val="000000"/>
              </w:rPr>
            </w:pPr>
            <w:r>
              <w:t>PESQUISA DE PREÇO</w:t>
            </w:r>
          </w:p>
        </w:tc>
      </w:tr>
      <w:tr w:rsidR="00AB452A" w14:paraId="2D62708C" w14:textId="77777777">
        <w:tc>
          <w:tcPr>
            <w:tcW w:w="704" w:type="dxa"/>
            <w:vAlign w:val="center"/>
          </w:tcPr>
          <w:p w14:paraId="40795B4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rPr>
              <w:t>1</w:t>
            </w:r>
          </w:p>
        </w:tc>
        <w:tc>
          <w:tcPr>
            <w:tcW w:w="7790" w:type="dxa"/>
          </w:tcPr>
          <w:p w14:paraId="0AB06D6C" w14:textId="77777777" w:rsidR="00AB452A" w:rsidRDefault="00ED42A0">
            <w:pPr>
              <w:pBdr>
                <w:top w:val="nil"/>
                <w:left w:val="nil"/>
                <w:bottom w:val="nil"/>
                <w:right w:val="nil"/>
                <w:between w:val="nil"/>
              </w:pBdr>
              <w:jc w:val="both"/>
              <w:rPr>
                <w:rFonts w:ascii="Calibri" w:eastAsia="Calibri" w:hAnsi="Calibri" w:cs="Calibri"/>
                <w:color w:val="000000"/>
              </w:rPr>
            </w:pPr>
            <w:r>
              <w:t>PLANILHA COM OS PREÇOS PESQUISADOS</w:t>
            </w:r>
          </w:p>
        </w:tc>
      </w:tr>
      <w:tr w:rsidR="00AB452A" w14:paraId="3D5727F1" w14:textId="77777777">
        <w:tc>
          <w:tcPr>
            <w:tcW w:w="704" w:type="dxa"/>
            <w:vAlign w:val="center"/>
          </w:tcPr>
          <w:p w14:paraId="34847A0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rPr>
              <w:t>2</w:t>
            </w:r>
          </w:p>
        </w:tc>
        <w:tc>
          <w:tcPr>
            <w:tcW w:w="7790" w:type="dxa"/>
          </w:tcPr>
          <w:p w14:paraId="594B6B10" w14:textId="77777777" w:rsidR="00AB452A" w:rsidRDefault="00ED42A0">
            <w:pPr>
              <w:pBdr>
                <w:top w:val="nil"/>
                <w:left w:val="nil"/>
                <w:bottom w:val="nil"/>
                <w:right w:val="nil"/>
                <w:between w:val="nil"/>
              </w:pBdr>
              <w:jc w:val="both"/>
              <w:rPr>
                <w:rFonts w:ascii="Calibri" w:eastAsia="Calibri" w:hAnsi="Calibri" w:cs="Calibri"/>
                <w:color w:val="000000"/>
              </w:rPr>
            </w:pPr>
            <w:r>
              <w:t>NOTA TÉCNICA COM A ANÁLISE CRÍTICA DA PESQUISA DE PREÇOS</w:t>
            </w:r>
          </w:p>
        </w:tc>
      </w:tr>
      <w:tr w:rsidR="00AB452A" w14:paraId="496F2601" w14:textId="77777777">
        <w:tc>
          <w:tcPr>
            <w:tcW w:w="704" w:type="dxa"/>
            <w:vAlign w:val="center"/>
          </w:tcPr>
          <w:p w14:paraId="53A42E4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rPr>
              <w:t>3</w:t>
            </w:r>
          </w:p>
        </w:tc>
        <w:tc>
          <w:tcPr>
            <w:tcW w:w="7790" w:type="dxa"/>
          </w:tcPr>
          <w:p w14:paraId="5C913370" w14:textId="77777777" w:rsidR="00AB452A" w:rsidRDefault="00ED42A0">
            <w:pPr>
              <w:pBdr>
                <w:top w:val="nil"/>
                <w:left w:val="nil"/>
                <w:bottom w:val="nil"/>
                <w:right w:val="nil"/>
                <w:between w:val="nil"/>
              </w:pBdr>
              <w:jc w:val="both"/>
              <w:rPr>
                <w:rFonts w:ascii="Calibri" w:eastAsia="Calibri" w:hAnsi="Calibri" w:cs="Calibri"/>
                <w:color w:val="000000"/>
              </w:rPr>
            </w:pPr>
            <w:r>
              <w:t>FORMULÁRIO DE NÃO FRACIONAMENTO DE DESPESA</w:t>
            </w:r>
          </w:p>
        </w:tc>
      </w:tr>
      <w:tr w:rsidR="00AB452A" w14:paraId="110CC9B6" w14:textId="77777777">
        <w:tc>
          <w:tcPr>
            <w:tcW w:w="704" w:type="dxa"/>
            <w:vAlign w:val="center"/>
          </w:tcPr>
          <w:p w14:paraId="4811D7C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lastRenderedPageBreak/>
              <w:t>1</w:t>
            </w:r>
            <w:r>
              <w:rPr>
                <w:rFonts w:ascii="Calibri" w:eastAsia="Calibri" w:hAnsi="Calibri" w:cs="Calibri"/>
                <w:b/>
                <w:bCs/>
              </w:rPr>
              <w:t>4</w:t>
            </w:r>
          </w:p>
        </w:tc>
        <w:tc>
          <w:tcPr>
            <w:tcW w:w="7790" w:type="dxa"/>
          </w:tcPr>
          <w:p w14:paraId="6F906202" w14:textId="77777777" w:rsidR="00AB452A" w:rsidRDefault="00ED42A0">
            <w:pPr>
              <w:pBdr>
                <w:top w:val="nil"/>
                <w:left w:val="nil"/>
                <w:bottom w:val="nil"/>
                <w:right w:val="nil"/>
                <w:between w:val="nil"/>
              </w:pBdr>
              <w:jc w:val="both"/>
              <w:rPr>
                <w:rFonts w:ascii="Calibri" w:eastAsia="Calibri" w:hAnsi="Calibri" w:cs="Calibri"/>
                <w:color w:val="000000"/>
              </w:rPr>
            </w:pPr>
            <w:r>
              <w:t>FORMULÁRIO DE ESCOLHA DO PROCEDIMENTO DE CONTRATAÇÃO</w:t>
            </w:r>
          </w:p>
        </w:tc>
      </w:tr>
      <w:tr w:rsidR="00AB452A" w14:paraId="2605E910" w14:textId="77777777">
        <w:tc>
          <w:tcPr>
            <w:tcW w:w="704" w:type="dxa"/>
            <w:vAlign w:val="center"/>
          </w:tcPr>
          <w:p w14:paraId="32A2FCA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rPr>
              <w:t>5</w:t>
            </w:r>
          </w:p>
        </w:tc>
        <w:tc>
          <w:tcPr>
            <w:tcW w:w="7790" w:type="dxa"/>
          </w:tcPr>
          <w:p w14:paraId="31C32241" w14:textId="77777777" w:rsidR="00AB452A" w:rsidRDefault="00ED42A0">
            <w:pPr>
              <w:pBdr>
                <w:top w:val="nil"/>
                <w:left w:val="nil"/>
                <w:bottom w:val="nil"/>
                <w:right w:val="nil"/>
                <w:between w:val="nil"/>
              </w:pBdr>
              <w:jc w:val="both"/>
            </w:pPr>
            <w:r>
              <w:t>FORMULÁRIO DE VIABILIDADE ORÇAMENTÁRIA</w:t>
            </w:r>
          </w:p>
        </w:tc>
      </w:tr>
      <w:tr w:rsidR="00AB452A" w14:paraId="3A267C28" w14:textId="77777777">
        <w:tc>
          <w:tcPr>
            <w:tcW w:w="704" w:type="dxa"/>
            <w:vAlign w:val="center"/>
          </w:tcPr>
          <w:p w14:paraId="4BCACF4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rPr>
              <w:t>6</w:t>
            </w:r>
          </w:p>
        </w:tc>
        <w:tc>
          <w:tcPr>
            <w:tcW w:w="7790" w:type="dxa"/>
          </w:tcPr>
          <w:p w14:paraId="3E7F7133" w14:textId="77777777" w:rsidR="00AB452A" w:rsidRDefault="00ED42A0">
            <w:pPr>
              <w:pBdr>
                <w:top w:val="nil"/>
                <w:left w:val="nil"/>
                <w:bottom w:val="nil"/>
                <w:right w:val="nil"/>
                <w:between w:val="nil"/>
              </w:pBdr>
              <w:jc w:val="both"/>
              <w:rPr>
                <w:rFonts w:ascii="Calibri" w:eastAsia="Calibri" w:hAnsi="Calibri" w:cs="Calibri"/>
                <w:color w:val="000000"/>
              </w:rPr>
            </w:pPr>
            <w:r>
              <w:t>FORMULÁRIO DE CUSTO ESTIMADO DA CONTRATAÇÃO</w:t>
            </w:r>
          </w:p>
        </w:tc>
      </w:tr>
      <w:tr w:rsidR="00AB452A" w14:paraId="3EC5CB6D" w14:textId="77777777">
        <w:tc>
          <w:tcPr>
            <w:tcW w:w="704" w:type="dxa"/>
            <w:vAlign w:val="center"/>
          </w:tcPr>
          <w:p w14:paraId="7175E11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rPr>
              <w:t>7</w:t>
            </w:r>
          </w:p>
        </w:tc>
        <w:tc>
          <w:tcPr>
            <w:tcW w:w="7790" w:type="dxa"/>
          </w:tcPr>
          <w:p w14:paraId="524867E0" w14:textId="77777777" w:rsidR="00AB452A" w:rsidRDefault="00ED42A0">
            <w:pPr>
              <w:pBdr>
                <w:top w:val="nil"/>
                <w:left w:val="nil"/>
                <w:bottom w:val="nil"/>
                <w:right w:val="nil"/>
                <w:between w:val="nil"/>
              </w:pBdr>
              <w:jc w:val="both"/>
              <w:rPr>
                <w:rFonts w:ascii="Calibri" w:eastAsia="Calibri" w:hAnsi="Calibri" w:cs="Calibri"/>
                <w:color w:val="000000"/>
              </w:rPr>
            </w:pPr>
            <w:r>
              <w:t>DECLARAÇÃO ORÇAMENTÁRIA</w:t>
            </w:r>
          </w:p>
        </w:tc>
      </w:tr>
      <w:tr w:rsidR="00AB452A" w14:paraId="67CD4579" w14:textId="77777777">
        <w:tc>
          <w:tcPr>
            <w:tcW w:w="704" w:type="dxa"/>
            <w:vAlign w:val="center"/>
          </w:tcPr>
          <w:p w14:paraId="4519E04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18</w:t>
            </w:r>
          </w:p>
        </w:tc>
        <w:tc>
          <w:tcPr>
            <w:tcW w:w="7790" w:type="dxa"/>
          </w:tcPr>
          <w:p w14:paraId="0CBDC8CE" w14:textId="77777777" w:rsidR="00AB452A" w:rsidRDefault="00ED42A0">
            <w:pPr>
              <w:pBdr>
                <w:top w:val="nil"/>
                <w:left w:val="nil"/>
                <w:bottom w:val="nil"/>
                <w:right w:val="nil"/>
                <w:between w:val="nil"/>
              </w:pBdr>
              <w:jc w:val="both"/>
            </w:pPr>
            <w:r>
              <w:t>TERMO DE REFERÊNCIA (TR)</w:t>
            </w:r>
          </w:p>
        </w:tc>
      </w:tr>
      <w:tr w:rsidR="00AB452A" w14:paraId="6E188D5F" w14:textId="77777777">
        <w:tc>
          <w:tcPr>
            <w:tcW w:w="704" w:type="dxa"/>
            <w:vAlign w:val="center"/>
          </w:tcPr>
          <w:p w14:paraId="48EF2D77"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rPr>
              <w:t>9</w:t>
            </w:r>
          </w:p>
        </w:tc>
        <w:tc>
          <w:tcPr>
            <w:tcW w:w="7790" w:type="dxa"/>
          </w:tcPr>
          <w:p w14:paraId="1AB00766" w14:textId="77777777" w:rsidR="00AB452A" w:rsidRDefault="00ED42A0">
            <w:pPr>
              <w:pBdr>
                <w:top w:val="nil"/>
                <w:left w:val="nil"/>
                <w:bottom w:val="nil"/>
                <w:right w:val="nil"/>
                <w:between w:val="nil"/>
              </w:pBdr>
              <w:jc w:val="both"/>
              <w:rPr>
                <w:rFonts w:ascii="Calibri" w:eastAsia="Calibri" w:hAnsi="Calibri" w:cs="Calibri"/>
                <w:color w:val="000000"/>
              </w:rPr>
            </w:pPr>
            <w:r>
              <w:t>MINUTA DE EDITAL</w:t>
            </w:r>
          </w:p>
        </w:tc>
      </w:tr>
      <w:tr w:rsidR="00AB452A" w14:paraId="3CE29113" w14:textId="77777777">
        <w:tc>
          <w:tcPr>
            <w:tcW w:w="704" w:type="dxa"/>
            <w:vAlign w:val="center"/>
          </w:tcPr>
          <w:p w14:paraId="3EF473F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20</w:t>
            </w:r>
          </w:p>
        </w:tc>
        <w:tc>
          <w:tcPr>
            <w:tcW w:w="7790" w:type="dxa"/>
          </w:tcPr>
          <w:p w14:paraId="4312A220" w14:textId="77777777" w:rsidR="00AB452A" w:rsidRDefault="00ED42A0">
            <w:pPr>
              <w:pBdr>
                <w:top w:val="nil"/>
                <w:left w:val="nil"/>
                <w:bottom w:val="nil"/>
                <w:right w:val="nil"/>
                <w:between w:val="nil"/>
              </w:pBdr>
              <w:jc w:val="both"/>
              <w:rPr>
                <w:rFonts w:ascii="Calibri" w:eastAsia="Calibri" w:hAnsi="Calibri" w:cs="Calibri"/>
                <w:color w:val="000000"/>
              </w:rPr>
            </w:pPr>
            <w:r>
              <w:t>MINUTA DE CONTRATO</w:t>
            </w:r>
          </w:p>
        </w:tc>
      </w:tr>
      <w:tr w:rsidR="00AB452A" w14:paraId="24515094" w14:textId="77777777">
        <w:tc>
          <w:tcPr>
            <w:tcW w:w="704" w:type="dxa"/>
            <w:vAlign w:val="center"/>
          </w:tcPr>
          <w:p w14:paraId="5AE44B8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rPr>
              <w:t>1</w:t>
            </w:r>
          </w:p>
        </w:tc>
        <w:tc>
          <w:tcPr>
            <w:tcW w:w="7790" w:type="dxa"/>
          </w:tcPr>
          <w:p w14:paraId="0331B09E" w14:textId="77777777" w:rsidR="00AB452A" w:rsidRDefault="00ED42A0">
            <w:pPr>
              <w:pBdr>
                <w:top w:val="nil"/>
                <w:left w:val="nil"/>
                <w:bottom w:val="nil"/>
                <w:right w:val="nil"/>
                <w:between w:val="nil"/>
              </w:pBdr>
              <w:jc w:val="both"/>
              <w:rPr>
                <w:rFonts w:ascii="Calibri" w:eastAsia="Calibri" w:hAnsi="Calibri" w:cs="Calibri"/>
                <w:color w:val="000000"/>
              </w:rPr>
            </w:pPr>
            <w:r>
              <w:t>DECLARAÇÃO DE UTILIZAÇÃO DE MODELOS DA AGU</w:t>
            </w:r>
          </w:p>
        </w:tc>
      </w:tr>
      <w:tr w:rsidR="00AB452A" w14:paraId="31D40776" w14:textId="77777777">
        <w:tc>
          <w:tcPr>
            <w:tcW w:w="704" w:type="dxa"/>
            <w:vAlign w:val="center"/>
          </w:tcPr>
          <w:p w14:paraId="5E8CF39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rPr>
              <w:t>2</w:t>
            </w:r>
          </w:p>
        </w:tc>
        <w:tc>
          <w:tcPr>
            <w:tcW w:w="7790" w:type="dxa"/>
          </w:tcPr>
          <w:p w14:paraId="6068DC30" w14:textId="77777777" w:rsidR="00AB452A" w:rsidRDefault="00ED42A0">
            <w:pPr>
              <w:pBdr>
                <w:top w:val="nil"/>
                <w:left w:val="nil"/>
                <w:bottom w:val="nil"/>
                <w:right w:val="nil"/>
                <w:between w:val="nil"/>
              </w:pBdr>
              <w:jc w:val="both"/>
              <w:rPr>
                <w:rFonts w:ascii="Calibri" w:eastAsia="Calibri" w:hAnsi="Calibri" w:cs="Calibri"/>
                <w:color w:val="000000"/>
              </w:rPr>
            </w:pPr>
            <w:r>
              <w:t>LISTA DE VERIFICAÇÃO I DA AGU</w:t>
            </w:r>
          </w:p>
        </w:tc>
      </w:tr>
      <w:tr w:rsidR="00AB452A" w14:paraId="546933C9" w14:textId="77777777">
        <w:tc>
          <w:tcPr>
            <w:tcW w:w="704" w:type="dxa"/>
            <w:vAlign w:val="center"/>
          </w:tcPr>
          <w:p w14:paraId="2E2F1488"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rPr>
              <w:t>3</w:t>
            </w:r>
          </w:p>
        </w:tc>
        <w:tc>
          <w:tcPr>
            <w:tcW w:w="7790" w:type="dxa"/>
          </w:tcPr>
          <w:p w14:paraId="5F337700" w14:textId="77777777" w:rsidR="00AB452A" w:rsidRDefault="00ED42A0">
            <w:pPr>
              <w:pBdr>
                <w:top w:val="nil"/>
                <w:left w:val="nil"/>
                <w:bottom w:val="nil"/>
                <w:right w:val="nil"/>
                <w:between w:val="nil"/>
              </w:pBdr>
              <w:jc w:val="both"/>
              <w:rPr>
                <w:rFonts w:ascii="Calibri" w:eastAsia="Calibri" w:hAnsi="Calibri" w:cs="Calibri"/>
                <w:color w:val="000000"/>
              </w:rPr>
            </w:pPr>
            <w:r>
              <w:t>OFÍCIO DO IBC PARA CJU/RJ</w:t>
            </w:r>
          </w:p>
        </w:tc>
      </w:tr>
      <w:tr w:rsidR="00AB452A" w14:paraId="27D4FF8B" w14:textId="77777777">
        <w:tc>
          <w:tcPr>
            <w:tcW w:w="704" w:type="dxa"/>
            <w:vAlign w:val="center"/>
          </w:tcPr>
          <w:p w14:paraId="62F4785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rPr>
              <w:t>4</w:t>
            </w:r>
          </w:p>
        </w:tc>
        <w:tc>
          <w:tcPr>
            <w:tcW w:w="7790" w:type="dxa"/>
          </w:tcPr>
          <w:p w14:paraId="57BA7986" w14:textId="77777777" w:rsidR="00AB452A" w:rsidRDefault="00ED42A0">
            <w:pPr>
              <w:pBdr>
                <w:top w:val="nil"/>
                <w:left w:val="nil"/>
                <w:bottom w:val="nil"/>
                <w:right w:val="nil"/>
                <w:between w:val="nil"/>
              </w:pBdr>
              <w:jc w:val="both"/>
              <w:rPr>
                <w:rFonts w:ascii="Calibri" w:eastAsia="Calibri" w:hAnsi="Calibri" w:cs="Calibri"/>
                <w:color w:val="000000"/>
              </w:rPr>
            </w:pPr>
            <w:r>
              <w:t>OFÍCIO DA CJU/RJ PARA O IBC</w:t>
            </w:r>
          </w:p>
        </w:tc>
      </w:tr>
      <w:tr w:rsidR="00AB452A" w14:paraId="0331C109" w14:textId="77777777">
        <w:tc>
          <w:tcPr>
            <w:tcW w:w="704" w:type="dxa"/>
            <w:vAlign w:val="center"/>
          </w:tcPr>
          <w:p w14:paraId="315C469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rPr>
              <w:t>5</w:t>
            </w:r>
          </w:p>
        </w:tc>
        <w:tc>
          <w:tcPr>
            <w:tcW w:w="7790" w:type="dxa"/>
          </w:tcPr>
          <w:p w14:paraId="3C0E1468" w14:textId="77777777" w:rsidR="00AB452A" w:rsidRDefault="00ED42A0">
            <w:pPr>
              <w:pBdr>
                <w:top w:val="nil"/>
                <w:left w:val="nil"/>
                <w:bottom w:val="nil"/>
                <w:right w:val="nil"/>
                <w:between w:val="nil"/>
              </w:pBdr>
              <w:jc w:val="both"/>
            </w:pPr>
            <w:r>
              <w:t>PARECER JURÍDICO CJU/RJ</w:t>
            </w:r>
          </w:p>
        </w:tc>
      </w:tr>
      <w:tr w:rsidR="00AB452A" w14:paraId="08E32102" w14:textId="77777777">
        <w:tc>
          <w:tcPr>
            <w:tcW w:w="704" w:type="dxa"/>
            <w:vAlign w:val="center"/>
          </w:tcPr>
          <w:p w14:paraId="26C7354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rPr>
              <w:t>6</w:t>
            </w:r>
          </w:p>
        </w:tc>
        <w:tc>
          <w:tcPr>
            <w:tcW w:w="7790" w:type="dxa"/>
          </w:tcPr>
          <w:p w14:paraId="43540225" w14:textId="77777777" w:rsidR="00AB452A" w:rsidRDefault="00ED42A0">
            <w:pPr>
              <w:pBdr>
                <w:top w:val="nil"/>
                <w:left w:val="nil"/>
                <w:bottom w:val="nil"/>
                <w:right w:val="nil"/>
                <w:between w:val="nil"/>
              </w:pBdr>
              <w:jc w:val="both"/>
            </w:pPr>
            <w:r>
              <w:t>OFÍCIO SOLICITANDO UM PARECER DE APROVAÇÃO DA PROPOSTA</w:t>
            </w:r>
          </w:p>
        </w:tc>
      </w:tr>
      <w:tr w:rsidR="00AB452A" w14:paraId="67404CAB" w14:textId="77777777">
        <w:tc>
          <w:tcPr>
            <w:tcW w:w="704" w:type="dxa"/>
            <w:vAlign w:val="center"/>
          </w:tcPr>
          <w:p w14:paraId="0C75FBD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rPr>
              <w:t>7</w:t>
            </w:r>
          </w:p>
        </w:tc>
        <w:tc>
          <w:tcPr>
            <w:tcW w:w="7790" w:type="dxa"/>
          </w:tcPr>
          <w:p w14:paraId="254BC7E4" w14:textId="77777777" w:rsidR="00AB452A" w:rsidRDefault="00ED42A0">
            <w:pPr>
              <w:pBdr>
                <w:top w:val="nil"/>
                <w:left w:val="nil"/>
                <w:bottom w:val="nil"/>
                <w:right w:val="nil"/>
                <w:between w:val="nil"/>
              </w:pBdr>
              <w:jc w:val="both"/>
            </w:pPr>
            <w:r>
              <w:t>OFÍCIO DE APROVAÇÃO DA PROPOSTA DO SETOR REQUISITANTE</w:t>
            </w:r>
          </w:p>
        </w:tc>
      </w:tr>
      <w:tr w:rsidR="00AB452A" w14:paraId="42B0D9D4" w14:textId="77777777">
        <w:tc>
          <w:tcPr>
            <w:tcW w:w="704" w:type="dxa"/>
            <w:vAlign w:val="center"/>
          </w:tcPr>
          <w:p w14:paraId="28CA29F8"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rPr>
              <w:t>8</w:t>
            </w:r>
          </w:p>
        </w:tc>
        <w:tc>
          <w:tcPr>
            <w:tcW w:w="7790" w:type="dxa"/>
          </w:tcPr>
          <w:p w14:paraId="6EB8CD82" w14:textId="77777777" w:rsidR="00AB452A" w:rsidRDefault="00ED42A0">
            <w:pPr>
              <w:pBdr>
                <w:top w:val="nil"/>
                <w:left w:val="nil"/>
                <w:bottom w:val="nil"/>
                <w:right w:val="nil"/>
                <w:between w:val="nil"/>
              </w:pBdr>
              <w:jc w:val="both"/>
            </w:pPr>
            <w:r>
              <w:t xml:space="preserve">SICAF </w:t>
            </w:r>
          </w:p>
        </w:tc>
      </w:tr>
      <w:tr w:rsidR="00AB452A" w14:paraId="6E6EB9C4" w14:textId="77777777">
        <w:tc>
          <w:tcPr>
            <w:tcW w:w="704" w:type="dxa"/>
            <w:vAlign w:val="center"/>
          </w:tcPr>
          <w:p w14:paraId="15A17F8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r>
              <w:rPr>
                <w:rFonts w:ascii="Calibri" w:eastAsia="Calibri" w:hAnsi="Calibri" w:cs="Calibri"/>
                <w:b/>
                <w:bCs/>
              </w:rPr>
              <w:t>9</w:t>
            </w:r>
          </w:p>
        </w:tc>
        <w:tc>
          <w:tcPr>
            <w:tcW w:w="7790" w:type="dxa"/>
          </w:tcPr>
          <w:p w14:paraId="6FA6D60E" w14:textId="77777777" w:rsidR="00AB452A" w:rsidRDefault="00ED42A0">
            <w:pPr>
              <w:pBdr>
                <w:top w:val="nil"/>
                <w:left w:val="nil"/>
                <w:bottom w:val="nil"/>
                <w:right w:val="nil"/>
                <w:between w:val="nil"/>
              </w:pBdr>
              <w:jc w:val="both"/>
            </w:pPr>
            <w:r>
              <w:t>FORMULÁRIO ORÇAMENTÁRIO DE CONTRATAÇÃO</w:t>
            </w:r>
          </w:p>
        </w:tc>
      </w:tr>
      <w:tr w:rsidR="00AB452A" w14:paraId="5B5D19EA" w14:textId="77777777">
        <w:tc>
          <w:tcPr>
            <w:tcW w:w="704" w:type="dxa"/>
            <w:vAlign w:val="center"/>
          </w:tcPr>
          <w:p w14:paraId="28D9769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30</w:t>
            </w:r>
          </w:p>
        </w:tc>
        <w:tc>
          <w:tcPr>
            <w:tcW w:w="7790" w:type="dxa"/>
          </w:tcPr>
          <w:p w14:paraId="39A71F00" w14:textId="77777777" w:rsidR="00AB452A" w:rsidRDefault="00ED42A0">
            <w:pPr>
              <w:pBdr>
                <w:top w:val="nil"/>
                <w:left w:val="nil"/>
                <w:bottom w:val="nil"/>
                <w:right w:val="nil"/>
                <w:between w:val="nil"/>
              </w:pBdr>
              <w:jc w:val="both"/>
            </w:pPr>
            <w:r>
              <w:t>LISTA DE VERIFICAÇÃO II DA AGU</w:t>
            </w:r>
          </w:p>
        </w:tc>
      </w:tr>
      <w:tr w:rsidR="00AB452A" w14:paraId="361B8BE4" w14:textId="77777777">
        <w:tc>
          <w:tcPr>
            <w:tcW w:w="704" w:type="dxa"/>
            <w:vAlign w:val="center"/>
          </w:tcPr>
          <w:p w14:paraId="1DB81AD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w:t>
            </w:r>
            <w:r>
              <w:rPr>
                <w:rFonts w:ascii="Calibri" w:eastAsia="Calibri" w:hAnsi="Calibri" w:cs="Calibri"/>
                <w:b/>
                <w:bCs/>
              </w:rPr>
              <w:t>1</w:t>
            </w:r>
          </w:p>
        </w:tc>
        <w:tc>
          <w:tcPr>
            <w:tcW w:w="7790" w:type="dxa"/>
          </w:tcPr>
          <w:p w14:paraId="3AE9CAF2" w14:textId="77777777" w:rsidR="00AB452A" w:rsidRDefault="00ED42A0">
            <w:pPr>
              <w:pBdr>
                <w:top w:val="nil"/>
                <w:left w:val="nil"/>
                <w:bottom w:val="nil"/>
                <w:right w:val="nil"/>
                <w:between w:val="nil"/>
              </w:pBdr>
              <w:jc w:val="both"/>
            </w:pPr>
            <w:r>
              <w:t>TERMO DE HOMOLOGAÇÃO</w:t>
            </w:r>
          </w:p>
        </w:tc>
      </w:tr>
      <w:tr w:rsidR="00AB452A" w14:paraId="4EE34338" w14:textId="77777777">
        <w:tc>
          <w:tcPr>
            <w:tcW w:w="704" w:type="dxa"/>
            <w:vAlign w:val="center"/>
          </w:tcPr>
          <w:p w14:paraId="59D28BD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w:t>
            </w:r>
            <w:r>
              <w:rPr>
                <w:rFonts w:ascii="Calibri" w:eastAsia="Calibri" w:hAnsi="Calibri" w:cs="Calibri"/>
                <w:b/>
                <w:bCs/>
              </w:rPr>
              <w:t>2</w:t>
            </w:r>
          </w:p>
        </w:tc>
        <w:tc>
          <w:tcPr>
            <w:tcW w:w="7790" w:type="dxa"/>
          </w:tcPr>
          <w:p w14:paraId="7D4B5AB1" w14:textId="77777777" w:rsidR="00AB452A" w:rsidRDefault="00ED42A0">
            <w:pPr>
              <w:pBdr>
                <w:top w:val="nil"/>
                <w:left w:val="nil"/>
                <w:bottom w:val="nil"/>
                <w:right w:val="nil"/>
                <w:between w:val="nil"/>
              </w:pBdr>
              <w:jc w:val="both"/>
            </w:pPr>
            <w:r>
              <w:t>NOTA DE EMPENHO</w:t>
            </w:r>
          </w:p>
        </w:tc>
      </w:tr>
      <w:tr w:rsidR="00AB452A" w14:paraId="3742BF0C" w14:textId="77777777">
        <w:tc>
          <w:tcPr>
            <w:tcW w:w="704" w:type="dxa"/>
            <w:vAlign w:val="center"/>
          </w:tcPr>
          <w:p w14:paraId="7F968C30"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w:t>
            </w:r>
            <w:r>
              <w:rPr>
                <w:rFonts w:ascii="Calibri" w:eastAsia="Calibri" w:hAnsi="Calibri" w:cs="Calibri"/>
                <w:b/>
                <w:bCs/>
              </w:rPr>
              <w:t>3</w:t>
            </w:r>
          </w:p>
        </w:tc>
        <w:tc>
          <w:tcPr>
            <w:tcW w:w="7790" w:type="dxa"/>
          </w:tcPr>
          <w:p w14:paraId="4D8D0D44" w14:textId="77777777" w:rsidR="00AB452A" w:rsidRDefault="00ED42A0">
            <w:pPr>
              <w:pBdr>
                <w:top w:val="nil"/>
                <w:left w:val="nil"/>
                <w:bottom w:val="nil"/>
                <w:right w:val="nil"/>
                <w:between w:val="nil"/>
              </w:pBdr>
              <w:jc w:val="both"/>
            </w:pPr>
            <w:r>
              <w:t>TERMO DE CONTRATO</w:t>
            </w:r>
          </w:p>
        </w:tc>
      </w:tr>
      <w:tr w:rsidR="00AB452A" w14:paraId="7CEDD925" w14:textId="77777777">
        <w:tc>
          <w:tcPr>
            <w:tcW w:w="704" w:type="dxa"/>
            <w:vAlign w:val="center"/>
          </w:tcPr>
          <w:p w14:paraId="16A804E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34</w:t>
            </w:r>
          </w:p>
        </w:tc>
        <w:tc>
          <w:tcPr>
            <w:tcW w:w="7790" w:type="dxa"/>
          </w:tcPr>
          <w:p w14:paraId="46D1E292" w14:textId="77777777" w:rsidR="00AB452A" w:rsidRDefault="00ED42A0">
            <w:pPr>
              <w:pBdr>
                <w:top w:val="nil"/>
                <w:left w:val="nil"/>
                <w:bottom w:val="nil"/>
                <w:right w:val="nil"/>
                <w:between w:val="nil"/>
              </w:pBdr>
              <w:jc w:val="both"/>
            </w:pPr>
            <w:r>
              <w:t>TERMO DE CIÊNCIA DE FISCALIZAÇÃO DO CONTRATO</w:t>
            </w:r>
          </w:p>
        </w:tc>
      </w:tr>
      <w:tr w:rsidR="00AB452A" w14:paraId="5295E76C" w14:textId="77777777">
        <w:tc>
          <w:tcPr>
            <w:tcW w:w="704" w:type="dxa"/>
            <w:vAlign w:val="center"/>
          </w:tcPr>
          <w:p w14:paraId="4BB0660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35</w:t>
            </w:r>
          </w:p>
        </w:tc>
        <w:tc>
          <w:tcPr>
            <w:tcW w:w="7790" w:type="dxa"/>
          </w:tcPr>
          <w:p w14:paraId="49476260" w14:textId="77777777" w:rsidR="00AB452A" w:rsidRDefault="00ED42A0">
            <w:pPr>
              <w:pBdr>
                <w:top w:val="nil"/>
                <w:left w:val="nil"/>
                <w:bottom w:val="nil"/>
                <w:right w:val="nil"/>
                <w:between w:val="nil"/>
              </w:pBdr>
              <w:jc w:val="both"/>
            </w:pPr>
            <w:r>
              <w:t>PORTARIA DE DESIGNAÇÃO DO FISCAL DO CONTRATO</w:t>
            </w:r>
          </w:p>
        </w:tc>
      </w:tr>
    </w:tbl>
    <w:p w14:paraId="5BDBFF50" w14:textId="77777777" w:rsidR="00AB452A" w:rsidRDefault="00AB452A">
      <w:pPr>
        <w:pBdr>
          <w:top w:val="nil"/>
          <w:left w:val="nil"/>
          <w:bottom w:val="nil"/>
          <w:right w:val="nil"/>
          <w:between w:val="nil"/>
        </w:pBdr>
        <w:rPr>
          <w:rFonts w:ascii="Calibri" w:eastAsia="Calibri" w:hAnsi="Calibri" w:cs="Calibri"/>
          <w:color w:val="000000"/>
        </w:rPr>
      </w:pPr>
    </w:p>
    <w:tbl>
      <w:tblPr>
        <w:tblStyle w:val="ab"/>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gridCol w:w="6"/>
      </w:tblGrid>
      <w:tr w:rsidR="00AB452A" w14:paraId="6F284264" w14:textId="77777777">
        <w:trPr>
          <w:gridAfter w:val="1"/>
          <w:trHeight w:val="273"/>
        </w:trPr>
        <w:tc>
          <w:tcPr>
            <w:tcW w:w="8494" w:type="dxa"/>
            <w:shd w:val="clear" w:color="auto" w:fill="DEEBF6"/>
            <w:vAlign w:val="center"/>
          </w:tcPr>
          <w:p w14:paraId="21DE7B2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ORIENTAÇÕES E PROCEDIMENTOS</w:t>
            </w:r>
          </w:p>
        </w:tc>
      </w:tr>
      <w:tr w:rsidR="00AB452A" w14:paraId="573391AE" w14:textId="77777777">
        <w:trPr>
          <w:trHeight w:val="1089"/>
        </w:trPr>
        <w:tc>
          <w:tcPr>
            <w:tcW w:w="8500" w:type="dxa"/>
            <w:gridSpan w:val="2"/>
          </w:tcPr>
          <w:p w14:paraId="7687D662"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 Para maiores informações sobre os artefatos digitais (ETP/MR/TR): </w:t>
            </w:r>
            <w:hyperlink r:id="rId8">
              <w:r>
                <w:rPr>
                  <w:rFonts w:ascii="Calibri" w:eastAsia="Calibri" w:hAnsi="Calibri" w:cs="Calibri"/>
                  <w:color w:val="0563C1"/>
                  <w:u w:val="single"/>
                </w:rPr>
                <w:t>epc@ibc.gov.br</w:t>
              </w:r>
            </w:hyperlink>
          </w:p>
          <w:p w14:paraId="543868B5"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 Para permissão de elaboração dos artefatos digitais (ETP/MR/TR), deverá ser encaminhado e-mail para </w:t>
            </w:r>
            <w:r>
              <w:rPr>
                <w:rFonts w:ascii="Calibri" w:eastAsia="Calibri" w:hAnsi="Calibri" w:cs="Calibri"/>
                <w:color w:val="0563C1"/>
                <w:u w:val="single"/>
              </w:rPr>
              <w:t>dplan@ibc.gov.br</w:t>
            </w:r>
            <w:r>
              <w:rPr>
                <w:rFonts w:ascii="Calibri" w:eastAsia="Calibri" w:hAnsi="Calibri" w:cs="Calibri"/>
                <w:color w:val="000000"/>
              </w:rPr>
              <w:t xml:space="preserve"> solicitando o acesso;</w:t>
            </w:r>
          </w:p>
          <w:p w14:paraId="1315D261"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 Se o material ou serviço não constar no catálogo, o SETOR REQUISITANTE encaminhará e-mail para a </w:t>
            </w:r>
            <w:r>
              <w:rPr>
                <w:rFonts w:ascii="Calibri" w:eastAsia="Calibri" w:hAnsi="Calibri" w:cs="Calibri"/>
                <w:color w:val="0563C1"/>
                <w:u w:val="single"/>
              </w:rPr>
              <w:t>cpl@ibc.gov.br</w:t>
            </w:r>
            <w:r>
              <w:rPr>
                <w:rFonts w:ascii="Calibri" w:eastAsia="Calibri" w:hAnsi="Calibri" w:cs="Calibri"/>
                <w:color w:val="000000"/>
              </w:rPr>
              <w:t xml:space="preserve"> para as devidas providências;</w:t>
            </w:r>
          </w:p>
          <w:p w14:paraId="473498EC" w14:textId="77777777" w:rsidR="00AB452A" w:rsidRDefault="00ED42A0">
            <w:pPr>
              <w:jc w:val="both"/>
              <w:rPr>
                <w:rFonts w:ascii="Calibri" w:eastAsia="Calibri" w:hAnsi="Calibri" w:cs="Calibri"/>
                <w:color w:val="000000"/>
              </w:rPr>
            </w:pPr>
            <w:r>
              <w:rPr>
                <w:rFonts w:ascii="Calibri" w:eastAsia="Calibri" w:hAnsi="Calibri" w:cs="Calibri"/>
                <w:color w:val="000000"/>
              </w:rPr>
              <w:t>- Pesquisa pelo código de materiais e serviços:</w:t>
            </w:r>
          </w:p>
          <w:p w14:paraId="47DB6CBA" w14:textId="77777777" w:rsidR="00AB452A" w:rsidRDefault="00ED42A0">
            <w:pPr>
              <w:jc w:val="both"/>
              <w:rPr>
                <w:rFonts w:ascii="Calibri" w:eastAsia="Calibri" w:hAnsi="Calibri" w:cs="Calibri"/>
                <w:color w:val="000000"/>
              </w:rPr>
            </w:pPr>
            <w:hyperlink r:id="rId9">
              <w:r>
                <w:rPr>
                  <w:rFonts w:ascii="Calibri" w:eastAsia="Calibri" w:hAnsi="Calibri" w:cs="Calibri"/>
                  <w:color w:val="0563C1"/>
                  <w:u w:val="single"/>
                </w:rPr>
                <w:t>https://catalogo.compras.gov.br/cnbs-web/busca</w:t>
              </w:r>
            </w:hyperlink>
          </w:p>
          <w:p w14:paraId="47E6F0FD" w14:textId="77777777" w:rsidR="00AB452A" w:rsidRDefault="00ED42A0">
            <w:pPr>
              <w:jc w:val="both"/>
              <w:rPr>
                <w:rFonts w:ascii="Calibri" w:eastAsia="Calibri" w:hAnsi="Calibri" w:cs="Calibri"/>
                <w:color w:val="000000"/>
              </w:rPr>
            </w:pPr>
            <w:r>
              <w:rPr>
                <w:rFonts w:ascii="Calibri" w:eastAsia="Calibri" w:hAnsi="Calibri" w:cs="Calibri"/>
                <w:color w:val="000000"/>
              </w:rPr>
              <w:t>- Os modelos de licitações e contratações diretas do site da AGU:</w:t>
            </w:r>
          </w:p>
          <w:p w14:paraId="01B7F673" w14:textId="77777777" w:rsidR="00AB452A" w:rsidRDefault="00ED42A0">
            <w:pPr>
              <w:jc w:val="both"/>
              <w:rPr>
                <w:rFonts w:ascii="Calibri" w:eastAsia="Calibri" w:hAnsi="Calibri" w:cs="Calibri"/>
                <w:color w:val="000000"/>
              </w:rPr>
            </w:pPr>
            <w:hyperlink r:id="rId10">
              <w:r>
                <w:rPr>
                  <w:rFonts w:ascii="Calibri" w:eastAsia="Calibri" w:hAnsi="Calibri" w:cs="Calibri"/>
                  <w:color w:val="0563C1"/>
                  <w:u w:val="single"/>
                </w:rPr>
                <w:t>https://www.gov.br/agu/pt-br/composicao/cgu/cgu/modelos/licitacoesecontratos/14133</w:t>
              </w:r>
            </w:hyperlink>
          </w:p>
          <w:p w14:paraId="097659C5" w14:textId="77777777" w:rsidR="00AB452A" w:rsidRDefault="00ED42A0">
            <w:pPr>
              <w:jc w:val="both"/>
              <w:rPr>
                <w:rFonts w:ascii="Calibri" w:eastAsia="Calibri" w:hAnsi="Calibri" w:cs="Calibri"/>
                <w:color w:val="000000"/>
              </w:rPr>
            </w:pPr>
            <w:r>
              <w:rPr>
                <w:rFonts w:ascii="Calibri" w:eastAsia="Calibri" w:hAnsi="Calibri" w:cs="Calibri"/>
                <w:color w:val="000000"/>
              </w:rPr>
              <w:t>- Instrumento de padronização dos procedimentos de contratação da AGU:</w:t>
            </w:r>
          </w:p>
          <w:p w14:paraId="1C5E92B1" w14:textId="77777777" w:rsidR="00AB452A" w:rsidRDefault="00ED42A0">
            <w:pPr>
              <w:jc w:val="both"/>
              <w:rPr>
                <w:rFonts w:ascii="Calibri" w:eastAsia="Calibri" w:hAnsi="Calibri" w:cs="Calibri"/>
                <w:color w:val="000000"/>
              </w:rPr>
            </w:pPr>
            <w:hyperlink r:id="rId11">
              <w:r>
                <w:rPr>
                  <w:rFonts w:ascii="Calibri" w:eastAsia="Calibri" w:hAnsi="Calibri" w:cs="Calibri"/>
                  <w:color w:val="0563C1"/>
                  <w:u w:val="single"/>
                </w:rPr>
                <w:t>https://www.gov.br/agu/pt-br/composicao/cgu/cgu/guias/instrumento-de-padronizacao-dos-procedimento-de-contratacao-agu-fev-2024.pdf</w:t>
              </w:r>
            </w:hyperlink>
          </w:p>
          <w:p w14:paraId="732E5CA4" w14:textId="77777777" w:rsidR="00AB452A" w:rsidRDefault="00ED42A0">
            <w:pPr>
              <w:jc w:val="both"/>
              <w:rPr>
                <w:rFonts w:ascii="Calibri" w:eastAsia="Calibri" w:hAnsi="Calibri" w:cs="Calibri"/>
                <w:color w:val="000000"/>
              </w:rPr>
            </w:pPr>
            <w:r>
              <w:rPr>
                <w:rFonts w:ascii="Calibri" w:eastAsia="Calibri" w:hAnsi="Calibri" w:cs="Calibri"/>
                <w:color w:val="000000"/>
              </w:rPr>
              <w:t>- Manual de boas práticas na Nova Lei de Licitações e Contratos Administrativos do MGI:</w:t>
            </w:r>
          </w:p>
          <w:p w14:paraId="54A4F40E" w14:textId="77777777" w:rsidR="00AB452A" w:rsidRDefault="00ED42A0">
            <w:pPr>
              <w:jc w:val="both"/>
              <w:rPr>
                <w:rFonts w:ascii="Calibri" w:eastAsia="Calibri" w:hAnsi="Calibri" w:cs="Calibri"/>
                <w:color w:val="000000"/>
              </w:rPr>
            </w:pPr>
            <w:hyperlink r:id="rId12">
              <w:r>
                <w:rPr>
                  <w:rFonts w:ascii="Calibri" w:eastAsia="Calibri" w:hAnsi="Calibri" w:cs="Calibri"/>
                  <w:color w:val="0563C1"/>
                  <w:u w:val="single"/>
                </w:rPr>
                <w:t>https://www.gov.br/compras/pt-br/acesso-a-informacao/manuais/manual-governanca-nas-contratacoes/manual-de-boas-praticas-em-contratacoes-publicas.pdf</w:t>
              </w:r>
            </w:hyperlink>
          </w:p>
        </w:tc>
      </w:tr>
    </w:tbl>
    <w:p w14:paraId="70689CD2" w14:textId="77777777" w:rsidR="00AB452A" w:rsidRDefault="00AB452A">
      <w:pPr>
        <w:pBdr>
          <w:top w:val="nil"/>
          <w:left w:val="nil"/>
          <w:bottom w:val="nil"/>
          <w:right w:val="nil"/>
          <w:between w:val="nil"/>
        </w:pBdr>
        <w:rPr>
          <w:rFonts w:ascii="Calibri" w:eastAsia="Calibri" w:hAnsi="Calibri" w:cs="Calibri"/>
          <w:color w:val="000000"/>
        </w:rPr>
      </w:pPr>
    </w:p>
    <w:tbl>
      <w:tblPr>
        <w:tblStyle w:val="ac"/>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790"/>
      </w:tblGrid>
      <w:tr w:rsidR="00AB452A" w14:paraId="7291681C" w14:textId="77777777">
        <w:tc>
          <w:tcPr>
            <w:tcW w:w="8494" w:type="dxa"/>
            <w:gridSpan w:val="2"/>
            <w:shd w:val="clear" w:color="auto" w:fill="DEEBF6"/>
            <w:vAlign w:val="center"/>
          </w:tcPr>
          <w:p w14:paraId="7855119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rPr>
              <w:t>BASE LEGAL</w:t>
            </w:r>
          </w:p>
        </w:tc>
      </w:tr>
      <w:tr w:rsidR="00AB452A" w14:paraId="2987648B" w14:textId="77777777">
        <w:tc>
          <w:tcPr>
            <w:tcW w:w="704" w:type="dxa"/>
            <w:vAlign w:val="center"/>
          </w:tcPr>
          <w:p w14:paraId="4F53DD4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p>
        </w:tc>
        <w:tc>
          <w:tcPr>
            <w:tcW w:w="7790" w:type="dxa"/>
          </w:tcPr>
          <w:p w14:paraId="5F5DB8CC" w14:textId="77777777" w:rsidR="00AB452A" w:rsidRDefault="00ED42A0">
            <w:pPr>
              <w:rPr>
                <w:rFonts w:ascii="Calibri" w:eastAsia="Calibri" w:hAnsi="Calibri" w:cs="Calibri"/>
                <w:color w:val="000000"/>
              </w:rPr>
            </w:pPr>
            <w:r>
              <w:rPr>
                <w:rFonts w:ascii="Calibri" w:eastAsia="Calibri" w:hAnsi="Calibri" w:cs="Calibri"/>
                <w:color w:val="000000"/>
              </w:rPr>
              <w:t>LEI n.º 14.133/21</w:t>
            </w:r>
          </w:p>
        </w:tc>
      </w:tr>
      <w:tr w:rsidR="00AB452A" w14:paraId="52DCAF8C" w14:textId="77777777">
        <w:tc>
          <w:tcPr>
            <w:tcW w:w="704" w:type="dxa"/>
            <w:vAlign w:val="center"/>
          </w:tcPr>
          <w:p w14:paraId="4A28FAB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p>
        </w:tc>
        <w:tc>
          <w:tcPr>
            <w:tcW w:w="7790" w:type="dxa"/>
          </w:tcPr>
          <w:p w14:paraId="21263C1C"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ARTs. 12, 17, 18, 28, 72, 74, 75 e 78 DA LEI n.º 14.133/21</w:t>
            </w:r>
          </w:p>
        </w:tc>
      </w:tr>
      <w:tr w:rsidR="00AB452A" w14:paraId="36BF9E3E" w14:textId="77777777">
        <w:tc>
          <w:tcPr>
            <w:tcW w:w="704" w:type="dxa"/>
            <w:vAlign w:val="center"/>
          </w:tcPr>
          <w:p w14:paraId="77478298"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w:t>
            </w:r>
          </w:p>
        </w:tc>
        <w:tc>
          <w:tcPr>
            <w:tcW w:w="7790" w:type="dxa"/>
          </w:tcPr>
          <w:p w14:paraId="0D6A0146"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DECRETO-LEI n.º 2.848/40 (CÓDIGO PENAL)</w:t>
            </w:r>
          </w:p>
        </w:tc>
      </w:tr>
      <w:tr w:rsidR="00AB452A" w14:paraId="33FC8D69" w14:textId="77777777">
        <w:tc>
          <w:tcPr>
            <w:tcW w:w="704" w:type="dxa"/>
            <w:vAlign w:val="center"/>
          </w:tcPr>
          <w:p w14:paraId="702672C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w:t>
            </w:r>
          </w:p>
        </w:tc>
        <w:tc>
          <w:tcPr>
            <w:tcW w:w="7790" w:type="dxa"/>
          </w:tcPr>
          <w:p w14:paraId="0E0D6C33"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LEI n.º 12.527/11 (LAI)</w:t>
            </w:r>
          </w:p>
        </w:tc>
      </w:tr>
      <w:tr w:rsidR="00AB452A" w14:paraId="145455DB" w14:textId="77777777">
        <w:tc>
          <w:tcPr>
            <w:tcW w:w="704" w:type="dxa"/>
            <w:vAlign w:val="center"/>
          </w:tcPr>
          <w:p w14:paraId="7AC9C76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w:t>
            </w:r>
          </w:p>
        </w:tc>
        <w:tc>
          <w:tcPr>
            <w:tcW w:w="7790" w:type="dxa"/>
          </w:tcPr>
          <w:p w14:paraId="29F41848"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7.983/13 (OBRAS E SERVIÇOS DE ENGENHARIA)</w:t>
            </w:r>
          </w:p>
        </w:tc>
      </w:tr>
      <w:tr w:rsidR="00AB452A" w14:paraId="5C6D8EF4" w14:textId="77777777">
        <w:tc>
          <w:tcPr>
            <w:tcW w:w="704" w:type="dxa"/>
            <w:vAlign w:val="center"/>
          </w:tcPr>
          <w:p w14:paraId="026E61E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6</w:t>
            </w:r>
          </w:p>
        </w:tc>
        <w:tc>
          <w:tcPr>
            <w:tcW w:w="7790" w:type="dxa"/>
          </w:tcPr>
          <w:p w14:paraId="5FAF200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MPDG n.º 5/17 (REGRAS E DIRETRIZES DO PROCEDIMENTO)</w:t>
            </w:r>
          </w:p>
        </w:tc>
      </w:tr>
      <w:tr w:rsidR="00AB452A" w14:paraId="0415A3FF" w14:textId="77777777">
        <w:tc>
          <w:tcPr>
            <w:tcW w:w="704" w:type="dxa"/>
            <w:vAlign w:val="center"/>
          </w:tcPr>
          <w:p w14:paraId="72121DA0"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7</w:t>
            </w:r>
          </w:p>
        </w:tc>
        <w:tc>
          <w:tcPr>
            <w:tcW w:w="7790" w:type="dxa"/>
          </w:tcPr>
          <w:p w14:paraId="3C076E0C"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MPDG n.º 3/18 (SICAF)</w:t>
            </w:r>
          </w:p>
        </w:tc>
      </w:tr>
      <w:tr w:rsidR="00AB452A" w14:paraId="45AAB5AF" w14:textId="77777777">
        <w:tc>
          <w:tcPr>
            <w:tcW w:w="704" w:type="dxa"/>
            <w:vAlign w:val="center"/>
          </w:tcPr>
          <w:p w14:paraId="4D4114C0"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8</w:t>
            </w:r>
          </w:p>
        </w:tc>
        <w:tc>
          <w:tcPr>
            <w:tcW w:w="7790" w:type="dxa"/>
          </w:tcPr>
          <w:p w14:paraId="54C5DC8B"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10.193/19 (LIMITES E INSTÂNCIAS DE GOVERNANÇA)</w:t>
            </w:r>
          </w:p>
        </w:tc>
      </w:tr>
      <w:tr w:rsidR="00AB452A" w14:paraId="6BC5C94A" w14:textId="77777777">
        <w:tc>
          <w:tcPr>
            <w:tcW w:w="704" w:type="dxa"/>
            <w:vAlign w:val="center"/>
          </w:tcPr>
          <w:p w14:paraId="4108D7B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9</w:t>
            </w:r>
          </w:p>
        </w:tc>
        <w:tc>
          <w:tcPr>
            <w:tcW w:w="7790" w:type="dxa"/>
          </w:tcPr>
          <w:p w14:paraId="0B48327E"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10.024/19 (REGULAMENTA PREGÃO E DISPENSA ELETRÔNICA)</w:t>
            </w:r>
          </w:p>
        </w:tc>
      </w:tr>
      <w:tr w:rsidR="00AB452A" w14:paraId="4A25F305" w14:textId="77777777">
        <w:tc>
          <w:tcPr>
            <w:tcW w:w="704" w:type="dxa"/>
            <w:vAlign w:val="center"/>
          </w:tcPr>
          <w:p w14:paraId="1DC7FA98"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lastRenderedPageBreak/>
              <w:t>10</w:t>
            </w:r>
          </w:p>
        </w:tc>
        <w:tc>
          <w:tcPr>
            <w:tcW w:w="7790" w:type="dxa"/>
          </w:tcPr>
          <w:p w14:paraId="1BE5637A"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65/21 (PESQUISA DE PREÇOS)</w:t>
            </w:r>
          </w:p>
        </w:tc>
      </w:tr>
      <w:tr w:rsidR="00AB452A" w14:paraId="26A34A32" w14:textId="77777777">
        <w:tc>
          <w:tcPr>
            <w:tcW w:w="704" w:type="dxa"/>
            <w:vAlign w:val="center"/>
          </w:tcPr>
          <w:p w14:paraId="2CE8ED6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11</w:t>
            </w:r>
          </w:p>
        </w:tc>
        <w:tc>
          <w:tcPr>
            <w:tcW w:w="7790" w:type="dxa"/>
          </w:tcPr>
          <w:p w14:paraId="7EE808B7"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67/21 (DISPENSA ELETRÔNICA)</w:t>
            </w:r>
          </w:p>
        </w:tc>
      </w:tr>
      <w:tr w:rsidR="00AB452A" w14:paraId="524E2885" w14:textId="77777777">
        <w:tc>
          <w:tcPr>
            <w:tcW w:w="704" w:type="dxa"/>
            <w:vAlign w:val="center"/>
          </w:tcPr>
          <w:p w14:paraId="6162216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12</w:t>
            </w:r>
          </w:p>
        </w:tc>
        <w:tc>
          <w:tcPr>
            <w:tcW w:w="7790" w:type="dxa"/>
          </w:tcPr>
          <w:p w14:paraId="0CA93475"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PORTARIA SEGES/ME 8.678/21 (GOVERNANÇA)</w:t>
            </w:r>
          </w:p>
        </w:tc>
      </w:tr>
      <w:tr w:rsidR="00AB452A" w14:paraId="128CAA9F" w14:textId="77777777">
        <w:tc>
          <w:tcPr>
            <w:tcW w:w="704" w:type="dxa"/>
            <w:vAlign w:val="center"/>
          </w:tcPr>
          <w:p w14:paraId="1B75631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13</w:t>
            </w:r>
          </w:p>
        </w:tc>
        <w:tc>
          <w:tcPr>
            <w:tcW w:w="7790" w:type="dxa"/>
          </w:tcPr>
          <w:p w14:paraId="01681F7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ON AGU n.º 69/21 (DISPENSA PARECER JURÍDICO)</w:t>
            </w:r>
          </w:p>
        </w:tc>
      </w:tr>
      <w:tr w:rsidR="00AB452A" w14:paraId="21CDE57B" w14:textId="77777777">
        <w:tc>
          <w:tcPr>
            <w:tcW w:w="704" w:type="dxa"/>
            <w:vAlign w:val="center"/>
          </w:tcPr>
          <w:p w14:paraId="397A4FA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14</w:t>
            </w:r>
          </w:p>
        </w:tc>
        <w:tc>
          <w:tcPr>
            <w:tcW w:w="7790" w:type="dxa"/>
          </w:tcPr>
          <w:p w14:paraId="244FBB37"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10.899/21 (CADASTRO INTEGRADO PROJETOS DE INVESTIMENTOS)</w:t>
            </w:r>
          </w:p>
        </w:tc>
      </w:tr>
      <w:tr w:rsidR="00AB452A" w14:paraId="2FF60379" w14:textId="77777777">
        <w:tc>
          <w:tcPr>
            <w:tcW w:w="704" w:type="dxa"/>
            <w:vAlign w:val="center"/>
          </w:tcPr>
          <w:p w14:paraId="72E9518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15</w:t>
            </w:r>
          </w:p>
        </w:tc>
        <w:tc>
          <w:tcPr>
            <w:tcW w:w="7790" w:type="dxa"/>
          </w:tcPr>
          <w:p w14:paraId="7BE8E069"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116/21 (PARTICIPAÇÃO DE PESSOAS FÍSICAS)</w:t>
            </w:r>
          </w:p>
        </w:tc>
      </w:tr>
      <w:tr w:rsidR="00AB452A" w14:paraId="3CCAB7E9" w14:textId="77777777">
        <w:tc>
          <w:tcPr>
            <w:tcW w:w="704" w:type="dxa"/>
            <w:vAlign w:val="center"/>
          </w:tcPr>
          <w:p w14:paraId="0BEFFF0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16</w:t>
            </w:r>
          </w:p>
        </w:tc>
        <w:tc>
          <w:tcPr>
            <w:tcW w:w="7790" w:type="dxa"/>
          </w:tcPr>
          <w:p w14:paraId="11170FE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10.947/22 (PLANO DE CONTRATAÇÕES ANUAL E SISTEMA PGC)</w:t>
            </w:r>
          </w:p>
        </w:tc>
      </w:tr>
      <w:tr w:rsidR="00AB452A" w14:paraId="219E2C91" w14:textId="77777777">
        <w:tc>
          <w:tcPr>
            <w:tcW w:w="704" w:type="dxa"/>
            <w:vAlign w:val="center"/>
          </w:tcPr>
          <w:p w14:paraId="47FE440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17</w:t>
            </w:r>
          </w:p>
        </w:tc>
        <w:tc>
          <w:tcPr>
            <w:tcW w:w="7790" w:type="dxa"/>
          </w:tcPr>
          <w:p w14:paraId="0085A1D6"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11.246/22 (AGENTES PÚBLICOS DE CONTRATAÇÃO)</w:t>
            </w:r>
          </w:p>
        </w:tc>
      </w:tr>
      <w:tr w:rsidR="00AB452A" w14:paraId="1EBAF835" w14:textId="77777777">
        <w:tc>
          <w:tcPr>
            <w:tcW w:w="704" w:type="dxa"/>
            <w:vAlign w:val="center"/>
          </w:tcPr>
          <w:p w14:paraId="4C207564"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18</w:t>
            </w:r>
          </w:p>
        </w:tc>
        <w:tc>
          <w:tcPr>
            <w:tcW w:w="7790" w:type="dxa"/>
          </w:tcPr>
          <w:p w14:paraId="144463F2"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PORTARIA SEGES/ME n.º 938/22 (CATÁLOGO ELETRÔNICO DE PADRONIZAÇÃO)</w:t>
            </w:r>
          </w:p>
        </w:tc>
      </w:tr>
      <w:tr w:rsidR="00AB452A" w14:paraId="568B0E1D" w14:textId="77777777">
        <w:tc>
          <w:tcPr>
            <w:tcW w:w="704" w:type="dxa"/>
            <w:vAlign w:val="center"/>
          </w:tcPr>
          <w:p w14:paraId="05D0D310"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19</w:t>
            </w:r>
          </w:p>
        </w:tc>
        <w:tc>
          <w:tcPr>
            <w:tcW w:w="7790" w:type="dxa"/>
          </w:tcPr>
          <w:p w14:paraId="373DBD11"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26/22 (MULTA ADMINISTRATIVA)</w:t>
            </w:r>
          </w:p>
        </w:tc>
      </w:tr>
      <w:tr w:rsidR="00AB452A" w14:paraId="1357E440" w14:textId="77777777">
        <w:tc>
          <w:tcPr>
            <w:tcW w:w="704" w:type="dxa"/>
            <w:vAlign w:val="center"/>
          </w:tcPr>
          <w:p w14:paraId="2FA95FA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20</w:t>
            </w:r>
          </w:p>
        </w:tc>
        <w:tc>
          <w:tcPr>
            <w:tcW w:w="7790" w:type="dxa"/>
          </w:tcPr>
          <w:p w14:paraId="0FC85454"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58/22 (ETP)</w:t>
            </w:r>
          </w:p>
        </w:tc>
      </w:tr>
      <w:tr w:rsidR="00AB452A" w14:paraId="53B5BDC8" w14:textId="77777777">
        <w:tc>
          <w:tcPr>
            <w:tcW w:w="704" w:type="dxa"/>
            <w:vAlign w:val="center"/>
          </w:tcPr>
          <w:p w14:paraId="2DDC148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21</w:t>
            </w:r>
          </w:p>
        </w:tc>
        <w:tc>
          <w:tcPr>
            <w:tcW w:w="7790" w:type="dxa"/>
          </w:tcPr>
          <w:p w14:paraId="6F0CA8D4"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81/22 (TR DIGITAL)</w:t>
            </w:r>
          </w:p>
        </w:tc>
      </w:tr>
      <w:tr w:rsidR="00AB452A" w14:paraId="0D13DDD1" w14:textId="77777777">
        <w:tc>
          <w:tcPr>
            <w:tcW w:w="704" w:type="dxa"/>
            <w:vAlign w:val="center"/>
          </w:tcPr>
          <w:p w14:paraId="7E3E89B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22</w:t>
            </w:r>
          </w:p>
        </w:tc>
        <w:tc>
          <w:tcPr>
            <w:tcW w:w="7790" w:type="dxa"/>
          </w:tcPr>
          <w:p w14:paraId="4036B03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91/22 (VALOR ESTIMADO OBRAS E SERVIÇOS DE ENGENHARIA)</w:t>
            </w:r>
          </w:p>
        </w:tc>
      </w:tr>
      <w:tr w:rsidR="00AB452A" w14:paraId="0B1D35CE" w14:textId="77777777">
        <w:tc>
          <w:tcPr>
            <w:tcW w:w="704" w:type="dxa"/>
            <w:vAlign w:val="center"/>
          </w:tcPr>
          <w:p w14:paraId="4E31639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23</w:t>
            </w:r>
          </w:p>
        </w:tc>
        <w:tc>
          <w:tcPr>
            <w:tcW w:w="7790" w:type="dxa"/>
          </w:tcPr>
          <w:p w14:paraId="57C7127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SGD/ME 94/22 (SOLUÇÕES TIC)</w:t>
            </w:r>
          </w:p>
        </w:tc>
      </w:tr>
      <w:tr w:rsidR="00AB452A" w14:paraId="70A32508" w14:textId="77777777">
        <w:tc>
          <w:tcPr>
            <w:tcW w:w="704" w:type="dxa"/>
            <w:vAlign w:val="center"/>
          </w:tcPr>
          <w:p w14:paraId="7AA5E4F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24</w:t>
            </w:r>
          </w:p>
        </w:tc>
        <w:tc>
          <w:tcPr>
            <w:tcW w:w="7790" w:type="dxa"/>
          </w:tcPr>
          <w:p w14:paraId="494ED737"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96/22 (CRITÉRIO JULGAMENTO MAIOR RETORNO ECONÔMICO)</w:t>
            </w:r>
          </w:p>
        </w:tc>
      </w:tr>
      <w:tr w:rsidR="00AB452A" w14:paraId="65536422" w14:textId="77777777">
        <w:tc>
          <w:tcPr>
            <w:tcW w:w="704" w:type="dxa"/>
            <w:vAlign w:val="center"/>
          </w:tcPr>
          <w:p w14:paraId="3DD08BC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25</w:t>
            </w:r>
          </w:p>
        </w:tc>
        <w:tc>
          <w:tcPr>
            <w:tcW w:w="7790" w:type="dxa"/>
          </w:tcPr>
          <w:p w14:paraId="048E6207"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98/22 (REGIME EXECUÇÃO INDIRETA IN MPDG n.º 5/17)</w:t>
            </w:r>
          </w:p>
        </w:tc>
      </w:tr>
      <w:tr w:rsidR="00AB452A" w14:paraId="1A7F3113" w14:textId="77777777">
        <w:tc>
          <w:tcPr>
            <w:tcW w:w="704" w:type="dxa"/>
            <w:vAlign w:val="center"/>
          </w:tcPr>
          <w:p w14:paraId="4B355207"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26</w:t>
            </w:r>
          </w:p>
        </w:tc>
        <w:tc>
          <w:tcPr>
            <w:tcW w:w="7790" w:type="dxa"/>
          </w:tcPr>
          <w:p w14:paraId="5798C30A"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ORIENTAÇÃO E PROCEDIMENTO SEGES/ME n.º 37 (GESTÃO DE RISCOS DO PCA)</w:t>
            </w:r>
          </w:p>
        </w:tc>
      </w:tr>
      <w:tr w:rsidR="00AB452A" w14:paraId="72A53795" w14:textId="77777777">
        <w:tc>
          <w:tcPr>
            <w:tcW w:w="704" w:type="dxa"/>
            <w:vAlign w:val="center"/>
          </w:tcPr>
          <w:p w14:paraId="1C8A629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27</w:t>
            </w:r>
          </w:p>
        </w:tc>
        <w:tc>
          <w:tcPr>
            <w:tcW w:w="7790" w:type="dxa"/>
          </w:tcPr>
          <w:p w14:paraId="03F54002"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103/22 (LOCAÇÃO DE IMÓVEIS)</w:t>
            </w:r>
          </w:p>
        </w:tc>
      </w:tr>
      <w:tr w:rsidR="00AB452A" w14:paraId="0D26F52C" w14:textId="77777777">
        <w:tc>
          <w:tcPr>
            <w:tcW w:w="704" w:type="dxa"/>
            <w:vAlign w:val="center"/>
          </w:tcPr>
          <w:p w14:paraId="47524B6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28</w:t>
            </w:r>
          </w:p>
        </w:tc>
        <w:tc>
          <w:tcPr>
            <w:tcW w:w="7790" w:type="dxa"/>
          </w:tcPr>
          <w:p w14:paraId="3B24C85A"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PORTARIA ME n.º 7.828/22 (NORMAS COMPLEMENTARES)</w:t>
            </w:r>
          </w:p>
        </w:tc>
      </w:tr>
      <w:tr w:rsidR="00AB452A" w14:paraId="297312EF" w14:textId="77777777">
        <w:tc>
          <w:tcPr>
            <w:tcW w:w="704" w:type="dxa"/>
            <w:vAlign w:val="center"/>
          </w:tcPr>
          <w:p w14:paraId="2A984F9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29</w:t>
            </w:r>
          </w:p>
        </w:tc>
        <w:tc>
          <w:tcPr>
            <w:tcW w:w="7790" w:type="dxa"/>
          </w:tcPr>
          <w:p w14:paraId="3032D71C"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73/22 (CRITÉRIO MENOR PREÇO OU MAIOR DESCONTO)</w:t>
            </w:r>
          </w:p>
        </w:tc>
      </w:tr>
      <w:tr w:rsidR="00AB452A" w14:paraId="737C6051" w14:textId="77777777">
        <w:tc>
          <w:tcPr>
            <w:tcW w:w="704" w:type="dxa"/>
            <w:vAlign w:val="center"/>
          </w:tcPr>
          <w:p w14:paraId="3EAA126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30</w:t>
            </w:r>
          </w:p>
        </w:tc>
        <w:tc>
          <w:tcPr>
            <w:tcW w:w="7790" w:type="dxa"/>
          </w:tcPr>
          <w:p w14:paraId="1D918A89"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SEGES/ME n.º 77/22 (ORDEM CRONOLÓGICA DE PAGAMENTOS)</w:t>
            </w:r>
          </w:p>
        </w:tc>
      </w:tr>
      <w:tr w:rsidR="00AB452A" w14:paraId="169CFE04" w14:textId="77777777">
        <w:tc>
          <w:tcPr>
            <w:tcW w:w="704" w:type="dxa"/>
            <w:vAlign w:val="center"/>
          </w:tcPr>
          <w:p w14:paraId="0587E64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31</w:t>
            </w:r>
          </w:p>
        </w:tc>
        <w:tc>
          <w:tcPr>
            <w:tcW w:w="7790" w:type="dxa"/>
          </w:tcPr>
          <w:p w14:paraId="49993BEE"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2/23 (CRITÉRIO JULGAMENTO TÉCNICA E PREÇO)</w:t>
            </w:r>
          </w:p>
        </w:tc>
      </w:tr>
      <w:tr w:rsidR="00AB452A" w14:paraId="6169F119" w14:textId="77777777">
        <w:tc>
          <w:tcPr>
            <w:tcW w:w="704" w:type="dxa"/>
            <w:vAlign w:val="center"/>
          </w:tcPr>
          <w:p w14:paraId="1FC9B027"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32</w:t>
            </w:r>
          </w:p>
        </w:tc>
        <w:tc>
          <w:tcPr>
            <w:tcW w:w="7790" w:type="dxa"/>
          </w:tcPr>
          <w:p w14:paraId="177793B3"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8/23 (SISTEMA DE DISPENSA ELETRÔNICA)</w:t>
            </w:r>
          </w:p>
        </w:tc>
      </w:tr>
      <w:tr w:rsidR="00AB452A" w14:paraId="6A6DB0DA" w14:textId="77777777">
        <w:tc>
          <w:tcPr>
            <w:tcW w:w="704" w:type="dxa"/>
            <w:vAlign w:val="center"/>
          </w:tcPr>
          <w:p w14:paraId="38533954"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33</w:t>
            </w:r>
          </w:p>
        </w:tc>
        <w:tc>
          <w:tcPr>
            <w:tcW w:w="7790" w:type="dxa"/>
          </w:tcPr>
          <w:p w14:paraId="6BCB1EE9"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11/23 (UTILIZAÇÃO CARTÃO DE PAGAMENTO)</w:t>
            </w:r>
          </w:p>
        </w:tc>
      </w:tr>
      <w:tr w:rsidR="00AB452A" w14:paraId="040D1143" w14:textId="77777777">
        <w:tc>
          <w:tcPr>
            <w:tcW w:w="704" w:type="dxa"/>
            <w:vAlign w:val="center"/>
          </w:tcPr>
          <w:p w14:paraId="0D267DB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34</w:t>
            </w:r>
          </w:p>
        </w:tc>
        <w:tc>
          <w:tcPr>
            <w:tcW w:w="7790" w:type="dxa"/>
          </w:tcPr>
          <w:p w14:paraId="18B21CF1"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11.430/23 (COTA MULHERES VÍTIMAS VIOLÊNCIA DOMÉSTICA)</w:t>
            </w:r>
          </w:p>
        </w:tc>
      </w:tr>
      <w:tr w:rsidR="00AB452A" w14:paraId="6B5D3B7B" w14:textId="77777777">
        <w:tc>
          <w:tcPr>
            <w:tcW w:w="704" w:type="dxa"/>
            <w:vAlign w:val="center"/>
          </w:tcPr>
          <w:p w14:paraId="045BE44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35</w:t>
            </w:r>
          </w:p>
        </w:tc>
        <w:tc>
          <w:tcPr>
            <w:tcW w:w="7790" w:type="dxa"/>
          </w:tcPr>
          <w:p w14:paraId="545210D9"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11.461/23 (LEILÃO ELETRÔNICO)</w:t>
            </w:r>
          </w:p>
        </w:tc>
      </w:tr>
      <w:tr w:rsidR="00AB452A" w14:paraId="7735F793" w14:textId="77777777">
        <w:tc>
          <w:tcPr>
            <w:tcW w:w="704" w:type="dxa"/>
            <w:vAlign w:val="center"/>
          </w:tcPr>
          <w:p w14:paraId="72BFD80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36</w:t>
            </w:r>
          </w:p>
        </w:tc>
        <w:tc>
          <w:tcPr>
            <w:tcW w:w="7790" w:type="dxa"/>
          </w:tcPr>
          <w:p w14:paraId="44CFE94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11.462/23 (SISTEMA DE REGISTRO DE PREÇOS)</w:t>
            </w:r>
          </w:p>
        </w:tc>
      </w:tr>
      <w:tr w:rsidR="00AB452A" w14:paraId="6DFDD919" w14:textId="77777777">
        <w:tc>
          <w:tcPr>
            <w:tcW w:w="704" w:type="dxa"/>
            <w:vAlign w:val="center"/>
          </w:tcPr>
          <w:p w14:paraId="6C67C2F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37</w:t>
            </w:r>
          </w:p>
        </w:tc>
        <w:tc>
          <w:tcPr>
            <w:tcW w:w="7790" w:type="dxa"/>
          </w:tcPr>
          <w:p w14:paraId="63AFE555"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12/23 (CRITÉRIO MELHOR TÉCNICA OU CONTEÚDO ARTÍSTICO)</w:t>
            </w:r>
          </w:p>
        </w:tc>
      </w:tr>
      <w:tr w:rsidR="00AB452A" w14:paraId="7A0050F9" w14:textId="77777777">
        <w:tc>
          <w:tcPr>
            <w:tcW w:w="704" w:type="dxa"/>
            <w:vAlign w:val="center"/>
          </w:tcPr>
          <w:p w14:paraId="3E7E918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38</w:t>
            </w:r>
          </w:p>
        </w:tc>
        <w:tc>
          <w:tcPr>
            <w:tcW w:w="7790" w:type="dxa"/>
          </w:tcPr>
          <w:p w14:paraId="18A12B21"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11.531/23 (CONVÊNIO E CONTRATO DE REPASSES)</w:t>
            </w:r>
          </w:p>
        </w:tc>
      </w:tr>
      <w:tr w:rsidR="00AB452A" w14:paraId="168BBBBC" w14:textId="77777777">
        <w:tc>
          <w:tcPr>
            <w:tcW w:w="704" w:type="dxa"/>
            <w:vAlign w:val="center"/>
          </w:tcPr>
          <w:p w14:paraId="792F654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39</w:t>
            </w:r>
          </w:p>
        </w:tc>
        <w:tc>
          <w:tcPr>
            <w:tcW w:w="7790" w:type="dxa"/>
          </w:tcPr>
          <w:p w14:paraId="2A4E3D20"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PORTARIA SEGES/MGI n.º 5.376/23 (CADERNO DE LOGÍSTICA DO PLS)</w:t>
            </w:r>
          </w:p>
        </w:tc>
      </w:tr>
      <w:tr w:rsidR="00AB452A" w14:paraId="07C3E93D" w14:textId="77777777">
        <w:tc>
          <w:tcPr>
            <w:tcW w:w="704" w:type="dxa"/>
            <w:vAlign w:val="center"/>
          </w:tcPr>
          <w:p w14:paraId="09ADDD3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40</w:t>
            </w:r>
          </w:p>
        </w:tc>
        <w:tc>
          <w:tcPr>
            <w:tcW w:w="7790" w:type="dxa"/>
          </w:tcPr>
          <w:p w14:paraId="6E0D1AA4"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53/23 (SICAF EMPRESAS ESTRANGEIRAS)</w:t>
            </w:r>
          </w:p>
        </w:tc>
      </w:tr>
      <w:tr w:rsidR="00AB452A" w14:paraId="39570F09" w14:textId="77777777">
        <w:tc>
          <w:tcPr>
            <w:tcW w:w="704" w:type="dxa"/>
            <w:vAlign w:val="center"/>
          </w:tcPr>
          <w:p w14:paraId="01D76CC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41</w:t>
            </w:r>
          </w:p>
        </w:tc>
        <w:tc>
          <w:tcPr>
            <w:tcW w:w="7790" w:type="dxa"/>
          </w:tcPr>
          <w:p w14:paraId="4073E64E"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11.878/23 (PROCEDIMENTO AUXILIAR DE CREDENCIAMENTO)</w:t>
            </w:r>
          </w:p>
        </w:tc>
      </w:tr>
      <w:tr w:rsidR="00AB452A" w14:paraId="34EDA02D" w14:textId="77777777">
        <w:tc>
          <w:tcPr>
            <w:tcW w:w="704" w:type="dxa"/>
            <w:vAlign w:val="center"/>
          </w:tcPr>
          <w:p w14:paraId="5BE8AEC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42</w:t>
            </w:r>
          </w:p>
        </w:tc>
        <w:tc>
          <w:tcPr>
            <w:tcW w:w="7790" w:type="dxa"/>
          </w:tcPr>
          <w:p w14:paraId="0886C2D8"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11.889/23 (APLICAÇÃO DA MARGEM DE PREFERÊNCIA)</w:t>
            </w:r>
          </w:p>
        </w:tc>
      </w:tr>
      <w:tr w:rsidR="00AB452A" w14:paraId="1F189E13" w14:textId="77777777">
        <w:tc>
          <w:tcPr>
            <w:tcW w:w="704" w:type="dxa"/>
            <w:vAlign w:val="center"/>
          </w:tcPr>
          <w:p w14:paraId="1B26B1A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43</w:t>
            </w:r>
          </w:p>
        </w:tc>
        <w:tc>
          <w:tcPr>
            <w:tcW w:w="7790" w:type="dxa"/>
          </w:tcPr>
          <w:p w14:paraId="367AC65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11.890/2024 (MARGEM DE PREFERÊNCIA)</w:t>
            </w:r>
          </w:p>
        </w:tc>
      </w:tr>
      <w:tr w:rsidR="00AB452A" w14:paraId="3556FC95" w14:textId="77777777">
        <w:tc>
          <w:tcPr>
            <w:tcW w:w="704" w:type="dxa"/>
            <w:vAlign w:val="center"/>
          </w:tcPr>
          <w:p w14:paraId="0E7512E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44</w:t>
            </w:r>
          </w:p>
        </w:tc>
        <w:tc>
          <w:tcPr>
            <w:tcW w:w="7790" w:type="dxa"/>
          </w:tcPr>
          <w:p w14:paraId="3C62CCC9"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12.304/2024 (PROGRAMA DE INTEGRIDADE – COMPLIANCE)</w:t>
            </w:r>
          </w:p>
        </w:tc>
      </w:tr>
      <w:tr w:rsidR="00AB452A" w14:paraId="3DEB0233" w14:textId="77777777">
        <w:tc>
          <w:tcPr>
            <w:tcW w:w="704" w:type="dxa"/>
            <w:vAlign w:val="center"/>
          </w:tcPr>
          <w:p w14:paraId="6524B77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45</w:t>
            </w:r>
          </w:p>
        </w:tc>
        <w:tc>
          <w:tcPr>
            <w:tcW w:w="7790" w:type="dxa"/>
          </w:tcPr>
          <w:p w14:paraId="4CA05508"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LEI N.º 14.981/2024 (CALAMIDADE PÚBLICA)</w:t>
            </w:r>
          </w:p>
        </w:tc>
      </w:tr>
      <w:tr w:rsidR="00AB452A" w14:paraId="024F9FD7" w14:textId="77777777">
        <w:tc>
          <w:tcPr>
            <w:tcW w:w="704" w:type="dxa"/>
            <w:vAlign w:val="center"/>
          </w:tcPr>
          <w:p w14:paraId="7BC046C0"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46</w:t>
            </w:r>
          </w:p>
        </w:tc>
        <w:tc>
          <w:tcPr>
            <w:tcW w:w="7790" w:type="dxa"/>
          </w:tcPr>
          <w:p w14:paraId="1A6726FE"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81/2024 (COMPENSAÇÃO DE JORNADA)</w:t>
            </w:r>
          </w:p>
        </w:tc>
      </w:tr>
      <w:tr w:rsidR="00AB452A" w14:paraId="18E4117A" w14:textId="77777777">
        <w:tc>
          <w:tcPr>
            <w:tcW w:w="704" w:type="dxa"/>
            <w:vAlign w:val="center"/>
          </w:tcPr>
          <w:p w14:paraId="43B3AC1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47</w:t>
            </w:r>
          </w:p>
        </w:tc>
        <w:tc>
          <w:tcPr>
            <w:tcW w:w="7790" w:type="dxa"/>
          </w:tcPr>
          <w:p w14:paraId="5EDE8012"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176/2024 (CUSTOS MÍNIMOS)</w:t>
            </w:r>
          </w:p>
        </w:tc>
      </w:tr>
      <w:tr w:rsidR="00AB452A" w14:paraId="1C858F49" w14:textId="77777777">
        <w:tc>
          <w:tcPr>
            <w:tcW w:w="704" w:type="dxa"/>
            <w:vAlign w:val="center"/>
          </w:tcPr>
          <w:p w14:paraId="007F2E1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48</w:t>
            </w:r>
          </w:p>
        </w:tc>
        <w:tc>
          <w:tcPr>
            <w:tcW w:w="7790" w:type="dxa"/>
          </w:tcPr>
          <w:p w14:paraId="2A19029A"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190/2024 (REDUÇÃO DE JORNADA PARA 40H)</w:t>
            </w:r>
          </w:p>
        </w:tc>
      </w:tr>
      <w:tr w:rsidR="00AB452A" w14:paraId="6F479666" w14:textId="77777777">
        <w:tc>
          <w:tcPr>
            <w:tcW w:w="704" w:type="dxa"/>
            <w:vAlign w:val="center"/>
          </w:tcPr>
          <w:p w14:paraId="4AD6B17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49</w:t>
            </w:r>
          </w:p>
        </w:tc>
        <w:tc>
          <w:tcPr>
            <w:tcW w:w="7790" w:type="dxa"/>
          </w:tcPr>
          <w:p w14:paraId="2963A898"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213/2025 (FÉRIAS TERCEIRIZADO)</w:t>
            </w:r>
          </w:p>
        </w:tc>
      </w:tr>
      <w:tr w:rsidR="00AB452A" w14:paraId="54CD1E46" w14:textId="77777777">
        <w:tc>
          <w:tcPr>
            <w:tcW w:w="704" w:type="dxa"/>
            <w:vAlign w:val="center"/>
          </w:tcPr>
          <w:p w14:paraId="2861B65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50</w:t>
            </w:r>
          </w:p>
        </w:tc>
        <w:tc>
          <w:tcPr>
            <w:tcW w:w="7790" w:type="dxa"/>
          </w:tcPr>
          <w:p w14:paraId="479C5DF3"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381/2025 (REDUÇÃO JORNADA PARA 40H)</w:t>
            </w:r>
          </w:p>
        </w:tc>
      </w:tr>
      <w:tr w:rsidR="00AB452A" w14:paraId="5B6BAB9E" w14:textId="77777777">
        <w:tc>
          <w:tcPr>
            <w:tcW w:w="704" w:type="dxa"/>
            <w:vAlign w:val="center"/>
          </w:tcPr>
          <w:p w14:paraId="5C0F4BF4"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51</w:t>
            </w:r>
          </w:p>
        </w:tc>
        <w:tc>
          <w:tcPr>
            <w:tcW w:w="7790" w:type="dxa"/>
          </w:tcPr>
          <w:p w14:paraId="51E1B864"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382/2025 (EQUIDADE ENTRE MULHERES E HOMENS)</w:t>
            </w:r>
          </w:p>
        </w:tc>
      </w:tr>
      <w:tr w:rsidR="00AB452A" w14:paraId="60A7938B" w14:textId="77777777">
        <w:tc>
          <w:tcPr>
            <w:tcW w:w="704" w:type="dxa"/>
            <w:vAlign w:val="center"/>
          </w:tcPr>
          <w:p w14:paraId="4CA3BDB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52</w:t>
            </w:r>
          </w:p>
        </w:tc>
        <w:tc>
          <w:tcPr>
            <w:tcW w:w="7790" w:type="dxa"/>
          </w:tcPr>
          <w:p w14:paraId="40B0FB5A"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460/2025 (CONTRATA + BRASIL)</w:t>
            </w:r>
          </w:p>
        </w:tc>
      </w:tr>
      <w:tr w:rsidR="00AB452A" w14:paraId="7E6F7531" w14:textId="77777777">
        <w:tc>
          <w:tcPr>
            <w:tcW w:w="704" w:type="dxa"/>
            <w:vAlign w:val="center"/>
          </w:tcPr>
          <w:p w14:paraId="17D4324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53</w:t>
            </w:r>
          </w:p>
        </w:tc>
        <w:tc>
          <w:tcPr>
            <w:tcW w:w="7790" w:type="dxa"/>
          </w:tcPr>
          <w:p w14:paraId="4298E3FF"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SEGES/MGI n.º 512/2025 (DIÁLOGO COMPETITIVO)</w:t>
            </w:r>
          </w:p>
        </w:tc>
      </w:tr>
      <w:tr w:rsidR="00AB452A" w14:paraId="2D097F40" w14:textId="77777777">
        <w:tc>
          <w:tcPr>
            <w:tcW w:w="704" w:type="dxa"/>
            <w:vAlign w:val="center"/>
          </w:tcPr>
          <w:p w14:paraId="14EFC48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54</w:t>
            </w:r>
          </w:p>
        </w:tc>
        <w:tc>
          <w:tcPr>
            <w:tcW w:w="7790" w:type="dxa"/>
          </w:tcPr>
          <w:p w14:paraId="4D54107E"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12.516/2025 (ALTERA DECRETO N.º 11.430/2023)</w:t>
            </w:r>
          </w:p>
        </w:tc>
      </w:tr>
      <w:tr w:rsidR="00AB452A" w14:paraId="7AA6EC35" w14:textId="77777777">
        <w:tc>
          <w:tcPr>
            <w:tcW w:w="704" w:type="dxa"/>
            <w:vAlign w:val="center"/>
          </w:tcPr>
          <w:p w14:paraId="60638D0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55</w:t>
            </w:r>
          </w:p>
        </w:tc>
        <w:tc>
          <w:tcPr>
            <w:tcW w:w="7790" w:type="dxa"/>
          </w:tcPr>
          <w:p w14:paraId="6626D42F"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DECRETO Nº 12.785/2025 (CIRCULARIDADE DE BENS MÓVEIS)</w:t>
            </w:r>
          </w:p>
        </w:tc>
      </w:tr>
      <w:tr w:rsidR="00AB452A" w14:paraId="236820E9" w14:textId="77777777">
        <w:tc>
          <w:tcPr>
            <w:tcW w:w="704" w:type="dxa"/>
            <w:vAlign w:val="center"/>
          </w:tcPr>
          <w:p w14:paraId="70C0A4F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56</w:t>
            </w:r>
          </w:p>
        </w:tc>
        <w:tc>
          <w:tcPr>
            <w:tcW w:w="7790" w:type="dxa"/>
          </w:tcPr>
          <w:p w14:paraId="298661F1"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LEI nº 15.266/2025 (SICX – SISTEMA DE COMPRAS EXPRESSAS)</w:t>
            </w:r>
          </w:p>
        </w:tc>
      </w:tr>
    </w:tbl>
    <w:p w14:paraId="6CC3539F" w14:textId="77777777" w:rsidR="00AB452A" w:rsidRDefault="00AB452A">
      <w:pPr>
        <w:pBdr>
          <w:top w:val="nil"/>
          <w:left w:val="nil"/>
          <w:bottom w:val="nil"/>
          <w:right w:val="nil"/>
          <w:between w:val="nil"/>
        </w:pBdr>
        <w:rPr>
          <w:rFonts w:ascii="Calibri" w:eastAsia="Calibri" w:hAnsi="Calibri" w:cs="Calibri"/>
          <w:color w:val="000000"/>
        </w:rPr>
      </w:pPr>
    </w:p>
    <w:tbl>
      <w:tblPr>
        <w:tblStyle w:val="ad"/>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790"/>
      </w:tblGrid>
      <w:tr w:rsidR="00AB452A" w14:paraId="750EECE8" w14:textId="77777777">
        <w:tc>
          <w:tcPr>
            <w:tcW w:w="8494" w:type="dxa"/>
            <w:gridSpan w:val="2"/>
            <w:shd w:val="clear" w:color="auto" w:fill="DEEBF6"/>
            <w:vAlign w:val="center"/>
          </w:tcPr>
          <w:p w14:paraId="1C6BF7D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AGENTES DO PROCESSO</w:t>
            </w:r>
          </w:p>
        </w:tc>
      </w:tr>
      <w:tr w:rsidR="00AB452A" w14:paraId="35BE8E0E" w14:textId="77777777">
        <w:tc>
          <w:tcPr>
            <w:tcW w:w="704" w:type="dxa"/>
            <w:vAlign w:val="center"/>
          </w:tcPr>
          <w:p w14:paraId="58A3744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p>
        </w:tc>
        <w:tc>
          <w:tcPr>
            <w:tcW w:w="7790" w:type="dxa"/>
          </w:tcPr>
          <w:p w14:paraId="11B05BCD" w14:textId="77777777" w:rsidR="00AB452A" w:rsidRDefault="00ED42A0">
            <w:pPr>
              <w:rPr>
                <w:rFonts w:ascii="Calibri" w:eastAsia="Calibri" w:hAnsi="Calibri" w:cs="Calibri"/>
                <w:color w:val="000000"/>
              </w:rPr>
            </w:pPr>
            <w:r>
              <w:rPr>
                <w:rFonts w:ascii="Calibri" w:eastAsia="Calibri" w:hAnsi="Calibri" w:cs="Calibri"/>
                <w:color w:val="000000"/>
              </w:rPr>
              <w:t>SETOR REQUISITANTE</w:t>
            </w:r>
          </w:p>
        </w:tc>
      </w:tr>
      <w:tr w:rsidR="00AB452A" w14:paraId="36405E0D" w14:textId="77777777">
        <w:tc>
          <w:tcPr>
            <w:tcW w:w="704" w:type="dxa"/>
            <w:vAlign w:val="center"/>
          </w:tcPr>
          <w:p w14:paraId="6A5C8CF8"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lastRenderedPageBreak/>
              <w:t>2</w:t>
            </w:r>
          </w:p>
        </w:tc>
        <w:tc>
          <w:tcPr>
            <w:tcW w:w="7790" w:type="dxa"/>
          </w:tcPr>
          <w:p w14:paraId="7B98F6C8"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DIREÇÃO DO DEPARTAMENTO</w:t>
            </w:r>
          </w:p>
        </w:tc>
      </w:tr>
      <w:tr w:rsidR="00AB452A" w14:paraId="3B834B41" w14:textId="77777777">
        <w:tc>
          <w:tcPr>
            <w:tcW w:w="704" w:type="dxa"/>
            <w:vAlign w:val="center"/>
          </w:tcPr>
          <w:p w14:paraId="5E64FB40"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w:t>
            </w:r>
          </w:p>
        </w:tc>
        <w:tc>
          <w:tcPr>
            <w:tcW w:w="7790" w:type="dxa"/>
          </w:tcPr>
          <w:p w14:paraId="6307C0FB"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DSG, CGI, CODONTO, CNUTRI</w:t>
            </w:r>
            <w:r>
              <w:rPr>
                <w:rFonts w:ascii="Calibri" w:eastAsia="Calibri" w:hAnsi="Calibri" w:cs="Calibri"/>
                <w:color w:val="000000"/>
              </w:rPr>
              <w:t>, CENF, FARMÁCIA ou equivalente</w:t>
            </w:r>
          </w:p>
        </w:tc>
      </w:tr>
      <w:tr w:rsidR="00AB452A" w14:paraId="1F289577" w14:textId="77777777">
        <w:tc>
          <w:tcPr>
            <w:tcW w:w="704" w:type="dxa"/>
            <w:vAlign w:val="center"/>
          </w:tcPr>
          <w:p w14:paraId="36EACFE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w:t>
            </w:r>
          </w:p>
        </w:tc>
        <w:tc>
          <w:tcPr>
            <w:tcW w:w="7790" w:type="dxa"/>
          </w:tcPr>
          <w:p w14:paraId="6937DD10"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DMP</w:t>
            </w:r>
          </w:p>
        </w:tc>
      </w:tr>
      <w:tr w:rsidR="00AB452A" w14:paraId="4658F189" w14:textId="77777777">
        <w:tc>
          <w:tcPr>
            <w:tcW w:w="704" w:type="dxa"/>
            <w:vAlign w:val="center"/>
          </w:tcPr>
          <w:p w14:paraId="72FACA3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w:t>
            </w:r>
          </w:p>
        </w:tc>
        <w:tc>
          <w:tcPr>
            <w:tcW w:w="7790" w:type="dxa"/>
          </w:tcPr>
          <w:p w14:paraId="1A2CDE4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DPLAN</w:t>
            </w:r>
          </w:p>
        </w:tc>
      </w:tr>
      <w:tr w:rsidR="00AB452A" w14:paraId="6F6F6AF7" w14:textId="77777777">
        <w:tc>
          <w:tcPr>
            <w:tcW w:w="704" w:type="dxa"/>
            <w:vAlign w:val="center"/>
          </w:tcPr>
          <w:p w14:paraId="5D36EC2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6</w:t>
            </w:r>
          </w:p>
        </w:tc>
        <w:tc>
          <w:tcPr>
            <w:tcW w:w="7790" w:type="dxa"/>
          </w:tcPr>
          <w:p w14:paraId="1F0DCC9D"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SEC/DPLAN</w:t>
            </w:r>
          </w:p>
        </w:tc>
      </w:tr>
      <w:tr w:rsidR="00AB452A" w14:paraId="754DAB62" w14:textId="77777777">
        <w:tc>
          <w:tcPr>
            <w:tcW w:w="704" w:type="dxa"/>
            <w:vAlign w:val="center"/>
          </w:tcPr>
          <w:p w14:paraId="20676DF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7</w:t>
            </w:r>
          </w:p>
        </w:tc>
        <w:tc>
          <w:tcPr>
            <w:tcW w:w="7790" w:type="dxa"/>
          </w:tcPr>
          <w:p w14:paraId="3AF21CF5"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ADM/DPLAN</w:t>
            </w:r>
          </w:p>
        </w:tc>
      </w:tr>
      <w:tr w:rsidR="00AB452A" w14:paraId="21D08C72" w14:textId="77777777">
        <w:tc>
          <w:tcPr>
            <w:tcW w:w="704" w:type="dxa"/>
            <w:vAlign w:val="center"/>
          </w:tcPr>
          <w:p w14:paraId="3FB4BA4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8</w:t>
            </w:r>
          </w:p>
        </w:tc>
        <w:tc>
          <w:tcPr>
            <w:tcW w:w="7790" w:type="dxa"/>
          </w:tcPr>
          <w:p w14:paraId="135AEA05"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GAB</w:t>
            </w:r>
          </w:p>
        </w:tc>
      </w:tr>
      <w:tr w:rsidR="00AB452A" w14:paraId="06CFECB9" w14:textId="77777777">
        <w:tc>
          <w:tcPr>
            <w:tcW w:w="704" w:type="dxa"/>
            <w:vAlign w:val="center"/>
          </w:tcPr>
          <w:p w14:paraId="58A8C7F4"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9</w:t>
            </w:r>
          </w:p>
        </w:tc>
        <w:tc>
          <w:tcPr>
            <w:tcW w:w="7790" w:type="dxa"/>
          </w:tcPr>
          <w:p w14:paraId="5E0BD3F9"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ADM/GAB</w:t>
            </w:r>
          </w:p>
        </w:tc>
      </w:tr>
      <w:tr w:rsidR="00AB452A" w14:paraId="1C7E5C60" w14:textId="77777777">
        <w:tc>
          <w:tcPr>
            <w:tcW w:w="704" w:type="dxa"/>
            <w:vAlign w:val="center"/>
          </w:tcPr>
          <w:p w14:paraId="71B932F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10</w:t>
            </w:r>
          </w:p>
        </w:tc>
        <w:tc>
          <w:tcPr>
            <w:tcW w:w="7790" w:type="dxa"/>
          </w:tcPr>
          <w:p w14:paraId="68E46187"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EPC</w:t>
            </w:r>
          </w:p>
        </w:tc>
      </w:tr>
      <w:tr w:rsidR="00AB452A" w14:paraId="779F4166" w14:textId="77777777">
        <w:tc>
          <w:tcPr>
            <w:tcW w:w="704" w:type="dxa"/>
            <w:vAlign w:val="center"/>
          </w:tcPr>
          <w:p w14:paraId="36AA8AA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11</w:t>
            </w:r>
          </w:p>
        </w:tc>
        <w:tc>
          <w:tcPr>
            <w:tcW w:w="7790" w:type="dxa"/>
          </w:tcPr>
          <w:p w14:paraId="47969A03"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CPL</w:t>
            </w:r>
          </w:p>
        </w:tc>
      </w:tr>
      <w:tr w:rsidR="00AB452A" w14:paraId="08769CD0" w14:textId="77777777">
        <w:tc>
          <w:tcPr>
            <w:tcW w:w="704" w:type="dxa"/>
            <w:vAlign w:val="center"/>
          </w:tcPr>
          <w:p w14:paraId="339CDDD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12</w:t>
            </w:r>
          </w:p>
        </w:tc>
        <w:tc>
          <w:tcPr>
            <w:tcW w:w="7790" w:type="dxa"/>
          </w:tcPr>
          <w:p w14:paraId="23F85236"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DOF</w:t>
            </w:r>
          </w:p>
        </w:tc>
      </w:tr>
      <w:tr w:rsidR="00AB452A" w14:paraId="7B7529F3" w14:textId="77777777">
        <w:tc>
          <w:tcPr>
            <w:tcW w:w="704" w:type="dxa"/>
            <w:vAlign w:val="center"/>
          </w:tcPr>
          <w:p w14:paraId="496A9E1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13</w:t>
            </w:r>
          </w:p>
        </w:tc>
        <w:tc>
          <w:tcPr>
            <w:tcW w:w="7790" w:type="dxa"/>
          </w:tcPr>
          <w:p w14:paraId="1A3EEF75"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CJU/RJ</w:t>
            </w:r>
          </w:p>
        </w:tc>
      </w:tr>
      <w:tr w:rsidR="00AB452A" w14:paraId="7362273D" w14:textId="77777777">
        <w:tc>
          <w:tcPr>
            <w:tcW w:w="704" w:type="dxa"/>
            <w:vAlign w:val="center"/>
          </w:tcPr>
          <w:p w14:paraId="58D7564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14</w:t>
            </w:r>
          </w:p>
        </w:tc>
        <w:tc>
          <w:tcPr>
            <w:tcW w:w="7790" w:type="dxa"/>
          </w:tcPr>
          <w:p w14:paraId="581687BC" w14:textId="77777777" w:rsidR="00AB452A" w:rsidRDefault="00ED42A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FORNECEDOR</w:t>
            </w:r>
          </w:p>
        </w:tc>
      </w:tr>
    </w:tbl>
    <w:p w14:paraId="1788373D" w14:textId="77777777" w:rsidR="00AB452A" w:rsidRDefault="00AB452A">
      <w:pPr>
        <w:pBdr>
          <w:top w:val="nil"/>
          <w:left w:val="nil"/>
          <w:bottom w:val="nil"/>
          <w:right w:val="nil"/>
          <w:between w:val="nil"/>
        </w:pBdr>
        <w:rPr>
          <w:rFonts w:ascii="Calibri" w:eastAsia="Calibri" w:hAnsi="Calibri" w:cs="Calibri"/>
          <w:color w:val="000000"/>
        </w:rPr>
      </w:pPr>
    </w:p>
    <w:tbl>
      <w:tblPr>
        <w:tblStyle w:val="ae"/>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790"/>
      </w:tblGrid>
      <w:tr w:rsidR="00AB452A" w14:paraId="454734F8" w14:textId="77777777">
        <w:tc>
          <w:tcPr>
            <w:tcW w:w="8494" w:type="dxa"/>
            <w:gridSpan w:val="2"/>
            <w:shd w:val="clear" w:color="auto" w:fill="DEEBF6"/>
            <w:vAlign w:val="center"/>
          </w:tcPr>
          <w:p w14:paraId="5FBBDE2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CONDIÇÕES E PRÉ-REQUISITOS DO PROCESSO</w:t>
            </w:r>
          </w:p>
        </w:tc>
      </w:tr>
      <w:tr w:rsidR="00AB452A" w14:paraId="450C6999" w14:textId="77777777">
        <w:tc>
          <w:tcPr>
            <w:tcW w:w="704" w:type="dxa"/>
            <w:vAlign w:val="center"/>
          </w:tcPr>
          <w:p w14:paraId="57C7F904"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p>
        </w:tc>
        <w:tc>
          <w:tcPr>
            <w:tcW w:w="7790" w:type="dxa"/>
          </w:tcPr>
          <w:p w14:paraId="2DA8F003" w14:textId="77777777" w:rsidR="00AB452A" w:rsidRDefault="00ED42A0">
            <w:pPr>
              <w:jc w:val="both"/>
              <w:rPr>
                <w:rFonts w:ascii="Calibri" w:eastAsia="Calibri" w:hAnsi="Calibri" w:cs="Calibri"/>
                <w:color w:val="000000"/>
              </w:rPr>
            </w:pPr>
            <w:r>
              <w:rPr>
                <w:rFonts w:ascii="Calibri" w:eastAsia="Calibri" w:hAnsi="Calibri" w:cs="Calibri"/>
                <w:color w:val="000000"/>
              </w:rPr>
              <w:t>Necessidade administrativa legítima e motivada, vinculada às competências institucionais do órgão.</w:t>
            </w:r>
          </w:p>
        </w:tc>
      </w:tr>
      <w:tr w:rsidR="00AB452A" w14:paraId="3E46C7EF" w14:textId="77777777">
        <w:tc>
          <w:tcPr>
            <w:tcW w:w="704" w:type="dxa"/>
            <w:vAlign w:val="center"/>
          </w:tcPr>
          <w:p w14:paraId="083BE98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p>
        </w:tc>
        <w:tc>
          <w:tcPr>
            <w:tcW w:w="7790" w:type="dxa"/>
          </w:tcPr>
          <w:p w14:paraId="7D79A1F2" w14:textId="77777777" w:rsidR="00AB452A" w:rsidRDefault="00ED42A0">
            <w:pPr>
              <w:jc w:val="both"/>
              <w:rPr>
                <w:rFonts w:ascii="Calibri" w:eastAsia="Calibri" w:hAnsi="Calibri" w:cs="Calibri"/>
                <w:color w:val="000000"/>
              </w:rPr>
            </w:pPr>
            <w:r>
              <w:rPr>
                <w:rFonts w:ascii="Calibri" w:eastAsia="Calibri" w:hAnsi="Calibri" w:cs="Calibri"/>
                <w:color w:val="000000"/>
              </w:rPr>
              <w:t>Alinhamento ao planejamento institucional, preferencialmente previsto no Plano de Contratações Anual (PCA), quando aplicável.</w:t>
            </w:r>
          </w:p>
        </w:tc>
      </w:tr>
      <w:tr w:rsidR="00AB452A" w14:paraId="70D5C76B" w14:textId="77777777">
        <w:tc>
          <w:tcPr>
            <w:tcW w:w="704" w:type="dxa"/>
            <w:vAlign w:val="center"/>
          </w:tcPr>
          <w:p w14:paraId="3C7101F4"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w:t>
            </w:r>
          </w:p>
        </w:tc>
        <w:tc>
          <w:tcPr>
            <w:tcW w:w="7790" w:type="dxa"/>
          </w:tcPr>
          <w:p w14:paraId="5664B738" w14:textId="77777777" w:rsidR="00AB452A" w:rsidRDefault="00ED42A0">
            <w:pPr>
              <w:jc w:val="both"/>
              <w:rPr>
                <w:rFonts w:ascii="Calibri" w:eastAsia="Calibri" w:hAnsi="Calibri" w:cs="Calibri"/>
                <w:color w:val="000000"/>
              </w:rPr>
            </w:pPr>
            <w:r>
              <w:rPr>
                <w:rFonts w:ascii="Calibri" w:eastAsia="Calibri" w:hAnsi="Calibri" w:cs="Calibri"/>
                <w:color w:val="000000"/>
              </w:rPr>
              <w:t>Observância da governança das contratações, com segregação de funções entre requisitante, planejamento, seleção e gestão contratual.</w:t>
            </w:r>
          </w:p>
        </w:tc>
      </w:tr>
      <w:tr w:rsidR="00AB452A" w14:paraId="4B67180B" w14:textId="77777777">
        <w:tc>
          <w:tcPr>
            <w:tcW w:w="704" w:type="dxa"/>
            <w:vAlign w:val="center"/>
          </w:tcPr>
          <w:p w14:paraId="5450392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w:t>
            </w:r>
          </w:p>
        </w:tc>
        <w:tc>
          <w:tcPr>
            <w:tcW w:w="7790" w:type="dxa"/>
          </w:tcPr>
          <w:p w14:paraId="24AE3D01" w14:textId="77777777" w:rsidR="00AB452A" w:rsidRDefault="00ED42A0">
            <w:pPr>
              <w:jc w:val="both"/>
              <w:rPr>
                <w:rFonts w:ascii="Calibri" w:eastAsia="Calibri" w:hAnsi="Calibri" w:cs="Calibri"/>
                <w:color w:val="000000"/>
              </w:rPr>
            </w:pPr>
            <w:r>
              <w:rPr>
                <w:rFonts w:ascii="Calibri" w:eastAsia="Calibri" w:hAnsi="Calibri" w:cs="Calibri"/>
                <w:color w:val="000000"/>
              </w:rPr>
              <w:t>Compatibilidade da demanda com a estrutura organizacional vigente, conforme o Regimento Interno atualizado (Portaria MEC nº 676/2025).</w:t>
            </w:r>
          </w:p>
        </w:tc>
      </w:tr>
      <w:tr w:rsidR="00AB452A" w14:paraId="59F9EB2E" w14:textId="77777777">
        <w:tc>
          <w:tcPr>
            <w:tcW w:w="704" w:type="dxa"/>
            <w:vAlign w:val="center"/>
          </w:tcPr>
          <w:p w14:paraId="4D123F2D"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w:t>
            </w:r>
          </w:p>
        </w:tc>
        <w:tc>
          <w:tcPr>
            <w:tcW w:w="7790" w:type="dxa"/>
          </w:tcPr>
          <w:p w14:paraId="500E91BD" w14:textId="77777777" w:rsidR="00AB452A" w:rsidRDefault="00ED42A0">
            <w:pPr>
              <w:jc w:val="both"/>
              <w:rPr>
                <w:rFonts w:ascii="Calibri" w:eastAsia="Calibri" w:hAnsi="Calibri" w:cs="Calibri"/>
                <w:color w:val="000000"/>
              </w:rPr>
            </w:pPr>
            <w:r>
              <w:rPr>
                <w:rFonts w:ascii="Calibri" w:eastAsia="Calibri" w:hAnsi="Calibri" w:cs="Calibri"/>
                <w:color w:val="000000"/>
              </w:rPr>
              <w:t>Adequação à legislação vigente, especialmente à Lei nº 14.133/2021 e aos regulamentos internos.</w:t>
            </w:r>
          </w:p>
        </w:tc>
      </w:tr>
      <w:tr w:rsidR="00AB452A" w14:paraId="18D46AF5" w14:textId="77777777">
        <w:tc>
          <w:tcPr>
            <w:tcW w:w="704" w:type="dxa"/>
            <w:vAlign w:val="center"/>
          </w:tcPr>
          <w:p w14:paraId="63C036A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6</w:t>
            </w:r>
          </w:p>
        </w:tc>
        <w:tc>
          <w:tcPr>
            <w:tcW w:w="7790" w:type="dxa"/>
          </w:tcPr>
          <w:p w14:paraId="5FFD7092" w14:textId="77777777" w:rsidR="00AB452A" w:rsidRDefault="00ED42A0">
            <w:pPr>
              <w:jc w:val="both"/>
              <w:rPr>
                <w:rFonts w:ascii="Calibri" w:eastAsia="Calibri" w:hAnsi="Calibri" w:cs="Calibri"/>
                <w:color w:val="000000"/>
              </w:rPr>
            </w:pPr>
            <w:r>
              <w:rPr>
                <w:rFonts w:ascii="Calibri" w:eastAsia="Calibri" w:hAnsi="Calibri" w:cs="Calibri"/>
                <w:color w:val="000000"/>
              </w:rPr>
              <w:t>Rastreabilidade e transparência, com todos os atos formalizados e registrados no SUAP.</w:t>
            </w:r>
          </w:p>
        </w:tc>
      </w:tr>
      <w:tr w:rsidR="00AB452A" w14:paraId="6C926A32" w14:textId="77777777">
        <w:tc>
          <w:tcPr>
            <w:tcW w:w="704" w:type="dxa"/>
            <w:vAlign w:val="center"/>
          </w:tcPr>
          <w:p w14:paraId="2817EB48"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7</w:t>
            </w:r>
          </w:p>
        </w:tc>
        <w:tc>
          <w:tcPr>
            <w:tcW w:w="7790" w:type="dxa"/>
          </w:tcPr>
          <w:p w14:paraId="38A9FE6D" w14:textId="77777777" w:rsidR="00AB452A" w:rsidRDefault="00ED42A0">
            <w:pPr>
              <w:jc w:val="both"/>
              <w:rPr>
                <w:rFonts w:ascii="Calibri" w:eastAsia="Calibri" w:hAnsi="Calibri" w:cs="Calibri"/>
                <w:color w:val="000000"/>
              </w:rPr>
            </w:pPr>
            <w:r>
              <w:rPr>
                <w:rFonts w:ascii="Calibri" w:eastAsia="Calibri" w:hAnsi="Calibri" w:cs="Calibri"/>
                <w:color w:val="000000"/>
              </w:rPr>
              <w:t>Adoção de modelos padronizados da AGU, sempre que aplicável, como forma de mitigação de riscos jurídicos.</w:t>
            </w:r>
          </w:p>
        </w:tc>
      </w:tr>
      <w:tr w:rsidR="00AB452A" w14:paraId="7D62085F" w14:textId="77777777">
        <w:tc>
          <w:tcPr>
            <w:tcW w:w="704" w:type="dxa"/>
            <w:vAlign w:val="center"/>
          </w:tcPr>
          <w:p w14:paraId="4800EEC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8</w:t>
            </w:r>
          </w:p>
        </w:tc>
        <w:tc>
          <w:tcPr>
            <w:tcW w:w="7790" w:type="dxa"/>
          </w:tcPr>
          <w:p w14:paraId="66D46636" w14:textId="77777777" w:rsidR="00AB452A" w:rsidRDefault="00ED42A0">
            <w:pPr>
              <w:jc w:val="both"/>
              <w:rPr>
                <w:rFonts w:ascii="Calibri" w:eastAsia="Calibri" w:hAnsi="Calibri" w:cs="Calibri"/>
                <w:color w:val="000000"/>
              </w:rPr>
            </w:pPr>
            <w:r>
              <w:rPr>
                <w:rFonts w:ascii="Calibri" w:eastAsia="Calibri" w:hAnsi="Calibri" w:cs="Calibri"/>
                <w:color w:val="000000"/>
              </w:rPr>
              <w:t>Gestão de riscos integrada ao processo, desde o planejamento até a execução contratual.</w:t>
            </w:r>
          </w:p>
        </w:tc>
      </w:tr>
      <w:tr w:rsidR="00AB452A" w14:paraId="6A95C8E2" w14:textId="77777777">
        <w:tc>
          <w:tcPr>
            <w:tcW w:w="704" w:type="dxa"/>
            <w:vAlign w:val="center"/>
          </w:tcPr>
          <w:p w14:paraId="34E80DC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9</w:t>
            </w:r>
          </w:p>
        </w:tc>
        <w:tc>
          <w:tcPr>
            <w:tcW w:w="7790" w:type="dxa"/>
          </w:tcPr>
          <w:p w14:paraId="4565B9CD" w14:textId="77777777" w:rsidR="00AB452A" w:rsidRDefault="00ED42A0">
            <w:pPr>
              <w:jc w:val="both"/>
              <w:rPr>
                <w:rFonts w:ascii="Calibri" w:eastAsia="Calibri" w:hAnsi="Calibri" w:cs="Calibri"/>
                <w:color w:val="000000"/>
                <w:sz w:val="24"/>
                <w:szCs w:val="24"/>
              </w:rPr>
            </w:pPr>
            <w:r>
              <w:rPr>
                <w:rFonts w:ascii="Calibri" w:eastAsia="Calibri" w:hAnsi="Calibri" w:cs="Calibri"/>
                <w:color w:val="000000"/>
              </w:rPr>
              <w:t xml:space="preserve">Observância dos princípios da contratação pública: </w:t>
            </w:r>
            <w:r>
              <w:rPr>
                <w:i/>
                <w:iCs/>
                <w:sz w:val="20"/>
                <w:szCs w:val="20"/>
                <w:highlight w:val="white"/>
              </w:rPr>
              <w:t xml:space="preserve"> </w:t>
            </w:r>
            <w:r>
              <w:rPr>
                <w:rFonts w:ascii="Calibri" w:eastAsia="Calibri" w:hAnsi="Calibri" w:cs="Calibri"/>
                <w:highlight w:val="white"/>
              </w:rPr>
              <w:t xml:space="preserve">legalidade, da impessoalidade, da moralidade, da publicidade, da eficiência, do interesse público, da probidade administrativa, da igualdade, do planejamento, da transparência, da eficácia, da segregação de funções, da motivação, da vinculação ao edital, do julgamento objetivo, da segurança jurídica, da razoabilidade, da competitividade, da proporcionalidade, da celeridade, da economicidade e do desenvolvimento nacional sustentável, assim como as disposições do </w:t>
            </w:r>
            <w:hyperlink r:id="rId13">
              <w:r>
                <w:rPr>
                  <w:rFonts w:ascii="Calibri" w:eastAsia="Calibri" w:hAnsi="Calibri" w:cs="Calibri"/>
                  <w:color w:val="1155CC"/>
                  <w:highlight w:val="white"/>
                  <w:u w:val="single"/>
                </w:rPr>
                <w:t>Decreto-Lei nº 4.657, de 4 de setembro de 1942 (Lei de Introdução às Normas do Direito Brasileiro)</w:t>
              </w:r>
            </w:hyperlink>
            <w:r>
              <w:rPr>
                <w:rFonts w:ascii="Calibri" w:eastAsia="Calibri" w:hAnsi="Calibri" w:cs="Calibri"/>
                <w:color w:val="000000"/>
                <w:sz w:val="24"/>
                <w:szCs w:val="24"/>
              </w:rPr>
              <w:t>.</w:t>
            </w:r>
          </w:p>
        </w:tc>
      </w:tr>
    </w:tbl>
    <w:p w14:paraId="0F487706" w14:textId="77777777" w:rsidR="00AB452A" w:rsidRDefault="00AB452A">
      <w:pPr>
        <w:pBdr>
          <w:top w:val="nil"/>
          <w:left w:val="nil"/>
          <w:bottom w:val="nil"/>
          <w:right w:val="nil"/>
          <w:between w:val="nil"/>
        </w:pBdr>
        <w:rPr>
          <w:rFonts w:ascii="Calibri" w:eastAsia="Calibri" w:hAnsi="Calibri" w:cs="Calibri"/>
          <w:color w:val="000000"/>
        </w:rPr>
      </w:pPr>
    </w:p>
    <w:tbl>
      <w:tblPr>
        <w:tblStyle w:val="af"/>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790"/>
      </w:tblGrid>
      <w:tr w:rsidR="00AB452A" w14:paraId="3B03346C" w14:textId="77777777">
        <w:tc>
          <w:tcPr>
            <w:tcW w:w="8494" w:type="dxa"/>
            <w:gridSpan w:val="2"/>
            <w:shd w:val="clear" w:color="auto" w:fill="DEEBF6"/>
            <w:vAlign w:val="center"/>
          </w:tcPr>
          <w:p w14:paraId="6A0ACA6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DIFICULDADES PARA EXECUÇÃO DA ATIVIDADE / TAREFA</w:t>
            </w:r>
          </w:p>
        </w:tc>
      </w:tr>
      <w:tr w:rsidR="00AB452A" w14:paraId="2BA8424E" w14:textId="77777777">
        <w:tc>
          <w:tcPr>
            <w:tcW w:w="704" w:type="dxa"/>
            <w:vAlign w:val="center"/>
          </w:tcPr>
          <w:p w14:paraId="04FEE1C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p>
        </w:tc>
        <w:tc>
          <w:tcPr>
            <w:tcW w:w="7790" w:type="dxa"/>
          </w:tcPr>
          <w:p w14:paraId="4127B71A" w14:textId="77777777" w:rsidR="00AB452A" w:rsidRDefault="00ED42A0">
            <w:pPr>
              <w:jc w:val="both"/>
              <w:rPr>
                <w:rFonts w:ascii="Calibri" w:eastAsia="Calibri" w:hAnsi="Calibri" w:cs="Calibri"/>
                <w:color w:val="000000"/>
              </w:rPr>
            </w:pPr>
            <w:r>
              <w:rPr>
                <w:rFonts w:ascii="Calibri" w:eastAsia="Calibri" w:hAnsi="Calibri" w:cs="Calibri"/>
                <w:color w:val="000000"/>
              </w:rPr>
              <w:t>Deficiência na formalização da demanda, com DFD incompleto, genérico ou sem motivação adequada.</w:t>
            </w:r>
          </w:p>
        </w:tc>
      </w:tr>
      <w:tr w:rsidR="00AB452A" w14:paraId="750FECB8" w14:textId="77777777">
        <w:tc>
          <w:tcPr>
            <w:tcW w:w="704" w:type="dxa"/>
            <w:vAlign w:val="center"/>
          </w:tcPr>
          <w:p w14:paraId="7104665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p>
        </w:tc>
        <w:tc>
          <w:tcPr>
            <w:tcW w:w="7790" w:type="dxa"/>
          </w:tcPr>
          <w:p w14:paraId="50D7777E"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Desalinhamento entre a demanda e o Plano de Contratações Anual (PCA), quando existente.</w:t>
            </w:r>
          </w:p>
        </w:tc>
      </w:tr>
      <w:tr w:rsidR="00AB452A" w14:paraId="043B19B9" w14:textId="77777777">
        <w:tc>
          <w:tcPr>
            <w:tcW w:w="704" w:type="dxa"/>
            <w:vAlign w:val="center"/>
          </w:tcPr>
          <w:p w14:paraId="7EF947C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w:t>
            </w:r>
          </w:p>
        </w:tc>
        <w:tc>
          <w:tcPr>
            <w:tcW w:w="7790" w:type="dxa"/>
          </w:tcPr>
          <w:p w14:paraId="3C437DBA"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Dificuldade do setor requisitante em especificar corretamente o objeto, resultando em retrabalho.</w:t>
            </w:r>
          </w:p>
        </w:tc>
      </w:tr>
      <w:tr w:rsidR="00AB452A" w14:paraId="682D9821" w14:textId="77777777">
        <w:tc>
          <w:tcPr>
            <w:tcW w:w="704" w:type="dxa"/>
            <w:vAlign w:val="center"/>
          </w:tcPr>
          <w:p w14:paraId="6A5676D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w:t>
            </w:r>
          </w:p>
        </w:tc>
        <w:tc>
          <w:tcPr>
            <w:tcW w:w="7790" w:type="dxa"/>
          </w:tcPr>
          <w:p w14:paraId="12191B00"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Falta de capacitação técnica dos servidores quanto às exigências da Lei nº 14.133/2021.</w:t>
            </w:r>
          </w:p>
        </w:tc>
      </w:tr>
      <w:tr w:rsidR="00AB452A" w14:paraId="68B4A295" w14:textId="77777777">
        <w:tc>
          <w:tcPr>
            <w:tcW w:w="704" w:type="dxa"/>
            <w:vAlign w:val="center"/>
          </w:tcPr>
          <w:p w14:paraId="38320E9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5</w:t>
            </w:r>
          </w:p>
        </w:tc>
        <w:tc>
          <w:tcPr>
            <w:tcW w:w="7790" w:type="dxa"/>
          </w:tcPr>
          <w:p w14:paraId="73679B10"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Resistência à adoção do planejamento prévio, ainda tratado como etapa meramente </w:t>
            </w:r>
            <w:r>
              <w:rPr>
                <w:rFonts w:ascii="Calibri" w:eastAsia="Calibri" w:hAnsi="Calibri" w:cs="Calibri"/>
                <w:color w:val="000000"/>
              </w:rPr>
              <w:lastRenderedPageBreak/>
              <w:t>formal.</w:t>
            </w:r>
          </w:p>
        </w:tc>
      </w:tr>
      <w:tr w:rsidR="00AB452A" w14:paraId="345D3CB0" w14:textId="77777777">
        <w:tc>
          <w:tcPr>
            <w:tcW w:w="704" w:type="dxa"/>
            <w:vAlign w:val="center"/>
          </w:tcPr>
          <w:p w14:paraId="74CE0C0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lastRenderedPageBreak/>
              <w:t>6</w:t>
            </w:r>
          </w:p>
        </w:tc>
        <w:tc>
          <w:tcPr>
            <w:tcW w:w="7790" w:type="dxa"/>
          </w:tcPr>
          <w:p w14:paraId="1FAFBFC9"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Dificuldade na identificação e tratamento de riscos na fase inicial da contratação.</w:t>
            </w:r>
          </w:p>
        </w:tc>
      </w:tr>
      <w:tr w:rsidR="00AB452A" w14:paraId="7615929E" w14:textId="77777777">
        <w:tc>
          <w:tcPr>
            <w:tcW w:w="704" w:type="dxa"/>
            <w:vAlign w:val="center"/>
          </w:tcPr>
          <w:p w14:paraId="77EE0E64"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7</w:t>
            </w:r>
          </w:p>
        </w:tc>
        <w:tc>
          <w:tcPr>
            <w:tcW w:w="7790" w:type="dxa"/>
          </w:tcPr>
          <w:p w14:paraId="02AB0619"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Confusão entre demandas recorrentes e demandas emergenciais, com tentativas de justificar urgência indevida.</w:t>
            </w:r>
          </w:p>
        </w:tc>
      </w:tr>
      <w:tr w:rsidR="00AB452A" w14:paraId="31E928D9" w14:textId="77777777">
        <w:tc>
          <w:tcPr>
            <w:tcW w:w="704" w:type="dxa"/>
            <w:vAlign w:val="center"/>
          </w:tcPr>
          <w:p w14:paraId="34A6B7A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8</w:t>
            </w:r>
          </w:p>
        </w:tc>
        <w:tc>
          <w:tcPr>
            <w:tcW w:w="7790" w:type="dxa"/>
          </w:tcPr>
          <w:p w14:paraId="7AE15790"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Fragmentação de responsabilidades entre áreas, ocasionando atrasos e falhas de comunicação.</w:t>
            </w:r>
          </w:p>
        </w:tc>
      </w:tr>
      <w:tr w:rsidR="00AB452A" w14:paraId="0DAB3AEB" w14:textId="77777777">
        <w:tc>
          <w:tcPr>
            <w:tcW w:w="704" w:type="dxa"/>
            <w:vAlign w:val="center"/>
          </w:tcPr>
          <w:p w14:paraId="58D0D84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9</w:t>
            </w:r>
          </w:p>
        </w:tc>
        <w:tc>
          <w:tcPr>
            <w:tcW w:w="7790" w:type="dxa"/>
          </w:tcPr>
          <w:p w14:paraId="5F063EFC"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Retrabalho na elaboração do ETP, TR ou Projeto Básico, por ausência de informações técnicas consolidadas.</w:t>
            </w:r>
          </w:p>
        </w:tc>
      </w:tr>
      <w:tr w:rsidR="00AB452A" w14:paraId="285DA447" w14:textId="77777777">
        <w:tc>
          <w:tcPr>
            <w:tcW w:w="704" w:type="dxa"/>
            <w:vAlign w:val="center"/>
          </w:tcPr>
          <w:p w14:paraId="7CFFF60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10</w:t>
            </w:r>
          </w:p>
        </w:tc>
        <w:tc>
          <w:tcPr>
            <w:tcW w:w="7790" w:type="dxa"/>
          </w:tcPr>
          <w:p w14:paraId="028E4E47"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Inconsistências na pesquisa de preços, como: fontes inadequadas; ausência de metodologia e preços desatualizados.</w:t>
            </w:r>
          </w:p>
        </w:tc>
      </w:tr>
      <w:tr w:rsidR="00AB452A" w14:paraId="52EB65E9" w14:textId="77777777">
        <w:tc>
          <w:tcPr>
            <w:tcW w:w="704" w:type="dxa"/>
            <w:vAlign w:val="center"/>
          </w:tcPr>
          <w:p w14:paraId="2B74114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11</w:t>
            </w:r>
          </w:p>
        </w:tc>
        <w:tc>
          <w:tcPr>
            <w:tcW w:w="7790" w:type="dxa"/>
          </w:tcPr>
          <w:p w14:paraId="1EC6FD2D"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Dificuldade na aplicação dos modelos padronizados da AGU, por desconhecimento ou adaptação inadequada.</w:t>
            </w:r>
          </w:p>
        </w:tc>
      </w:tr>
      <w:tr w:rsidR="00AB452A" w14:paraId="7BC237BA" w14:textId="77777777">
        <w:tc>
          <w:tcPr>
            <w:tcW w:w="704" w:type="dxa"/>
            <w:vAlign w:val="center"/>
          </w:tcPr>
          <w:p w14:paraId="2BB18F2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12</w:t>
            </w:r>
          </w:p>
        </w:tc>
        <w:tc>
          <w:tcPr>
            <w:tcW w:w="7790" w:type="dxa"/>
          </w:tcPr>
          <w:p w14:paraId="55CEDB5C"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Instrução documental incompleta, gerando devoluções sucessivas do processo.</w:t>
            </w:r>
          </w:p>
        </w:tc>
      </w:tr>
      <w:tr w:rsidR="00AB452A" w14:paraId="7A3B4D94" w14:textId="77777777">
        <w:tc>
          <w:tcPr>
            <w:tcW w:w="704" w:type="dxa"/>
            <w:vAlign w:val="center"/>
          </w:tcPr>
          <w:p w14:paraId="64E0DC9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13</w:t>
            </w:r>
          </w:p>
        </w:tc>
        <w:tc>
          <w:tcPr>
            <w:tcW w:w="7790" w:type="dxa"/>
          </w:tcPr>
          <w:p w14:paraId="217AAC93"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Falta de padronização interna dos documentos, apesar das diretrizes normativas.</w:t>
            </w:r>
          </w:p>
        </w:tc>
      </w:tr>
      <w:tr w:rsidR="00AB452A" w14:paraId="2AFDE34E" w14:textId="77777777">
        <w:tc>
          <w:tcPr>
            <w:tcW w:w="704" w:type="dxa"/>
            <w:vAlign w:val="center"/>
          </w:tcPr>
          <w:p w14:paraId="501C203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14</w:t>
            </w:r>
          </w:p>
        </w:tc>
        <w:tc>
          <w:tcPr>
            <w:tcW w:w="7790" w:type="dxa"/>
          </w:tcPr>
          <w:p w14:paraId="620D157A"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Inexistência ou contingenciamento de dotação orçamentária no momento da contratação.</w:t>
            </w:r>
          </w:p>
        </w:tc>
      </w:tr>
      <w:tr w:rsidR="00AB452A" w14:paraId="3B477A63" w14:textId="77777777">
        <w:tc>
          <w:tcPr>
            <w:tcW w:w="704" w:type="dxa"/>
            <w:vAlign w:val="center"/>
          </w:tcPr>
          <w:p w14:paraId="6905F61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15</w:t>
            </w:r>
          </w:p>
        </w:tc>
        <w:tc>
          <w:tcPr>
            <w:tcW w:w="7790" w:type="dxa"/>
          </w:tcPr>
          <w:p w14:paraId="24BE8029"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Descompasso entre planejamento da contratação e execução orçamentária.</w:t>
            </w:r>
          </w:p>
        </w:tc>
      </w:tr>
      <w:tr w:rsidR="00AB452A" w14:paraId="5F3F6983" w14:textId="77777777">
        <w:tc>
          <w:tcPr>
            <w:tcW w:w="704" w:type="dxa"/>
            <w:vAlign w:val="center"/>
          </w:tcPr>
          <w:p w14:paraId="402F0B78"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16</w:t>
            </w:r>
          </w:p>
        </w:tc>
        <w:tc>
          <w:tcPr>
            <w:tcW w:w="7790" w:type="dxa"/>
          </w:tcPr>
          <w:p w14:paraId="67D7DCD3"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Atrasos na emissão de declarações orçamentárias.</w:t>
            </w:r>
          </w:p>
        </w:tc>
      </w:tr>
      <w:tr w:rsidR="00AB452A" w14:paraId="51BF9FA5" w14:textId="77777777">
        <w:tc>
          <w:tcPr>
            <w:tcW w:w="704" w:type="dxa"/>
            <w:vAlign w:val="center"/>
          </w:tcPr>
          <w:p w14:paraId="1EBF9EC8"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17</w:t>
            </w:r>
          </w:p>
        </w:tc>
        <w:tc>
          <w:tcPr>
            <w:tcW w:w="7790" w:type="dxa"/>
          </w:tcPr>
          <w:p w14:paraId="383B307B"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Dificuldade na estimativa correta do valor da contratação, impactando o procedimento escolhido.</w:t>
            </w:r>
          </w:p>
        </w:tc>
      </w:tr>
      <w:tr w:rsidR="00AB452A" w14:paraId="4E8E82E6" w14:textId="77777777">
        <w:tc>
          <w:tcPr>
            <w:tcW w:w="704" w:type="dxa"/>
            <w:vAlign w:val="center"/>
          </w:tcPr>
          <w:p w14:paraId="3F5C694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18</w:t>
            </w:r>
          </w:p>
        </w:tc>
        <w:tc>
          <w:tcPr>
            <w:tcW w:w="7790" w:type="dxa"/>
          </w:tcPr>
          <w:p w14:paraId="57400862"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Escolha inadequada da modalidade ou do critério de julgamento.</w:t>
            </w:r>
          </w:p>
        </w:tc>
      </w:tr>
      <w:tr w:rsidR="00AB452A" w14:paraId="742DBA0D" w14:textId="77777777">
        <w:tc>
          <w:tcPr>
            <w:tcW w:w="704" w:type="dxa"/>
            <w:vAlign w:val="center"/>
          </w:tcPr>
          <w:p w14:paraId="4C408F97"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19</w:t>
            </w:r>
          </w:p>
        </w:tc>
        <w:tc>
          <w:tcPr>
            <w:tcW w:w="7790" w:type="dxa"/>
          </w:tcPr>
          <w:p w14:paraId="63D16C1E"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Elaboração de editais excessivamente restritivos ou genéricos, com risco de impugnações.</w:t>
            </w:r>
          </w:p>
        </w:tc>
      </w:tr>
      <w:tr w:rsidR="00AB452A" w14:paraId="157FD046" w14:textId="77777777">
        <w:tc>
          <w:tcPr>
            <w:tcW w:w="704" w:type="dxa"/>
            <w:vAlign w:val="center"/>
          </w:tcPr>
          <w:p w14:paraId="194767E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20</w:t>
            </w:r>
          </w:p>
        </w:tc>
        <w:tc>
          <w:tcPr>
            <w:tcW w:w="7790" w:type="dxa"/>
          </w:tcPr>
          <w:p w14:paraId="636ADBD1"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Alto índice de impugnações, pedidos de esclarecimento e recursos administrativos.</w:t>
            </w:r>
          </w:p>
        </w:tc>
      </w:tr>
      <w:tr w:rsidR="00AB452A" w14:paraId="5DAEEB9F" w14:textId="77777777">
        <w:tc>
          <w:tcPr>
            <w:tcW w:w="704" w:type="dxa"/>
            <w:vAlign w:val="center"/>
          </w:tcPr>
          <w:p w14:paraId="6365BDC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21</w:t>
            </w:r>
          </w:p>
        </w:tc>
        <w:tc>
          <w:tcPr>
            <w:tcW w:w="7790" w:type="dxa"/>
          </w:tcPr>
          <w:p w14:paraId="512D9B62"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Licitações fracassadas ou desertas, em razão de falhas no planejamento ou baixa atratividade do mercado.</w:t>
            </w:r>
          </w:p>
        </w:tc>
      </w:tr>
      <w:tr w:rsidR="00AB452A" w14:paraId="4122F1B7" w14:textId="77777777">
        <w:tc>
          <w:tcPr>
            <w:tcW w:w="704" w:type="dxa"/>
            <w:vAlign w:val="center"/>
          </w:tcPr>
          <w:p w14:paraId="1A92179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22</w:t>
            </w:r>
          </w:p>
        </w:tc>
        <w:tc>
          <w:tcPr>
            <w:tcW w:w="7790" w:type="dxa"/>
          </w:tcPr>
          <w:p w14:paraId="71A0CE9B"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Dificuldade na condução do procedimento eletrônico, especialmente em casos complexos.</w:t>
            </w:r>
          </w:p>
        </w:tc>
      </w:tr>
      <w:tr w:rsidR="00AB452A" w14:paraId="753722F8" w14:textId="77777777">
        <w:tc>
          <w:tcPr>
            <w:tcW w:w="704" w:type="dxa"/>
            <w:vAlign w:val="center"/>
          </w:tcPr>
          <w:p w14:paraId="749FD86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23</w:t>
            </w:r>
          </w:p>
        </w:tc>
        <w:tc>
          <w:tcPr>
            <w:tcW w:w="7790" w:type="dxa"/>
          </w:tcPr>
          <w:p w14:paraId="333E39AB"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Sobrecarga da Comissão de Licitação / Agente de Contratação.</w:t>
            </w:r>
          </w:p>
        </w:tc>
      </w:tr>
      <w:tr w:rsidR="00AB452A" w14:paraId="6A06F5B4" w14:textId="77777777">
        <w:tc>
          <w:tcPr>
            <w:tcW w:w="704" w:type="dxa"/>
            <w:vAlign w:val="center"/>
          </w:tcPr>
          <w:p w14:paraId="5F4579B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24</w:t>
            </w:r>
          </w:p>
        </w:tc>
        <w:tc>
          <w:tcPr>
            <w:tcW w:w="7790" w:type="dxa"/>
          </w:tcPr>
          <w:p w14:paraId="075BDBAB"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Demora na emissão de parecer jurídico, especialmente em processos complexos.</w:t>
            </w:r>
          </w:p>
        </w:tc>
      </w:tr>
      <w:tr w:rsidR="00AB452A" w14:paraId="0276144C" w14:textId="77777777">
        <w:tc>
          <w:tcPr>
            <w:tcW w:w="704" w:type="dxa"/>
            <w:vAlign w:val="center"/>
          </w:tcPr>
          <w:p w14:paraId="280CD847"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25</w:t>
            </w:r>
          </w:p>
        </w:tc>
        <w:tc>
          <w:tcPr>
            <w:tcW w:w="7790" w:type="dxa"/>
          </w:tcPr>
          <w:p w14:paraId="0FD1E620"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Necessidade de ajustes decorrentes de recomendações jurídicas, com impacto no cronograma.</w:t>
            </w:r>
          </w:p>
        </w:tc>
      </w:tr>
      <w:tr w:rsidR="00AB452A" w14:paraId="5DC3F791" w14:textId="77777777">
        <w:tc>
          <w:tcPr>
            <w:tcW w:w="704" w:type="dxa"/>
            <w:vAlign w:val="center"/>
          </w:tcPr>
          <w:p w14:paraId="06F563B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26</w:t>
            </w:r>
          </w:p>
        </w:tc>
        <w:tc>
          <w:tcPr>
            <w:tcW w:w="7790" w:type="dxa"/>
          </w:tcPr>
          <w:p w14:paraId="0EFEBDCC"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Interpretações divergentes da legislação ou da jurisprudência do TCU.</w:t>
            </w:r>
          </w:p>
        </w:tc>
      </w:tr>
      <w:tr w:rsidR="00AB452A" w14:paraId="342E6002" w14:textId="77777777">
        <w:tc>
          <w:tcPr>
            <w:tcW w:w="704" w:type="dxa"/>
            <w:vAlign w:val="center"/>
          </w:tcPr>
          <w:p w14:paraId="41FD56A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27</w:t>
            </w:r>
          </w:p>
        </w:tc>
        <w:tc>
          <w:tcPr>
            <w:tcW w:w="7790" w:type="dxa"/>
          </w:tcPr>
          <w:p w14:paraId="2EF2D050"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Excesso de cautela jurídica, resultando em morosidade do processo.</w:t>
            </w:r>
          </w:p>
        </w:tc>
      </w:tr>
      <w:tr w:rsidR="00AB452A" w14:paraId="1071E389" w14:textId="77777777">
        <w:tc>
          <w:tcPr>
            <w:tcW w:w="704" w:type="dxa"/>
            <w:vAlign w:val="center"/>
          </w:tcPr>
          <w:p w14:paraId="7226097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28</w:t>
            </w:r>
          </w:p>
        </w:tc>
        <w:tc>
          <w:tcPr>
            <w:tcW w:w="7790" w:type="dxa"/>
          </w:tcPr>
          <w:p w14:paraId="3846D54E"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Designação tardia ou inadequada de fiscais e gestores do contrato.</w:t>
            </w:r>
          </w:p>
        </w:tc>
      </w:tr>
      <w:tr w:rsidR="00AB452A" w14:paraId="49D106DF" w14:textId="77777777">
        <w:tc>
          <w:tcPr>
            <w:tcW w:w="704" w:type="dxa"/>
            <w:vAlign w:val="center"/>
          </w:tcPr>
          <w:p w14:paraId="7C32BC3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29</w:t>
            </w:r>
          </w:p>
        </w:tc>
        <w:tc>
          <w:tcPr>
            <w:tcW w:w="7790" w:type="dxa"/>
          </w:tcPr>
          <w:p w14:paraId="416B3B5C"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Falta de capacitação dos fiscais quanto às atribuições previstas na Lei nº 14.133/2021.</w:t>
            </w:r>
          </w:p>
        </w:tc>
      </w:tr>
      <w:tr w:rsidR="00AB452A" w14:paraId="59705029" w14:textId="77777777">
        <w:tc>
          <w:tcPr>
            <w:tcW w:w="704" w:type="dxa"/>
            <w:vAlign w:val="center"/>
          </w:tcPr>
          <w:p w14:paraId="730179A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30</w:t>
            </w:r>
          </w:p>
        </w:tc>
        <w:tc>
          <w:tcPr>
            <w:tcW w:w="7790" w:type="dxa"/>
          </w:tcPr>
          <w:p w14:paraId="1AA57B1A"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Dificuldade no acompanhamento da execução e no registro das ocorrências no SUAP.</w:t>
            </w:r>
          </w:p>
        </w:tc>
      </w:tr>
      <w:tr w:rsidR="00AB452A" w14:paraId="0FDD7984" w14:textId="77777777">
        <w:tc>
          <w:tcPr>
            <w:tcW w:w="704" w:type="dxa"/>
            <w:vAlign w:val="center"/>
          </w:tcPr>
          <w:p w14:paraId="44C02C2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31</w:t>
            </w:r>
          </w:p>
        </w:tc>
        <w:tc>
          <w:tcPr>
            <w:tcW w:w="7790" w:type="dxa"/>
          </w:tcPr>
          <w:p w14:paraId="1B6BC125"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Problemas na medição, ateste e pagamento, decorrentes de falhas na documentação.</w:t>
            </w:r>
          </w:p>
        </w:tc>
      </w:tr>
      <w:tr w:rsidR="00AB452A" w14:paraId="72C05F48" w14:textId="77777777">
        <w:tc>
          <w:tcPr>
            <w:tcW w:w="704" w:type="dxa"/>
            <w:vAlign w:val="center"/>
          </w:tcPr>
          <w:p w14:paraId="3E8B84F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32</w:t>
            </w:r>
          </w:p>
        </w:tc>
        <w:tc>
          <w:tcPr>
            <w:tcW w:w="7790" w:type="dxa"/>
          </w:tcPr>
          <w:p w14:paraId="09789A33"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Gestão ineficiente de alterações contratuais, como reajustes, revisões ou repactuações.</w:t>
            </w:r>
          </w:p>
        </w:tc>
      </w:tr>
      <w:tr w:rsidR="00AB452A" w14:paraId="01412EF3" w14:textId="77777777">
        <w:tc>
          <w:tcPr>
            <w:tcW w:w="704" w:type="dxa"/>
            <w:vAlign w:val="center"/>
          </w:tcPr>
          <w:p w14:paraId="5914354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33</w:t>
            </w:r>
          </w:p>
        </w:tc>
        <w:tc>
          <w:tcPr>
            <w:tcW w:w="7790" w:type="dxa"/>
          </w:tcPr>
          <w:p w14:paraId="774DDDC1"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Comunicação deficiente entre requisitante, fiscalização e área administrativa.</w:t>
            </w:r>
          </w:p>
        </w:tc>
      </w:tr>
    </w:tbl>
    <w:p w14:paraId="3CB2E13E" w14:textId="77777777" w:rsidR="00AB452A" w:rsidRDefault="00AB452A">
      <w:pPr>
        <w:pBdr>
          <w:top w:val="nil"/>
          <w:left w:val="nil"/>
          <w:bottom w:val="nil"/>
          <w:right w:val="nil"/>
          <w:between w:val="nil"/>
        </w:pBdr>
        <w:rPr>
          <w:rFonts w:ascii="Calibri" w:eastAsia="Calibri" w:hAnsi="Calibri" w:cs="Calibri"/>
          <w:color w:val="000000"/>
        </w:rPr>
      </w:pPr>
    </w:p>
    <w:tbl>
      <w:tblPr>
        <w:tblStyle w:val="af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790"/>
      </w:tblGrid>
      <w:tr w:rsidR="00AB452A" w14:paraId="5013CC31" w14:textId="77777777">
        <w:tc>
          <w:tcPr>
            <w:tcW w:w="8494" w:type="dxa"/>
            <w:gridSpan w:val="2"/>
            <w:shd w:val="clear" w:color="auto" w:fill="DEEBF6"/>
            <w:vAlign w:val="center"/>
          </w:tcPr>
          <w:p w14:paraId="3577CD82"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OPORTUNIDADES DE MELHORIA</w:t>
            </w:r>
          </w:p>
        </w:tc>
      </w:tr>
      <w:tr w:rsidR="00AB452A" w14:paraId="311CB4DD" w14:textId="77777777">
        <w:tc>
          <w:tcPr>
            <w:tcW w:w="704" w:type="dxa"/>
            <w:vAlign w:val="center"/>
          </w:tcPr>
          <w:p w14:paraId="228D571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w:t>
            </w:r>
          </w:p>
        </w:tc>
        <w:tc>
          <w:tcPr>
            <w:tcW w:w="7790" w:type="dxa"/>
          </w:tcPr>
          <w:p w14:paraId="23528DF5" w14:textId="77777777" w:rsidR="00AB452A" w:rsidRDefault="00ED42A0">
            <w:pPr>
              <w:jc w:val="both"/>
              <w:rPr>
                <w:rFonts w:ascii="Calibri" w:eastAsia="Calibri" w:hAnsi="Calibri" w:cs="Calibri"/>
                <w:color w:val="000000"/>
              </w:rPr>
            </w:pPr>
            <w:r>
              <w:rPr>
                <w:rFonts w:ascii="Calibri" w:eastAsia="Calibri" w:hAnsi="Calibri" w:cs="Calibri"/>
                <w:color w:val="000000"/>
              </w:rPr>
              <w:t>Fortalecer o Plano de Contratações Anual (PCA) como instrumento efetivo de governança e priorização das demandas.</w:t>
            </w:r>
          </w:p>
        </w:tc>
      </w:tr>
      <w:tr w:rsidR="00AB452A" w14:paraId="2AFE340C" w14:textId="77777777">
        <w:tc>
          <w:tcPr>
            <w:tcW w:w="704" w:type="dxa"/>
            <w:vAlign w:val="center"/>
          </w:tcPr>
          <w:p w14:paraId="3553595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w:t>
            </w:r>
          </w:p>
        </w:tc>
        <w:tc>
          <w:tcPr>
            <w:tcW w:w="7790" w:type="dxa"/>
          </w:tcPr>
          <w:p w14:paraId="5997AE15" w14:textId="77777777" w:rsidR="00AB452A" w:rsidRDefault="00ED42A0">
            <w:pPr>
              <w:jc w:val="both"/>
              <w:rPr>
                <w:rFonts w:ascii="Calibri" w:eastAsia="Calibri" w:hAnsi="Calibri" w:cs="Calibri"/>
                <w:color w:val="000000"/>
              </w:rPr>
            </w:pPr>
            <w:r>
              <w:rPr>
                <w:rFonts w:ascii="Calibri" w:eastAsia="Calibri" w:hAnsi="Calibri" w:cs="Calibri"/>
                <w:color w:val="000000"/>
              </w:rPr>
              <w:t>Padronizar e qualificar o Documento de Formalização da Demanda (DFD) com campos obrigatórios no SUAP.</w:t>
            </w:r>
          </w:p>
        </w:tc>
      </w:tr>
      <w:tr w:rsidR="00AB452A" w14:paraId="3A28133E" w14:textId="77777777">
        <w:tc>
          <w:tcPr>
            <w:tcW w:w="704" w:type="dxa"/>
            <w:vAlign w:val="center"/>
          </w:tcPr>
          <w:p w14:paraId="751F70B8"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w:t>
            </w:r>
          </w:p>
        </w:tc>
        <w:tc>
          <w:tcPr>
            <w:tcW w:w="7790" w:type="dxa"/>
          </w:tcPr>
          <w:p w14:paraId="5234442B" w14:textId="77777777" w:rsidR="00AB452A" w:rsidRDefault="00ED42A0">
            <w:pPr>
              <w:jc w:val="both"/>
              <w:rPr>
                <w:rFonts w:ascii="Calibri" w:eastAsia="Calibri" w:hAnsi="Calibri" w:cs="Calibri"/>
                <w:color w:val="000000"/>
              </w:rPr>
            </w:pPr>
            <w:r>
              <w:rPr>
                <w:rFonts w:ascii="Calibri" w:eastAsia="Calibri" w:hAnsi="Calibri" w:cs="Calibri"/>
                <w:color w:val="000000"/>
              </w:rPr>
              <w:t>Capacitar os setores requisitantes para correta definição do objeto e justificativa da necessidade.</w:t>
            </w:r>
          </w:p>
        </w:tc>
      </w:tr>
      <w:tr w:rsidR="00AB452A" w14:paraId="357E1E70" w14:textId="77777777">
        <w:tc>
          <w:tcPr>
            <w:tcW w:w="704" w:type="dxa"/>
            <w:vAlign w:val="center"/>
          </w:tcPr>
          <w:p w14:paraId="2E77016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4</w:t>
            </w:r>
          </w:p>
        </w:tc>
        <w:tc>
          <w:tcPr>
            <w:tcW w:w="7790" w:type="dxa"/>
          </w:tcPr>
          <w:p w14:paraId="267D71A9" w14:textId="77777777" w:rsidR="00AB452A" w:rsidRDefault="00ED42A0">
            <w:pPr>
              <w:jc w:val="both"/>
              <w:rPr>
                <w:rFonts w:ascii="Calibri" w:eastAsia="Calibri" w:hAnsi="Calibri" w:cs="Calibri"/>
                <w:color w:val="000000"/>
              </w:rPr>
            </w:pPr>
            <w:r>
              <w:rPr>
                <w:rFonts w:ascii="Calibri" w:eastAsia="Calibri" w:hAnsi="Calibri" w:cs="Calibri"/>
                <w:color w:val="000000"/>
              </w:rPr>
              <w:t xml:space="preserve">Institucionalizar a Equipe de Planejamento da Contratação (EPC), com atuação </w:t>
            </w:r>
            <w:r>
              <w:rPr>
                <w:rFonts w:ascii="Calibri" w:eastAsia="Calibri" w:hAnsi="Calibri" w:cs="Calibri"/>
                <w:color w:val="000000"/>
              </w:rPr>
              <w:lastRenderedPageBreak/>
              <w:t>permanente e multidisciplinar.</w:t>
            </w:r>
          </w:p>
        </w:tc>
      </w:tr>
      <w:tr w:rsidR="00AB452A" w14:paraId="06FF038D" w14:textId="77777777">
        <w:tc>
          <w:tcPr>
            <w:tcW w:w="704" w:type="dxa"/>
            <w:vAlign w:val="center"/>
          </w:tcPr>
          <w:p w14:paraId="4262717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lastRenderedPageBreak/>
              <w:t>5</w:t>
            </w:r>
          </w:p>
        </w:tc>
        <w:tc>
          <w:tcPr>
            <w:tcW w:w="7790" w:type="dxa"/>
          </w:tcPr>
          <w:p w14:paraId="55A71C8C"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Ampliar o uso do Estudo Técnico Preliminar (ETP) como ferramenta estratégica de tomada de decisão.</w:t>
            </w:r>
          </w:p>
        </w:tc>
      </w:tr>
      <w:tr w:rsidR="00AB452A" w14:paraId="2690FECE" w14:textId="77777777">
        <w:tc>
          <w:tcPr>
            <w:tcW w:w="704" w:type="dxa"/>
            <w:vAlign w:val="center"/>
          </w:tcPr>
          <w:p w14:paraId="0037DFC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6</w:t>
            </w:r>
          </w:p>
        </w:tc>
        <w:tc>
          <w:tcPr>
            <w:tcW w:w="7790" w:type="dxa"/>
          </w:tcPr>
          <w:p w14:paraId="7A90F842"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Integrar a gestão de riscos desde a fase inicial, com atualização contínua ao longo do processo.</w:t>
            </w:r>
          </w:p>
        </w:tc>
      </w:tr>
      <w:tr w:rsidR="00AB452A" w14:paraId="062E7A9B" w14:textId="77777777">
        <w:tc>
          <w:tcPr>
            <w:tcW w:w="704" w:type="dxa"/>
            <w:vAlign w:val="center"/>
          </w:tcPr>
          <w:p w14:paraId="238BEC3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7</w:t>
            </w:r>
          </w:p>
        </w:tc>
        <w:tc>
          <w:tcPr>
            <w:tcW w:w="7790" w:type="dxa"/>
          </w:tcPr>
          <w:p w14:paraId="49F2E455"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Estimular a análise de soluções alternativas de mercado, promovendo economicidade e inovação.</w:t>
            </w:r>
          </w:p>
        </w:tc>
      </w:tr>
      <w:tr w:rsidR="00AB452A" w14:paraId="094F7C2F" w14:textId="77777777">
        <w:tc>
          <w:tcPr>
            <w:tcW w:w="704" w:type="dxa"/>
            <w:vAlign w:val="center"/>
          </w:tcPr>
          <w:p w14:paraId="40224B1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8</w:t>
            </w:r>
          </w:p>
        </w:tc>
        <w:tc>
          <w:tcPr>
            <w:tcW w:w="7790" w:type="dxa"/>
          </w:tcPr>
          <w:p w14:paraId="7EA7E029"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Adotar checklists obrigatórios de conformidade, baseados nos modelos da AGU e orientações do TCU.</w:t>
            </w:r>
          </w:p>
        </w:tc>
      </w:tr>
      <w:tr w:rsidR="00AB452A" w14:paraId="7BD814F5" w14:textId="77777777">
        <w:tc>
          <w:tcPr>
            <w:tcW w:w="704" w:type="dxa"/>
            <w:vAlign w:val="center"/>
          </w:tcPr>
          <w:p w14:paraId="495BD125"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9</w:t>
            </w:r>
          </w:p>
        </w:tc>
        <w:tc>
          <w:tcPr>
            <w:tcW w:w="7790" w:type="dxa"/>
          </w:tcPr>
          <w:p w14:paraId="62734983"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Uniformizar documentos técnicos e administrativos, reduzindo retrabalho e devoluções.</w:t>
            </w:r>
          </w:p>
        </w:tc>
      </w:tr>
      <w:tr w:rsidR="00AB452A" w14:paraId="0C13054F" w14:textId="77777777">
        <w:tc>
          <w:tcPr>
            <w:tcW w:w="704" w:type="dxa"/>
            <w:vAlign w:val="center"/>
          </w:tcPr>
          <w:p w14:paraId="2BA8EA3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10</w:t>
            </w:r>
          </w:p>
        </w:tc>
        <w:tc>
          <w:tcPr>
            <w:tcW w:w="7790" w:type="dxa"/>
          </w:tcPr>
          <w:p w14:paraId="0A2D6F49"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Aprimorar a pesquisa de preços, com metodologia clara, fontes adequadas e registros no SUAP.</w:t>
            </w:r>
          </w:p>
        </w:tc>
      </w:tr>
      <w:tr w:rsidR="00AB452A" w14:paraId="61A01D4F" w14:textId="77777777">
        <w:tc>
          <w:tcPr>
            <w:tcW w:w="704" w:type="dxa"/>
            <w:vAlign w:val="center"/>
          </w:tcPr>
          <w:p w14:paraId="50BF6D9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11</w:t>
            </w:r>
          </w:p>
        </w:tc>
        <w:tc>
          <w:tcPr>
            <w:tcW w:w="7790" w:type="dxa"/>
          </w:tcPr>
          <w:p w14:paraId="5ADCBF34"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Criar banco institucional de Termos de Referência e Projetos Básicos, com objetos recorrentes.</w:t>
            </w:r>
          </w:p>
        </w:tc>
      </w:tr>
      <w:tr w:rsidR="00AB452A" w14:paraId="1D52B4A7" w14:textId="77777777">
        <w:tc>
          <w:tcPr>
            <w:tcW w:w="704" w:type="dxa"/>
            <w:vAlign w:val="center"/>
          </w:tcPr>
          <w:p w14:paraId="56913D5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12</w:t>
            </w:r>
          </w:p>
        </w:tc>
        <w:tc>
          <w:tcPr>
            <w:tcW w:w="7790" w:type="dxa"/>
          </w:tcPr>
          <w:p w14:paraId="1CEBCE36"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Utilizar sistematicamente as minutas padronizadas da AGU, com justificativas formais para eventuais adaptações.</w:t>
            </w:r>
          </w:p>
        </w:tc>
      </w:tr>
      <w:tr w:rsidR="00AB452A" w14:paraId="3A3AE5FE" w14:textId="77777777">
        <w:tc>
          <w:tcPr>
            <w:tcW w:w="704" w:type="dxa"/>
            <w:vAlign w:val="center"/>
          </w:tcPr>
          <w:p w14:paraId="08E925A4"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13</w:t>
            </w:r>
          </w:p>
        </w:tc>
        <w:tc>
          <w:tcPr>
            <w:tcW w:w="7790" w:type="dxa"/>
          </w:tcPr>
          <w:p w14:paraId="7355B62E"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Reduzir a informalidade na instrução, com despachos objetivos e técnicos.</w:t>
            </w:r>
          </w:p>
        </w:tc>
      </w:tr>
      <w:tr w:rsidR="00AB452A" w14:paraId="67AE95CB" w14:textId="77777777">
        <w:tc>
          <w:tcPr>
            <w:tcW w:w="704" w:type="dxa"/>
            <w:vAlign w:val="center"/>
          </w:tcPr>
          <w:p w14:paraId="00960EA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14</w:t>
            </w:r>
          </w:p>
        </w:tc>
        <w:tc>
          <w:tcPr>
            <w:tcW w:w="7790" w:type="dxa"/>
          </w:tcPr>
          <w:p w14:paraId="17BDCEAE"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Formalizar a segregação de funções no SUAP, com perfis e permissões específicas.</w:t>
            </w:r>
          </w:p>
        </w:tc>
      </w:tr>
      <w:tr w:rsidR="00AB452A" w14:paraId="1BDA06AB" w14:textId="77777777">
        <w:tc>
          <w:tcPr>
            <w:tcW w:w="704" w:type="dxa"/>
            <w:vAlign w:val="center"/>
          </w:tcPr>
          <w:p w14:paraId="2FB57503"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15</w:t>
            </w:r>
          </w:p>
        </w:tc>
        <w:tc>
          <w:tcPr>
            <w:tcW w:w="7790" w:type="dxa"/>
          </w:tcPr>
          <w:p w14:paraId="5F56B13B"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Definir prazos internos por fase do processo, com monitoramento de desempenho.</w:t>
            </w:r>
          </w:p>
        </w:tc>
      </w:tr>
      <w:tr w:rsidR="00AB452A" w14:paraId="7D2AF9AC" w14:textId="77777777">
        <w:tc>
          <w:tcPr>
            <w:tcW w:w="704" w:type="dxa"/>
            <w:vAlign w:val="center"/>
          </w:tcPr>
          <w:p w14:paraId="163E869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16</w:t>
            </w:r>
          </w:p>
        </w:tc>
        <w:tc>
          <w:tcPr>
            <w:tcW w:w="7790" w:type="dxa"/>
          </w:tcPr>
          <w:p w14:paraId="77BF3396"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Reforçar a atuação do Departamento de Administração como unidade coordenadora das contratações.</w:t>
            </w:r>
          </w:p>
        </w:tc>
      </w:tr>
      <w:tr w:rsidR="00AB452A" w14:paraId="3E2AAE54" w14:textId="77777777">
        <w:tc>
          <w:tcPr>
            <w:tcW w:w="704" w:type="dxa"/>
            <w:vAlign w:val="center"/>
          </w:tcPr>
          <w:p w14:paraId="74B9492C"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17</w:t>
            </w:r>
          </w:p>
        </w:tc>
        <w:tc>
          <w:tcPr>
            <w:tcW w:w="7790" w:type="dxa"/>
          </w:tcPr>
          <w:p w14:paraId="03390969"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Instituir instâncias de alinhamento prévio entre áreas técnica, administrativa e jurídica.</w:t>
            </w:r>
          </w:p>
        </w:tc>
      </w:tr>
      <w:tr w:rsidR="00AB452A" w14:paraId="2B9421F9" w14:textId="77777777">
        <w:tc>
          <w:tcPr>
            <w:tcW w:w="704" w:type="dxa"/>
            <w:vAlign w:val="center"/>
          </w:tcPr>
          <w:p w14:paraId="066E944E"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18</w:t>
            </w:r>
          </w:p>
        </w:tc>
        <w:tc>
          <w:tcPr>
            <w:tcW w:w="7790" w:type="dxa"/>
          </w:tcPr>
          <w:p w14:paraId="5B3C18E6"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Melhorar a comunicação intersetorial, reduzindo gargalos e conflitos interpretativos.</w:t>
            </w:r>
          </w:p>
        </w:tc>
      </w:tr>
      <w:tr w:rsidR="00AB452A" w14:paraId="0B6E1529" w14:textId="77777777">
        <w:tc>
          <w:tcPr>
            <w:tcW w:w="704" w:type="dxa"/>
            <w:vAlign w:val="center"/>
          </w:tcPr>
          <w:p w14:paraId="6CE80EF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19</w:t>
            </w:r>
          </w:p>
        </w:tc>
        <w:tc>
          <w:tcPr>
            <w:tcW w:w="7790" w:type="dxa"/>
          </w:tcPr>
          <w:p w14:paraId="1D922A51"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Antecipar a análise jurídica em contratações complexas, reduzindo ajustes tardios.</w:t>
            </w:r>
          </w:p>
        </w:tc>
      </w:tr>
      <w:tr w:rsidR="00AB452A" w14:paraId="484585F9" w14:textId="77777777">
        <w:tc>
          <w:tcPr>
            <w:tcW w:w="704" w:type="dxa"/>
            <w:vAlign w:val="center"/>
          </w:tcPr>
          <w:p w14:paraId="192E6E0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20</w:t>
            </w:r>
          </w:p>
        </w:tc>
        <w:tc>
          <w:tcPr>
            <w:tcW w:w="7790" w:type="dxa"/>
          </w:tcPr>
          <w:p w14:paraId="2540F6B7"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Criar orientações internas consolidadas, alinhadas à jurisprudência dominante do TCU.</w:t>
            </w:r>
          </w:p>
        </w:tc>
      </w:tr>
      <w:tr w:rsidR="00AB452A" w14:paraId="37C49F15" w14:textId="77777777">
        <w:tc>
          <w:tcPr>
            <w:tcW w:w="704" w:type="dxa"/>
            <w:vAlign w:val="center"/>
          </w:tcPr>
          <w:p w14:paraId="2E3183D7"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21</w:t>
            </w:r>
          </w:p>
        </w:tc>
        <w:tc>
          <w:tcPr>
            <w:tcW w:w="7790" w:type="dxa"/>
          </w:tcPr>
          <w:p w14:paraId="3C9B958A"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Estimular o uso de pareceres referenciais, quando aplicável.</w:t>
            </w:r>
          </w:p>
        </w:tc>
      </w:tr>
      <w:tr w:rsidR="00AB452A" w14:paraId="4EE8B5B3" w14:textId="77777777">
        <w:tc>
          <w:tcPr>
            <w:tcW w:w="704" w:type="dxa"/>
            <w:vAlign w:val="center"/>
          </w:tcPr>
          <w:p w14:paraId="0D17BB34"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22</w:t>
            </w:r>
          </w:p>
        </w:tc>
        <w:tc>
          <w:tcPr>
            <w:tcW w:w="7790" w:type="dxa"/>
          </w:tcPr>
          <w:p w14:paraId="627573CF"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Fortalecer o controle preventivo, priorizando correções na fase interna.</w:t>
            </w:r>
          </w:p>
        </w:tc>
      </w:tr>
      <w:tr w:rsidR="00AB452A" w14:paraId="25FBC42D" w14:textId="77777777">
        <w:tc>
          <w:tcPr>
            <w:tcW w:w="704" w:type="dxa"/>
            <w:vAlign w:val="center"/>
          </w:tcPr>
          <w:p w14:paraId="508F6446"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23</w:t>
            </w:r>
          </w:p>
        </w:tc>
        <w:tc>
          <w:tcPr>
            <w:tcW w:w="7790" w:type="dxa"/>
          </w:tcPr>
          <w:p w14:paraId="2806BFE0"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Capacitar gestores e fiscais de contratos, conforme as atribuições da Lei nº 14.133/2021.</w:t>
            </w:r>
          </w:p>
        </w:tc>
      </w:tr>
      <w:tr w:rsidR="00AB452A" w14:paraId="1E963F82" w14:textId="77777777">
        <w:tc>
          <w:tcPr>
            <w:tcW w:w="704" w:type="dxa"/>
            <w:vAlign w:val="center"/>
          </w:tcPr>
          <w:p w14:paraId="46A1B6FB"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24</w:t>
            </w:r>
          </w:p>
        </w:tc>
        <w:tc>
          <w:tcPr>
            <w:tcW w:w="7790" w:type="dxa"/>
          </w:tcPr>
          <w:p w14:paraId="44F5A3B5"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Padronizar instrumentos de fiscalização, como relatórios, checklists e modelos de ateste.</w:t>
            </w:r>
          </w:p>
        </w:tc>
      </w:tr>
      <w:tr w:rsidR="00AB452A" w14:paraId="02AD46EC" w14:textId="77777777">
        <w:tc>
          <w:tcPr>
            <w:tcW w:w="704" w:type="dxa"/>
            <w:vAlign w:val="center"/>
          </w:tcPr>
          <w:p w14:paraId="050F0F2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25</w:t>
            </w:r>
          </w:p>
        </w:tc>
        <w:tc>
          <w:tcPr>
            <w:tcW w:w="7790" w:type="dxa"/>
          </w:tcPr>
          <w:p w14:paraId="2DC53C76"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Integrar planejamento e gestão contratual, garantindo coerência entre TR e execução.</w:t>
            </w:r>
          </w:p>
        </w:tc>
      </w:tr>
      <w:tr w:rsidR="00AB452A" w14:paraId="3C12BCD4" w14:textId="77777777">
        <w:tc>
          <w:tcPr>
            <w:tcW w:w="704" w:type="dxa"/>
            <w:vAlign w:val="center"/>
          </w:tcPr>
          <w:p w14:paraId="4C868D39"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26</w:t>
            </w:r>
          </w:p>
        </w:tc>
        <w:tc>
          <w:tcPr>
            <w:tcW w:w="7790" w:type="dxa"/>
          </w:tcPr>
          <w:p w14:paraId="60E4941B"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Melhorar o controle de prazos contratuais, reajustes, revisões e repactuações.</w:t>
            </w:r>
          </w:p>
        </w:tc>
      </w:tr>
      <w:tr w:rsidR="00AB452A" w14:paraId="7F366FBF" w14:textId="77777777">
        <w:tc>
          <w:tcPr>
            <w:tcW w:w="704" w:type="dxa"/>
            <w:vAlign w:val="center"/>
          </w:tcPr>
          <w:p w14:paraId="35E2F5D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27</w:t>
            </w:r>
          </w:p>
        </w:tc>
        <w:tc>
          <w:tcPr>
            <w:tcW w:w="7790" w:type="dxa"/>
          </w:tcPr>
          <w:p w14:paraId="5EFF3238"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Registrar sistematicamente as ocorrências contratuais no SUAP.</w:t>
            </w:r>
          </w:p>
        </w:tc>
      </w:tr>
      <w:tr w:rsidR="00AB452A" w14:paraId="337D80DF" w14:textId="77777777">
        <w:tc>
          <w:tcPr>
            <w:tcW w:w="704" w:type="dxa"/>
            <w:vAlign w:val="center"/>
          </w:tcPr>
          <w:p w14:paraId="6669F7AF"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28</w:t>
            </w:r>
          </w:p>
        </w:tc>
        <w:tc>
          <w:tcPr>
            <w:tcW w:w="7790" w:type="dxa"/>
          </w:tcPr>
          <w:p w14:paraId="0A4FD3D0"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Promover capacitação contínua e direcionada em contratação pública.</w:t>
            </w:r>
          </w:p>
        </w:tc>
      </w:tr>
      <w:tr w:rsidR="00AB452A" w14:paraId="77050BCD" w14:textId="77777777">
        <w:tc>
          <w:tcPr>
            <w:tcW w:w="704" w:type="dxa"/>
            <w:vAlign w:val="center"/>
          </w:tcPr>
          <w:p w14:paraId="70C5A83A"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29</w:t>
            </w:r>
          </w:p>
        </w:tc>
        <w:tc>
          <w:tcPr>
            <w:tcW w:w="7790" w:type="dxa"/>
          </w:tcPr>
          <w:p w14:paraId="69D3A244"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Disseminar a cultura do planejamento e da gestão de riscos.</w:t>
            </w:r>
          </w:p>
        </w:tc>
      </w:tr>
      <w:tr w:rsidR="00AB452A" w14:paraId="1E9D344F" w14:textId="77777777">
        <w:tc>
          <w:tcPr>
            <w:tcW w:w="704" w:type="dxa"/>
            <w:vAlign w:val="center"/>
          </w:tcPr>
          <w:p w14:paraId="17A2B667"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30</w:t>
            </w:r>
          </w:p>
        </w:tc>
        <w:tc>
          <w:tcPr>
            <w:tcW w:w="7790" w:type="dxa"/>
          </w:tcPr>
          <w:p w14:paraId="583C5BDE"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Estimular boas práticas e lições aprendidas, com avaliação pós-contratação.</w:t>
            </w:r>
          </w:p>
        </w:tc>
      </w:tr>
      <w:tr w:rsidR="00AB452A" w14:paraId="40F0497E" w14:textId="77777777">
        <w:tc>
          <w:tcPr>
            <w:tcW w:w="704" w:type="dxa"/>
            <w:vAlign w:val="center"/>
          </w:tcPr>
          <w:p w14:paraId="0FEC7A51" w14:textId="77777777" w:rsidR="00AB452A" w:rsidRDefault="00ED42A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31</w:t>
            </w:r>
          </w:p>
        </w:tc>
        <w:tc>
          <w:tcPr>
            <w:tcW w:w="7790" w:type="dxa"/>
          </w:tcPr>
          <w:p w14:paraId="7E1D3111" w14:textId="77777777" w:rsidR="00AB452A" w:rsidRDefault="00ED42A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Reduzir a dependência de conhecimento individual, fortalecendo processos institucionais.</w:t>
            </w:r>
          </w:p>
        </w:tc>
      </w:tr>
    </w:tbl>
    <w:p w14:paraId="5D404B67" w14:textId="77777777" w:rsidR="00AB452A" w:rsidRDefault="00AB452A">
      <w:pPr>
        <w:jc w:val="both"/>
      </w:pPr>
    </w:p>
    <w:sectPr w:rsidR="00AB452A">
      <w:headerReference w:type="default" r:id="rId14"/>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5FDF8" w14:textId="77777777" w:rsidR="00ED42A0" w:rsidRDefault="00ED42A0">
      <w:r>
        <w:separator/>
      </w:r>
    </w:p>
  </w:endnote>
  <w:endnote w:type="continuationSeparator" w:id="0">
    <w:p w14:paraId="545AF5D5" w14:textId="77777777" w:rsidR="00ED42A0" w:rsidRDefault="00ED4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 w:fontKey="{85D77853-1C75-4F1E-943D-D50EC95B1863}"/>
  </w:font>
  <w:font w:name="Calibri">
    <w:panose1 w:val="020F0502020204030204"/>
    <w:charset w:val="00"/>
    <w:family w:val="swiss"/>
    <w:pitch w:val="variable"/>
    <w:sig w:usb0="E4002EFF" w:usb1="C200247B" w:usb2="00000009" w:usb3="00000000" w:csb0="000001FF" w:csb1="00000000"/>
    <w:embedRegular r:id="rId2" w:fontKey="{4C7C8146-51F6-46C7-80D5-6F333908E5F8}"/>
    <w:embedBold r:id="rId3" w:fontKey="{6DE72507-817E-43D0-A215-BAB9425403D5}"/>
  </w:font>
  <w:font w:name="Roboto">
    <w:charset w:val="00"/>
    <w:family w:val="auto"/>
    <w:pitch w:val="variable"/>
    <w:sig w:usb0="E0000AFF" w:usb1="5000217F" w:usb2="00000021" w:usb3="00000000" w:csb0="0000019F" w:csb1="00000000"/>
    <w:embedRegular r:id="rId4" w:fontKey="{D7780279-5C4A-4B8F-B11A-194D6B482FB7}"/>
  </w:font>
  <w:font w:name="Calibri Light">
    <w:panose1 w:val="020F0302020204030204"/>
    <w:charset w:val="00"/>
    <w:family w:val="swiss"/>
    <w:pitch w:val="variable"/>
    <w:sig w:usb0="E4002EFF" w:usb1="C200247B" w:usb2="00000009" w:usb3="00000000" w:csb0="000001FF" w:csb1="00000000"/>
    <w:embedRegular r:id="rId5" w:fontKey="{E05F35FB-1CC4-4FEA-A959-9E80DD0694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9E45" w14:textId="77777777" w:rsidR="00AB452A" w:rsidRDefault="00AB452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9C166" w14:textId="77777777" w:rsidR="00ED42A0" w:rsidRDefault="00ED42A0">
      <w:r>
        <w:separator/>
      </w:r>
    </w:p>
  </w:footnote>
  <w:footnote w:type="continuationSeparator" w:id="0">
    <w:p w14:paraId="70615F02" w14:textId="77777777" w:rsidR="00ED42A0" w:rsidRDefault="00ED4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9D51" w14:textId="77777777" w:rsidR="00AB452A" w:rsidRDefault="00ED42A0">
    <w:pPr>
      <w:pBdr>
        <w:top w:val="nil"/>
        <w:left w:val="nil"/>
        <w:bottom w:val="nil"/>
        <w:right w:val="nil"/>
        <w:between w:val="nil"/>
      </w:pBdr>
      <w:tabs>
        <w:tab w:val="center" w:pos="4252"/>
        <w:tab w:val="right" w:pos="8504"/>
      </w:tabs>
      <w:rPr>
        <w:color w:val="000000"/>
      </w:rPr>
    </w:pPr>
    <w:r>
      <w:rPr>
        <w:color w:val="000000"/>
      </w:rPr>
      <w:t>Janeiro/2026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C1CBC"/>
    <w:multiLevelType w:val="multilevel"/>
    <w:tmpl w:val="2E9C7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DA7DDA"/>
    <w:multiLevelType w:val="multilevel"/>
    <w:tmpl w:val="BE9A9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3A0140"/>
    <w:multiLevelType w:val="multilevel"/>
    <w:tmpl w:val="44FCE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3E2E90"/>
    <w:multiLevelType w:val="multilevel"/>
    <w:tmpl w:val="A1060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9862120">
    <w:abstractNumId w:val="3"/>
  </w:num>
  <w:num w:numId="2" w16cid:durableId="690230255">
    <w:abstractNumId w:val="1"/>
  </w:num>
  <w:num w:numId="3" w16cid:durableId="1357657157">
    <w:abstractNumId w:val="2"/>
  </w:num>
  <w:num w:numId="4" w16cid:durableId="619844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52A"/>
    <w:rsid w:val="001E53FB"/>
    <w:rsid w:val="00AB452A"/>
    <w:rsid w:val="00ED42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E48DD"/>
  <w15:docId w15:val="{968C630F-3347-4396-8E24-CED93B4C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Ttulo11">
    <w:name w:val="Título 11"/>
    <w:basedOn w:val="Normal"/>
    <w:uiPriority w:val="1"/>
    <w:qFormat/>
    <w:rsid w:val="001E5455"/>
    <w:pPr>
      <w:ind w:left="212"/>
      <w:outlineLvl w:val="1"/>
    </w:pPr>
    <w:rPr>
      <w:b/>
      <w:bCs/>
      <w:sz w:val="24"/>
      <w:szCs w:val="24"/>
    </w:rPr>
  </w:style>
  <w:style w:type="paragraph" w:customStyle="1" w:styleId="Titulo">
    <w:name w:val="Titulo"/>
    <w:basedOn w:val="Normal"/>
    <w:link w:val="TituloChar"/>
    <w:uiPriority w:val="1"/>
    <w:qFormat/>
    <w:rsid w:val="001E5455"/>
    <w:pPr>
      <w:tabs>
        <w:tab w:val="left" w:pos="481"/>
      </w:tabs>
      <w:spacing w:before="4" w:line="360" w:lineRule="auto"/>
    </w:pPr>
    <w:rPr>
      <w:b/>
      <w:bCs/>
      <w:caps/>
      <w:shd w:val="clear" w:color="auto" w:fill="D9D9D9"/>
    </w:rPr>
  </w:style>
  <w:style w:type="character" w:customStyle="1" w:styleId="TituloChar">
    <w:name w:val="Titulo Char"/>
    <w:basedOn w:val="Fontepargpadro"/>
    <w:link w:val="Titulo"/>
    <w:uiPriority w:val="1"/>
    <w:rsid w:val="001E5455"/>
    <w:rPr>
      <w:rFonts w:ascii="Arial" w:eastAsia="Arial" w:hAnsi="Arial" w:cs="Arial"/>
      <w:b/>
      <w:bCs/>
      <w:caps/>
      <w:kern w:val="0"/>
      <w:lang w:val="pt-PT"/>
    </w:rPr>
  </w:style>
  <w:style w:type="character" w:styleId="Hyperlink">
    <w:name w:val="Hyperlink"/>
    <w:basedOn w:val="Fontepargpadro"/>
    <w:uiPriority w:val="99"/>
    <w:unhideWhenUsed/>
    <w:rsid w:val="002D0508"/>
    <w:rPr>
      <w:color w:val="0563C1" w:themeColor="hyperlink"/>
      <w:u w:val="single"/>
    </w:rPr>
  </w:style>
  <w:style w:type="character" w:styleId="MenoPendente">
    <w:name w:val="Unresolved Mention"/>
    <w:basedOn w:val="Fontepargpadro"/>
    <w:uiPriority w:val="99"/>
    <w:semiHidden/>
    <w:unhideWhenUsed/>
    <w:rsid w:val="002D0508"/>
    <w:rPr>
      <w:color w:val="605E5C"/>
      <w:shd w:val="clear" w:color="auto" w:fill="E1DFDD"/>
    </w:rPr>
  </w:style>
  <w:style w:type="paragraph" w:styleId="PargrafodaLista">
    <w:name w:val="List Paragraph"/>
    <w:basedOn w:val="Normal"/>
    <w:uiPriority w:val="34"/>
    <w:qFormat/>
    <w:rsid w:val="002D0508"/>
    <w:pPr>
      <w:ind w:left="720"/>
      <w:contextualSpacing/>
    </w:pPr>
  </w:style>
  <w:style w:type="paragraph" w:styleId="Cabealho">
    <w:name w:val="header"/>
    <w:basedOn w:val="Normal"/>
    <w:link w:val="CabealhoChar"/>
    <w:uiPriority w:val="99"/>
    <w:unhideWhenUsed/>
    <w:rsid w:val="00B231B0"/>
    <w:pPr>
      <w:tabs>
        <w:tab w:val="center" w:pos="4252"/>
        <w:tab w:val="right" w:pos="8504"/>
      </w:tabs>
    </w:pPr>
  </w:style>
  <w:style w:type="character" w:customStyle="1" w:styleId="CabealhoChar">
    <w:name w:val="Cabeçalho Char"/>
    <w:basedOn w:val="Fontepargpadro"/>
    <w:link w:val="Cabealho"/>
    <w:uiPriority w:val="99"/>
    <w:rsid w:val="00B231B0"/>
    <w:rPr>
      <w:rFonts w:ascii="Arial MT" w:eastAsia="Arial MT" w:hAnsi="Arial MT" w:cs="Arial MT"/>
      <w:kern w:val="0"/>
      <w:lang w:val="pt-PT"/>
    </w:rPr>
  </w:style>
  <w:style w:type="paragraph" w:styleId="Rodap">
    <w:name w:val="footer"/>
    <w:basedOn w:val="Normal"/>
    <w:link w:val="RodapChar"/>
    <w:uiPriority w:val="99"/>
    <w:unhideWhenUsed/>
    <w:rsid w:val="00B231B0"/>
    <w:pPr>
      <w:tabs>
        <w:tab w:val="center" w:pos="4252"/>
        <w:tab w:val="right" w:pos="8504"/>
      </w:tabs>
    </w:pPr>
  </w:style>
  <w:style w:type="character" w:customStyle="1" w:styleId="RodapChar">
    <w:name w:val="Rodapé Char"/>
    <w:basedOn w:val="Fontepargpadro"/>
    <w:link w:val="Rodap"/>
    <w:uiPriority w:val="99"/>
    <w:rsid w:val="00B231B0"/>
    <w:rPr>
      <w:rFonts w:ascii="Arial MT" w:eastAsia="Arial MT" w:hAnsi="Arial MT" w:cs="Arial MT"/>
      <w:kern w:val="0"/>
      <w:lang w:val="pt-PT"/>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pc@ibc.gov.br" TargetMode="External"/><Relationship Id="rId13" Type="http://schemas.openxmlformats.org/officeDocument/2006/relationships/hyperlink" Target="https://www.planalto.gov.br/ccivil_03/Decreto-Lei/Del4657.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compras/pt-br/acesso-a-informacao/manuais/manual-governanca-nas-contratacoes/manual-de-boas-praticas-em-contratacoes-publica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agu/pt-br/composicao/cgu/cgu/guias/instrumento-de-padronizacao-dos-procedimento-de-contratacao-agu-fev-2024.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br/agu/pt-br/composicao/cgu/cgu/modelos/licitacoesecontratos/14133" TargetMode="External"/><Relationship Id="rId4" Type="http://schemas.openxmlformats.org/officeDocument/2006/relationships/settings" Target="settings.xml"/><Relationship Id="rId9" Type="http://schemas.openxmlformats.org/officeDocument/2006/relationships/hyperlink" Target="https://catalogo.compras.gov.br/cnbs-web/busc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13oNgZs+lA9VU607ob53eKhy0g==">CgMxLjAyCGguZ2pkZ3hzMgloLjMwajB6bGw4AHIhMUhuR0hGWjhZem9OS1pfTnUtd3V5Z3JhQnR3TVdQc0J0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4273</Words>
  <Characters>23079</Characters>
  <Application>Microsoft Office Word</Application>
  <DocSecurity>0</DocSecurity>
  <Lines>192</Lines>
  <Paragraphs>54</Paragraphs>
  <ScaleCrop>false</ScaleCrop>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Leite</dc:creator>
  <cp:lastModifiedBy>Marcelo Leite</cp:lastModifiedBy>
  <cp:revision>2</cp:revision>
  <dcterms:created xsi:type="dcterms:W3CDTF">2026-01-30T14:19:00Z</dcterms:created>
  <dcterms:modified xsi:type="dcterms:W3CDTF">2026-01-30T14:19:00Z</dcterms:modified>
</cp:coreProperties>
</file>