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CD00" w14:textId="77777777" w:rsidR="003C0AC1" w:rsidRPr="00CA5730" w:rsidRDefault="003C0AC1" w:rsidP="00944A9E">
      <w:pPr>
        <w:widowControl w:val="0"/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</w:rPr>
      </w:pPr>
    </w:p>
    <w:p w14:paraId="3656B9AB" w14:textId="77777777" w:rsidR="00D96744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</w:p>
    <w:p w14:paraId="45FB0818" w14:textId="77777777" w:rsidR="00D96744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</w:p>
    <w:p w14:paraId="18AE6489" w14:textId="77777777" w:rsidR="00D96744" w:rsidRPr="00C0076D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  <w:r w:rsidRPr="00C0076D">
        <w:rPr>
          <w:rFonts w:ascii="Arial" w:hAnsi="Arial" w:cs="Arial"/>
          <w:color w:val="00B0F0"/>
        </w:rPr>
        <w:t>AO ELABORAR O TCLE OBSERVE AS ORIENTAÇÕES QUE SEGUEM.</w:t>
      </w:r>
    </w:p>
    <w:p w14:paraId="049F31CB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7F921CFF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231F20"/>
        </w:rPr>
      </w:pPr>
      <w:r w:rsidRPr="00CA5730">
        <w:rPr>
          <w:rFonts w:ascii="Arial" w:hAnsi="Arial" w:cs="Arial"/>
        </w:rPr>
        <w:t xml:space="preserve">TCLE é o documento pelo qual os participantes de uma pesquisa manifestam o seu consentimento a partir do conhecimento acerca da </w:t>
      </w:r>
      <w:r w:rsidRPr="00CA5730">
        <w:rPr>
          <w:rFonts w:ascii="Arial" w:hAnsi="Arial" w:cs="Arial"/>
          <w:color w:val="000000"/>
        </w:rPr>
        <w:t>justificativa, objetivos, métodos, procedimentos que serão utilizados, no que implica a sua participação,</w:t>
      </w:r>
      <w:r w:rsidRPr="00CA5730">
        <w:rPr>
          <w:rFonts w:ascii="Arial" w:hAnsi="Arial" w:cs="Arial"/>
          <w:color w:val="231F20"/>
        </w:rPr>
        <w:t xml:space="preserve"> riscos potenciais, benefícios esperados. </w:t>
      </w:r>
    </w:p>
    <w:p w14:paraId="53128261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231F20"/>
        </w:rPr>
      </w:pPr>
    </w:p>
    <w:p w14:paraId="24366646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Há alguns elementos </w:t>
      </w:r>
      <w:r w:rsidRPr="00CA5730">
        <w:rPr>
          <w:rFonts w:ascii="Arial" w:hAnsi="Arial" w:cs="Arial"/>
          <w:bCs/>
        </w:rPr>
        <w:t>que, necessariamente, devem constar na formulação de um TCLE</w:t>
      </w:r>
      <w:r w:rsidRPr="00CA5730">
        <w:rPr>
          <w:rFonts w:ascii="Arial" w:hAnsi="Arial" w:cs="Arial"/>
        </w:rPr>
        <w:t>, com vistas a evitar uma situação de pendência. Neste sentido, observe-se que documento deve:</w:t>
      </w:r>
    </w:p>
    <w:p w14:paraId="62486C05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1BB121FB" w14:textId="22D3A735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ser de fácil leitura e compreensão, assim como adaptado à cultura local dos participantes: com </w:t>
      </w:r>
      <w:r w:rsidR="00CF4D0E" w:rsidRPr="00CA5730">
        <w:rPr>
          <w:rFonts w:ascii="Arial" w:hAnsi="Arial" w:cs="Arial"/>
        </w:rPr>
        <w:t>frequência</w:t>
      </w:r>
      <w:r w:rsidRPr="00CA5730">
        <w:rPr>
          <w:rFonts w:ascii="Arial" w:hAnsi="Arial" w:cs="Arial"/>
        </w:rPr>
        <w:t xml:space="preserve"> a redação envolve siglas ou conceitos teóricos que não são compreensíveis ao leigo;</w:t>
      </w:r>
    </w:p>
    <w:p w14:paraId="4101652C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2C526DC0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apresentado em duas vias, exceto em casos em que se utilize o meio online ou digital;</w:t>
      </w:r>
    </w:p>
    <w:p w14:paraId="4B99056E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0208AA2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as rubricas do convidado a participar da pesquisa e do pesquisador responsável em todas as suas páginas, no caso da apresentação no modo impresso;</w:t>
      </w:r>
    </w:p>
    <w:p w14:paraId="1299C43A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5E15550E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endereço postal completo e contato telefônico dos responsáveis pela pesquisa e do respectivo comitê de ética;</w:t>
      </w:r>
    </w:p>
    <w:p w14:paraId="4DDBEF00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300C9088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</w:rPr>
        <w:t xml:space="preserve">conter os elementos necessários para que o participante informe-se, com precisão, do que trata a pesquisa: </w:t>
      </w:r>
      <w:r w:rsidRPr="00CA5730">
        <w:rPr>
          <w:rFonts w:ascii="Arial" w:hAnsi="Arial" w:cs="Arial"/>
          <w:color w:val="000000"/>
        </w:rPr>
        <w:t>justificativa, objetivos, métodos, procedimentos que serão utilizados, no que implica a sua participação;</w:t>
      </w:r>
    </w:p>
    <w:p w14:paraId="3461D779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5CE5FC8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indicação de possíveis danos, assim como a apresentação das providências a serem empregadas casos algum deles se manifeste;</w:t>
      </w:r>
    </w:p>
    <w:p w14:paraId="3CF2D8B6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19F3D673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informação da garantia de plena liberdade do participante para decidir sobre sua participação, podendo retirar seu consentimento em qualquer fase da pesquisa, sem prejuízo algum;</w:t>
      </w:r>
    </w:p>
    <w:p w14:paraId="0FB78278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228E5A0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informação sobre a forma de acompanhamento e a assistência a que terão direito os participantes da pesquisa, assim como a explicitação do ressarcimento e a descrição das formas de cobertura das despesas realizadas pelo participante decorrentes da pesquisa;</w:t>
      </w:r>
    </w:p>
    <w:p w14:paraId="1FC39945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6C57998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garantia aos participantes do acesso aos resultados da pesquisa.</w:t>
      </w:r>
    </w:p>
    <w:p w14:paraId="0562CB0E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34CE0A41" w14:textId="77777777" w:rsidR="00D96744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504B9363" w14:textId="77777777" w:rsidR="00D96744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deixe registrar no </w:t>
      </w:r>
      <w:r w:rsidRPr="00CA5730">
        <w:rPr>
          <w:rFonts w:ascii="Arial" w:hAnsi="Arial" w:cs="Arial"/>
        </w:rPr>
        <w:t>TCLE</w:t>
      </w:r>
      <w:r>
        <w:rPr>
          <w:rFonts w:ascii="Arial" w:hAnsi="Arial" w:cs="Arial"/>
        </w:rPr>
        <w:t xml:space="preserve">: </w:t>
      </w:r>
    </w:p>
    <w:p w14:paraId="62EBF3C5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1F6A" w:rsidRPr="00571F6A" w14:paraId="7C28C2E3" w14:textId="77777777" w:rsidTr="00571F6A">
        <w:tc>
          <w:tcPr>
            <w:tcW w:w="9923" w:type="dxa"/>
            <w:shd w:val="clear" w:color="auto" w:fill="auto"/>
          </w:tcPr>
          <w:p w14:paraId="513DCC29" w14:textId="77777777" w:rsid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</w:p>
          <w:p w14:paraId="4BB3FF4A" w14:textId="7B7BA38A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  <w:r w:rsidRPr="00571F6A">
              <w:rPr>
                <w:rFonts w:ascii="Arial" w:hAnsi="Arial" w:cs="Arial"/>
                <w:b/>
                <w:bCs/>
              </w:rPr>
              <w:t xml:space="preserve">A garantia do direito de requerer indenização em caso de danos comprovadamente </w:t>
            </w:r>
          </w:p>
          <w:p w14:paraId="48AFAFC1" w14:textId="77777777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  <w:r w:rsidRPr="00571F6A">
              <w:rPr>
                <w:rFonts w:ascii="Arial" w:hAnsi="Arial" w:cs="Arial"/>
                <w:b/>
                <w:bCs/>
              </w:rPr>
              <w:t>decorrentes da participação na pesquisa.</w:t>
            </w:r>
          </w:p>
          <w:p w14:paraId="0620BEE6" w14:textId="77777777" w:rsidR="00571F6A" w:rsidRPr="00571F6A" w:rsidRDefault="00571F6A" w:rsidP="00571F6A">
            <w:pPr>
              <w:ind w:left="-262" w:right="-5213" w:hanging="120"/>
              <w:rPr>
                <w:rFonts w:ascii="Arial" w:hAnsi="Arial" w:cs="Arial"/>
                <w:b/>
                <w:bCs/>
              </w:rPr>
            </w:pPr>
          </w:p>
          <w:p w14:paraId="4C10C441" w14:textId="364CB4DA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</w:p>
        </w:tc>
      </w:tr>
    </w:tbl>
    <w:p w14:paraId="7BFBCBA4" w14:textId="77777777" w:rsidR="007204EB" w:rsidRDefault="007204EB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</w:rPr>
      </w:pPr>
    </w:p>
    <w:p w14:paraId="6D98A12B" w14:textId="05C05D6D" w:rsidR="00D96744" w:rsidRPr="00571F6A" w:rsidRDefault="00571F6A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571F6A">
        <w:rPr>
          <w:rFonts w:ascii="Arial" w:hAnsi="Arial" w:cs="Arial"/>
          <w:b/>
          <w:bCs/>
        </w:rPr>
        <w:t>As indicações, no caso de manifestação de algum risco possível, de que medidas poderão ser tomadas para minimizar os seus efeitos.</w:t>
      </w:r>
    </w:p>
    <w:p w14:paraId="2946DB82" w14:textId="77777777" w:rsidR="00D96744" w:rsidRPr="00571F6A" w:rsidRDefault="00D96744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1113C822" w14:textId="77777777" w:rsidR="00571F6A" w:rsidRDefault="00571F6A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500C5CA7" w14:textId="77777777" w:rsidR="00571F6A" w:rsidRDefault="00571F6A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42E8EABA" w14:textId="3EF1746D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Elementos formais obrigatórios em todos os TCLEs (res. 466/12, IV.5)</w:t>
      </w:r>
    </w:p>
    <w:p w14:paraId="72EF2561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Os elementos obrigatórios em todos os TCLEs são formais ou conteudísticos. Quanto à forma, é requerido de todos os TCLEs:</w:t>
      </w:r>
    </w:p>
    <w:p w14:paraId="2FF7003A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Linguagem clara e acessível a todos (IV.5.b).</w:t>
      </w:r>
    </w:p>
    <w:p w14:paraId="634C8029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 especial cuidado para que seja de fácil leitura e compreensão (IV.5.b).</w:t>
      </w:r>
    </w:p>
    <w:p w14:paraId="479CE6E4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Nas pesquisas com cooperação estrangeira concebidas em âmbito internacional, ser adaptado às normas éticas e à cultura local (IV.5.b).</w:t>
      </w:r>
    </w:p>
    <w:p w14:paraId="2C357A06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aprovado pelo CEP-UFSM e pela Comissão Nacional de Ética em Pesquisa, quando pertinente (IV.5.c).</w:t>
      </w:r>
    </w:p>
    <w:p w14:paraId="3EB5CD39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elaborado em duas vias (IV.5.d).</w:t>
      </w:r>
    </w:p>
    <w:p w14:paraId="6FE71B76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Rubricas do convidado a participar da pesquisa (ou seu representante legal) e do pesquisador responsável, ou seu delegado, em todas as suas páginas (IV.5.d).</w:t>
      </w:r>
    </w:p>
    <w:p w14:paraId="788C1327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Assinatura do convidado a participar da pesquisa, ou seu representante legal, e do pesquisador responsável, ou seu delegado, na mesma página de assinaturas (IV.5.d).</w:t>
      </w:r>
    </w:p>
    <w:p w14:paraId="596491B2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Em ambas as vias, o endereço postal completo e contato telefônico dos responsáveis pela pesquisa, do CEP-UFSM e da Conep, quando pertinente (IV.5.d).</w:t>
      </w:r>
    </w:p>
    <w:p w14:paraId="5997CC1D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0E07724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  <w:b/>
          <w:bCs/>
        </w:rPr>
        <w:t>Conteúdos obrigatórios em todos os TCLEs (res. 466/12, IV.3)</w:t>
      </w:r>
    </w:p>
    <w:p w14:paraId="1DB51BC0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Informações, esclarecimentos e explicações sobre os seguintes conteúdos são exigidos em </w:t>
      </w:r>
      <w:r w:rsidRPr="00CA5730">
        <w:rPr>
          <w:rFonts w:ascii="Arial" w:hAnsi="Arial" w:cs="Arial"/>
          <w:i/>
          <w:iCs/>
        </w:rPr>
        <w:t>todos</w:t>
      </w:r>
      <w:r w:rsidRPr="00CA5730">
        <w:rPr>
          <w:rFonts w:ascii="Arial" w:hAnsi="Arial" w:cs="Arial"/>
        </w:rPr>
        <w:t xml:space="preserve"> os TCLEs:</w:t>
      </w:r>
    </w:p>
    <w:p w14:paraId="2ABC4567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Justificativa da pesquisa (IV.3.a).</w:t>
      </w:r>
    </w:p>
    <w:p w14:paraId="69232D8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Objetivos da pesquisa (IV.3.a).</w:t>
      </w:r>
    </w:p>
    <w:p w14:paraId="54B4A12D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Procedimentos que serão utilizados na pesquisa (IV.3.a): informação da manutenção dos dados da pesquisa em arquivo (físico ou digital) sob guarda do pesquisador responsável por um período de 5 anos após o término da pesquisa (XI.2.f), Por exemplo, em caso de entrevista: Informa da gravação? Informa da transcrição?</w:t>
      </w:r>
    </w:p>
    <w:p w14:paraId="74756EB5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lastRenderedPageBreak/>
        <w:t>Detalhamento dos métodos a serem utilizados (IV.3.a): informar sobre a utilização do material biológico e dos dados obtidos na pesquisa exclusivamente para a finalidade prevista no seu protocolo, ou conforme o consentimento dado pelo participante da pesquisa (III.3.c).</w:t>
      </w:r>
    </w:p>
    <w:p w14:paraId="7AFD9AD0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dos possíveis desconfortos e riscos decorrentes da participação na pesquisa (IV.3.b).</w:t>
      </w:r>
    </w:p>
    <w:p w14:paraId="2F643713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dos benefícios esperados dessa participação (IV.3.b).</w:t>
      </w:r>
    </w:p>
    <w:p w14:paraId="110FFD37" w14:textId="77777777" w:rsidR="00D96744" w:rsidRPr="00CA5730" w:rsidRDefault="00D96744" w:rsidP="00D96744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</w:rPr>
      </w:pPr>
    </w:p>
    <w:p w14:paraId="0BE89530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Apresentação das providências e cautelas a serem empregadas para evitar ou reduzir efeitos e condições adversas que possam causar dano (IV.3.b).</w:t>
      </w:r>
    </w:p>
    <w:p w14:paraId="5951562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Esclarecimento sobre a forma de acompanhamento e assistência a que terão direito os participantes da pesquisa, inclusive considerando benefícios e acompanhamentos posteriores ao encerramento e/ou a interrupção da pesquisa (IV.3.c).</w:t>
      </w:r>
    </w:p>
    <w:p w14:paraId="4F7DF132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plena liberdade, ao participante da pesquisa, de recusar-se a participar ou retirar seu consentimento, em qualquer fase da pesquisa, sem penalização alguma (IV.3.d).</w:t>
      </w:r>
    </w:p>
    <w:p w14:paraId="409E8813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manutenção do sigilo e da privacidade dos participantes da pesquisa durante todas as fases da pesquisa (IV.3.e).</w:t>
      </w:r>
    </w:p>
    <w:p w14:paraId="74393C18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que o participante da pesquisa receberá uma via do TCLE (IV.3.f).</w:t>
      </w:r>
    </w:p>
    <w:p w14:paraId="06C7BDDC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da garantia de ressarcimento e como serão cobertas as despesas tidas pelos participantes da pesquisa e dela decorrentes (IV.3.g).</w:t>
      </w:r>
    </w:p>
    <w:p w14:paraId="33953D81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993" w:hanging="426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da garantia de indenização diante de eventuais danos decorrentes da pesquisa (IV.3.h).</w:t>
      </w:r>
    </w:p>
    <w:p w14:paraId="4B0FBD2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Declaração do pesquisador responsável que expresse o cumprimento das exigências contidas nos itens IV. 3 e IV.4, este último se pertinente (IV.5.a).</w:t>
      </w:r>
    </w:p>
    <w:p w14:paraId="6B699379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2C4D185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Casos de restrição da liberdade ou do esclarecimento (res. 466/12, IV.6)</w:t>
      </w:r>
    </w:p>
    <w:p w14:paraId="28A05D7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Nos casos de restrição da liberdade ou do esclarecimento necessários para o adequado consentimento, deve-se, também, observar:</w:t>
      </w:r>
    </w:p>
    <w:p w14:paraId="3F471CAC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Assentimento em pesquisas cujos convidados sejam crianças, adolescentes, pessoas com transtorno ou doença mental ou em situação de substancial diminuição em sua capacidade de decisão (IV.6.a).</w:t>
      </w:r>
    </w:p>
    <w:p w14:paraId="7FFB4607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Deverá haver justificativa clara de sua escolha, especificada no protocolo e aprovada pelo CEP e pela Conep, quando pertinente (IV.6.a).</w:t>
      </w:r>
    </w:p>
    <w:p w14:paraId="041E12FA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Nestes casos deverão ser cumpridas as etapas do esclarecimento e do consentimento livre e esclarecido, por meio dos representantes legais dos convidados a participar da pesquisa, preservado o direito de informação destes, no limite de sua capacidade (IV.6.a).</w:t>
      </w:r>
    </w:p>
    <w:p w14:paraId="0A9E2364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A liberdade do consentimento deverá ser particularmente garantida para aqueles participantes de pesquisa que, embora plenamente capazes, estejam expostos a condicionamentos específicos, ou à influência de autoridade, caracterizando situações passíveis de limitação da autonomia, como estudantes, militares, </w:t>
      </w:r>
      <w:r w:rsidRPr="00CA5730">
        <w:rPr>
          <w:rFonts w:ascii="Arial" w:hAnsi="Arial" w:cs="Arial"/>
        </w:rPr>
        <w:lastRenderedPageBreak/>
        <w:t>empregados, presidiários e internos em centros de readaptação, em casas-abrigo, asilos, associações religiosas e semelhantes, assegurando-lhes inteira liberdade de participar, ou não, da pesquisa, sem quaisquer represálias (IV.6.b).</w:t>
      </w:r>
    </w:p>
    <w:p w14:paraId="3FE9F23F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3ACDAEA2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  <w:b/>
          <w:bCs/>
        </w:rPr>
        <w:t>Elementos complementares e obrigatórios requeridos nos TCLEs de pesquisas que empregam metodologias experimentais em seres humanos (res. 466/12, IV.4)</w:t>
      </w:r>
    </w:p>
    <w:p w14:paraId="1593824E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Nestes casos:</w:t>
      </w:r>
    </w:p>
    <w:p w14:paraId="26A1BDA0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Explicitar, quando pertinente, os métodos terapêuticos alternativos existentes (IV.4.a).</w:t>
      </w:r>
    </w:p>
    <w:p w14:paraId="762A71B5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Informação sobre a possibilidade de inclusão em grupo controle ou experimental. Isto é esclarecer, quando pertinente, sobre a possibilidade de inclusão do participante em grupo controle ou placebo, explicitando, claramente, o significado dessa possibilidade (IV.3.a, IV.4.b).</w:t>
      </w:r>
    </w:p>
    <w:p w14:paraId="18E8C122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Não exigir do participante da pesquisa, sob qualquer argumento, renúncia ao direito à indenização por dano. O Termo de Consentimento Livre e Esclarecido não deve conter ressalva que afaste essa responsabilidade ou que implique ao participante da pesquisa abrir mão de seus direitos, incluindo o direito de procurar obter indenização por danos eventuais (IV.4.c).</w:t>
      </w:r>
    </w:p>
    <w:p w14:paraId="1F72F646" w14:textId="77777777" w:rsidR="008D26BE" w:rsidRPr="00D96744" w:rsidRDefault="008D26BE" w:rsidP="00D96744"/>
    <w:sectPr w:rsidR="008D26BE" w:rsidRPr="00D96744" w:rsidSect="00945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EE2B7" w14:textId="77777777" w:rsidR="00BB4B38" w:rsidRDefault="00BB4B38" w:rsidP="00C07F10">
      <w:r>
        <w:separator/>
      </w:r>
    </w:p>
  </w:endnote>
  <w:endnote w:type="continuationSeparator" w:id="0">
    <w:p w14:paraId="0D8E6318" w14:textId="77777777" w:rsidR="00BB4B38" w:rsidRDefault="00BB4B38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5164" w14:textId="77777777" w:rsidR="00BD09A3" w:rsidRDefault="00BD0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9458D4" w:rsidRDefault="009458D4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14:paraId="1E238C57" w14:textId="1AFD1B19" w:rsidR="003C3CBD" w:rsidRPr="003C3CBD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</w:t>
    </w:r>
    <w:r w:rsidR="00F327E3" w:rsidRPr="003C3CBD">
      <w:rPr>
        <w:rFonts w:ascii="Arial" w:hAnsi="Arial" w:cs="Arial"/>
        <w:i/>
        <w:sz w:val="18"/>
        <w:szCs w:val="18"/>
      </w:rPr>
      <w:t xml:space="preserve">sa </w:t>
    </w:r>
    <w:r w:rsidR="003C3CBD" w:rsidRPr="003C3CBD">
      <w:rPr>
        <w:rFonts w:ascii="Arial" w:hAnsi="Arial" w:cs="Arial"/>
        <w:i/>
        <w:sz w:val="18"/>
        <w:szCs w:val="18"/>
      </w:rPr>
      <w:t xml:space="preserve">com Seres Humanos </w:t>
    </w:r>
    <w:r w:rsidR="00F327E3" w:rsidRPr="003C3CBD">
      <w:rPr>
        <w:rFonts w:ascii="Arial" w:hAnsi="Arial" w:cs="Arial"/>
        <w:i/>
        <w:sz w:val="18"/>
        <w:szCs w:val="18"/>
      </w:rPr>
      <w:t>d</w:t>
    </w:r>
    <w:r w:rsidR="00EA6557">
      <w:rPr>
        <w:rFonts w:ascii="Arial" w:hAnsi="Arial" w:cs="Arial"/>
        <w:i/>
        <w:sz w:val="18"/>
        <w:szCs w:val="18"/>
      </w:rPr>
      <w:t>o HUSM</w:t>
    </w:r>
    <w:r w:rsidR="003C3CBD">
      <w:rPr>
        <w:rFonts w:ascii="Arial" w:hAnsi="Arial" w:cs="Arial"/>
        <w:i/>
        <w:sz w:val="18"/>
        <w:szCs w:val="18"/>
      </w:rPr>
      <w:t xml:space="preserve"> – CEP</w:t>
    </w:r>
    <w:r w:rsidR="005259CA">
      <w:rPr>
        <w:rFonts w:ascii="Arial" w:hAnsi="Arial" w:cs="Arial"/>
        <w:i/>
        <w:sz w:val="18"/>
        <w:szCs w:val="18"/>
      </w:rPr>
      <w:t xml:space="preserve"> </w:t>
    </w:r>
    <w:r w:rsidR="00EA6557">
      <w:rPr>
        <w:rFonts w:ascii="Arial" w:hAnsi="Arial" w:cs="Arial"/>
        <w:i/>
        <w:sz w:val="18"/>
        <w:szCs w:val="18"/>
      </w:rPr>
      <w:t>HU-</w:t>
    </w:r>
    <w:r w:rsidR="00C71FBD">
      <w:rPr>
        <w:rFonts w:ascii="Arial" w:hAnsi="Arial" w:cs="Arial"/>
        <w:i/>
        <w:sz w:val="18"/>
        <w:szCs w:val="18"/>
      </w:rPr>
      <w:t>HUSM/Ebserh</w:t>
    </w:r>
  </w:p>
  <w:p w14:paraId="7C399248" w14:textId="0A76788F" w:rsidR="001C702B" w:rsidRPr="003C3CBD" w:rsidRDefault="00F327E3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>Av</w:t>
    </w:r>
    <w:r w:rsidR="003C3CBD" w:rsidRPr="003C3CBD">
      <w:rPr>
        <w:rFonts w:ascii="Arial" w:hAnsi="Arial" w:cs="Arial"/>
        <w:sz w:val="18"/>
        <w:szCs w:val="18"/>
      </w:rPr>
      <w:t>.</w:t>
    </w:r>
    <w:r w:rsidR="00C86518" w:rsidRPr="003C3CBD">
      <w:rPr>
        <w:rFonts w:ascii="Arial" w:hAnsi="Arial" w:cs="Arial"/>
        <w:sz w:val="18"/>
        <w:szCs w:val="18"/>
      </w:rPr>
      <w:t xml:space="preserve"> Roraima, n. 1000 - Prédio </w:t>
    </w:r>
    <w:r w:rsidR="00C71FBD">
      <w:rPr>
        <w:rFonts w:ascii="Arial" w:hAnsi="Arial" w:cs="Arial"/>
        <w:sz w:val="18"/>
        <w:szCs w:val="18"/>
      </w:rPr>
      <w:t>nº 22</w:t>
    </w:r>
    <w:r w:rsidR="00C86518" w:rsidRPr="003C3CBD">
      <w:rPr>
        <w:rFonts w:ascii="Arial" w:hAnsi="Arial" w:cs="Arial"/>
        <w:sz w:val="18"/>
        <w:szCs w:val="18"/>
      </w:rPr>
      <w:t xml:space="preserve">, </w:t>
    </w:r>
    <w:r w:rsidR="00C71FBD">
      <w:rPr>
        <w:rFonts w:ascii="Arial" w:hAnsi="Arial" w:cs="Arial"/>
        <w:sz w:val="18"/>
        <w:szCs w:val="18"/>
      </w:rPr>
      <w:t>6</w:t>
    </w:r>
    <w:r w:rsidR="001C702B" w:rsidRPr="003C3CBD">
      <w:rPr>
        <w:rFonts w:ascii="Arial" w:hAnsi="Arial" w:cs="Arial"/>
        <w:sz w:val="18"/>
        <w:szCs w:val="18"/>
      </w:rPr>
      <w:t>º andar</w:t>
    </w:r>
    <w:r w:rsidR="00C86518" w:rsidRPr="003C3CBD">
      <w:rPr>
        <w:rFonts w:ascii="Arial" w:hAnsi="Arial" w:cs="Arial"/>
        <w:sz w:val="18"/>
        <w:szCs w:val="18"/>
      </w:rPr>
      <w:t xml:space="preserve">, sala </w:t>
    </w:r>
    <w:r w:rsidR="00C71FBD">
      <w:rPr>
        <w:rFonts w:ascii="Arial" w:hAnsi="Arial" w:cs="Arial"/>
        <w:sz w:val="18"/>
        <w:szCs w:val="18"/>
      </w:rPr>
      <w:t>6001</w:t>
    </w:r>
    <w:r w:rsidRPr="003C3CBD">
      <w:rPr>
        <w:rFonts w:ascii="Arial" w:hAnsi="Arial" w:cs="Arial"/>
        <w:sz w:val="18"/>
        <w:szCs w:val="18"/>
      </w:rPr>
      <w:t xml:space="preserve"> - </w:t>
    </w:r>
    <w:r w:rsidR="003C3CBD" w:rsidRPr="003C3CBD">
      <w:rPr>
        <w:rFonts w:ascii="Arial" w:hAnsi="Arial" w:cs="Arial"/>
        <w:sz w:val="18"/>
        <w:szCs w:val="18"/>
      </w:rPr>
      <w:t xml:space="preserve">bairro Camobi - Santa Maria/RS - </w:t>
    </w:r>
    <w:r w:rsidRPr="003C3CBD">
      <w:rPr>
        <w:rFonts w:ascii="Arial" w:hAnsi="Arial" w:cs="Arial"/>
        <w:sz w:val="18"/>
        <w:szCs w:val="18"/>
      </w:rPr>
      <w:t>CEP</w:t>
    </w:r>
    <w:r w:rsidR="001C702B" w:rsidRPr="003C3CBD">
      <w:rPr>
        <w:rFonts w:ascii="Arial" w:hAnsi="Arial" w:cs="Arial"/>
        <w:sz w:val="18"/>
        <w:szCs w:val="18"/>
      </w:rPr>
      <w:t xml:space="preserve"> </w:t>
    </w:r>
    <w:r w:rsidR="00C86518" w:rsidRPr="003C3CBD">
      <w:rPr>
        <w:rFonts w:ascii="Arial" w:hAnsi="Arial" w:cs="Arial"/>
        <w:sz w:val="18"/>
        <w:szCs w:val="18"/>
      </w:rPr>
      <w:t>97</w:t>
    </w:r>
    <w:r w:rsidR="003F367D">
      <w:rPr>
        <w:rFonts w:ascii="Arial" w:hAnsi="Arial" w:cs="Arial"/>
        <w:sz w:val="18"/>
        <w:szCs w:val="18"/>
      </w:rPr>
      <w:t>.</w:t>
    </w:r>
    <w:r w:rsidR="00C86518" w:rsidRPr="003C3CBD">
      <w:rPr>
        <w:rFonts w:ascii="Arial" w:hAnsi="Arial" w:cs="Arial"/>
        <w:sz w:val="18"/>
        <w:szCs w:val="18"/>
      </w:rPr>
      <w:t>105-900</w:t>
    </w:r>
    <w:r w:rsidR="001C702B" w:rsidRPr="003C3CBD">
      <w:rPr>
        <w:rFonts w:ascii="Arial" w:hAnsi="Arial" w:cs="Arial"/>
        <w:sz w:val="18"/>
        <w:szCs w:val="18"/>
      </w:rPr>
      <w:t xml:space="preserve"> Telefone: (55) 32</w:t>
    </w:r>
    <w:r w:rsidR="00C71FBD">
      <w:rPr>
        <w:rFonts w:ascii="Arial" w:hAnsi="Arial" w:cs="Arial"/>
        <w:sz w:val="18"/>
        <w:szCs w:val="18"/>
      </w:rPr>
      <w:t>13 1481</w:t>
    </w:r>
    <w:r w:rsidR="001C702B" w:rsidRPr="003C3CBD">
      <w:rPr>
        <w:rFonts w:ascii="Arial" w:hAnsi="Arial" w:cs="Arial"/>
        <w:sz w:val="18"/>
        <w:szCs w:val="18"/>
      </w:rPr>
      <w:t xml:space="preserve"> - E-mail</w:t>
    </w:r>
    <w:r w:rsidR="006517B3">
      <w:rPr>
        <w:rFonts w:ascii="Arial" w:hAnsi="Arial" w:cs="Arial"/>
        <w:sz w:val="18"/>
        <w:szCs w:val="18"/>
      </w:rPr>
      <w:t>: cep.</w:t>
    </w:r>
    <w:r w:rsidR="001954E9">
      <w:rPr>
        <w:rFonts w:ascii="Arial" w:hAnsi="Arial" w:cs="Arial"/>
        <w:sz w:val="18"/>
        <w:szCs w:val="18"/>
      </w:rPr>
      <w:t>husm-ufsm@ebserh</w:t>
    </w:r>
    <w:r w:rsidR="00996750">
      <w:rPr>
        <w:rFonts w:ascii="Arial" w:hAnsi="Arial" w:cs="Arial"/>
        <w:sz w:val="18"/>
        <w:szCs w:val="18"/>
      </w:rPr>
      <w:t>.</w:t>
    </w:r>
    <w:r w:rsidR="001954E9">
      <w:rPr>
        <w:rFonts w:ascii="Arial" w:hAnsi="Arial" w:cs="Arial"/>
        <w:sz w:val="18"/>
        <w:szCs w:val="18"/>
      </w:rPr>
      <w:t>gov,br</w:t>
    </w:r>
    <w:r w:rsidR="003C3CBD" w:rsidRPr="003C3CBD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C3B2" w14:textId="77777777" w:rsidR="00BD09A3" w:rsidRDefault="00BD0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769BE" w14:textId="77777777" w:rsidR="00BB4B38" w:rsidRDefault="00BB4B38" w:rsidP="00C07F10">
      <w:r>
        <w:separator/>
      </w:r>
    </w:p>
  </w:footnote>
  <w:footnote w:type="continuationSeparator" w:id="0">
    <w:p w14:paraId="1A6FD2F6" w14:textId="77777777" w:rsidR="00BB4B38" w:rsidRDefault="00BB4B38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1803" w14:textId="77777777" w:rsidR="00BD09A3" w:rsidRDefault="00BD0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EE96" w14:textId="77777777" w:rsidR="003C3CBD" w:rsidRPr="003C3CBD" w:rsidRDefault="003C3CBD">
    <w:pPr>
      <w:pStyle w:val="Cabealho"/>
      <w:jc w:val="right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 xml:space="preserve">Página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PAGE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1</w:t>
    </w:r>
    <w:r w:rsidRPr="003C3CBD">
      <w:rPr>
        <w:rFonts w:ascii="Arial" w:hAnsi="Arial" w:cs="Arial"/>
        <w:b/>
        <w:sz w:val="18"/>
        <w:szCs w:val="18"/>
      </w:rPr>
      <w:fldChar w:fldCharType="end"/>
    </w:r>
    <w:r w:rsidRPr="003C3CBD">
      <w:rPr>
        <w:rFonts w:ascii="Arial" w:hAnsi="Arial" w:cs="Arial"/>
        <w:sz w:val="18"/>
        <w:szCs w:val="18"/>
      </w:rPr>
      <w:t xml:space="preserve"> de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NUMPAGES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6</w:t>
    </w:r>
    <w:r w:rsidRPr="003C3CBD">
      <w:rPr>
        <w:rFonts w:ascii="Arial" w:hAnsi="Arial" w:cs="Arial"/>
        <w:b/>
        <w:sz w:val="18"/>
        <w:szCs w:val="18"/>
      </w:rPr>
      <w:fldChar w:fldCharType="end"/>
    </w:r>
  </w:p>
  <w:p w14:paraId="52E56223" w14:textId="77777777" w:rsidR="009458D4" w:rsidRDefault="009458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ABC5" w14:textId="77777777" w:rsidR="00BD09A3" w:rsidRDefault="00BD0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714">
    <w:abstractNumId w:val="0"/>
  </w:num>
  <w:num w:numId="2" w16cid:durableId="1513841915">
    <w:abstractNumId w:val="4"/>
  </w:num>
  <w:num w:numId="3" w16cid:durableId="715079101">
    <w:abstractNumId w:val="3"/>
  </w:num>
  <w:num w:numId="4" w16cid:durableId="1113789546">
    <w:abstractNumId w:val="2"/>
  </w:num>
  <w:num w:numId="5" w16cid:durableId="1596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B"/>
    <w:rsid w:val="00037A7C"/>
    <w:rsid w:val="00055759"/>
    <w:rsid w:val="000714CC"/>
    <w:rsid w:val="000714ED"/>
    <w:rsid w:val="000F7A02"/>
    <w:rsid w:val="00160FD1"/>
    <w:rsid w:val="001954E9"/>
    <w:rsid w:val="001A3C54"/>
    <w:rsid w:val="001C702B"/>
    <w:rsid w:val="0021258E"/>
    <w:rsid w:val="00227694"/>
    <w:rsid w:val="00242115"/>
    <w:rsid w:val="002B6C88"/>
    <w:rsid w:val="00324F29"/>
    <w:rsid w:val="00356BF1"/>
    <w:rsid w:val="00392785"/>
    <w:rsid w:val="003C0AC1"/>
    <w:rsid w:val="003C3CBD"/>
    <w:rsid w:val="003F223A"/>
    <w:rsid w:val="003F367D"/>
    <w:rsid w:val="00424D1E"/>
    <w:rsid w:val="00435A80"/>
    <w:rsid w:val="004378B4"/>
    <w:rsid w:val="004813AA"/>
    <w:rsid w:val="004D7DF2"/>
    <w:rsid w:val="004E25F8"/>
    <w:rsid w:val="005001D2"/>
    <w:rsid w:val="005259CA"/>
    <w:rsid w:val="005434C6"/>
    <w:rsid w:val="00546009"/>
    <w:rsid w:val="005664DA"/>
    <w:rsid w:val="00571F6A"/>
    <w:rsid w:val="00575A2F"/>
    <w:rsid w:val="005B5FEF"/>
    <w:rsid w:val="006238E6"/>
    <w:rsid w:val="00643FF5"/>
    <w:rsid w:val="006517B3"/>
    <w:rsid w:val="006B54D1"/>
    <w:rsid w:val="006F0B27"/>
    <w:rsid w:val="006F4BFF"/>
    <w:rsid w:val="007204EB"/>
    <w:rsid w:val="00773AE3"/>
    <w:rsid w:val="007757C8"/>
    <w:rsid w:val="007A42A1"/>
    <w:rsid w:val="007B4D37"/>
    <w:rsid w:val="007F2586"/>
    <w:rsid w:val="00833FCC"/>
    <w:rsid w:val="0084015F"/>
    <w:rsid w:val="00855BD4"/>
    <w:rsid w:val="0089324D"/>
    <w:rsid w:val="008D26BE"/>
    <w:rsid w:val="008D5307"/>
    <w:rsid w:val="00944A9E"/>
    <w:rsid w:val="009458D4"/>
    <w:rsid w:val="00996750"/>
    <w:rsid w:val="00996D31"/>
    <w:rsid w:val="009E797F"/>
    <w:rsid w:val="009F2E5E"/>
    <w:rsid w:val="00A0226B"/>
    <w:rsid w:val="00A44031"/>
    <w:rsid w:val="00A71CBB"/>
    <w:rsid w:val="00A94C66"/>
    <w:rsid w:val="00AA0B2F"/>
    <w:rsid w:val="00AF2630"/>
    <w:rsid w:val="00B64206"/>
    <w:rsid w:val="00B94069"/>
    <w:rsid w:val="00B945AC"/>
    <w:rsid w:val="00BB4B38"/>
    <w:rsid w:val="00BD09A3"/>
    <w:rsid w:val="00C07F10"/>
    <w:rsid w:val="00C11C8D"/>
    <w:rsid w:val="00C71FBD"/>
    <w:rsid w:val="00C86518"/>
    <w:rsid w:val="00C91987"/>
    <w:rsid w:val="00CF4D0E"/>
    <w:rsid w:val="00D420DD"/>
    <w:rsid w:val="00D51009"/>
    <w:rsid w:val="00D96744"/>
    <w:rsid w:val="00E3110C"/>
    <w:rsid w:val="00E80525"/>
    <w:rsid w:val="00E8530D"/>
    <w:rsid w:val="00E93A3B"/>
    <w:rsid w:val="00EA3C0B"/>
    <w:rsid w:val="00EA6557"/>
    <w:rsid w:val="00F12F18"/>
    <w:rsid w:val="00F327E3"/>
    <w:rsid w:val="00F34E1F"/>
    <w:rsid w:val="2E9A9B6A"/>
    <w:rsid w:val="4408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8191"/>
  <w15:chartTrackingRefBased/>
  <w15:docId w15:val="{1F189D39-03E1-4EB1-AB1B-1A10274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3B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  <w:style w:type="character" w:styleId="Hyperlink">
    <w:name w:val="Hyperlink"/>
    <w:rsid w:val="003C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6AA52-0B35-4BBF-B60A-5E1B200B2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A99F4-9304-481E-839A-0DED41CE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E4C4-7EEF-45F5-9AB4-D1589842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1196</Words>
  <Characters>6462</Characters>
  <Application>Microsoft Office Word</Application>
  <DocSecurity>0</DocSecurity>
  <Lines>53</Lines>
  <Paragraphs>15</Paragraphs>
  <ScaleCrop>false</ScaleCrop>
  <Company>Microsoft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subject/>
  <dc:creator>pccli</dc:creator>
  <cp:keywords/>
  <cp:lastModifiedBy>Meili Pereira Ferlin</cp:lastModifiedBy>
  <cp:revision>5</cp:revision>
  <dcterms:created xsi:type="dcterms:W3CDTF">2025-03-19T09:40:00Z</dcterms:created>
  <dcterms:modified xsi:type="dcterms:W3CDTF">2025-03-19T11:19:00Z</dcterms:modified>
</cp:coreProperties>
</file>