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BAC5" w14:textId="019003C6" w:rsidR="6BA5F8D0" w:rsidRDefault="6BA5F8D0" w:rsidP="6BA5F8D0">
      <w:pPr>
        <w:pStyle w:val="TtuloPL"/>
        <w:numPr>
          <w:ilvl w:val="0"/>
          <w:numId w:val="0"/>
        </w:numPr>
        <w:ind w:hanging="360"/>
        <w:jc w:val="both"/>
        <w:rPr>
          <w:rFonts w:ascii="Calibri" w:eastAsia="Calibri" w:hAnsi="Calibri" w:cs="Calibri"/>
          <w:b w:val="0"/>
          <w:color w:val="FF0000"/>
        </w:rPr>
      </w:pPr>
    </w:p>
    <w:p w14:paraId="213B7625" w14:textId="53EA435F" w:rsidR="4DDE7141" w:rsidRDefault="4DDE7141" w:rsidP="3502CA6F">
      <w:pPr>
        <w:pStyle w:val="TtuloPL"/>
        <w:numPr>
          <w:ilvl w:val="0"/>
          <w:numId w:val="0"/>
        </w:numPr>
        <w:ind w:hanging="360"/>
        <w:jc w:val="both"/>
        <w:rPr>
          <w:rFonts w:ascii="Calibri" w:eastAsia="Calibri" w:hAnsi="Calibri" w:cs="Calibri"/>
          <w:bCs/>
          <w:color w:val="FF0000"/>
          <w:szCs w:val="24"/>
        </w:rPr>
      </w:pPr>
      <w:r w:rsidRPr="3502CA6F">
        <w:rPr>
          <w:rFonts w:ascii="Calibri" w:eastAsia="Calibri" w:hAnsi="Calibri" w:cs="Calibri"/>
          <w:b w:val="0"/>
          <w:color w:val="FF0000"/>
          <w:szCs w:val="24"/>
        </w:rPr>
        <w:t>Definição:</w:t>
      </w:r>
    </w:p>
    <w:p w14:paraId="0A03F7B2" w14:textId="471EA36B" w:rsidR="4DDE7141" w:rsidRDefault="4DDE7141" w:rsidP="3502CA6F">
      <w:pPr>
        <w:pStyle w:val="TtuloPL"/>
        <w:numPr>
          <w:ilvl w:val="0"/>
          <w:numId w:val="0"/>
        </w:numPr>
        <w:ind w:left="-360"/>
        <w:jc w:val="both"/>
        <w:rPr>
          <w:rFonts w:ascii="Calibri" w:eastAsia="Calibri" w:hAnsi="Calibri" w:cs="Calibri"/>
          <w:bCs/>
          <w:color w:val="FF0000"/>
          <w:szCs w:val="24"/>
        </w:rPr>
      </w:pPr>
      <w:r w:rsidRPr="3502CA6F">
        <w:rPr>
          <w:rFonts w:ascii="Calibri" w:eastAsia="Calibri" w:hAnsi="Calibri" w:cs="Calibri"/>
          <w:b w:val="0"/>
          <w:color w:val="FF0000"/>
          <w:szCs w:val="24"/>
        </w:rPr>
        <w:t>Protocolo: instrumento de padronização de condutas que abrange conceitos, metodologias, propedêutica e terapia, com objetivo de otimizar a qualidade. Deve fornece elementos de apoio à decisão ou ao manejo clínico, além de orientar a organização do processo de trabalho, estabelecendo fluxos integrados e medidas de suporte, definindo competências responsabilidades dos serviços, das equipes e dos profissionais.</w:t>
      </w:r>
    </w:p>
    <w:p w14:paraId="690C2371" w14:textId="1B21C2D8" w:rsidR="3502CA6F" w:rsidRDefault="3502CA6F" w:rsidP="3502CA6F">
      <w:pPr>
        <w:pStyle w:val="TtuloPL"/>
        <w:numPr>
          <w:ilvl w:val="0"/>
          <w:numId w:val="0"/>
        </w:numPr>
        <w:rPr>
          <w:bCs/>
          <w:szCs w:val="24"/>
        </w:rPr>
      </w:pPr>
    </w:p>
    <w:p w14:paraId="32C6D7BA" w14:textId="2CE9B69C" w:rsidR="00846BDD" w:rsidRDefault="00846BDD" w:rsidP="00B71AB6">
      <w:pPr>
        <w:pStyle w:val="TtuloPL"/>
      </w:pPr>
      <w:r w:rsidRPr="008B646D">
        <w:t>OBJETIVO</w:t>
      </w:r>
    </w:p>
    <w:p w14:paraId="3557A9CC" w14:textId="364A0F31" w:rsidR="002E444E" w:rsidRDefault="00F80B20" w:rsidP="00F80B20">
      <w:pPr>
        <w:spacing w:before="120"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66723F">
        <w:rPr>
          <w:rFonts w:cstheme="minorHAnsi"/>
          <w:sz w:val="24"/>
          <w:szCs w:val="24"/>
        </w:rPr>
        <w:t>Determinar as medidas a serem implantadas para reduzir a ocorrência de incidentes, eventos adversos e a mortalidade cirúrgica, possibilitando o aumento da segurança na realização de procedimentos cirúrgicos, no local correto e no paciente correto, por meio do uso da Lista de Verificação de Segurança Cirúrgica (LVSC) desenvolvido pelo MINISTÉRIO DA SAÚDE/ ANVISA e FIOCRUZ (BRASIL, 2013).</w:t>
      </w:r>
    </w:p>
    <w:p w14:paraId="6F3617C6" w14:textId="77777777" w:rsidR="00341E00" w:rsidRPr="00F80B20" w:rsidRDefault="00341E00" w:rsidP="00341E0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3B4FA175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(substituir o título “DESCRIÇÃO” por títulos relacionados à descrição do</w:t>
      </w:r>
      <w:r w:rsidR="003F2F95">
        <w:rPr>
          <w:bCs/>
          <w:i/>
          <w:iCs/>
          <w:color w:val="808080" w:themeColor="background1" w:themeShade="80"/>
          <w:szCs w:val="24"/>
        </w:rPr>
        <w:t xml:space="preserve"> P</w:t>
      </w:r>
      <w:r w:rsidR="00BC204A">
        <w:rPr>
          <w:bCs/>
          <w:i/>
          <w:iCs/>
          <w:color w:val="808080" w:themeColor="background1" w:themeShade="80"/>
          <w:szCs w:val="24"/>
        </w:rPr>
        <w:t>rotocolo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)</w:t>
      </w:r>
    </w:p>
    <w:p w14:paraId="593B5B8E" w14:textId="09C2D7C5" w:rsidR="00B71AB6" w:rsidRDefault="00A2730D" w:rsidP="00B71AB6">
      <w:pPr>
        <w:pStyle w:val="Contedo"/>
      </w:pPr>
      <w:r w:rsidRPr="008B646D">
        <w:t xml:space="preserve">Incluir a </w:t>
      </w:r>
      <w:bookmarkStart w:id="0" w:name="_Hlk167270138"/>
      <w:r w:rsidRPr="008B646D">
        <w:t xml:space="preserve">descrição do </w:t>
      </w:r>
      <w:r w:rsidR="00BC204A">
        <w:t>Protocolo</w:t>
      </w:r>
      <w:r w:rsidRPr="008B646D">
        <w:t>.</w:t>
      </w:r>
      <w:bookmarkEnd w:id="0"/>
    </w:p>
    <w:p w14:paraId="4C9B8E12" w14:textId="77777777" w:rsidR="00985CC0" w:rsidRDefault="00985CC0" w:rsidP="00985CC0">
      <w:pPr>
        <w:pStyle w:val="TableParagraph"/>
        <w:numPr>
          <w:ilvl w:val="0"/>
          <w:numId w:val="9"/>
        </w:numPr>
        <w:tabs>
          <w:tab w:val="clear" w:pos="851"/>
          <w:tab w:val="left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06A61472" w14:textId="77777777" w:rsidR="00985CC0" w:rsidRDefault="00985CC0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segundo nível</w:t>
      </w:r>
    </w:p>
    <w:p w14:paraId="2C6B0CF7" w14:textId="77777777" w:rsidR="00985CC0" w:rsidRDefault="00985CC0" w:rsidP="00985CC0">
      <w:pPr>
        <w:pStyle w:val="TableParagraph"/>
        <w:numPr>
          <w:ilvl w:val="2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Exemplo de formatação de enumeração no corpo do texto – terceiro nível </w:t>
      </w:r>
    </w:p>
    <w:p w14:paraId="2D7B6AB3" w14:textId="5405975B" w:rsidR="00985CC0" w:rsidRDefault="00985CC0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563F42C2" w:rsidR="00985CC0" w:rsidRPr="00985CC0" w:rsidRDefault="00985CC0" w:rsidP="00985CC0">
      <w:pPr>
        <w:pStyle w:val="TtuloPL"/>
        <w:numPr>
          <w:ilvl w:val="1"/>
          <w:numId w:val="12"/>
        </w:numPr>
        <w:tabs>
          <w:tab w:val="clear" w:pos="432"/>
          <w:tab w:val="left" w:pos="709"/>
        </w:tabs>
        <w:ind w:left="0" w:firstLine="0"/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 w:rsidR="00BC204A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Protocolo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5B5D4BD3" w14:textId="692D7C22" w:rsidR="00A132CF" w:rsidRDefault="003F2F95" w:rsidP="00985CC0">
      <w:pPr>
        <w:pStyle w:val="Contedo"/>
        <w:rPr>
          <w:lang w:val="pt-BR"/>
        </w:rPr>
      </w:pPr>
      <w:r>
        <w:rPr>
          <w:lang w:val="pt-BR"/>
        </w:rPr>
        <w:t>Incluir texto.</w:t>
      </w:r>
    </w:p>
    <w:p w14:paraId="31AB69D9" w14:textId="77777777" w:rsidR="00985CC0" w:rsidRPr="00985CC0" w:rsidRDefault="00985CC0" w:rsidP="00985CC0">
      <w:pPr>
        <w:pStyle w:val="Contedo"/>
        <w:rPr>
          <w:lang w:val="pt-BR"/>
        </w:rPr>
      </w:pPr>
    </w:p>
    <w:p w14:paraId="14D4B456" w14:textId="77777777" w:rsidR="00BC204A" w:rsidRDefault="00BC204A" w:rsidP="00BC204A">
      <w:pPr>
        <w:pStyle w:val="TtuloPL"/>
      </w:pPr>
      <w:r>
        <w:t>CRITÉRIOS DE INCLUSÃO E DE EXCLUSÃO</w:t>
      </w:r>
    </w:p>
    <w:p w14:paraId="3F1712EC" w14:textId="5CA678C0" w:rsidR="00BC204A" w:rsidRDefault="00BC204A" w:rsidP="00BC204A">
      <w:pPr>
        <w:pStyle w:val="Contedo"/>
      </w:pPr>
      <w:r>
        <w:t>Incluir critérios de inclusão e de exclusão no Protocolo.</w:t>
      </w:r>
    </w:p>
    <w:p w14:paraId="733DACBE" w14:textId="77777777" w:rsidR="00BC204A" w:rsidRDefault="00BC204A" w:rsidP="00BC204A">
      <w:pPr>
        <w:pStyle w:val="Contedo"/>
      </w:pPr>
      <w:r>
        <w:t xml:space="preserve"> </w:t>
      </w:r>
    </w:p>
    <w:p w14:paraId="2018DA07" w14:textId="32E357E7" w:rsidR="00BC204A" w:rsidRDefault="00BC204A" w:rsidP="00BC204A">
      <w:pPr>
        <w:pStyle w:val="TtuloPL"/>
      </w:pPr>
      <w:r>
        <w:t>ATRIBUIÇÕES, COMPETÊNCIAS E RESPONSABILIDADES</w:t>
      </w:r>
    </w:p>
    <w:p w14:paraId="747112AF" w14:textId="566D1367" w:rsidR="00BC204A" w:rsidRDefault="00BC204A" w:rsidP="00BC204A">
      <w:pPr>
        <w:pStyle w:val="Contedo"/>
      </w:pPr>
      <w:r>
        <w:t xml:space="preserve">Incluir atribuições, competências e responsabilidades relacionadas na aplicação do Protocolo. </w:t>
      </w:r>
    </w:p>
    <w:p w14:paraId="30E6C31A" w14:textId="77777777" w:rsidR="00BC204A" w:rsidRDefault="00BC204A" w:rsidP="00BC204A">
      <w:pPr>
        <w:pStyle w:val="Contedo"/>
      </w:pPr>
    </w:p>
    <w:p w14:paraId="1FD79C48" w14:textId="56B003C5" w:rsidR="00BC204A" w:rsidRDefault="00BC204A" w:rsidP="00BC204A">
      <w:pPr>
        <w:pStyle w:val="TtuloPL"/>
      </w:pPr>
      <w:r>
        <w:t>HISTÓRIA CLÍNICA E EXAME FÍSICO</w:t>
      </w:r>
    </w:p>
    <w:p w14:paraId="2D9335D9" w14:textId="4AFD47EB" w:rsidR="00BC204A" w:rsidRDefault="00BC204A" w:rsidP="00BC204A">
      <w:pPr>
        <w:pStyle w:val="Contedo"/>
      </w:pPr>
      <w:r>
        <w:t>Sugestão de item específico para Protocolo Clínico.</w:t>
      </w:r>
    </w:p>
    <w:p w14:paraId="03858873" w14:textId="77777777" w:rsidR="00BC204A" w:rsidRDefault="00BC204A" w:rsidP="00BC204A">
      <w:pPr>
        <w:pStyle w:val="Contedo"/>
      </w:pPr>
    </w:p>
    <w:p w14:paraId="34D04340" w14:textId="398D8804" w:rsidR="00BC204A" w:rsidRDefault="00BC204A" w:rsidP="00BC204A">
      <w:pPr>
        <w:pStyle w:val="TtuloPL"/>
      </w:pPr>
      <w:r>
        <w:t>EXAMES DIAGNÓSTICOS INDICADOS</w:t>
      </w:r>
    </w:p>
    <w:p w14:paraId="34B0ACD1" w14:textId="2030C4B8" w:rsidR="00BC204A" w:rsidRDefault="00BC204A" w:rsidP="00BC204A">
      <w:pPr>
        <w:pStyle w:val="Contedo"/>
      </w:pPr>
      <w:r>
        <w:t>Sugestão de item específico para Protocolo Clínico.</w:t>
      </w:r>
    </w:p>
    <w:p w14:paraId="78E29B19" w14:textId="77777777" w:rsidR="00BC204A" w:rsidRPr="00BC204A" w:rsidRDefault="00BC204A" w:rsidP="00BC204A">
      <w:pPr>
        <w:pStyle w:val="Contedo"/>
        <w:rPr>
          <w:lang w:val="pt-BR"/>
        </w:rPr>
      </w:pPr>
    </w:p>
    <w:p w14:paraId="286511BC" w14:textId="05A7C711" w:rsidR="00BC204A" w:rsidRDefault="00BC204A" w:rsidP="00BC204A">
      <w:pPr>
        <w:pStyle w:val="TtuloPL"/>
      </w:pPr>
      <w:r>
        <w:t>TRATAMENTO INDICADO E PLANO TERAPÊUTICO</w:t>
      </w:r>
    </w:p>
    <w:p w14:paraId="48661251" w14:textId="590A16BE" w:rsidR="00BC204A" w:rsidRDefault="00BC204A" w:rsidP="00BC204A">
      <w:pPr>
        <w:pStyle w:val="Contedo"/>
      </w:pPr>
      <w:r>
        <w:t>Sugestão de item específico para Protocolo Clínico.</w:t>
      </w:r>
    </w:p>
    <w:p w14:paraId="0ED99009" w14:textId="77777777" w:rsidR="00BC204A" w:rsidRDefault="00BC204A" w:rsidP="00BC204A">
      <w:pPr>
        <w:pStyle w:val="Contedo"/>
      </w:pPr>
    </w:p>
    <w:p w14:paraId="4B775E3E" w14:textId="108C80D7" w:rsidR="00BC204A" w:rsidRDefault="00BC204A" w:rsidP="00BC204A">
      <w:pPr>
        <w:pStyle w:val="TtuloPL"/>
      </w:pPr>
      <w:r>
        <w:t>CRITÉRIOS DE MUDANÇA TERAPÊUTICA</w:t>
      </w:r>
    </w:p>
    <w:p w14:paraId="3D675A79" w14:textId="5FDF3B84" w:rsidR="00BC204A" w:rsidRDefault="00BC204A" w:rsidP="00BC204A">
      <w:pPr>
        <w:pStyle w:val="Contedo"/>
      </w:pPr>
      <w:r>
        <w:t>Sugestão de item específico para Protocolo Clínico.</w:t>
      </w:r>
    </w:p>
    <w:p w14:paraId="4106A7A7" w14:textId="77777777" w:rsidR="00BC204A" w:rsidRDefault="00BC204A" w:rsidP="00BC204A">
      <w:pPr>
        <w:pStyle w:val="Contedo"/>
      </w:pPr>
    </w:p>
    <w:p w14:paraId="375A8763" w14:textId="77777777" w:rsidR="00BC204A" w:rsidRDefault="00BC204A" w:rsidP="00BC204A">
      <w:pPr>
        <w:pStyle w:val="TtuloPL"/>
      </w:pPr>
      <w:r>
        <w:t>FLUXOGRAMA</w:t>
      </w:r>
    </w:p>
    <w:p w14:paraId="0D1E3B3D" w14:textId="19C74CD7" w:rsidR="00362827" w:rsidRPr="00362827" w:rsidRDefault="00362827" w:rsidP="00362827">
      <w:pPr>
        <w:pStyle w:val="TtuloPL"/>
        <w:numPr>
          <w:ilvl w:val="0"/>
          <w:numId w:val="0"/>
        </w:numPr>
        <w:ind w:left="431"/>
        <w:rPr>
          <w:color w:val="EE0000"/>
        </w:rPr>
      </w:pPr>
      <w:r w:rsidRPr="00362827">
        <w:rPr>
          <w:color w:val="EE0000"/>
        </w:rPr>
        <w:t xml:space="preserve">Deve ser realizado pelo </w:t>
      </w:r>
      <w:proofErr w:type="spellStart"/>
      <w:r w:rsidRPr="00362827">
        <w:rPr>
          <w:color w:val="EE0000"/>
        </w:rPr>
        <w:t>Bizagi</w:t>
      </w:r>
      <w:proofErr w:type="spellEnd"/>
      <w:r>
        <w:rPr>
          <w:color w:val="EE0000"/>
        </w:rPr>
        <w:t>.</w:t>
      </w:r>
    </w:p>
    <w:p w14:paraId="2708B303" w14:textId="77777777" w:rsidR="00BC204A" w:rsidRDefault="00BC204A" w:rsidP="00BC204A">
      <w:pPr>
        <w:pStyle w:val="Contedo"/>
      </w:pPr>
    </w:p>
    <w:p w14:paraId="13C84FF6" w14:textId="6D947B90" w:rsidR="00BC204A" w:rsidRDefault="00BC204A" w:rsidP="00BC204A">
      <w:pPr>
        <w:pStyle w:val="TtuloPL"/>
      </w:pPr>
      <w:r>
        <w:t>MONITORAMENTO</w:t>
      </w:r>
    </w:p>
    <w:p w14:paraId="06B049FE" w14:textId="586D533F" w:rsidR="00BC204A" w:rsidRDefault="00BC204A" w:rsidP="00BC204A">
      <w:pPr>
        <w:pStyle w:val="Contedo"/>
      </w:pPr>
      <w:r>
        <w:t>Incluir formas de monitoramento do Protocolo e os indicadores relacionados.</w:t>
      </w:r>
    </w:p>
    <w:p w14:paraId="7CB9221C" w14:textId="77777777" w:rsidR="00BC204A" w:rsidRDefault="00BC204A" w:rsidP="00BC204A">
      <w:pPr>
        <w:pStyle w:val="Contedo"/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7C118B54" w14:textId="68A64492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Norma ABNT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7D99DB3A" w:rsidR="00846BDD" w:rsidRPr="008B646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8B646D">
        <w:trPr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1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32B454AA" w14:textId="77777777" w:rsidR="002D2B60" w:rsidRDefault="002D2B60" w:rsidP="00846BDD">
      <w:pPr>
        <w:pStyle w:val="TableParagraph"/>
        <w:rPr>
          <w:sz w:val="24"/>
        </w:rPr>
      </w:pPr>
    </w:p>
    <w:p w14:paraId="2EF8421C" w14:textId="77777777" w:rsidR="002D2B60" w:rsidRDefault="002D2B60" w:rsidP="00846BDD">
      <w:pPr>
        <w:pStyle w:val="TableParagraph"/>
        <w:rPr>
          <w:sz w:val="24"/>
        </w:rPr>
      </w:pPr>
    </w:p>
    <w:p w14:paraId="3693A5C6" w14:textId="77777777" w:rsidR="002D2B60" w:rsidRDefault="002D2B60" w:rsidP="00846BDD">
      <w:pPr>
        <w:pStyle w:val="TableParagraph"/>
        <w:rPr>
          <w:sz w:val="24"/>
        </w:rPr>
      </w:pPr>
    </w:p>
    <w:p w14:paraId="4E9B2F2E" w14:textId="77777777" w:rsidR="002D2B60" w:rsidRDefault="002D2B60" w:rsidP="00846BDD">
      <w:pPr>
        <w:pStyle w:val="TableParagraph"/>
        <w:rPr>
          <w:sz w:val="24"/>
        </w:rPr>
      </w:pPr>
    </w:p>
    <w:p w14:paraId="3B035E05" w14:textId="463ED3DA" w:rsidR="00847EB0" w:rsidRPr="002D2B60" w:rsidRDefault="00847EB0" w:rsidP="002D2B60">
      <w:pPr>
        <w:pStyle w:val="TtuloPL"/>
        <w:ind w:hanging="363"/>
        <w:rPr>
          <w:szCs w:val="24"/>
        </w:rPr>
      </w:pPr>
      <w:bookmarkStart w:id="2" w:name="_Hlk167269194"/>
      <w:bookmarkStart w:id="3" w:name="_Hlk106624832"/>
      <w:bookmarkEnd w:id="1"/>
      <w:r w:rsidRPr="00B71AB6">
        <w:t>RESPONSÁVEIS</w:t>
      </w:r>
      <w:r>
        <w:rPr>
          <w:szCs w:val="24"/>
        </w:rPr>
        <w:t xml:space="preserve"> PELO DOCUMENTO</w:t>
      </w:r>
      <w:bookmarkEnd w:id="2"/>
    </w:p>
    <w:p w14:paraId="15D7F036" w14:textId="77777777" w:rsidR="002D2B60" w:rsidRDefault="002D2B6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2D2B60" w:rsidRPr="00847EB0" w14:paraId="0BF5F210" w14:textId="77777777" w:rsidTr="00BE24C5">
        <w:trPr>
          <w:trHeight w:val="302"/>
          <w:jc w:val="center"/>
        </w:trPr>
        <w:tc>
          <w:tcPr>
            <w:tcW w:w="4390" w:type="dxa"/>
          </w:tcPr>
          <w:p w14:paraId="60F0A3C2" w14:textId="77777777" w:rsidR="002D2B60" w:rsidRDefault="002D2B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Elaboração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/Revisão</w:t>
            </w: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</w:p>
          <w:p w14:paraId="0AC73E98" w14:textId="77777777" w:rsidR="002D2B60" w:rsidRPr="00847EB0" w:rsidRDefault="002D2B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18B8FD07" w14:textId="77777777" w:rsidR="002D2B6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0BCFA4AD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7ED3DFD" w14:textId="77777777" w:rsidR="002D2B60" w:rsidRPr="00600F9A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A 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elaboração</w:t>
            </w: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/revisão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 de um documento é de responsabilidade do gestor do processo e este poderá designar um ou mais colaboradores para realizar tal atividade. Os documentos deverão ser elaborados por profissionais que possuam conhecimento técnico a respeito da temática abordada, sobre os assuntos regimentalmente sob sua competência</w:t>
            </w:r>
          </w:p>
          <w:p w14:paraId="236FF525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191C44F1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C8D8360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2D2B60" w:rsidRPr="00847EB0" w14:paraId="444304DA" w14:textId="77777777" w:rsidTr="00BE24C5">
        <w:trPr>
          <w:trHeight w:val="302"/>
          <w:jc w:val="center"/>
        </w:trPr>
        <w:tc>
          <w:tcPr>
            <w:tcW w:w="4390" w:type="dxa"/>
          </w:tcPr>
          <w:p w14:paraId="755410C6" w14:textId="77777777" w:rsidR="002D2B60" w:rsidRPr="00847EB0" w:rsidRDefault="002D2B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35146847" w14:textId="77777777" w:rsidR="002D2B6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sigla do setor/unidade</w:t>
            </w:r>
          </w:p>
          <w:p w14:paraId="6AF13871" w14:textId="77777777" w:rsidR="002D2B6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30F4049" w14:textId="77777777" w:rsidR="002D2B60" w:rsidRPr="00B553D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B553D0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A análise do documento será condizida pela chefia da unidade organizacional encarregada da elaboração do documento. </w:t>
            </w:r>
          </w:p>
          <w:p w14:paraId="3B220677" w14:textId="77777777" w:rsidR="002D2B60" w:rsidRPr="00847EB0" w:rsidRDefault="002D2B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35EC3D2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058B18CC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2D2B60" w:rsidRPr="00847EB0" w14:paraId="707BE226" w14:textId="77777777" w:rsidTr="00BE24C5">
        <w:trPr>
          <w:trHeight w:val="302"/>
          <w:jc w:val="center"/>
        </w:trPr>
        <w:tc>
          <w:tcPr>
            <w:tcW w:w="4390" w:type="dxa"/>
          </w:tcPr>
          <w:p w14:paraId="5A1E089E" w14:textId="77777777" w:rsidR="002D2B60" w:rsidRPr="00847EB0" w:rsidRDefault="002D2B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conteúdo</w:t>
            </w:r>
          </w:p>
          <w:p w14:paraId="4D3D850B" w14:textId="77777777" w:rsidR="002D2B6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4C25C333" w14:textId="77777777" w:rsidR="002D2B6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FBE4AF3" w14:textId="77777777" w:rsidR="002D2B60" w:rsidRPr="000621D5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0621D5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>Área e/ou pessoa com competencia no assunto. Alguns documentos poderão ter seu conteúdo validado por outras unidades organizacionais.</w:t>
            </w:r>
          </w:p>
          <w:p w14:paraId="224E3ACC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2E327AE1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1A0CA40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2D2B60" w:rsidRPr="00847EB0" w14:paraId="6C4EEBC7" w14:textId="77777777" w:rsidTr="00BE24C5">
        <w:trPr>
          <w:trHeight w:val="302"/>
          <w:jc w:val="center"/>
        </w:trPr>
        <w:tc>
          <w:tcPr>
            <w:tcW w:w="4390" w:type="dxa"/>
          </w:tcPr>
          <w:p w14:paraId="5B9FB108" w14:textId="77777777" w:rsidR="002D2B60" w:rsidRDefault="002D2B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padronização</w:t>
            </w:r>
          </w:p>
          <w:p w14:paraId="18576909" w14:textId="77777777" w:rsidR="002D2B60" w:rsidRDefault="002D2B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6C652BAC" w14:textId="77777777" w:rsidR="002D2B60" w:rsidRPr="00B553D0" w:rsidRDefault="002D2B60" w:rsidP="00BE24C5">
            <w:pPr>
              <w:jc w:val="both"/>
              <w:rPr>
                <w:rFonts w:cstheme="minorHAnsi"/>
                <w:color w:val="EE0000"/>
                <w:sz w:val="18"/>
                <w:szCs w:val="18"/>
                <w:lang w:eastAsia="ar-SA"/>
              </w:rPr>
            </w:pPr>
            <w:r w:rsidRPr="00B553D0">
              <w:rPr>
                <w:rFonts w:cstheme="minorHAnsi"/>
                <w:color w:val="EE0000"/>
                <w:sz w:val="18"/>
                <w:szCs w:val="18"/>
                <w:lang w:eastAsia="ar-SA"/>
              </w:rPr>
              <w:t>Validação de padronização será realizada pela Unidade de Gestão da Qualidade e Segurança do Paciente- UGQSP</w:t>
            </w:r>
          </w:p>
          <w:p w14:paraId="0049688A" w14:textId="77777777" w:rsidR="002D2B60" w:rsidRPr="00847EB0" w:rsidRDefault="002D2B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1B3C1DC6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2D2B60" w:rsidRPr="00847EB0" w14:paraId="205732DD" w14:textId="77777777" w:rsidTr="00BE24C5">
        <w:trPr>
          <w:trHeight w:val="302"/>
          <w:jc w:val="center"/>
        </w:trPr>
        <w:tc>
          <w:tcPr>
            <w:tcW w:w="4390" w:type="dxa"/>
          </w:tcPr>
          <w:p w14:paraId="2AB81805" w14:textId="77777777" w:rsidR="002D2B60" w:rsidRPr="00847EB0" w:rsidRDefault="002D2B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737E52DA" w14:textId="77777777" w:rsidR="002D2B6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503D69A2" w14:textId="77777777" w:rsidR="002D2B6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F0A502E" w14:textId="77777777" w:rsidR="002D2B60" w:rsidRPr="007B178F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7B178F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 A aprovação será realizada pelo nivél hierarquico mais alto responsável pelo documento. A decisão dos responsáveis pela aprovação deve sempre considerar a abrangencia do documento. </w:t>
            </w:r>
          </w:p>
          <w:p w14:paraId="29B2D6DE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CE9DA8A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4271BC72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</w:tbl>
    <w:p w14:paraId="29594674" w14:textId="77777777" w:rsidR="002D2B60" w:rsidRDefault="002D2B6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5DAF8223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3"/>
    </w:p>
    <w:sectPr w:rsidR="00664308" w:rsidRPr="00664308" w:rsidSect="008B6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8088" w14:textId="77777777" w:rsidR="00613F95" w:rsidRDefault="00613F95" w:rsidP="004905E0">
      <w:pPr>
        <w:spacing w:after="0" w:line="240" w:lineRule="auto"/>
      </w:pPr>
      <w:r>
        <w:separator/>
      </w:r>
    </w:p>
  </w:endnote>
  <w:endnote w:type="continuationSeparator" w:id="0">
    <w:p w14:paraId="2B39D32F" w14:textId="77777777" w:rsidR="00613F95" w:rsidRDefault="00613F95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D36F" w14:textId="77777777" w:rsidR="0057365E" w:rsidRDefault="005736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C7CC" w14:textId="096995D2" w:rsidR="00802E08" w:rsidRPr="000242A8" w:rsidRDefault="00985351" w:rsidP="00985351">
    <w:pPr>
      <w:pStyle w:val="Cabealho"/>
      <w:tabs>
        <w:tab w:val="clear" w:pos="4252"/>
        <w:tab w:val="clear" w:pos="8504"/>
      </w:tabs>
    </w:pPr>
    <w:r w:rsidRPr="00B438AC">
      <w:drawing>
        <wp:inline distT="0" distB="0" distL="0" distR="0" wp14:anchorId="7970D361" wp14:editId="786A164A">
          <wp:extent cx="5999441" cy="1142365"/>
          <wp:effectExtent l="0" t="0" r="1905" b="635"/>
          <wp:docPr id="165840233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937" cy="1161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C0C" w14:textId="77777777" w:rsidR="0057365E" w:rsidRDefault="005736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A34A" w14:textId="77777777" w:rsidR="00613F95" w:rsidRDefault="00613F95" w:rsidP="004905E0">
      <w:pPr>
        <w:spacing w:after="0" w:line="240" w:lineRule="auto"/>
      </w:pPr>
      <w:r>
        <w:separator/>
      </w:r>
    </w:p>
  </w:footnote>
  <w:footnote w:type="continuationSeparator" w:id="0">
    <w:p w14:paraId="7B5E9594" w14:textId="77777777" w:rsidR="00613F95" w:rsidRDefault="00613F95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240D" w14:textId="77777777" w:rsidR="0057365E" w:rsidRDefault="005736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50C3713E" w:rsidR="000242A8" w:rsidRPr="008B646D" w:rsidRDefault="008B646D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>P</w:t>
          </w:r>
          <w:r w:rsidR="00BC204A">
            <w:t>rotocolo</w:t>
          </w:r>
          <w:r w:rsidRPr="008B646D">
            <w:t xml:space="preserve"> de </w:t>
          </w:r>
          <w:r w:rsidR="000242A8" w:rsidRPr="008B646D">
            <w:t>Título do documento</w:t>
          </w:r>
          <w:r w:rsidRPr="008B646D">
            <w:t>. P</w:t>
          </w:r>
          <w:r w:rsidR="00BC204A">
            <w:t>RT</w:t>
          </w:r>
          <w:r w:rsidRPr="008B646D">
            <w:t>.XXX.XXX</w:t>
          </w:r>
          <w:r w:rsidR="000242A8" w:rsidRPr="008B646D">
            <w:t xml:space="preserve"> – </w:t>
          </w:r>
          <w:r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8953" w14:textId="77777777" w:rsidR="0057365E" w:rsidRDefault="00573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529A6F22"/>
    <w:lvl w:ilvl="0" w:tplc="F22E718C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5B60408E"/>
    <w:multiLevelType w:val="hybridMultilevel"/>
    <w:tmpl w:val="81CE5372"/>
    <w:lvl w:ilvl="0" w:tplc="9B60250E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C545C54">
      <w:start w:val="1"/>
      <w:numFmt w:val="bullet"/>
      <w:lvlRestart w:val="0"/>
      <w:lvlText w:val="•"/>
      <w:lvlJc w:val="left"/>
      <w:pPr>
        <w:ind w:left="24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A3ADD74">
      <w:start w:val="1"/>
      <w:numFmt w:val="bullet"/>
      <w:lvlText w:val="▪"/>
      <w:lvlJc w:val="left"/>
      <w:pPr>
        <w:ind w:left="28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ED4BF22">
      <w:start w:val="1"/>
      <w:numFmt w:val="bullet"/>
      <w:lvlText w:val="•"/>
      <w:lvlJc w:val="left"/>
      <w:pPr>
        <w:ind w:left="35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AE9B68">
      <w:start w:val="1"/>
      <w:numFmt w:val="bullet"/>
      <w:lvlText w:val="o"/>
      <w:lvlJc w:val="left"/>
      <w:pPr>
        <w:ind w:left="42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0DC3FEC">
      <w:start w:val="1"/>
      <w:numFmt w:val="bullet"/>
      <w:lvlText w:val="▪"/>
      <w:lvlJc w:val="left"/>
      <w:pPr>
        <w:ind w:left="49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D280CAE">
      <w:start w:val="1"/>
      <w:numFmt w:val="bullet"/>
      <w:lvlText w:val="•"/>
      <w:lvlJc w:val="left"/>
      <w:pPr>
        <w:ind w:left="56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404DCC">
      <w:start w:val="1"/>
      <w:numFmt w:val="bullet"/>
      <w:lvlText w:val="o"/>
      <w:lvlJc w:val="left"/>
      <w:pPr>
        <w:ind w:left="64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94CCDC">
      <w:start w:val="1"/>
      <w:numFmt w:val="bullet"/>
      <w:lvlText w:val="▪"/>
      <w:lvlJc w:val="left"/>
      <w:pPr>
        <w:ind w:left="71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6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7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7"/>
  </w:num>
  <w:num w:numId="2" w16cid:durableId="1757247387">
    <w:abstractNumId w:val="5"/>
  </w:num>
  <w:num w:numId="3" w16cid:durableId="170069777">
    <w:abstractNumId w:val="1"/>
  </w:num>
  <w:num w:numId="4" w16cid:durableId="1293292926">
    <w:abstractNumId w:val="6"/>
  </w:num>
  <w:num w:numId="5" w16cid:durableId="2127581724">
    <w:abstractNumId w:val="1"/>
  </w:num>
  <w:num w:numId="6" w16cid:durableId="1903825862">
    <w:abstractNumId w:val="1"/>
  </w:num>
  <w:num w:numId="7" w16cid:durableId="1402169288">
    <w:abstractNumId w:val="1"/>
  </w:num>
  <w:num w:numId="8" w16cid:durableId="423452999">
    <w:abstractNumId w:val="1"/>
  </w:num>
  <w:num w:numId="9" w16cid:durableId="2055151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518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1"/>
  </w:num>
  <w:num w:numId="12" w16cid:durableId="188876016">
    <w:abstractNumId w:val="0"/>
  </w:num>
  <w:num w:numId="13" w16cid:durableId="2072382856">
    <w:abstractNumId w:val="4"/>
  </w:num>
  <w:num w:numId="14" w16cid:durableId="531311445">
    <w:abstractNumId w:val="1"/>
  </w:num>
  <w:num w:numId="15" w16cid:durableId="300810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15C86"/>
    <w:rsid w:val="000242A8"/>
    <w:rsid w:val="00112C09"/>
    <w:rsid w:val="00176B46"/>
    <w:rsid w:val="0017773B"/>
    <w:rsid w:val="00184205"/>
    <w:rsid w:val="001B6C5A"/>
    <w:rsid w:val="00244008"/>
    <w:rsid w:val="002930D0"/>
    <w:rsid w:val="002B6DEF"/>
    <w:rsid w:val="002D2B60"/>
    <w:rsid w:val="002E444E"/>
    <w:rsid w:val="00305354"/>
    <w:rsid w:val="00320106"/>
    <w:rsid w:val="00324B09"/>
    <w:rsid w:val="00341E00"/>
    <w:rsid w:val="003549E3"/>
    <w:rsid w:val="00362827"/>
    <w:rsid w:val="0039331B"/>
    <w:rsid w:val="003B08E6"/>
    <w:rsid w:val="003F2D80"/>
    <w:rsid w:val="003F2F95"/>
    <w:rsid w:val="00411098"/>
    <w:rsid w:val="00431E62"/>
    <w:rsid w:val="004905E0"/>
    <w:rsid w:val="00490A0B"/>
    <w:rsid w:val="005141DA"/>
    <w:rsid w:val="00514E95"/>
    <w:rsid w:val="00515960"/>
    <w:rsid w:val="0051660D"/>
    <w:rsid w:val="00517671"/>
    <w:rsid w:val="00524A7B"/>
    <w:rsid w:val="00525747"/>
    <w:rsid w:val="00544FC3"/>
    <w:rsid w:val="0057365E"/>
    <w:rsid w:val="00613F95"/>
    <w:rsid w:val="00627328"/>
    <w:rsid w:val="00664308"/>
    <w:rsid w:val="006A3DA4"/>
    <w:rsid w:val="006C7334"/>
    <w:rsid w:val="00714AA1"/>
    <w:rsid w:val="0073744C"/>
    <w:rsid w:val="007F0C13"/>
    <w:rsid w:val="00802E08"/>
    <w:rsid w:val="008150D4"/>
    <w:rsid w:val="00846BDD"/>
    <w:rsid w:val="00847EB0"/>
    <w:rsid w:val="00872163"/>
    <w:rsid w:val="008B646D"/>
    <w:rsid w:val="008F0075"/>
    <w:rsid w:val="00930FD2"/>
    <w:rsid w:val="00967CFB"/>
    <w:rsid w:val="00985351"/>
    <w:rsid w:val="00985CC0"/>
    <w:rsid w:val="00992D5D"/>
    <w:rsid w:val="009C5699"/>
    <w:rsid w:val="009D6078"/>
    <w:rsid w:val="009F4265"/>
    <w:rsid w:val="00A02571"/>
    <w:rsid w:val="00A132CF"/>
    <w:rsid w:val="00A2730D"/>
    <w:rsid w:val="00B461D2"/>
    <w:rsid w:val="00B71AB6"/>
    <w:rsid w:val="00BC204A"/>
    <w:rsid w:val="00C02DCF"/>
    <w:rsid w:val="00C141F7"/>
    <w:rsid w:val="00C524F9"/>
    <w:rsid w:val="00D561E5"/>
    <w:rsid w:val="00D706E8"/>
    <w:rsid w:val="00D745A0"/>
    <w:rsid w:val="00E14131"/>
    <w:rsid w:val="00E2202C"/>
    <w:rsid w:val="00E3384A"/>
    <w:rsid w:val="00E56926"/>
    <w:rsid w:val="00EC4208"/>
    <w:rsid w:val="00F1251A"/>
    <w:rsid w:val="00F1764C"/>
    <w:rsid w:val="00F520A9"/>
    <w:rsid w:val="00F80B20"/>
    <w:rsid w:val="00FB6794"/>
    <w:rsid w:val="00FD29B1"/>
    <w:rsid w:val="3502CA6F"/>
    <w:rsid w:val="4DDE7141"/>
    <w:rsid w:val="6BA5F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Marcela Leite Dos Santos Jaernevay</cp:lastModifiedBy>
  <cp:revision>18</cp:revision>
  <cp:lastPrinted>2021-06-07T21:54:00Z</cp:lastPrinted>
  <dcterms:created xsi:type="dcterms:W3CDTF">2024-08-07T12:03:00Z</dcterms:created>
  <dcterms:modified xsi:type="dcterms:W3CDTF">2026-04-06T12:19:00Z</dcterms:modified>
</cp:coreProperties>
</file>