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43AD5" w14:textId="4DD23EA1" w:rsidR="00DE17D3" w:rsidRPr="007E47A2" w:rsidRDefault="00DE17D3" w:rsidP="00DE17D3">
      <w:pPr>
        <w:spacing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7E47A2">
        <w:rPr>
          <w:rFonts w:cstheme="minorHAnsi"/>
          <w:b/>
          <w:sz w:val="24"/>
          <w:szCs w:val="24"/>
          <w:u w:val="single"/>
        </w:rPr>
        <w:t xml:space="preserve">TERMO DE RESPONSABILIDADE, SIGILO E CONFIDENCIALIDADE </w:t>
      </w:r>
    </w:p>
    <w:p w14:paraId="4B41C143" w14:textId="77777777" w:rsidR="00DE17D3" w:rsidRPr="007E47A2" w:rsidRDefault="00DE17D3" w:rsidP="00DE17D3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7E47A2">
        <w:rPr>
          <w:rFonts w:cstheme="minorHAnsi"/>
          <w:b/>
          <w:bCs/>
          <w:color w:val="000000"/>
          <w:sz w:val="24"/>
          <w:szCs w:val="24"/>
        </w:rPr>
        <w:t xml:space="preserve">Título do Projeto: </w:t>
      </w:r>
    </w:p>
    <w:p w14:paraId="34A016E9" w14:textId="77777777" w:rsidR="00DE17D3" w:rsidRPr="007E47A2" w:rsidRDefault="00DE17D3" w:rsidP="00DE17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7E47A2">
        <w:rPr>
          <w:rFonts w:cstheme="minorHAnsi"/>
          <w:color w:val="000000"/>
          <w:sz w:val="24"/>
          <w:szCs w:val="24"/>
        </w:rPr>
        <w:t>Os pesquisadores do presente projeto comprometem-se a manter sigilo dos dados coletados em prontuários e bases de dados, referentes aos participantes de pesquisa recrutados no Hospital Universitário de Lagarto</w:t>
      </w:r>
      <w:r w:rsidRPr="007E47A2">
        <w:rPr>
          <w:rFonts w:cstheme="minorHAnsi"/>
          <w:color w:val="FF0000"/>
          <w:sz w:val="24"/>
          <w:szCs w:val="24"/>
        </w:rPr>
        <w:t xml:space="preserve"> </w:t>
      </w:r>
      <w:r w:rsidRPr="007E47A2">
        <w:rPr>
          <w:rFonts w:cstheme="minorHAnsi"/>
          <w:color w:val="000000"/>
          <w:sz w:val="24"/>
          <w:szCs w:val="24"/>
        </w:rPr>
        <w:t>e a usar tais informações, única e exclusivamente para fins científicos, preservando, integralmente, o anonimato dos participantes de pesquisa, cientes:</w:t>
      </w:r>
    </w:p>
    <w:p w14:paraId="7C9BADE0" w14:textId="77777777" w:rsidR="00DE17D3" w:rsidRPr="007E47A2" w:rsidRDefault="00DE17D3" w:rsidP="00DE17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7E47A2">
        <w:rPr>
          <w:rFonts w:cstheme="minorHAnsi"/>
          <w:color w:val="000000"/>
          <w:sz w:val="24"/>
          <w:szCs w:val="24"/>
        </w:rPr>
        <w:t>Das Diretrizes e Normas Regulamentadoras de Pesquisa Envolvendo Seres Humanos (Resolução 466/12, do CNS - Conselho Nacional de Saúde</w:t>
      </w:r>
      <w:r w:rsidRPr="007E47A2">
        <w:rPr>
          <w:rFonts w:cstheme="minorHAnsi"/>
          <w:sz w:val="24"/>
          <w:szCs w:val="24"/>
        </w:rPr>
        <w:t>)</w:t>
      </w:r>
      <w:r w:rsidRPr="007E47A2">
        <w:rPr>
          <w:rFonts w:cstheme="minorHAnsi"/>
          <w:color w:val="000000"/>
          <w:sz w:val="24"/>
          <w:szCs w:val="24"/>
        </w:rPr>
        <w:t xml:space="preserve">, segundo as quais "as pesquisas em qualquer área do conhecimento envolvendo seres humanos deverão prever procedimentos que assegurem a confidencialidade e a privacidade, a proteção da imagem, a não estigmatização, garantindo a não utilização das informações em prejuízo das pessoas e/ou das comunidades, inclusive em termos de </w:t>
      </w:r>
      <w:proofErr w:type="spellStart"/>
      <w:r w:rsidRPr="007E47A2">
        <w:rPr>
          <w:rFonts w:cstheme="minorHAnsi"/>
          <w:color w:val="000000"/>
          <w:sz w:val="24"/>
          <w:szCs w:val="24"/>
        </w:rPr>
        <w:t>auto-estima</w:t>
      </w:r>
      <w:proofErr w:type="spellEnd"/>
      <w:r w:rsidRPr="007E47A2">
        <w:rPr>
          <w:rFonts w:cstheme="minorHAnsi"/>
          <w:color w:val="000000"/>
          <w:sz w:val="24"/>
          <w:szCs w:val="24"/>
        </w:rPr>
        <w:t xml:space="preserve">, de prestígio e/ou econômico-financeiro”, e - "utilizar o material biológico e os dados obtidos na pesquisa exclusivamente para a finalidade prevista no seu protocolo"; </w:t>
      </w:r>
    </w:p>
    <w:p w14:paraId="7B6A6448" w14:textId="77777777" w:rsidR="00DE17D3" w:rsidRPr="007E47A2" w:rsidRDefault="00DE17D3" w:rsidP="00DE17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7E47A2">
        <w:rPr>
          <w:rFonts w:cstheme="minorHAnsi"/>
          <w:color w:val="000000"/>
          <w:sz w:val="24"/>
          <w:szCs w:val="24"/>
        </w:rPr>
        <w:t>Da Diretriz 12, das Diretrizes Éticas Internacionais para Pesquisas Biomédicas Envolvendo Seres Humanos - (CIOMS/93), que afirma: "O pesquisador deve estabelecer salvaguardas seguras para a confidencialidade dos dados de pesquisa. Os indivíduos participantes devem ser informados dos limites da habilidade do pesquisador em salvaguardar a confidencialidade e das possíveis consequências da quebra de confidencialidade".</w:t>
      </w:r>
    </w:p>
    <w:p w14:paraId="3B960C60" w14:textId="77777777" w:rsidR="00DE17D3" w:rsidRPr="007E47A2" w:rsidRDefault="00DE17D3" w:rsidP="00DE17D3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</w:t>
      </w:r>
      <w:r w:rsidRPr="007E47A2">
        <w:rPr>
          <w:rFonts w:cstheme="minorHAnsi"/>
          <w:sz w:val="24"/>
          <w:szCs w:val="24"/>
        </w:rPr>
        <w:t>sumo o compromisso de manter confidencialidade e sigilo sobre todas as informações pessoais e técnicas as quais tiver acesso por razão da realização da pesquisa ao qual integro a equipe.</w:t>
      </w:r>
    </w:p>
    <w:p w14:paraId="0665A036" w14:textId="77777777" w:rsidR="00DE17D3" w:rsidRPr="007E47A2" w:rsidRDefault="00DE17D3" w:rsidP="00DE17D3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Ao assinar este Termo, declaro-me ciente de que:</w:t>
      </w:r>
    </w:p>
    <w:p w14:paraId="03BFE939" w14:textId="77777777" w:rsidR="00DE17D3" w:rsidRPr="007E47A2" w:rsidRDefault="00DE17D3" w:rsidP="00DE17D3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) devo tomar todas as medidas necessárias à proteção dos dados, bem como me comprometo a manter o sigilo e a confidencialidade dos dados, em especial dados pessoais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e dados pessoais sensíveis, sob pena de responsabilidade administra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ti</w:t>
      </w: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va, civil e penal;</w:t>
      </w:r>
    </w:p>
    <w:p w14:paraId="7462EC9F" w14:textId="77777777" w:rsidR="00DE17D3" w:rsidRPr="007E47A2" w:rsidRDefault="00DE17D3" w:rsidP="00DE17D3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b</w:t>
      </w: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) responsabilizo-me pela proteção e segurança de possíveis informações confidenciais, tais como dados pessoais e pessoais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sensíveis, com vistas a observar e atender as regras da </w:t>
      </w:r>
      <w:bookmarkStart w:id="0" w:name="_Hlk124174981"/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Lei nº 13.709/2018 (Lei Geral de Proteção de Dados Pessoais)</w:t>
      </w:r>
      <w:bookmarkEnd w:id="0"/>
      <w:r>
        <w:rPr>
          <w:rFonts w:eastAsia="Times New Roman" w:cstheme="minorHAnsi"/>
          <w:color w:val="000000"/>
          <w:sz w:val="24"/>
          <w:szCs w:val="24"/>
          <w:lang w:eastAsia="pt-BR"/>
        </w:rPr>
        <w:t>;</w:t>
      </w:r>
    </w:p>
    <w:p w14:paraId="121C8374" w14:textId="77777777" w:rsidR="00DE17D3" w:rsidRDefault="00DE17D3" w:rsidP="00DE17D3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c</w:t>
      </w: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) a conta de acesso é pessoal e intransferível, sendo obrigatória a manutenção sigilosa </w:t>
      </w:r>
      <w:proofErr w:type="gramStart"/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da mesma</w:t>
      </w:r>
      <w:proofErr w:type="gramEnd"/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, não podendo, em hipótese alguma, ser compar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ti</w:t>
      </w: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lhada, ainda que em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caráter emergencial ou por necessidade de serviço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;</w:t>
      </w:r>
    </w:p>
    <w:p w14:paraId="6AEBBDFF" w14:textId="77777777" w:rsidR="00DE17D3" w:rsidRPr="007E47A2" w:rsidRDefault="00DE17D3" w:rsidP="00DE17D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d) a</w:t>
      </w:r>
      <w:r w:rsidRPr="007E47A2">
        <w:rPr>
          <w:rFonts w:cstheme="minorHAnsi"/>
          <w:sz w:val="24"/>
          <w:szCs w:val="24"/>
        </w:rPr>
        <w:t xml:space="preserve"> não efetuar nenhuma gravação ou cópia da documentação confidencial a que tiver acesso;</w:t>
      </w:r>
    </w:p>
    <w:p w14:paraId="70E4DD10" w14:textId="77777777" w:rsidR="00DE17D3" w:rsidRDefault="00DE17D3" w:rsidP="00DE17D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e) a</w:t>
      </w:r>
      <w:r w:rsidRPr="007E47A2">
        <w:rPr>
          <w:rFonts w:cstheme="minorHAnsi"/>
          <w:sz w:val="24"/>
          <w:szCs w:val="24"/>
        </w:rPr>
        <w:t xml:space="preserve"> não me apropriar de material confidencial e/ou sigiloso da tecnologia que venha a ser disponível;</w:t>
      </w:r>
    </w:p>
    <w:p w14:paraId="1701B1B7" w14:textId="77777777" w:rsidR="00DE17D3" w:rsidRPr="00681F58" w:rsidRDefault="00DE17D3" w:rsidP="00DE17D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f) a</w:t>
      </w:r>
      <w:r w:rsidRPr="007E47A2">
        <w:rPr>
          <w:rFonts w:cstheme="minorHAnsi"/>
          <w:sz w:val="24"/>
          <w:szCs w:val="24"/>
        </w:rPr>
        <w:t xml:space="preserve"> não repassar o conhecimento das informações confidenciais, responsabilizando-me por todas as pessoas que vierem a ter acesso às informações, por meu intermédio, e obrigando-me, assim, a ressarcir a ocorrência de qualquer dano e / ou prejuízo oriundo de uma eventual quebra de sigilo das informações fornecidas</w:t>
      </w:r>
      <w:r>
        <w:rPr>
          <w:rFonts w:cstheme="minorHAnsi"/>
          <w:sz w:val="24"/>
          <w:szCs w:val="24"/>
        </w:rPr>
        <w:t>;</w:t>
      </w:r>
    </w:p>
    <w:p w14:paraId="370B798C" w14:textId="77777777" w:rsidR="00DE17D3" w:rsidRPr="007E47A2" w:rsidRDefault="00DE17D3" w:rsidP="00DE17D3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g</w:t>
      </w: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) devo comunicar, de imediato e por escrito,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a Gerência de Ensino e Pesquisa do HUL</w:t>
      </w: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, bem como à área de TI, qualquer incidente 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segurança iden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ti</w:t>
      </w: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ficado, bem como qualquer evento adverso confirmado, tais como acesso não autorizado, acidental ou ilícito, que resulte na destruição, perda, alteração,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vazamento ou ainda, qualquer forma inadequada ou ilícita de tratamento de dados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;</w:t>
      </w:r>
    </w:p>
    <w:p w14:paraId="4E42AEF3" w14:textId="77777777" w:rsidR="00DE17D3" w:rsidRPr="007E47A2" w:rsidRDefault="00DE17D3" w:rsidP="00DE17D3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h</w:t>
      </w: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) comprometo-me a observar e cumprir:</w:t>
      </w:r>
    </w:p>
    <w:p w14:paraId="6F3E77DE" w14:textId="77777777" w:rsidR="00DE17D3" w:rsidRPr="007E47A2" w:rsidRDefault="00DE17D3" w:rsidP="00DE17D3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h</w:t>
      </w: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.1) a </w:t>
      </w:r>
      <w:bookmarkStart w:id="1" w:name="_Hlk124175050"/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Norma Operacional de Acesso e Disponibilização de Dados Digitais da </w:t>
      </w:r>
      <w:proofErr w:type="spellStart"/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Ebserh</w:t>
      </w:r>
      <w:proofErr w:type="spellEnd"/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;</w:t>
      </w:r>
    </w:p>
    <w:p w14:paraId="4A896673" w14:textId="77777777" w:rsidR="00DE17D3" w:rsidRPr="007E47A2" w:rsidRDefault="00DE17D3" w:rsidP="00DE17D3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h</w:t>
      </w: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.2) a Polí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ti</w:t>
      </w: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ca de Proteção de Dados Pessoais da </w:t>
      </w:r>
      <w:proofErr w:type="spellStart"/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Ebserh</w:t>
      </w:r>
      <w:proofErr w:type="spellEnd"/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;</w:t>
      </w:r>
    </w:p>
    <w:p w14:paraId="142C2BB6" w14:textId="77777777" w:rsidR="00DE17D3" w:rsidRPr="007E47A2" w:rsidRDefault="00DE17D3" w:rsidP="00DE17D3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h</w:t>
      </w: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.3) a Polí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ti</w:t>
      </w: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ca de Segurança da Informação da </w:t>
      </w:r>
      <w:proofErr w:type="spellStart"/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Ebserh</w:t>
      </w:r>
      <w:proofErr w:type="spellEnd"/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;</w:t>
      </w:r>
    </w:p>
    <w:bookmarkEnd w:id="1"/>
    <w:p w14:paraId="7D95A81A" w14:textId="77777777" w:rsidR="00DE17D3" w:rsidRDefault="00DE17D3" w:rsidP="00DE17D3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h</w:t>
      </w: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.4) a Lei nº 13.709/2018 (Lei Geral de Proteção de Dados Pessoais), bem como os demais norma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ti</w:t>
      </w: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vos e orientações referentes ao sigilo e segurança de dados, respondendo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administra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ti</w:t>
      </w:r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va e judicialmente por eventuais danos causados à </w:t>
      </w:r>
      <w:proofErr w:type="spellStart"/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>Ebserh</w:t>
      </w:r>
      <w:proofErr w:type="spellEnd"/>
      <w:r w:rsidRPr="007E47A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ou a outrem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;</w:t>
      </w:r>
    </w:p>
    <w:p w14:paraId="715ED61E" w14:textId="77777777" w:rsidR="00DE17D3" w:rsidRPr="00E75779" w:rsidRDefault="00DE17D3" w:rsidP="00DE17D3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h.5) a</w:t>
      </w:r>
      <w:r w:rsidRPr="00AE5051">
        <w:rPr>
          <w:rFonts w:eastAsia="Times New Roman" w:cstheme="minorHAnsi"/>
          <w:color w:val="000000"/>
          <w:sz w:val="24"/>
          <w:szCs w:val="24"/>
          <w:lang w:eastAsia="pt-BR"/>
        </w:rPr>
        <w:t> Resolução CNS n.º 466/12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, a</w:t>
      </w:r>
      <w:r w:rsidRPr="00AE505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bookmarkStart w:id="2" w:name="_Hlk124175033"/>
      <w:r w:rsidRPr="00AE5051">
        <w:rPr>
          <w:rFonts w:eastAsia="Times New Roman" w:cstheme="minorHAnsi"/>
          <w:color w:val="000000"/>
          <w:sz w:val="24"/>
          <w:szCs w:val="24"/>
          <w:lang w:eastAsia="pt-BR"/>
        </w:rPr>
        <w:t>Resolução CNS n.º 674/2022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bookmarkEnd w:id="2"/>
      <w:r>
        <w:rPr>
          <w:rFonts w:eastAsia="Times New Roman" w:cstheme="minorHAnsi"/>
          <w:color w:val="000000"/>
          <w:sz w:val="24"/>
          <w:szCs w:val="24"/>
          <w:lang w:eastAsia="pt-BR"/>
        </w:rPr>
        <w:t>e demais normas éticas aplicáveis.</w:t>
      </w:r>
    </w:p>
    <w:p w14:paraId="5E4933A9" w14:textId="77777777" w:rsidR="00DE17D3" w:rsidRPr="007E47A2" w:rsidRDefault="00DE17D3" w:rsidP="00DE17D3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</w:p>
    <w:p w14:paraId="394FB07D" w14:textId="77777777" w:rsidR="00DE17D3" w:rsidRPr="007E47A2" w:rsidRDefault="00DE17D3" w:rsidP="00DE17D3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7E47A2">
        <w:rPr>
          <w:rFonts w:cstheme="minorHAnsi"/>
          <w:bCs/>
          <w:color w:val="000000"/>
          <w:sz w:val="24"/>
          <w:szCs w:val="24"/>
        </w:rPr>
        <w:t xml:space="preserve">Lagarto – </w:t>
      </w:r>
      <w:r>
        <w:rPr>
          <w:rFonts w:cstheme="minorHAnsi"/>
          <w:bCs/>
          <w:color w:val="000000"/>
          <w:sz w:val="24"/>
          <w:szCs w:val="24"/>
        </w:rPr>
        <w:t>SE</w:t>
      </w:r>
      <w:r w:rsidRPr="007E47A2">
        <w:rPr>
          <w:rFonts w:cstheme="minorHAnsi"/>
          <w:bCs/>
          <w:color w:val="000000"/>
          <w:sz w:val="24"/>
          <w:szCs w:val="24"/>
        </w:rPr>
        <w:t xml:space="preserve"> / (data) de (mês) de (ano)</w:t>
      </w:r>
    </w:p>
    <w:p w14:paraId="413279EF" w14:textId="77777777" w:rsidR="00DE17D3" w:rsidRDefault="00DE17D3" w:rsidP="00DE17D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87CAD73" w14:textId="77777777" w:rsidR="00DE17D3" w:rsidRPr="007E47A2" w:rsidRDefault="00DE17D3" w:rsidP="00DE17D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E47A2">
        <w:rPr>
          <w:rFonts w:cstheme="minorHAnsi"/>
          <w:b/>
          <w:bCs/>
          <w:sz w:val="24"/>
          <w:szCs w:val="24"/>
        </w:rPr>
        <w:t>Pesquisadores do Projeto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1"/>
        <w:gridCol w:w="1360"/>
        <w:gridCol w:w="1608"/>
        <w:gridCol w:w="1889"/>
      </w:tblGrid>
      <w:tr w:rsidR="00DE17D3" w:rsidRPr="00AE5051" w14:paraId="2551FDF0" w14:textId="77777777" w:rsidTr="00C91CB6">
        <w:trPr>
          <w:tblCellSpacing w:w="0" w:type="dxa"/>
        </w:trPr>
        <w:tc>
          <w:tcPr>
            <w:tcW w:w="3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6F6A2" w14:textId="77777777" w:rsidR="00DE17D3" w:rsidRPr="00AE5051" w:rsidRDefault="00DE17D3" w:rsidP="00C91CB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E50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Nome completo (sem abreviação)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0873B" w14:textId="77777777" w:rsidR="00DE17D3" w:rsidRPr="00AE5051" w:rsidRDefault="00DE17D3" w:rsidP="00C91CB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E50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Vínculo Institucional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0CF4F" w14:textId="77777777" w:rsidR="00DE17D3" w:rsidRPr="00AE5051" w:rsidRDefault="00DE17D3" w:rsidP="00C91CB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E50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CPF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DBA53" w14:textId="77777777" w:rsidR="00DE17D3" w:rsidRPr="00AE5051" w:rsidRDefault="00DE17D3" w:rsidP="00C91CB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E50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Assinatura</w:t>
            </w:r>
          </w:p>
        </w:tc>
      </w:tr>
      <w:tr w:rsidR="00DE17D3" w:rsidRPr="00AE5051" w14:paraId="294B8BC6" w14:textId="77777777" w:rsidTr="00C91CB6">
        <w:trPr>
          <w:tblCellSpacing w:w="0" w:type="dxa"/>
        </w:trPr>
        <w:tc>
          <w:tcPr>
            <w:tcW w:w="3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7965C" w14:textId="77777777" w:rsidR="00DE17D3" w:rsidRPr="00AA30AD" w:rsidRDefault="00DE17D3" w:rsidP="00C91CB6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</w:pPr>
            <w:r w:rsidRPr="00AA30AD"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  <w:t>(completar)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02DC6" w14:textId="77777777" w:rsidR="00DE17D3" w:rsidRPr="00AA30AD" w:rsidRDefault="00DE17D3" w:rsidP="00C91CB6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</w:pPr>
            <w:r w:rsidRPr="00AA30AD"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  <w:t>(completar)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8E36B" w14:textId="77777777" w:rsidR="00DE17D3" w:rsidRPr="00AA30AD" w:rsidRDefault="00DE17D3" w:rsidP="00C91CB6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</w:pPr>
            <w:r w:rsidRPr="00AA30AD"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  <w:t>(completar)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93539" w14:textId="77777777" w:rsidR="00DE17D3" w:rsidRPr="00AA30AD" w:rsidRDefault="00DE17D3" w:rsidP="00C91CB6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</w:pPr>
            <w:r w:rsidRPr="00AA30AD"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  <w:t>(completar)</w:t>
            </w:r>
          </w:p>
        </w:tc>
      </w:tr>
      <w:tr w:rsidR="00DE17D3" w:rsidRPr="00AE5051" w14:paraId="6DB51FCC" w14:textId="77777777" w:rsidTr="00C91CB6">
        <w:trPr>
          <w:tblCellSpacing w:w="0" w:type="dxa"/>
        </w:trPr>
        <w:tc>
          <w:tcPr>
            <w:tcW w:w="3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DEA05" w14:textId="77777777" w:rsidR="00DE17D3" w:rsidRPr="00AE5051" w:rsidRDefault="00DE17D3" w:rsidP="00C91CB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E5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79969" w14:textId="77777777" w:rsidR="00DE17D3" w:rsidRPr="00AE5051" w:rsidRDefault="00DE17D3" w:rsidP="00C91CB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E5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51195" w14:textId="77777777" w:rsidR="00DE17D3" w:rsidRPr="00AE5051" w:rsidRDefault="00DE17D3" w:rsidP="00C91CB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E5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0630F" w14:textId="77777777" w:rsidR="00DE17D3" w:rsidRPr="00AE5051" w:rsidRDefault="00DE17D3" w:rsidP="00C91CB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E505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DE17D3" w:rsidRPr="00AE5051" w14:paraId="5D7C7A16" w14:textId="77777777" w:rsidTr="00C91CB6">
        <w:trPr>
          <w:tblCellSpacing w:w="0" w:type="dxa"/>
        </w:trPr>
        <w:tc>
          <w:tcPr>
            <w:tcW w:w="3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91BDEF" w14:textId="77777777" w:rsidR="00DE17D3" w:rsidRPr="00AE5051" w:rsidRDefault="00DE17D3" w:rsidP="00C91CB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305828" w14:textId="77777777" w:rsidR="00DE17D3" w:rsidRPr="00AE5051" w:rsidRDefault="00DE17D3" w:rsidP="00C91CB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B2EAAB" w14:textId="77777777" w:rsidR="00DE17D3" w:rsidRPr="00AE5051" w:rsidRDefault="00DE17D3" w:rsidP="00C91CB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E190C9" w14:textId="77777777" w:rsidR="00DE17D3" w:rsidRPr="00AE5051" w:rsidRDefault="00DE17D3" w:rsidP="00C91CB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0B647CA1" w14:textId="77777777" w:rsidR="00DE17D3" w:rsidRDefault="00DE17D3" w:rsidP="00DE17D3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290DEFC7" w14:textId="77777777" w:rsidR="00DE17D3" w:rsidRDefault="00DE17D3" w:rsidP="00DE17D3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5903ED52" w14:textId="16B45D1E" w:rsidR="00DE17D3" w:rsidRDefault="00DE17D3" w:rsidP="007E47A2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206507BD" w14:textId="0461AE66" w:rsidR="00DE17D3" w:rsidRDefault="00DE17D3" w:rsidP="007E47A2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326C31A2" w14:textId="77777777" w:rsidR="00332B17" w:rsidRDefault="00332B17" w:rsidP="007E47A2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sectPr w:rsidR="00332B1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9CE16" w14:textId="77777777" w:rsidR="008723EF" w:rsidRDefault="008723EF" w:rsidP="00290A1A">
      <w:pPr>
        <w:spacing w:after="0" w:line="240" w:lineRule="auto"/>
      </w:pPr>
      <w:r>
        <w:separator/>
      </w:r>
    </w:p>
  </w:endnote>
  <w:endnote w:type="continuationSeparator" w:id="0">
    <w:p w14:paraId="783A802A" w14:textId="77777777" w:rsidR="008723EF" w:rsidRDefault="008723EF" w:rsidP="00290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64B61" w14:textId="77777777" w:rsidR="008723EF" w:rsidRDefault="008723EF" w:rsidP="00290A1A">
      <w:pPr>
        <w:spacing w:after="0" w:line="240" w:lineRule="auto"/>
      </w:pPr>
      <w:r>
        <w:separator/>
      </w:r>
    </w:p>
  </w:footnote>
  <w:footnote w:type="continuationSeparator" w:id="0">
    <w:p w14:paraId="39C48FFB" w14:textId="77777777" w:rsidR="008723EF" w:rsidRDefault="008723EF" w:rsidP="00290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FC223" w14:textId="77777777" w:rsidR="00290A1A" w:rsidRPr="00D94A0E" w:rsidRDefault="00290A1A" w:rsidP="00290A1A">
    <w:pPr>
      <w:tabs>
        <w:tab w:val="left" w:pos="6375"/>
      </w:tabs>
      <w:jc w:val="center"/>
      <w:rPr>
        <w:rFonts w:cs="Times New Roman"/>
      </w:rPr>
    </w:pPr>
    <w:r>
      <w:rPr>
        <w:noProof/>
        <w:lang w:eastAsia="pt-BR"/>
      </w:rPr>
      <w:drawing>
        <wp:inline distT="0" distB="0" distL="0" distR="0" wp14:anchorId="19041F11" wp14:editId="4E2885DF">
          <wp:extent cx="836930" cy="824230"/>
          <wp:effectExtent l="0" t="0" r="1270" b="0"/>
          <wp:docPr id="2" name="Imagem 2" descr="Brasao Republica peque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Republica pequen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678272" w14:textId="77777777" w:rsidR="00290A1A" w:rsidRPr="005F52F0" w:rsidRDefault="00290A1A" w:rsidP="00290A1A">
    <w:pPr>
      <w:tabs>
        <w:tab w:val="center" w:pos="5953"/>
        <w:tab w:val="left" w:pos="8625"/>
      </w:tabs>
      <w:spacing w:line="240" w:lineRule="auto"/>
      <w:jc w:val="center"/>
      <w:rPr>
        <w:b/>
        <w:sz w:val="24"/>
        <w:szCs w:val="24"/>
      </w:rPr>
    </w:pPr>
    <w:r w:rsidRPr="005F52F0">
      <w:rPr>
        <w:b/>
        <w:sz w:val="24"/>
        <w:szCs w:val="24"/>
      </w:rPr>
      <w:t>MINISTÉRIO DA EDUCAÇÃO                                                                                                                                      UNIVERSIDADE FEDERAL D</w:t>
    </w:r>
    <w:r>
      <w:rPr>
        <w:b/>
        <w:sz w:val="24"/>
        <w:szCs w:val="24"/>
      </w:rPr>
      <w:t>E SERGIPE</w:t>
    </w:r>
    <w:r w:rsidRPr="005F52F0">
      <w:rPr>
        <w:b/>
        <w:sz w:val="24"/>
        <w:szCs w:val="24"/>
      </w:rPr>
      <w:t xml:space="preserve">                                                                                                                EMPRESA BRASILEIRA DE SERVIÇOS HOSPITALARES                                                                                          </w:t>
    </w:r>
    <w:r>
      <w:rPr>
        <w:b/>
        <w:sz w:val="24"/>
        <w:szCs w:val="24"/>
      </w:rPr>
      <w:t>HOSPITAL UNIVERSITÁRIO DE LAGARTO</w:t>
    </w:r>
    <w:r w:rsidRPr="005F52F0">
      <w:rPr>
        <w:b/>
        <w:sz w:val="24"/>
        <w:szCs w:val="24"/>
      </w:rPr>
      <w:t xml:space="preserve">                                                                                                                                </w:t>
    </w:r>
  </w:p>
  <w:p w14:paraId="2423A104" w14:textId="77777777" w:rsidR="00290A1A" w:rsidRDefault="00290A1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121CE"/>
    <w:multiLevelType w:val="multilevel"/>
    <w:tmpl w:val="37562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D9406F"/>
    <w:multiLevelType w:val="multilevel"/>
    <w:tmpl w:val="35B6D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D1E3A4C"/>
    <w:multiLevelType w:val="hybridMultilevel"/>
    <w:tmpl w:val="71A678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66A76"/>
    <w:multiLevelType w:val="multilevel"/>
    <w:tmpl w:val="0FAECB78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051881184">
    <w:abstractNumId w:val="1"/>
  </w:num>
  <w:num w:numId="2" w16cid:durableId="1733432437">
    <w:abstractNumId w:val="0"/>
  </w:num>
  <w:num w:numId="3" w16cid:durableId="1072385247">
    <w:abstractNumId w:val="2"/>
  </w:num>
  <w:num w:numId="4" w16cid:durableId="20839396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5D"/>
    <w:rsid w:val="00054340"/>
    <w:rsid w:val="000C05CE"/>
    <w:rsid w:val="000D5820"/>
    <w:rsid w:val="00110D8A"/>
    <w:rsid w:val="00120082"/>
    <w:rsid w:val="00192B08"/>
    <w:rsid w:val="001A3C94"/>
    <w:rsid w:val="001C3FF2"/>
    <w:rsid w:val="002221E4"/>
    <w:rsid w:val="0024278C"/>
    <w:rsid w:val="00290A1A"/>
    <w:rsid w:val="002B6F5B"/>
    <w:rsid w:val="002F565F"/>
    <w:rsid w:val="00332B17"/>
    <w:rsid w:val="00382DEB"/>
    <w:rsid w:val="00387AA3"/>
    <w:rsid w:val="003922EF"/>
    <w:rsid w:val="003954B8"/>
    <w:rsid w:val="004559A2"/>
    <w:rsid w:val="00476888"/>
    <w:rsid w:val="00495C1D"/>
    <w:rsid w:val="004B6F2B"/>
    <w:rsid w:val="004D2ABC"/>
    <w:rsid w:val="004F28ED"/>
    <w:rsid w:val="00566D44"/>
    <w:rsid w:val="005B3C18"/>
    <w:rsid w:val="005B51BC"/>
    <w:rsid w:val="005E33A8"/>
    <w:rsid w:val="005F0809"/>
    <w:rsid w:val="00615841"/>
    <w:rsid w:val="006274FA"/>
    <w:rsid w:val="006504DD"/>
    <w:rsid w:val="00652270"/>
    <w:rsid w:val="00681990"/>
    <w:rsid w:val="00681F58"/>
    <w:rsid w:val="006B1706"/>
    <w:rsid w:val="006E3222"/>
    <w:rsid w:val="00742BC7"/>
    <w:rsid w:val="00777244"/>
    <w:rsid w:val="007E47A2"/>
    <w:rsid w:val="00821972"/>
    <w:rsid w:val="00850C64"/>
    <w:rsid w:val="00870954"/>
    <w:rsid w:val="008723EF"/>
    <w:rsid w:val="008A66DF"/>
    <w:rsid w:val="008D7745"/>
    <w:rsid w:val="008E7371"/>
    <w:rsid w:val="00932936"/>
    <w:rsid w:val="00936053"/>
    <w:rsid w:val="009762CC"/>
    <w:rsid w:val="00985567"/>
    <w:rsid w:val="009C63F0"/>
    <w:rsid w:val="00A50249"/>
    <w:rsid w:val="00A55788"/>
    <w:rsid w:val="00AA30AD"/>
    <w:rsid w:val="00AA3819"/>
    <w:rsid w:val="00AB149A"/>
    <w:rsid w:val="00AB1A3B"/>
    <w:rsid w:val="00AC6553"/>
    <w:rsid w:val="00AD4B49"/>
    <w:rsid w:val="00AE5051"/>
    <w:rsid w:val="00B21DA5"/>
    <w:rsid w:val="00B275C2"/>
    <w:rsid w:val="00BD17DC"/>
    <w:rsid w:val="00BF53B6"/>
    <w:rsid w:val="00C439F6"/>
    <w:rsid w:val="00CA436A"/>
    <w:rsid w:val="00CC550A"/>
    <w:rsid w:val="00CD4B8C"/>
    <w:rsid w:val="00D30590"/>
    <w:rsid w:val="00D7695D"/>
    <w:rsid w:val="00DE17D3"/>
    <w:rsid w:val="00E75779"/>
    <w:rsid w:val="00EA7F59"/>
    <w:rsid w:val="00F15FC3"/>
    <w:rsid w:val="00F30087"/>
    <w:rsid w:val="00F4473E"/>
    <w:rsid w:val="00F9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83797"/>
  <w15:chartTrackingRefBased/>
  <w15:docId w15:val="{17CBA565-6A7C-4450-A048-53D53AFA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76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7695D"/>
    <w:rPr>
      <w:color w:val="0000FF"/>
      <w:u w:val="single"/>
    </w:rPr>
  </w:style>
  <w:style w:type="paragraph" w:customStyle="1" w:styleId="xmsonormal">
    <w:name w:val="x_msonormal"/>
    <w:basedOn w:val="Normal"/>
    <w:rsid w:val="00D76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7695D"/>
    <w:rPr>
      <w:b/>
      <w:bCs/>
    </w:rPr>
  </w:style>
  <w:style w:type="paragraph" w:customStyle="1" w:styleId="xmsolistparagraph">
    <w:name w:val="x_msolistparagraph"/>
    <w:basedOn w:val="Normal"/>
    <w:rsid w:val="00D76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90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0A1A"/>
  </w:style>
  <w:style w:type="paragraph" w:styleId="Rodap">
    <w:name w:val="footer"/>
    <w:basedOn w:val="Normal"/>
    <w:link w:val="RodapChar"/>
    <w:uiPriority w:val="99"/>
    <w:unhideWhenUsed/>
    <w:rsid w:val="00290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0A1A"/>
  </w:style>
  <w:style w:type="paragraph" w:customStyle="1" w:styleId="TableParagraph">
    <w:name w:val="Table Paragraph"/>
    <w:basedOn w:val="Normal"/>
    <w:uiPriority w:val="1"/>
    <w:qFormat/>
    <w:rsid w:val="005B3C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uiPriority w:val="39"/>
    <w:rsid w:val="00054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5E33A8"/>
    <w:rPr>
      <w:color w:val="605E5C"/>
      <w:shd w:val="clear" w:color="auto" w:fill="E1DFDD"/>
    </w:rPr>
  </w:style>
  <w:style w:type="paragraph" w:customStyle="1" w:styleId="paragrafonumeradonivel1">
    <w:name w:val="paragrafo_numerado_nivel1"/>
    <w:basedOn w:val="Normal"/>
    <w:rsid w:val="00A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bserhtabelatextocentralizado">
    <w:name w:val="ebserh_tabela_texto_centralizado"/>
    <w:basedOn w:val="Normal"/>
    <w:rsid w:val="00A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AD4B49"/>
    <w:rPr>
      <w:i/>
      <w:iCs/>
    </w:rPr>
  </w:style>
  <w:style w:type="paragraph" w:styleId="PargrafodaLista">
    <w:name w:val="List Paragraph"/>
    <w:basedOn w:val="Normal"/>
    <w:uiPriority w:val="34"/>
    <w:qFormat/>
    <w:rsid w:val="004D2ABC"/>
    <w:pPr>
      <w:ind w:left="720"/>
      <w:contextualSpacing/>
    </w:pPr>
  </w:style>
  <w:style w:type="paragraph" w:styleId="Ttulo">
    <w:name w:val="Title"/>
    <w:basedOn w:val="Normal"/>
    <w:link w:val="TtuloChar"/>
    <w:uiPriority w:val="10"/>
    <w:qFormat/>
    <w:rsid w:val="00BF53B6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BF53B6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2</Pages>
  <Words>644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Pinto Lourenco</dc:creator>
  <cp:keywords/>
  <dc:description/>
  <cp:lastModifiedBy>Rafael Pinto Lourenco</cp:lastModifiedBy>
  <cp:revision>16</cp:revision>
  <cp:lastPrinted>2023-01-10T13:59:00Z</cp:lastPrinted>
  <dcterms:created xsi:type="dcterms:W3CDTF">2023-01-06T12:40:00Z</dcterms:created>
  <dcterms:modified xsi:type="dcterms:W3CDTF">2023-01-10T19:57:00Z</dcterms:modified>
</cp:coreProperties>
</file>