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0092" cy="84410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92" cy="8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before="198"/>
        <w:ind w:left="1582" w:right="1235" w:firstLine="924"/>
        <w:jc w:val="left"/>
        <w:rPr>
          <w:sz w:val="32"/>
        </w:rPr>
      </w:pPr>
      <w:r>
        <w:rPr>
          <w:sz w:val="32"/>
        </w:rPr>
        <w:t>PRESIDÊNCIA DA REPÚBLICA GABINETE</w:t>
      </w:r>
      <w:r>
        <w:rPr>
          <w:spacing w:val="-13"/>
          <w:sz w:val="32"/>
        </w:rPr>
        <w:t> </w:t>
      </w:r>
      <w:r>
        <w:rPr>
          <w:sz w:val="32"/>
        </w:rPr>
        <w:t>DE</w:t>
      </w:r>
      <w:r>
        <w:rPr>
          <w:spacing w:val="-13"/>
          <w:sz w:val="32"/>
        </w:rPr>
        <w:t> </w:t>
      </w:r>
      <w:r>
        <w:rPr>
          <w:sz w:val="32"/>
        </w:rPr>
        <w:t>SEGURANÇA</w:t>
      </w:r>
      <w:r>
        <w:rPr>
          <w:spacing w:val="-10"/>
          <w:sz w:val="32"/>
        </w:rPr>
        <w:t> </w:t>
      </w:r>
      <w:r>
        <w:rPr>
          <w:sz w:val="32"/>
        </w:rPr>
        <w:t>INSTITUCIONAL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35"/>
        <w:ind w:right="122"/>
        <w:jc w:val="center"/>
      </w:pPr>
      <w:r>
        <w:rPr>
          <w:color w:val="006FC0"/>
        </w:rPr>
        <w:t>Gustavo</w:t>
      </w:r>
      <w:r>
        <w:rPr>
          <w:color w:val="006FC0"/>
          <w:spacing w:val="-8"/>
        </w:rPr>
        <w:t> </w:t>
      </w:r>
      <w:r>
        <w:rPr>
          <w:color w:val="006FC0"/>
        </w:rPr>
        <w:t>Leal</w:t>
      </w:r>
      <w:r>
        <w:rPr>
          <w:color w:val="006FC0"/>
          <w:spacing w:val="-9"/>
        </w:rPr>
        <w:t> </w:t>
      </w:r>
      <w:r>
        <w:rPr>
          <w:color w:val="006FC0"/>
        </w:rPr>
        <w:t>de</w:t>
      </w:r>
      <w:r>
        <w:rPr>
          <w:color w:val="006FC0"/>
          <w:spacing w:val="-9"/>
        </w:rPr>
        <w:t> </w:t>
      </w:r>
      <w:r>
        <w:rPr>
          <w:color w:val="006FC0"/>
          <w:spacing w:val="-2"/>
        </w:rPr>
        <w:t>Albuquerque</w:t>
      </w:r>
    </w:p>
    <w:p>
      <w:pPr>
        <w:spacing w:before="193"/>
        <w:ind w:left="99" w:right="6919" w:firstLine="0"/>
        <w:jc w:val="center"/>
        <w:rPr>
          <w:b/>
          <w:sz w:val="32"/>
        </w:rPr>
      </w:pPr>
      <w:r>
        <w:rPr>
          <w:b/>
          <w:sz w:val="32"/>
        </w:rPr>
        <w:t>Função</w:t>
      </w:r>
      <w:r>
        <w:rPr>
          <w:b/>
          <w:spacing w:val="-12"/>
          <w:sz w:val="32"/>
        </w:rPr>
        <w:t> </w:t>
      </w:r>
      <w:r>
        <w:rPr>
          <w:b/>
          <w:spacing w:val="-4"/>
          <w:sz w:val="32"/>
        </w:rPr>
        <w:t>atual</w:t>
      </w:r>
    </w:p>
    <w:p>
      <w:pPr>
        <w:pStyle w:val="BodyText"/>
        <w:spacing w:before="1"/>
        <w:rPr>
          <w:b/>
          <w:sz w:val="11"/>
        </w:rPr>
      </w:pPr>
    </w:p>
    <w:p>
      <w:pPr>
        <w:pStyle w:val="BodyText"/>
        <w:spacing w:line="276" w:lineRule="auto" w:before="56"/>
        <w:ind w:left="102" w:right="116" w:firstLine="707"/>
        <w:jc w:val="both"/>
      </w:pPr>
      <w:r>
        <w:rPr/>
        <w:t>Coordenação-Geral de Apoio ao Conselho de Defesa Nacional do Departamento de Assuntos do Conselho de Defesa Nacional da Secretaria de Acompanhamento e Gestão de Assuntos Estratégicos do Gabinete de Segurança Institucional da Presidência da República.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19"/>
        </w:rPr>
      </w:pPr>
    </w:p>
    <w:p>
      <w:pPr>
        <w:pStyle w:val="Heading1"/>
        <w:ind w:left="102"/>
      </w:pPr>
      <w:r>
        <w:rPr>
          <w:spacing w:val="-2"/>
        </w:rPr>
        <w:t>Principais</w:t>
      </w:r>
      <w:r>
        <w:rPr>
          <w:spacing w:val="2"/>
        </w:rPr>
        <w:t> </w:t>
      </w:r>
      <w:r>
        <w:rPr>
          <w:spacing w:val="-2"/>
        </w:rPr>
        <w:t>experiências</w:t>
      </w:r>
      <w:r>
        <w:rPr>
          <w:spacing w:val="3"/>
        </w:rPr>
        <w:t> </w:t>
      </w:r>
      <w:r>
        <w:rPr>
          <w:spacing w:val="-2"/>
        </w:rPr>
        <w:t>profissionais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192" w:after="0"/>
        <w:ind w:left="821" w:right="115" w:hanging="360"/>
        <w:jc w:val="both"/>
        <w:rPr>
          <w:sz w:val="22"/>
        </w:rPr>
      </w:pPr>
      <w:r>
        <w:rPr>
          <w:sz w:val="22"/>
        </w:rPr>
        <w:t>Estágios: 1. Grupo Especial de Assessoramento Técnico para Desapropriação de Terras na Zona da Mata e no Agreste - Governo do Estado de Pernambuco, 1990; 2. Audiplan Advocacia de Empresas. 1991.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59" w:lineRule="auto" w:before="0" w:after="0"/>
        <w:ind w:left="821" w:right="114" w:hanging="360"/>
        <w:jc w:val="both"/>
        <w:rPr>
          <w:sz w:val="22"/>
        </w:rPr>
      </w:pPr>
      <w:r>
        <w:rPr/>
        <w:tab/>
      </w:r>
      <w:r>
        <w:rPr>
          <w:sz w:val="22"/>
        </w:rPr>
        <w:t>Ensino, Coordenação e Bancas Examinadoras : - Instrutor da disciplina Código Penal Militar na Aeronáutica - Instrutor da disciplina Direito Penal Militar na Aeronáutica - Professor da disciplina Sociologia da Violência do Lideralepe Assembleia Legislativa de PE. - Professor da disciplina Direito Ambiental na Pós-Graduação em Educação - UPE - Professor das seguintes disciplinas na Universidade Salgado de Oliveira; Direito Penal I (Curso de Direito); Criminologia (Curso de Direito); História dos Sistemas Jurídicos Contemporâneos (Curso de Direito); Direito Empresarial (substituto); Direito Internacional</w:t>
      </w:r>
      <w:r>
        <w:rPr>
          <w:spacing w:val="-13"/>
          <w:sz w:val="22"/>
        </w:rPr>
        <w:t> </w:t>
      </w:r>
      <w:r>
        <w:rPr>
          <w:sz w:val="22"/>
        </w:rPr>
        <w:t>Público</w:t>
      </w:r>
      <w:r>
        <w:rPr>
          <w:spacing w:val="-12"/>
          <w:sz w:val="22"/>
        </w:rPr>
        <w:t> </w:t>
      </w:r>
      <w:r>
        <w:rPr>
          <w:sz w:val="22"/>
        </w:rPr>
        <w:t>(substituto);</w:t>
      </w:r>
      <w:r>
        <w:rPr>
          <w:spacing w:val="-13"/>
          <w:sz w:val="22"/>
        </w:rPr>
        <w:t> </w:t>
      </w:r>
      <w:r>
        <w:rPr>
          <w:sz w:val="22"/>
        </w:rPr>
        <w:t>Direito</w:t>
      </w:r>
      <w:r>
        <w:rPr>
          <w:spacing w:val="-12"/>
          <w:sz w:val="22"/>
        </w:rPr>
        <w:t> </w:t>
      </w:r>
      <w:r>
        <w:rPr>
          <w:sz w:val="22"/>
        </w:rPr>
        <w:t>Internacional</w:t>
      </w:r>
      <w:r>
        <w:rPr>
          <w:spacing w:val="-13"/>
          <w:sz w:val="22"/>
        </w:rPr>
        <w:t> </w:t>
      </w:r>
      <w:r>
        <w:rPr>
          <w:sz w:val="22"/>
        </w:rPr>
        <w:t>Privado</w:t>
      </w:r>
      <w:r>
        <w:rPr>
          <w:spacing w:val="-12"/>
          <w:sz w:val="22"/>
        </w:rPr>
        <w:t> </w:t>
      </w:r>
      <w:r>
        <w:rPr>
          <w:sz w:val="22"/>
        </w:rPr>
        <w:t>(substituto);</w:t>
      </w:r>
      <w:r>
        <w:rPr>
          <w:spacing w:val="-13"/>
          <w:sz w:val="22"/>
        </w:rPr>
        <w:t> </w:t>
      </w:r>
      <w:r>
        <w:rPr>
          <w:sz w:val="22"/>
        </w:rPr>
        <w:t>Orientação deTrabalho de Conclusão de Curso TCC (substituto); Conciliação, Mediação e Arbitragem(substituto); Ciência Política (substituto); Teoria Geral do Estado (substituto); Relações Trabalhistas (Curso de Administração); Legislação e Política Ambiental (especialização); Trânsito e Meio Ambiente (especialização); Direito Administrativo,</w:t>
      </w:r>
      <w:r>
        <w:rPr>
          <w:spacing w:val="-13"/>
          <w:sz w:val="22"/>
        </w:rPr>
        <w:t> </w:t>
      </w:r>
      <w:r>
        <w:rPr>
          <w:sz w:val="22"/>
        </w:rPr>
        <w:t>Constitucional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Tributário</w:t>
      </w:r>
      <w:r>
        <w:rPr>
          <w:spacing w:val="-12"/>
          <w:sz w:val="22"/>
        </w:rPr>
        <w:t> </w:t>
      </w:r>
      <w:r>
        <w:rPr>
          <w:sz w:val="22"/>
        </w:rPr>
        <w:t>(Tecnólogo);</w:t>
      </w:r>
      <w:r>
        <w:rPr>
          <w:spacing w:val="-13"/>
          <w:sz w:val="22"/>
        </w:rPr>
        <w:t> </w:t>
      </w:r>
      <w:r>
        <w:rPr>
          <w:sz w:val="22"/>
        </w:rPr>
        <w:t>Legislação</w:t>
      </w:r>
      <w:r>
        <w:rPr>
          <w:spacing w:val="-12"/>
          <w:sz w:val="22"/>
        </w:rPr>
        <w:t> </w:t>
      </w:r>
      <w:r>
        <w:rPr>
          <w:sz w:val="22"/>
        </w:rPr>
        <w:t>Aplicada</w:t>
      </w:r>
      <w:r>
        <w:rPr>
          <w:spacing w:val="-13"/>
          <w:sz w:val="22"/>
        </w:rPr>
        <w:t> </w:t>
      </w:r>
      <w:r>
        <w:rPr>
          <w:sz w:val="22"/>
        </w:rPr>
        <w:t>à</w:t>
      </w:r>
      <w:r>
        <w:rPr>
          <w:spacing w:val="-12"/>
          <w:sz w:val="22"/>
        </w:rPr>
        <w:t> </w:t>
      </w:r>
      <w:r>
        <w:rPr>
          <w:sz w:val="22"/>
        </w:rPr>
        <w:t>Segurança Privada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ao</w:t>
      </w:r>
      <w:r>
        <w:rPr>
          <w:spacing w:val="-9"/>
          <w:sz w:val="22"/>
        </w:rPr>
        <w:t> </w:t>
      </w:r>
      <w:r>
        <w:rPr>
          <w:sz w:val="22"/>
        </w:rPr>
        <w:t>Porte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Arma</w:t>
      </w:r>
      <w:r>
        <w:rPr>
          <w:spacing w:val="-13"/>
          <w:sz w:val="22"/>
        </w:rPr>
        <w:t> </w:t>
      </w:r>
      <w:r>
        <w:rPr>
          <w:sz w:val="22"/>
        </w:rPr>
        <w:t>(Tecnólogo);</w:t>
      </w:r>
      <w:r>
        <w:rPr>
          <w:spacing w:val="-10"/>
          <w:sz w:val="22"/>
        </w:rPr>
        <w:t> </w:t>
      </w:r>
      <w:r>
        <w:rPr>
          <w:sz w:val="22"/>
        </w:rPr>
        <w:t>Gerenciamento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Crises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Operações</w:t>
      </w:r>
      <w:r>
        <w:rPr>
          <w:spacing w:val="-9"/>
          <w:sz w:val="22"/>
        </w:rPr>
        <w:t> </w:t>
      </w:r>
      <w:r>
        <w:rPr>
          <w:sz w:val="22"/>
        </w:rPr>
        <w:t>Urbanas (Tecnólogo); e Direito Processual Penal (Tecnólogo)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0" w:after="0"/>
        <w:ind w:left="821" w:right="114" w:hanging="360"/>
        <w:jc w:val="both"/>
        <w:rPr>
          <w:sz w:val="22"/>
        </w:rPr>
      </w:pPr>
      <w:r>
        <w:rPr>
          <w:sz w:val="22"/>
        </w:rPr>
        <w:t>Cargos</w:t>
      </w:r>
      <w:r>
        <w:rPr>
          <w:spacing w:val="-5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Monitor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Tráfego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Transportes</w:t>
      </w:r>
      <w:r>
        <w:rPr>
          <w:spacing w:val="-4"/>
          <w:sz w:val="22"/>
        </w:rPr>
        <w:t> </w:t>
      </w:r>
      <w:r>
        <w:rPr>
          <w:sz w:val="22"/>
        </w:rPr>
        <w:t>Urbanos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Prefeitura da Cidade do Recife, 1991 a 1993. - Assessor Parlamentar Câmara Municipal da Cidade do</w:t>
      </w:r>
      <w:r>
        <w:rPr>
          <w:spacing w:val="-4"/>
          <w:sz w:val="22"/>
        </w:rPr>
        <w:t> </w:t>
      </w:r>
      <w:r>
        <w:rPr>
          <w:sz w:val="22"/>
        </w:rPr>
        <w:t>Recife,</w:t>
      </w:r>
      <w:r>
        <w:rPr>
          <w:spacing w:val="-6"/>
          <w:sz w:val="22"/>
        </w:rPr>
        <w:t> </w:t>
      </w:r>
      <w:r>
        <w:rPr>
          <w:sz w:val="22"/>
        </w:rPr>
        <w:t>1993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1996.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Oficial</w:t>
      </w:r>
      <w:r>
        <w:rPr>
          <w:spacing w:val="-4"/>
          <w:sz w:val="22"/>
        </w:rPr>
        <w:t> </w:t>
      </w:r>
      <w:r>
        <w:rPr>
          <w:sz w:val="22"/>
        </w:rPr>
        <w:t>Adjunto</w:t>
      </w:r>
      <w:r>
        <w:rPr>
          <w:spacing w:val="-5"/>
          <w:sz w:val="22"/>
        </w:rPr>
        <w:t> </w:t>
      </w:r>
      <w:r>
        <w:rPr>
          <w:sz w:val="22"/>
        </w:rPr>
        <w:t>Jurídico</w:t>
      </w:r>
      <w:r>
        <w:rPr>
          <w:spacing w:val="-4"/>
          <w:sz w:val="22"/>
        </w:rPr>
        <w:t> </w:t>
      </w:r>
      <w:r>
        <w:rPr>
          <w:sz w:val="22"/>
        </w:rPr>
        <w:t>Assessoria</w:t>
      </w:r>
      <w:r>
        <w:rPr>
          <w:spacing w:val="-5"/>
          <w:sz w:val="22"/>
        </w:rPr>
        <w:t> </w:t>
      </w:r>
      <w:r>
        <w:rPr>
          <w:sz w:val="22"/>
        </w:rPr>
        <w:t>Jurídica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8"/>
          <w:sz w:val="22"/>
        </w:rPr>
        <w:t> </w:t>
      </w:r>
      <w:r>
        <w:rPr>
          <w:sz w:val="22"/>
        </w:rPr>
        <w:t>COMAR,</w:t>
      </w:r>
      <w:r>
        <w:rPr>
          <w:spacing w:val="-7"/>
          <w:sz w:val="22"/>
        </w:rPr>
        <w:t> </w:t>
      </w:r>
      <w:r>
        <w:rPr>
          <w:sz w:val="22"/>
        </w:rPr>
        <w:t>1996.</w:t>
      </w:r>
    </w:p>
    <w:p>
      <w:pPr>
        <w:pStyle w:val="ListParagraph"/>
        <w:numPr>
          <w:ilvl w:val="1"/>
          <w:numId w:val="1"/>
        </w:numPr>
        <w:tabs>
          <w:tab w:pos="928" w:val="left" w:leader="none"/>
        </w:tabs>
        <w:spacing w:line="267" w:lineRule="exact" w:before="0" w:after="0"/>
        <w:ind w:left="927" w:right="0" w:hanging="107"/>
        <w:jc w:val="both"/>
        <w:rPr>
          <w:sz w:val="22"/>
        </w:rPr>
      </w:pPr>
      <w:r>
        <w:rPr>
          <w:spacing w:val="-2"/>
          <w:sz w:val="22"/>
        </w:rPr>
        <w:t>Chefe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Assessoria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Jurídica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COMAR,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1996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1999.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Oficial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Inteligência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ABIN,</w:t>
      </w:r>
    </w:p>
    <w:p>
      <w:pPr>
        <w:spacing w:after="0" w:line="267" w:lineRule="exact"/>
        <w:jc w:val="both"/>
        <w:rPr>
          <w:sz w:val="22"/>
        </w:rPr>
        <w:sectPr>
          <w:type w:val="continuous"/>
          <w:pgSz w:w="11910" w:h="16840"/>
          <w:pgMar w:top="1440" w:bottom="280" w:left="1600" w:right="1580"/>
        </w:sectPr>
      </w:pPr>
    </w:p>
    <w:p>
      <w:pPr>
        <w:pStyle w:val="BodyText"/>
        <w:spacing w:line="259" w:lineRule="auto" w:before="37"/>
        <w:ind w:left="821" w:right="118"/>
        <w:jc w:val="both"/>
      </w:pPr>
      <w:r>
        <w:rPr/>
        <w:t>desde 2000. - Conselheiro do Conselho de Controle de Atividades Financeiras (COAF/MF), 2013/2014 e 2017/2023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1" w:after="0"/>
        <w:ind w:left="821" w:right="114" w:hanging="360"/>
        <w:jc w:val="both"/>
        <w:rPr>
          <w:sz w:val="22"/>
        </w:rPr>
      </w:pPr>
      <w:r>
        <w:rPr>
          <w:sz w:val="22"/>
        </w:rPr>
        <w:t>Atividade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Inteligência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Cargos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Comissão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Representante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SEPE/ABIN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Força Tarefa do Ministério Público de Pernambuco para avaliação de áreas de risco de criminalidade Recife, 2005. - Representante da ESINT/ABIN na avaliação de cursos de Inteligência da SENASP, 2003. - Encarregado do Núcleo de Inteligência do Gabinete de Gestão Integrada de Pernambuco, 2005.- Coordenador do Núcleo de Inteligência Especializada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SEPE/ABIN</w:t>
      </w:r>
      <w:r>
        <w:rPr>
          <w:spacing w:val="-9"/>
          <w:sz w:val="22"/>
        </w:rPr>
        <w:t> </w:t>
      </w:r>
      <w:r>
        <w:rPr>
          <w:sz w:val="22"/>
        </w:rPr>
        <w:t>(NIE),</w:t>
      </w:r>
      <w:r>
        <w:rPr>
          <w:spacing w:val="-8"/>
          <w:sz w:val="22"/>
        </w:rPr>
        <w:t> </w:t>
      </w:r>
      <w:r>
        <w:rPr>
          <w:sz w:val="22"/>
        </w:rPr>
        <w:t>2007.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Instrutor</w:t>
      </w:r>
      <w:r>
        <w:rPr>
          <w:spacing w:val="-10"/>
          <w:sz w:val="22"/>
        </w:rPr>
        <w:t> </w:t>
      </w:r>
      <w:r>
        <w:rPr>
          <w:sz w:val="22"/>
        </w:rPr>
        <w:t>Colaborador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Contraterrorismo</w:t>
      </w:r>
      <w:r>
        <w:rPr>
          <w:spacing w:val="-9"/>
          <w:sz w:val="22"/>
        </w:rPr>
        <w:t> </w:t>
      </w:r>
      <w:r>
        <w:rPr>
          <w:sz w:val="22"/>
        </w:rPr>
        <w:t>da ESINT, 2008. - Instrutor Colaborador de Operações de Inteligência da ESINT, 2008. - Superintendente Estadual da ABIN em Mato Grosso, 2009/2012 (DAS 101.03). - Coordenador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Disciplina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Corregedoria-Geral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ABIN,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2013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2016</w:t>
      </w:r>
      <w:r>
        <w:rPr>
          <w:spacing w:val="-13"/>
          <w:sz w:val="22"/>
        </w:rPr>
        <w:t> </w:t>
      </w:r>
      <w:r>
        <w:rPr>
          <w:sz w:val="22"/>
        </w:rPr>
        <w:t>(DAS</w:t>
      </w:r>
      <w:r>
        <w:rPr>
          <w:spacing w:val="-13"/>
          <w:sz w:val="22"/>
        </w:rPr>
        <w:t> </w:t>
      </w:r>
      <w:r>
        <w:rPr>
          <w:sz w:val="22"/>
        </w:rPr>
        <w:t>101.03).</w:t>
      </w:r>
    </w:p>
    <w:p>
      <w:pPr>
        <w:pStyle w:val="ListParagraph"/>
        <w:numPr>
          <w:ilvl w:val="1"/>
          <w:numId w:val="1"/>
        </w:numPr>
        <w:tabs>
          <w:tab w:pos="933" w:val="left" w:leader="none"/>
        </w:tabs>
        <w:spacing w:line="256" w:lineRule="auto" w:before="0" w:after="0"/>
        <w:ind w:left="821" w:right="114" w:firstLine="0"/>
        <w:jc w:val="both"/>
        <w:rPr>
          <w:sz w:val="22"/>
        </w:rPr>
      </w:pPr>
      <w:r>
        <w:rPr>
          <w:sz w:val="22"/>
        </w:rPr>
        <w:t>Corregedor-Geral</w:t>
      </w:r>
      <w:r>
        <w:rPr>
          <w:spacing w:val="-10"/>
          <w:sz w:val="22"/>
        </w:rPr>
        <w:t> </w:t>
      </w:r>
      <w:r>
        <w:rPr>
          <w:sz w:val="22"/>
        </w:rPr>
        <w:t>Substituto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ABIN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período</w:t>
      </w:r>
      <w:r>
        <w:rPr>
          <w:spacing w:val="-9"/>
          <w:sz w:val="22"/>
        </w:rPr>
        <w:t> </w:t>
      </w:r>
      <w:r>
        <w:rPr>
          <w:sz w:val="22"/>
        </w:rPr>
        <w:t>acima.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Coordenador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Força</w:t>
      </w:r>
      <w:r>
        <w:rPr>
          <w:spacing w:val="-12"/>
          <w:sz w:val="22"/>
        </w:rPr>
        <w:t> </w:t>
      </w:r>
      <w:r>
        <w:rPr>
          <w:sz w:val="22"/>
        </w:rPr>
        <w:t>Tarefa de Combate ao Crime Organizado ABIN, 2018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" w:after="0"/>
        <w:ind w:left="822" w:right="0" w:hanging="361"/>
        <w:jc w:val="both"/>
        <w:rPr>
          <w:sz w:val="22"/>
        </w:rPr>
      </w:pPr>
      <w:r>
        <w:rPr>
          <w:sz w:val="22"/>
        </w:rPr>
        <w:t>Outras</w:t>
      </w:r>
      <w:r>
        <w:rPr>
          <w:spacing w:val="-6"/>
          <w:sz w:val="22"/>
        </w:rPr>
        <w:t> </w:t>
      </w:r>
      <w:r>
        <w:rPr>
          <w:sz w:val="22"/>
        </w:rPr>
        <w:t>Atividades:</w:t>
      </w:r>
      <w:r>
        <w:rPr>
          <w:spacing w:val="-3"/>
          <w:sz w:val="22"/>
        </w:rPr>
        <w:t> </w:t>
      </w:r>
      <w:r>
        <w:rPr>
          <w:sz w:val="22"/>
        </w:rPr>
        <w:t>Advocacia</w:t>
      </w:r>
      <w:r>
        <w:rPr>
          <w:spacing w:val="-3"/>
          <w:sz w:val="22"/>
        </w:rPr>
        <w:t> </w:t>
      </w:r>
      <w:r>
        <w:rPr>
          <w:sz w:val="22"/>
        </w:rPr>
        <w:t>nas</w:t>
      </w:r>
      <w:r>
        <w:rPr>
          <w:spacing w:val="-4"/>
          <w:sz w:val="22"/>
        </w:rPr>
        <w:t> </w:t>
      </w:r>
      <w:r>
        <w:rPr>
          <w:sz w:val="22"/>
        </w:rPr>
        <w:t>áreas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família,</w:t>
      </w:r>
      <w:r>
        <w:rPr>
          <w:spacing w:val="-6"/>
          <w:sz w:val="22"/>
        </w:rPr>
        <w:t> </w:t>
      </w:r>
      <w:r>
        <w:rPr>
          <w:sz w:val="22"/>
        </w:rPr>
        <w:t>sucessões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trabalhista.</w:t>
      </w:r>
    </w:p>
    <w:p>
      <w:pPr>
        <w:pStyle w:val="BodyText"/>
        <w:spacing w:line="259" w:lineRule="auto" w:before="22"/>
        <w:ind w:left="821" w:right="115"/>
        <w:jc w:val="both"/>
      </w:pPr>
      <w:r>
        <w:rPr/>
        <w:t>*Abreviaturas: ABIN: Agência Brasileira de Inteligência; BASM: Base Aérea de Santa Maria; CEFARH: Centro de Formação e Aperfeiçoamento de Recursos Humanos; COJAER:</w:t>
      </w:r>
      <w:r>
        <w:rPr>
          <w:spacing w:val="-9"/>
        </w:rPr>
        <w:t> </w:t>
      </w:r>
      <w:r>
        <w:rPr/>
        <w:t>Consultoria</w:t>
      </w:r>
      <w:r>
        <w:rPr>
          <w:spacing w:val="-11"/>
        </w:rPr>
        <w:t> </w:t>
      </w:r>
      <w:r>
        <w:rPr/>
        <w:t>Jurídica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Aeronáutica;</w:t>
      </w:r>
      <w:r>
        <w:rPr>
          <w:spacing w:val="-9"/>
        </w:rPr>
        <w:t> </w:t>
      </w:r>
      <w:r>
        <w:rPr/>
        <w:t>COAF:</w:t>
      </w:r>
      <w:r>
        <w:rPr>
          <w:spacing w:val="-9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Controle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Atividades Financeiras; COGER: Corregedoria-Geral da ABIN; CPOR: Centro de Preparação de Oficiais da Reserva; CTU: Companhia de Transportes Urbanos; DTC: Diretoria</w:t>
      </w:r>
      <w:r>
        <w:rPr>
          <w:spacing w:val="-1"/>
        </w:rPr>
        <w:t> </w:t>
      </w:r>
      <w:r>
        <w:rPr/>
        <w:t>de Terras e Cartografia; EPCAR: Escola Preparatória de Cadetes do Ar; ESA: Escola Superior de Advocacia;</w:t>
      </w:r>
      <w:r>
        <w:rPr>
          <w:spacing w:val="-13"/>
        </w:rPr>
        <w:t> </w:t>
      </w:r>
      <w:r>
        <w:rPr/>
        <w:t>ESINT:</w:t>
      </w:r>
      <w:r>
        <w:rPr>
          <w:spacing w:val="-12"/>
        </w:rPr>
        <w:t> </w:t>
      </w:r>
      <w:r>
        <w:rPr/>
        <w:t>Escola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Inteligência;</w:t>
      </w:r>
      <w:r>
        <w:rPr>
          <w:spacing w:val="-13"/>
        </w:rPr>
        <w:t> </w:t>
      </w:r>
      <w:r>
        <w:rPr/>
        <w:t>GSI:</w:t>
      </w:r>
      <w:r>
        <w:rPr>
          <w:spacing w:val="-12"/>
        </w:rPr>
        <w:t> </w:t>
      </w:r>
      <w:r>
        <w:rPr/>
        <w:t>Gabinete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Segurança</w:t>
      </w:r>
      <w:r>
        <w:rPr>
          <w:spacing w:val="-11"/>
        </w:rPr>
        <w:t> </w:t>
      </w:r>
      <w:r>
        <w:rPr/>
        <w:t>Institucional;</w:t>
      </w:r>
      <w:r>
        <w:rPr>
          <w:spacing w:val="-13"/>
        </w:rPr>
        <w:t> </w:t>
      </w:r>
      <w:r>
        <w:rPr/>
        <w:t>IBDP: Instituto</w:t>
      </w:r>
      <w:r>
        <w:rPr>
          <w:spacing w:val="-13"/>
        </w:rPr>
        <w:t> </w:t>
      </w:r>
      <w:r>
        <w:rPr/>
        <w:t>Brasileiro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Direito</w:t>
      </w:r>
      <w:r>
        <w:rPr>
          <w:spacing w:val="-12"/>
        </w:rPr>
        <w:t> </w:t>
      </w:r>
      <w:r>
        <w:rPr/>
        <w:t>Processual;</w:t>
      </w:r>
      <w:r>
        <w:rPr>
          <w:spacing w:val="-13"/>
        </w:rPr>
        <w:t> </w:t>
      </w:r>
      <w:r>
        <w:rPr/>
        <w:t>IBED:</w:t>
      </w:r>
      <w:r>
        <w:rPr>
          <w:spacing w:val="-12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Brasileiro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Estudos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Direito; IPAD: Instituto de Planejamento e Apoio ao Desenvolvimento Tecnológico e Científico; MAER: Ministério da Aeronáutica; MF: Ministério da Fazenda; NIC: Núcleo de Estudos de Instituições Coercitivas da UFPE; OAB: Ordem 4 dos Advogados do Brasil; PMPE: Polícia Militar de Pernambuco; SAG: Secretaria de Agricultura; SBDA: Sociedade Brasileira de Direito Aeroespacial; II COMAR: Segundo Comando Aéreo Regional; SDS: Secretaria de Defesa Social; SENASP: Secretaria Nacional de Segurança Pública; UNIVERSO:</w:t>
      </w:r>
      <w:r>
        <w:rPr>
          <w:spacing w:val="-8"/>
        </w:rPr>
        <w:t> </w:t>
      </w:r>
      <w:r>
        <w:rPr/>
        <w:t>Universidade</w:t>
      </w:r>
      <w:r>
        <w:rPr>
          <w:spacing w:val="-8"/>
        </w:rPr>
        <w:t> </w:t>
      </w:r>
      <w:r>
        <w:rPr/>
        <w:t>Salgado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Oliveira;</w:t>
      </w:r>
      <w:r>
        <w:rPr>
          <w:spacing w:val="-10"/>
        </w:rPr>
        <w:t> </w:t>
      </w:r>
      <w:r>
        <w:rPr/>
        <w:t>UPE:</w:t>
      </w:r>
      <w:r>
        <w:rPr>
          <w:spacing w:val="-8"/>
        </w:rPr>
        <w:t> </w:t>
      </w:r>
      <w:r>
        <w:rPr/>
        <w:t>Universidade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Pernambuco;</w:t>
      </w:r>
      <w:r>
        <w:rPr>
          <w:spacing w:val="-10"/>
        </w:rPr>
        <w:t> </w:t>
      </w:r>
      <w:r>
        <w:rPr/>
        <w:t>UFPE: Universidade Federal de Pernambuco</w:t>
      </w:r>
    </w:p>
    <w:p>
      <w:pPr>
        <w:pStyle w:val="Heading1"/>
        <w:spacing w:before="156"/>
        <w:ind w:left="102"/>
      </w:pPr>
      <w:r>
        <w:rPr/>
        <w:t>Formação</w:t>
      </w:r>
      <w:r>
        <w:rPr>
          <w:spacing w:val="-17"/>
        </w:rPr>
        <w:t> </w:t>
      </w:r>
      <w:r>
        <w:rPr>
          <w:spacing w:val="-2"/>
        </w:rPr>
        <w:t>Acadêmica</w:t>
      </w:r>
    </w:p>
    <w:p>
      <w:pPr>
        <w:pStyle w:val="BodyText"/>
        <w:spacing w:before="189"/>
        <w:ind w:left="102"/>
      </w:pPr>
      <w:r>
        <w:rPr/>
        <w:t>Graduação: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Universidade</w:t>
      </w:r>
      <w:r>
        <w:rPr>
          <w:spacing w:val="-3"/>
        </w:rPr>
        <w:t> </w:t>
      </w:r>
      <w:r>
        <w:rPr/>
        <w:t>Católica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Pernambuco,</w:t>
      </w:r>
      <w:r>
        <w:rPr>
          <w:spacing w:val="-6"/>
        </w:rPr>
        <w:t> </w:t>
      </w:r>
      <w:r>
        <w:rPr/>
        <w:t>1989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1994.</w:t>
      </w:r>
      <w:r>
        <w:rPr>
          <w:spacing w:val="-5"/>
        </w:rPr>
        <w:t> </w:t>
      </w:r>
      <w:r>
        <w:rPr/>
        <w:t>b.</w:t>
      </w:r>
      <w:r>
        <w:rPr>
          <w:spacing w:val="-6"/>
        </w:rPr>
        <w:t> </w:t>
      </w:r>
      <w:r>
        <w:rPr/>
        <w:t>Pós-</w:t>
      </w:r>
      <w:r>
        <w:rPr>
          <w:spacing w:val="-2"/>
        </w:rPr>
        <w:t>Graduação:</w:t>
      </w:r>
    </w:p>
    <w:p>
      <w:pPr>
        <w:pStyle w:val="BodyText"/>
        <w:spacing w:line="259" w:lineRule="auto" w:before="183"/>
        <w:ind w:left="102" w:right="115"/>
        <w:jc w:val="both"/>
      </w:pPr>
      <w:r>
        <w:rPr/>
        <w:t>a) Especialização em Programação do Ensino de História das Américas, 2000. b) Mestrado em Sociologia UFPE, 2004. c) Pós-Graduação em Inteligência Estratégica Fundação Getúlio Vargas, </w:t>
      </w:r>
      <w:r>
        <w:rPr>
          <w:spacing w:val="-2"/>
        </w:rPr>
        <w:t>2012.</w:t>
      </w:r>
    </w:p>
    <w:sectPr>
      <w:pgSz w:w="11910" w:h="16840"/>
      <w:pgMar w:top="13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82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-"/>
      <w:lvlJc w:val="left"/>
      <w:pPr>
        <w:ind w:left="927" w:hanging="106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87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4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22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89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56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24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1" w:hanging="1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21" w:right="114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Azeredo Alves</dc:creator>
  <dcterms:created xsi:type="dcterms:W3CDTF">2026-02-06T20:40:11Z</dcterms:created>
  <dcterms:modified xsi:type="dcterms:W3CDTF">2026-02-06T20:40:11Z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</Properties>
</file>