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38AA" w14:textId="77777777" w:rsidR="00A76C39" w:rsidRPr="00345C1B" w:rsidRDefault="00A76C39" w:rsidP="00E54524">
      <w:pPr>
        <w:pStyle w:val="Textbody"/>
        <w:ind w:left="-567" w:right="-568"/>
        <w:jc w:val="center"/>
        <w:rPr>
          <w:rFonts w:asciiTheme="minorHAnsi" w:eastAsia="MS Mincho" w:hAnsiTheme="minorHAnsi" w:cstheme="minorHAnsi"/>
          <w:b/>
          <w:bCs/>
          <w:i/>
          <w:iCs/>
          <w:color w:val="FF0000"/>
          <w:sz w:val="28"/>
          <w:szCs w:val="28"/>
          <w:lang w:eastAsia="ar-SA"/>
        </w:rPr>
      </w:pPr>
      <w:r w:rsidRPr="00345C1B">
        <w:rPr>
          <w:rFonts w:asciiTheme="minorHAnsi" w:eastAsia="MS Mincho" w:hAnsiTheme="minorHAnsi" w:cstheme="minorHAnsi"/>
          <w:b/>
          <w:bCs/>
          <w:i/>
          <w:iCs/>
          <w:color w:val="FF0000"/>
          <w:sz w:val="28"/>
          <w:szCs w:val="28"/>
          <w:lang w:eastAsia="ar-SA"/>
        </w:rPr>
        <w:t>&lt;IDENTIFICAÇÃO DO ÓRGÃO&gt;</w:t>
      </w:r>
      <w:r>
        <w:rPr>
          <w:rFonts w:asciiTheme="minorHAnsi" w:eastAsia="MS Mincho" w:hAnsiTheme="minorHAnsi" w:cstheme="minorHAnsi"/>
          <w:b/>
          <w:bCs/>
          <w:i/>
          <w:iCs/>
          <w:color w:val="FF0000"/>
          <w:sz w:val="28"/>
          <w:szCs w:val="28"/>
          <w:lang w:eastAsia="ar-SA"/>
        </w:rPr>
        <w:br/>
      </w:r>
    </w:p>
    <w:p w14:paraId="244AC107" w14:textId="77777777" w:rsidR="00A76C39" w:rsidRPr="00125C44" w:rsidRDefault="00A76C39" w:rsidP="00E54524">
      <w:pPr>
        <w:pStyle w:val="Textbody"/>
        <w:ind w:left="-567" w:right="-568"/>
        <w:rPr>
          <w:rFonts w:asciiTheme="minorHAnsi" w:eastAsia="MS Mincho" w:hAnsiTheme="minorHAnsi" w:cstheme="minorHAnsi"/>
          <w:b/>
          <w:bCs/>
          <w:sz w:val="28"/>
          <w:szCs w:val="28"/>
          <w:lang w:eastAsia="ar-SA"/>
        </w:rPr>
      </w:pPr>
      <w:r w:rsidRPr="00125C44">
        <w:rPr>
          <w:rFonts w:asciiTheme="minorHAnsi" w:eastAsia="MS Mincho" w:hAnsiTheme="minorHAnsi" w:cstheme="minorHAnsi"/>
          <w:b/>
          <w:bCs/>
          <w:sz w:val="28"/>
          <w:szCs w:val="28"/>
          <w:lang w:eastAsia="ar-SA"/>
        </w:rPr>
        <w:t xml:space="preserve">Portaria </w:t>
      </w:r>
      <w:r w:rsidRPr="00125C44">
        <w:rPr>
          <w:rFonts w:asciiTheme="minorHAnsi" w:eastAsia="MS Mincho" w:hAnsiTheme="minorHAnsi" w:cstheme="minorHAnsi"/>
          <w:b/>
          <w:bCs/>
          <w:i/>
          <w:iCs/>
          <w:color w:val="FF0000"/>
          <w:sz w:val="28"/>
          <w:szCs w:val="28"/>
          <w:lang w:eastAsia="ar-SA"/>
        </w:rPr>
        <w:t>&lt;identificação do órgão&gt;</w:t>
      </w:r>
      <w:r w:rsidRPr="00125C44">
        <w:rPr>
          <w:rFonts w:asciiTheme="minorHAnsi" w:eastAsia="MS Mincho" w:hAnsiTheme="minorHAnsi" w:cstheme="minorHAnsi"/>
          <w:b/>
          <w:bCs/>
          <w:sz w:val="28"/>
          <w:szCs w:val="28"/>
          <w:lang w:eastAsia="ar-SA"/>
        </w:rPr>
        <w:t xml:space="preserve"> nº </w:t>
      </w:r>
      <w:r w:rsidRPr="00125C44">
        <w:rPr>
          <w:rFonts w:asciiTheme="minorHAnsi" w:eastAsia="MS Mincho" w:hAnsiTheme="minorHAnsi" w:cstheme="minorHAnsi"/>
          <w:b/>
          <w:bCs/>
          <w:i/>
          <w:iCs/>
          <w:color w:val="FF0000"/>
          <w:sz w:val="28"/>
          <w:szCs w:val="28"/>
          <w:lang w:eastAsia="ar-SA"/>
        </w:rPr>
        <w:t>&lt;xxxx&gt;</w:t>
      </w:r>
      <w:r w:rsidRPr="00125C44">
        <w:rPr>
          <w:rFonts w:asciiTheme="minorHAnsi" w:eastAsia="MS Mincho" w:hAnsiTheme="minorHAnsi" w:cstheme="minorHAnsi"/>
          <w:b/>
          <w:bCs/>
          <w:sz w:val="28"/>
          <w:szCs w:val="28"/>
          <w:lang w:eastAsia="ar-SA"/>
        </w:rPr>
        <w:t xml:space="preserve">, de </w:t>
      </w:r>
      <w:r w:rsidRPr="00125C44">
        <w:rPr>
          <w:rFonts w:asciiTheme="minorHAnsi" w:eastAsia="MS Mincho" w:hAnsiTheme="minorHAnsi" w:cstheme="minorHAnsi"/>
          <w:b/>
          <w:bCs/>
          <w:color w:val="FF0000"/>
          <w:sz w:val="28"/>
          <w:szCs w:val="28"/>
          <w:lang w:eastAsia="ar-SA"/>
        </w:rPr>
        <w:t xml:space="preserve">&lt;xx&gt; </w:t>
      </w:r>
      <w:r w:rsidRPr="00125C44">
        <w:rPr>
          <w:rFonts w:asciiTheme="minorHAnsi" w:eastAsia="MS Mincho" w:hAnsiTheme="minorHAnsi" w:cstheme="minorHAnsi"/>
          <w:b/>
          <w:bCs/>
          <w:sz w:val="28"/>
          <w:szCs w:val="28"/>
          <w:lang w:eastAsia="ar-SA"/>
        </w:rPr>
        <w:t xml:space="preserve">de </w:t>
      </w:r>
      <w:r w:rsidRPr="00125C44">
        <w:rPr>
          <w:rFonts w:asciiTheme="minorHAnsi" w:eastAsia="MS Mincho" w:hAnsiTheme="minorHAnsi" w:cstheme="minorHAnsi"/>
          <w:b/>
          <w:bCs/>
          <w:i/>
          <w:iCs/>
          <w:color w:val="FF0000"/>
          <w:sz w:val="28"/>
          <w:szCs w:val="28"/>
          <w:lang w:eastAsia="ar-SA"/>
        </w:rPr>
        <w:t>&lt;xxxxx&gt;</w:t>
      </w:r>
      <w:r w:rsidRPr="00125C44">
        <w:rPr>
          <w:rFonts w:asciiTheme="minorHAnsi" w:eastAsia="MS Mincho" w:hAnsiTheme="minorHAnsi" w:cstheme="minorHAnsi"/>
          <w:b/>
          <w:bCs/>
          <w:color w:val="FF0000"/>
          <w:sz w:val="28"/>
          <w:szCs w:val="28"/>
          <w:lang w:eastAsia="ar-SA"/>
        </w:rPr>
        <w:t xml:space="preserve"> </w:t>
      </w:r>
      <w:r w:rsidRPr="00125C44">
        <w:rPr>
          <w:rFonts w:asciiTheme="minorHAnsi" w:eastAsia="MS Mincho" w:hAnsiTheme="minorHAnsi" w:cstheme="minorHAnsi"/>
          <w:b/>
          <w:bCs/>
          <w:sz w:val="28"/>
          <w:szCs w:val="28"/>
          <w:lang w:eastAsia="ar-SA"/>
        </w:rPr>
        <w:t xml:space="preserve">de </w:t>
      </w:r>
      <w:r w:rsidRPr="00125C44">
        <w:rPr>
          <w:rFonts w:asciiTheme="minorHAnsi" w:eastAsia="MS Mincho" w:hAnsiTheme="minorHAnsi" w:cstheme="minorHAnsi"/>
          <w:b/>
          <w:bCs/>
          <w:i/>
          <w:iCs/>
          <w:color w:val="FF0000"/>
          <w:sz w:val="28"/>
          <w:szCs w:val="28"/>
          <w:lang w:eastAsia="ar-SA"/>
        </w:rPr>
        <w:t>&lt;202x&gt;</w:t>
      </w:r>
    </w:p>
    <w:p w14:paraId="62DBF957" w14:textId="77777777" w:rsidR="00A76C39" w:rsidRPr="00B668CE" w:rsidRDefault="00A76C39" w:rsidP="00E54524">
      <w:pPr>
        <w:pStyle w:val="Textbody"/>
        <w:ind w:left="-567" w:right="-568"/>
        <w:jc w:val="both"/>
        <w:rPr>
          <w:rFonts w:asciiTheme="minorHAnsi" w:eastAsia="MS Mincho" w:hAnsiTheme="minorHAnsi" w:cstheme="minorHAnsi"/>
          <w:b/>
          <w:bCs/>
          <w:lang w:eastAsia="ar-SA"/>
        </w:rPr>
      </w:pPr>
    </w:p>
    <w:p w14:paraId="2BF9699B" w14:textId="3EADE8D2" w:rsidR="00A76C39" w:rsidRPr="00BB7CAE" w:rsidRDefault="00A76C39" w:rsidP="00E54524">
      <w:pPr>
        <w:pStyle w:val="Textbody"/>
        <w:ind w:left="-567" w:right="-568"/>
        <w:jc w:val="both"/>
        <w:rPr>
          <w:rFonts w:asciiTheme="minorHAnsi" w:eastAsia="MS Mincho" w:hAnsiTheme="minorHAnsi" w:cstheme="minorHAnsi"/>
          <w:sz w:val="20"/>
          <w:szCs w:val="20"/>
          <w:lang w:eastAsia="ar-SA"/>
        </w:rPr>
      </w:pPr>
      <w:r w:rsidRPr="00BB7CAE">
        <w:rPr>
          <w:rFonts w:asciiTheme="minorHAnsi" w:eastAsia="MS Mincho" w:hAnsiTheme="minorHAnsi" w:cstheme="minorHAnsi"/>
          <w:sz w:val="20"/>
          <w:szCs w:val="20"/>
          <w:lang w:eastAsia="ar-SA"/>
        </w:rPr>
        <w:t xml:space="preserve">Estabelece a Estratégia de Sustentação e Provimento da Infraestrutura Computacional no âmbito </w:t>
      </w:r>
      <w:r w:rsidRPr="00BB7CAE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&lt;IDENTIFICAÇÃO</w:t>
      </w:r>
      <w:r w:rsidRPr="00BB7CAE">
        <w:rPr>
          <w:rFonts w:asciiTheme="minorHAnsi" w:eastAsia="MS Mincho" w:hAnsiTheme="minorHAnsi" w:cstheme="minorHAnsi"/>
          <w:b/>
          <w:bCs/>
          <w:i/>
          <w:iCs/>
          <w:color w:val="FF0000"/>
          <w:sz w:val="20"/>
          <w:szCs w:val="20"/>
          <w:lang w:eastAsia="ar-SA"/>
        </w:rPr>
        <w:t xml:space="preserve"> </w:t>
      </w:r>
      <w:r w:rsidRPr="00BB7CAE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DO ÓRGÃO&gt;</w:t>
      </w:r>
      <w:r w:rsidRPr="00BB7CAE">
        <w:rPr>
          <w:rFonts w:asciiTheme="minorHAnsi" w:eastAsia="MS Mincho" w:hAnsiTheme="minorHAnsi" w:cstheme="minorHAnsi"/>
          <w:sz w:val="20"/>
          <w:szCs w:val="20"/>
          <w:lang w:eastAsia="ar-SA"/>
        </w:rPr>
        <w:t>.</w:t>
      </w:r>
    </w:p>
    <w:p w14:paraId="4ED89581" w14:textId="77777777" w:rsidR="00A76C39" w:rsidRPr="00BB7CAE" w:rsidRDefault="00A76C39" w:rsidP="00E54524">
      <w:pPr>
        <w:pStyle w:val="Textbody"/>
        <w:ind w:left="-567" w:right="-568"/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</w:pPr>
    </w:p>
    <w:p w14:paraId="65EC626F" w14:textId="046197DF" w:rsidR="00A76C39" w:rsidRPr="00F92A46" w:rsidRDefault="001408EA" w:rsidP="0BC2575C">
      <w:pPr>
        <w:pStyle w:val="Textbody"/>
        <w:ind w:left="-567" w:right="-568"/>
        <w:jc w:val="both"/>
        <w:rPr>
          <w:rFonts w:asciiTheme="minorHAnsi" w:eastAsia="MS Mincho" w:hAnsiTheme="minorHAnsi" w:cstheme="minorBidi"/>
          <w:sz w:val="20"/>
          <w:szCs w:val="20"/>
          <w:lang w:eastAsia="ar-SA"/>
        </w:rPr>
      </w:pPr>
      <w:r w:rsidRPr="0BC2575C">
        <w:rPr>
          <w:rFonts w:asciiTheme="minorHAnsi" w:eastAsia="MS Mincho" w:hAnsiTheme="minorHAnsi" w:cstheme="minorBidi"/>
          <w:b/>
          <w:bCs/>
          <w:i/>
          <w:iCs/>
          <w:color w:val="FF0000"/>
          <w:sz w:val="20"/>
          <w:szCs w:val="20"/>
          <w:lang w:eastAsia="ar-SA"/>
        </w:rPr>
        <w:t>&lt;</w:t>
      </w:r>
      <w:r w:rsidR="0050029D" w:rsidRPr="0BC2575C">
        <w:rPr>
          <w:rFonts w:asciiTheme="minorHAnsi" w:eastAsia="MS Mincho" w:hAnsiTheme="minorHAnsi" w:cstheme="minorBidi"/>
          <w:b/>
          <w:bCs/>
          <w:i/>
          <w:iCs/>
          <w:color w:val="FF0000"/>
          <w:sz w:val="20"/>
          <w:szCs w:val="20"/>
          <w:lang w:eastAsia="ar-SA"/>
        </w:rPr>
        <w:t>O(</w:t>
      </w:r>
      <w:r w:rsidR="00A76C39" w:rsidRPr="0BC2575C">
        <w:rPr>
          <w:rFonts w:asciiTheme="minorHAnsi" w:eastAsia="MS Mincho" w:hAnsiTheme="minorHAnsi" w:cstheme="minorBidi"/>
          <w:b/>
          <w:bCs/>
          <w:i/>
          <w:iCs/>
          <w:color w:val="FF0000"/>
          <w:sz w:val="20"/>
          <w:szCs w:val="20"/>
          <w:lang w:eastAsia="ar-SA"/>
        </w:rPr>
        <w:t>A</w:t>
      </w:r>
      <w:r w:rsidR="0050029D" w:rsidRPr="0BC2575C">
        <w:rPr>
          <w:rFonts w:asciiTheme="minorHAnsi" w:eastAsia="MS Mincho" w:hAnsiTheme="minorHAnsi" w:cstheme="minorBidi"/>
          <w:b/>
          <w:bCs/>
          <w:i/>
          <w:iCs/>
          <w:color w:val="FF0000"/>
          <w:sz w:val="20"/>
          <w:szCs w:val="20"/>
          <w:lang w:eastAsia="ar-SA"/>
        </w:rPr>
        <w:t>)&gt;</w:t>
      </w:r>
      <w:r w:rsidR="00A76C39" w:rsidRPr="0BC2575C">
        <w:rPr>
          <w:rFonts w:asciiTheme="minorHAnsi" w:eastAsia="MS Mincho" w:hAnsiTheme="minorHAnsi" w:cstheme="minorBidi"/>
          <w:b/>
          <w:bCs/>
          <w:color w:val="FF0000"/>
          <w:sz w:val="20"/>
          <w:szCs w:val="20"/>
          <w:lang w:eastAsia="ar-SA"/>
        </w:rPr>
        <w:t xml:space="preserve"> </w:t>
      </w:r>
      <w:r w:rsidR="00A76C39" w:rsidRPr="0BC2575C">
        <w:rPr>
          <w:rFonts w:asciiTheme="minorHAnsi" w:eastAsia="MS Mincho" w:hAnsiTheme="minorHAnsi" w:cstheme="minorBidi"/>
          <w:b/>
          <w:bCs/>
          <w:sz w:val="20"/>
          <w:szCs w:val="20"/>
          <w:lang w:eastAsia="ar-SA"/>
        </w:rPr>
        <w:t>PRESIDENTE DO COMITÊ GESTOR DE TECNOLOGIA DA INFORMAÇÃO E COMUNICAÇÃO – CGTIC,</w:t>
      </w:r>
      <w:r w:rsidR="00A76C39" w:rsidRPr="0BC2575C">
        <w:rPr>
          <w:rFonts w:asciiTheme="minorHAnsi" w:eastAsia="MS Mincho" w:hAnsiTheme="minorHAnsi" w:cstheme="minorBidi"/>
          <w:sz w:val="20"/>
          <w:szCs w:val="20"/>
          <w:lang w:eastAsia="ar-SA"/>
        </w:rPr>
        <w:t xml:space="preserve"> no uso das competências que lhe confere </w:t>
      </w:r>
      <w:r w:rsidR="00A76C39" w:rsidRPr="0BC2575C">
        <w:rPr>
          <w:rFonts w:asciiTheme="minorHAnsi" w:eastAsia="MS Mincho" w:hAnsiTheme="minorHAnsi" w:cstheme="minorBidi"/>
          <w:i/>
          <w:iCs/>
          <w:color w:val="FF0000"/>
          <w:sz w:val="20"/>
          <w:szCs w:val="20"/>
          <w:lang w:eastAsia="ar-SA"/>
        </w:rPr>
        <w:t>&lt;INSERIR REFERÊNCIA AO NORMATIVO&gt;</w:t>
      </w:r>
      <w:r w:rsidR="00A76C39" w:rsidRPr="0BC2575C">
        <w:rPr>
          <w:rFonts w:asciiTheme="minorHAnsi" w:eastAsia="MS Mincho" w:hAnsiTheme="minorHAnsi" w:cstheme="minorBidi"/>
          <w:sz w:val="20"/>
          <w:szCs w:val="20"/>
          <w:lang w:eastAsia="ar-SA"/>
        </w:rPr>
        <w:t xml:space="preserve">, e considerando a necessidade de otimizar a gestão e o provimento da infraestrutura computacional </w:t>
      </w:r>
      <w:r w:rsidR="00A76C39" w:rsidRPr="0BC2575C">
        <w:rPr>
          <w:rFonts w:asciiTheme="minorHAnsi" w:eastAsia="MS Mincho" w:hAnsiTheme="minorHAnsi" w:cstheme="minorBidi"/>
          <w:i/>
          <w:iCs/>
          <w:color w:val="FF0000"/>
          <w:sz w:val="20"/>
          <w:szCs w:val="20"/>
          <w:lang w:eastAsia="ar-SA"/>
        </w:rPr>
        <w:t>&lt;IDENTIFICAÇÃO</w:t>
      </w:r>
      <w:r w:rsidR="00A76C39" w:rsidRPr="0BC2575C">
        <w:rPr>
          <w:rFonts w:asciiTheme="minorHAnsi" w:eastAsia="MS Mincho" w:hAnsiTheme="minorHAnsi" w:cstheme="minorBidi"/>
          <w:b/>
          <w:bCs/>
          <w:i/>
          <w:iCs/>
          <w:color w:val="FF0000"/>
          <w:sz w:val="20"/>
          <w:szCs w:val="20"/>
          <w:lang w:eastAsia="ar-SA"/>
        </w:rPr>
        <w:t xml:space="preserve"> </w:t>
      </w:r>
      <w:r w:rsidR="00A76C39" w:rsidRPr="0BC2575C">
        <w:rPr>
          <w:rFonts w:asciiTheme="minorHAnsi" w:eastAsia="MS Mincho" w:hAnsiTheme="minorHAnsi" w:cstheme="minorBidi"/>
          <w:i/>
          <w:iCs/>
          <w:color w:val="FF0000"/>
          <w:sz w:val="20"/>
          <w:szCs w:val="20"/>
          <w:lang w:eastAsia="ar-SA"/>
        </w:rPr>
        <w:t>DO ÓRGÃO&gt;</w:t>
      </w:r>
      <w:r w:rsidR="00A76C39" w:rsidRPr="0BC2575C">
        <w:rPr>
          <w:rFonts w:asciiTheme="minorHAnsi" w:eastAsia="MS Mincho" w:hAnsiTheme="minorHAnsi" w:cstheme="minorBidi"/>
          <w:sz w:val="20"/>
          <w:szCs w:val="20"/>
          <w:lang w:eastAsia="ar-SA"/>
        </w:rPr>
        <w:t>, com vista ao atendimento à Portaria SGD/MGI nº 2.715, de 21 de junho de 2023,</w:t>
      </w:r>
    </w:p>
    <w:p w14:paraId="38891DBB" w14:textId="77777777" w:rsidR="00A76C39" w:rsidRDefault="00A76C39" w:rsidP="00E54524">
      <w:pPr>
        <w:pStyle w:val="Textbody"/>
        <w:ind w:left="-567" w:right="-568"/>
        <w:rPr>
          <w:rFonts w:asciiTheme="minorHAnsi" w:eastAsia="MS Mincho" w:hAnsiTheme="minorHAnsi" w:cstheme="minorHAnsi"/>
          <w:sz w:val="20"/>
          <w:szCs w:val="20"/>
          <w:lang w:eastAsia="ar-SA"/>
        </w:rPr>
      </w:pPr>
    </w:p>
    <w:p w14:paraId="7F466DDD" w14:textId="77777777" w:rsidR="00A76C39" w:rsidRPr="00BB7CAE" w:rsidRDefault="00A76C39" w:rsidP="00E54524">
      <w:pPr>
        <w:pStyle w:val="Textbody"/>
        <w:ind w:left="-567" w:right="-568"/>
        <w:rPr>
          <w:rFonts w:asciiTheme="minorHAnsi" w:eastAsia="MS Mincho" w:hAnsiTheme="minorHAnsi" w:cstheme="minorHAnsi"/>
          <w:sz w:val="20"/>
          <w:szCs w:val="20"/>
          <w:lang w:eastAsia="ar-SA"/>
        </w:rPr>
      </w:pPr>
      <w:r w:rsidRPr="00BB7CAE">
        <w:rPr>
          <w:rFonts w:asciiTheme="minorHAnsi" w:eastAsia="MS Mincho" w:hAnsiTheme="minorHAnsi" w:cstheme="minorHAnsi"/>
          <w:sz w:val="20"/>
          <w:szCs w:val="20"/>
          <w:lang w:eastAsia="ar-SA"/>
        </w:rPr>
        <w:t>RESOLVE:</w:t>
      </w:r>
    </w:p>
    <w:p w14:paraId="4BF1BCCF" w14:textId="77777777" w:rsidR="00A76C39" w:rsidRDefault="00A76C39" w:rsidP="00E54524">
      <w:pPr>
        <w:pStyle w:val="Textbody"/>
        <w:ind w:left="-567" w:right="-568"/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</w:pPr>
    </w:p>
    <w:p w14:paraId="57E504FF" w14:textId="3C07A8DC" w:rsidR="00A76C39" w:rsidRDefault="00A76C39" w:rsidP="00E54524">
      <w:pPr>
        <w:pStyle w:val="Textbody"/>
        <w:ind w:left="-567" w:right="-568"/>
        <w:jc w:val="both"/>
        <w:rPr>
          <w:rFonts w:asciiTheme="minorHAnsi" w:eastAsia="MS Mincho" w:hAnsiTheme="minorHAnsi" w:cstheme="minorHAnsi"/>
          <w:sz w:val="20"/>
          <w:szCs w:val="20"/>
          <w:lang w:eastAsia="ar-SA"/>
        </w:rPr>
      </w:pPr>
      <w:r w:rsidRPr="00F92A46">
        <w:rPr>
          <w:rFonts w:asciiTheme="minorHAnsi" w:eastAsia="MS Mincho" w:hAnsiTheme="minorHAnsi" w:cstheme="minorHAnsi"/>
          <w:sz w:val="20"/>
          <w:szCs w:val="20"/>
          <w:lang w:eastAsia="ar-SA"/>
        </w:rPr>
        <w:t xml:space="preserve">Art. 1º </w:t>
      </w:r>
      <w:r w:rsidR="009031C9" w:rsidRPr="00A8335D">
        <w:rPr>
          <w:rFonts w:asciiTheme="minorHAnsi" w:eastAsia="MS Mincho" w:hAnsiTheme="minorHAnsi" w:cstheme="minorHAnsi"/>
          <w:sz w:val="20"/>
          <w:szCs w:val="20"/>
          <w:lang w:eastAsia="ar-SA"/>
        </w:rPr>
        <w:t xml:space="preserve">Fica aprovado, na forma do Anexo Único desta Portaria, o Documento de Estratégia de Sustentação e Provimento da Infraestrutura Computacional </w:t>
      </w:r>
      <w:r w:rsidR="009031C9">
        <w:rPr>
          <w:rFonts w:asciiTheme="minorHAnsi" w:eastAsia="MS Mincho" w:hAnsiTheme="minorHAnsi" w:cstheme="minorHAnsi"/>
          <w:sz w:val="20"/>
          <w:szCs w:val="20"/>
          <w:lang w:eastAsia="ar-SA"/>
        </w:rPr>
        <w:t xml:space="preserve">do </w:t>
      </w:r>
      <w:r w:rsidR="009031C9" w:rsidRPr="00CD4B1F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&lt;IDENTIFICAÇÃO DO ÓRGÃO&gt;</w:t>
      </w:r>
      <w:r w:rsidR="00E63630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,</w:t>
      </w:r>
      <w:r w:rsidR="009031C9" w:rsidRPr="009031C9">
        <w:rPr>
          <w:rFonts w:asciiTheme="minorHAnsi" w:eastAsia="MS Mincho" w:hAnsiTheme="minorHAnsi" w:cstheme="minorHAnsi"/>
          <w:sz w:val="20"/>
          <w:szCs w:val="20"/>
          <w:lang w:eastAsia="ar-SA"/>
        </w:rPr>
        <w:t xml:space="preserve"> </w:t>
      </w:r>
      <w:r w:rsidR="009031C9" w:rsidRPr="00F92A46">
        <w:rPr>
          <w:rFonts w:asciiTheme="minorHAnsi" w:eastAsia="MS Mincho" w:hAnsiTheme="minorHAnsi" w:cstheme="minorHAnsi"/>
          <w:sz w:val="20"/>
          <w:szCs w:val="20"/>
          <w:lang w:eastAsia="ar-SA"/>
        </w:rPr>
        <w:t>em conformidade com a Portaria SGD/MGI nº 2.715, de 21 de junho de 2023</w:t>
      </w:r>
      <w:r w:rsidR="009031C9" w:rsidRPr="00A8335D">
        <w:rPr>
          <w:rFonts w:asciiTheme="minorHAnsi" w:eastAsia="MS Mincho" w:hAnsiTheme="minorHAnsi" w:cstheme="minorHAnsi"/>
          <w:sz w:val="20"/>
          <w:szCs w:val="20"/>
          <w:lang w:eastAsia="ar-SA"/>
        </w:rPr>
        <w:t>.</w:t>
      </w:r>
    </w:p>
    <w:p w14:paraId="2148C363" w14:textId="77777777" w:rsidR="009031C9" w:rsidRDefault="009031C9" w:rsidP="00E54524">
      <w:pPr>
        <w:pStyle w:val="Textbody"/>
        <w:ind w:left="-567" w:right="-568"/>
        <w:jc w:val="both"/>
        <w:rPr>
          <w:rFonts w:asciiTheme="minorHAnsi" w:eastAsia="MS Mincho" w:hAnsiTheme="minorHAnsi" w:cstheme="minorHAnsi"/>
          <w:sz w:val="20"/>
          <w:szCs w:val="20"/>
          <w:lang w:eastAsia="ar-SA"/>
        </w:rPr>
      </w:pPr>
    </w:p>
    <w:p w14:paraId="21E58133" w14:textId="477E7379" w:rsidR="00476AF6" w:rsidRPr="00FA3593" w:rsidRDefault="00476AF6" w:rsidP="00E54524">
      <w:pPr>
        <w:pStyle w:val="Textbody"/>
        <w:ind w:left="-567" w:right="-568"/>
        <w:jc w:val="both"/>
        <w:rPr>
          <w:rFonts w:asciiTheme="minorHAnsi" w:eastAsia="MS Mincho" w:hAnsiTheme="minorHAnsi" w:cstheme="minorHAnsi"/>
          <w:sz w:val="20"/>
          <w:szCs w:val="20"/>
          <w:lang w:eastAsia="ar-SA"/>
        </w:rPr>
      </w:pPr>
      <w:r w:rsidRPr="00873967">
        <w:rPr>
          <w:rFonts w:asciiTheme="minorHAnsi" w:eastAsia="MS Mincho" w:hAnsiTheme="minorHAnsi" w:cstheme="minorHAnsi"/>
          <w:sz w:val="20"/>
          <w:szCs w:val="20"/>
          <w:lang w:eastAsia="ar-SA"/>
        </w:rPr>
        <w:t xml:space="preserve">Art. </w:t>
      </w:r>
      <w:r>
        <w:rPr>
          <w:rFonts w:asciiTheme="minorHAnsi" w:eastAsia="MS Mincho" w:hAnsiTheme="minorHAnsi" w:cstheme="minorHAnsi"/>
          <w:sz w:val="20"/>
          <w:szCs w:val="20"/>
          <w:lang w:eastAsia="ar-SA"/>
        </w:rPr>
        <w:t>2</w:t>
      </w:r>
      <w:r w:rsidRPr="00873967">
        <w:rPr>
          <w:rFonts w:asciiTheme="minorHAnsi" w:eastAsia="MS Mincho" w:hAnsiTheme="minorHAnsi" w:cstheme="minorHAnsi"/>
          <w:sz w:val="20"/>
          <w:szCs w:val="20"/>
          <w:lang w:eastAsia="ar-SA"/>
        </w:rPr>
        <w:t xml:space="preserve">º. Conforme item 7.1 da Portaria SGD/MGI nº 2.715/2023, </w:t>
      </w:r>
      <w:r w:rsidR="00B16501" w:rsidRPr="00B16501">
        <w:rPr>
          <w:rFonts w:asciiTheme="minorHAnsi" w:eastAsia="MS Mincho" w:hAnsiTheme="minorHAnsi" w:cstheme="minorHAnsi"/>
          <w:sz w:val="20"/>
          <w:szCs w:val="20"/>
          <w:lang w:eastAsia="ar-SA"/>
        </w:rPr>
        <w:t>foram observadas as seguintes diretrizes ao estabelecer a Estratégia de Sustentação e Provimento da Infraestrutura Computacional</w:t>
      </w:r>
      <w:r w:rsidRPr="00873967">
        <w:rPr>
          <w:rFonts w:asciiTheme="minorHAnsi" w:eastAsia="MS Mincho" w:hAnsiTheme="minorHAnsi" w:cstheme="minorHAnsi"/>
          <w:sz w:val="20"/>
          <w:szCs w:val="20"/>
          <w:lang w:eastAsia="ar-SA"/>
        </w:rPr>
        <w:t>:</w:t>
      </w:r>
      <w:r>
        <w:rPr>
          <w:rFonts w:asciiTheme="minorHAnsi" w:eastAsia="MS Mincho" w:hAnsiTheme="minorHAnsi" w:cstheme="minorHAnsi"/>
          <w:sz w:val="20"/>
          <w:szCs w:val="20"/>
          <w:lang w:eastAsia="ar-SA"/>
        </w:rPr>
        <w:br/>
      </w:r>
    </w:p>
    <w:p w14:paraId="7C9A5837" w14:textId="77777777" w:rsidR="00476AF6" w:rsidRPr="00FA3593" w:rsidRDefault="00476AF6" w:rsidP="00E54524">
      <w:pPr>
        <w:pStyle w:val="Textbody"/>
        <w:ind w:left="-567" w:right="-568"/>
        <w:jc w:val="both"/>
        <w:rPr>
          <w:rFonts w:asciiTheme="minorHAnsi" w:eastAsia="MS Mincho" w:hAnsiTheme="minorHAnsi" w:cstheme="minorHAnsi"/>
          <w:sz w:val="20"/>
          <w:szCs w:val="20"/>
          <w:lang w:eastAsia="ar-SA"/>
        </w:rPr>
      </w:pPr>
      <w:r>
        <w:rPr>
          <w:rFonts w:asciiTheme="minorHAnsi" w:eastAsia="MS Mincho" w:hAnsiTheme="minorHAnsi" w:cstheme="minorHAnsi"/>
          <w:sz w:val="20"/>
          <w:szCs w:val="20"/>
          <w:lang w:eastAsia="ar-SA"/>
        </w:rPr>
        <w:t xml:space="preserve">I - </w:t>
      </w:r>
      <w:r w:rsidRPr="00FA3593">
        <w:rPr>
          <w:rFonts w:asciiTheme="minorHAnsi" w:eastAsia="MS Mincho" w:hAnsiTheme="minorHAnsi" w:cstheme="minorHAnsi"/>
          <w:sz w:val="20"/>
          <w:szCs w:val="20"/>
          <w:lang w:eastAsia="ar-SA"/>
        </w:rPr>
        <w:t>Mudanças na forma de execução da atividade laboral, tais como presencial, teletrabalho ou híbrido;</w:t>
      </w:r>
    </w:p>
    <w:p w14:paraId="48373C40" w14:textId="77777777" w:rsidR="00476AF6" w:rsidRPr="00FA3593" w:rsidRDefault="00476AF6" w:rsidP="00E54524">
      <w:pPr>
        <w:pStyle w:val="Textbody"/>
        <w:ind w:left="-567" w:right="-568"/>
        <w:jc w:val="both"/>
        <w:rPr>
          <w:rFonts w:asciiTheme="minorHAnsi" w:eastAsia="MS Mincho" w:hAnsiTheme="minorHAnsi" w:cstheme="minorHAnsi"/>
          <w:sz w:val="20"/>
          <w:szCs w:val="20"/>
          <w:lang w:eastAsia="ar-SA"/>
        </w:rPr>
      </w:pPr>
      <w:r>
        <w:rPr>
          <w:rFonts w:asciiTheme="minorHAnsi" w:eastAsia="MS Mincho" w:hAnsiTheme="minorHAnsi" w:cstheme="minorHAnsi"/>
          <w:sz w:val="20"/>
          <w:szCs w:val="20"/>
          <w:lang w:eastAsia="ar-SA"/>
        </w:rPr>
        <w:t xml:space="preserve">II - </w:t>
      </w:r>
      <w:r w:rsidRPr="00FA3593">
        <w:rPr>
          <w:rFonts w:asciiTheme="minorHAnsi" w:eastAsia="MS Mincho" w:hAnsiTheme="minorHAnsi" w:cstheme="minorHAnsi"/>
          <w:sz w:val="20"/>
          <w:szCs w:val="20"/>
          <w:lang w:eastAsia="ar-SA"/>
        </w:rPr>
        <w:t>Transformação dos ambientes de trabalho individuais para colaborativos (coworking);</w:t>
      </w:r>
    </w:p>
    <w:p w14:paraId="0A0F5046" w14:textId="77777777" w:rsidR="00476AF6" w:rsidRPr="00FA3593" w:rsidRDefault="00476AF6" w:rsidP="00E54524">
      <w:pPr>
        <w:pStyle w:val="Textbody"/>
        <w:ind w:left="-567" w:right="-568"/>
        <w:jc w:val="both"/>
        <w:rPr>
          <w:rFonts w:asciiTheme="minorHAnsi" w:eastAsia="MS Mincho" w:hAnsiTheme="minorHAnsi" w:cstheme="minorHAnsi"/>
          <w:sz w:val="20"/>
          <w:szCs w:val="20"/>
          <w:lang w:eastAsia="ar-SA"/>
        </w:rPr>
      </w:pPr>
      <w:r>
        <w:rPr>
          <w:rFonts w:asciiTheme="minorHAnsi" w:eastAsia="MS Mincho" w:hAnsiTheme="minorHAnsi" w:cstheme="minorHAnsi"/>
          <w:sz w:val="20"/>
          <w:szCs w:val="20"/>
          <w:lang w:eastAsia="ar-SA"/>
        </w:rPr>
        <w:t xml:space="preserve">III - </w:t>
      </w:r>
      <w:r w:rsidRPr="00FA3593">
        <w:rPr>
          <w:rFonts w:asciiTheme="minorHAnsi" w:eastAsia="MS Mincho" w:hAnsiTheme="minorHAnsi" w:cstheme="minorHAnsi"/>
          <w:sz w:val="20"/>
          <w:szCs w:val="20"/>
          <w:lang w:eastAsia="ar-SA"/>
        </w:rPr>
        <w:t>Políticas de adoção do teletrabalho; e</w:t>
      </w:r>
    </w:p>
    <w:p w14:paraId="08874BEC" w14:textId="77777777" w:rsidR="00476AF6" w:rsidRDefault="00476AF6" w:rsidP="00E54524">
      <w:pPr>
        <w:pStyle w:val="Textbody"/>
        <w:ind w:left="-567" w:right="-568"/>
        <w:jc w:val="both"/>
        <w:rPr>
          <w:rFonts w:asciiTheme="minorHAnsi" w:eastAsia="MS Mincho" w:hAnsiTheme="minorHAnsi" w:cstheme="minorHAnsi"/>
          <w:sz w:val="20"/>
          <w:szCs w:val="20"/>
          <w:lang w:eastAsia="ar-SA"/>
        </w:rPr>
      </w:pPr>
      <w:r>
        <w:rPr>
          <w:rFonts w:asciiTheme="minorHAnsi" w:eastAsia="MS Mincho" w:hAnsiTheme="minorHAnsi" w:cstheme="minorHAnsi"/>
          <w:sz w:val="20"/>
          <w:szCs w:val="20"/>
          <w:lang w:eastAsia="ar-SA"/>
        </w:rPr>
        <w:t xml:space="preserve">IV - </w:t>
      </w:r>
      <w:r w:rsidRPr="00FA3593">
        <w:rPr>
          <w:rFonts w:asciiTheme="minorHAnsi" w:eastAsia="MS Mincho" w:hAnsiTheme="minorHAnsi" w:cstheme="minorHAnsi"/>
          <w:sz w:val="20"/>
          <w:szCs w:val="20"/>
          <w:lang w:eastAsia="ar-SA"/>
        </w:rPr>
        <w:t>Criticidade de determinadas atividades finalísticas.</w:t>
      </w:r>
    </w:p>
    <w:p w14:paraId="35A8A598" w14:textId="77777777" w:rsidR="00476AF6" w:rsidRDefault="00476AF6" w:rsidP="00E54524">
      <w:pPr>
        <w:pStyle w:val="Textbody"/>
        <w:ind w:left="-567" w:right="-568"/>
        <w:jc w:val="both"/>
        <w:rPr>
          <w:rFonts w:asciiTheme="minorHAnsi" w:eastAsia="MS Mincho" w:hAnsiTheme="minorHAnsi" w:cstheme="minorHAnsi"/>
          <w:sz w:val="20"/>
          <w:szCs w:val="20"/>
          <w:lang w:eastAsia="ar-SA"/>
        </w:rPr>
      </w:pPr>
    </w:p>
    <w:p w14:paraId="761F1DA6" w14:textId="6446BF6F" w:rsidR="00FA3593" w:rsidRPr="00A8335D" w:rsidRDefault="00A47D15" w:rsidP="00E54524">
      <w:pPr>
        <w:pStyle w:val="Textbody"/>
        <w:ind w:left="-567" w:right="-568"/>
        <w:jc w:val="both"/>
        <w:rPr>
          <w:rFonts w:asciiTheme="minorHAnsi" w:eastAsia="MS Mincho" w:hAnsiTheme="minorHAnsi" w:cstheme="minorHAnsi"/>
          <w:sz w:val="20"/>
          <w:szCs w:val="20"/>
          <w:lang w:eastAsia="ar-SA"/>
        </w:rPr>
      </w:pPr>
      <w:r w:rsidRPr="00A47D15">
        <w:rPr>
          <w:rFonts w:asciiTheme="minorHAnsi" w:eastAsia="MS Mincho" w:hAnsiTheme="minorHAnsi" w:cstheme="minorHAnsi"/>
          <w:sz w:val="20"/>
          <w:szCs w:val="20"/>
          <w:lang w:eastAsia="ar-SA"/>
        </w:rPr>
        <w:t xml:space="preserve">Art. </w:t>
      </w:r>
      <w:r w:rsidR="006900CA">
        <w:rPr>
          <w:rFonts w:asciiTheme="minorHAnsi" w:eastAsia="MS Mincho" w:hAnsiTheme="minorHAnsi" w:cstheme="minorHAnsi"/>
          <w:sz w:val="20"/>
          <w:szCs w:val="20"/>
          <w:lang w:eastAsia="ar-SA"/>
        </w:rPr>
        <w:t>3</w:t>
      </w:r>
      <w:r w:rsidRPr="00A47D15">
        <w:rPr>
          <w:rFonts w:asciiTheme="minorHAnsi" w:eastAsia="MS Mincho" w:hAnsiTheme="minorHAnsi" w:cstheme="minorHAnsi"/>
          <w:sz w:val="20"/>
          <w:szCs w:val="20"/>
          <w:lang w:eastAsia="ar-SA"/>
        </w:rPr>
        <w:t xml:space="preserve">º A </w:t>
      </w:r>
      <w:r w:rsidR="00BC7ECD" w:rsidRPr="00BC7ECD">
        <w:rPr>
          <w:rFonts w:asciiTheme="minorHAnsi" w:eastAsia="MS Mincho" w:hAnsiTheme="minorHAnsi" w:cstheme="minorHAnsi"/>
          <w:sz w:val="20"/>
          <w:szCs w:val="20"/>
          <w:lang w:eastAsia="ar-SA"/>
        </w:rPr>
        <w:t xml:space="preserve">área de TI do </w:t>
      </w:r>
      <w:r w:rsidR="00BC7ECD" w:rsidRPr="00BC7ECD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&lt;IDENTIFICAÇÃO DO ÓRGÃO&gt;</w:t>
      </w:r>
      <w:r w:rsidR="00BC7ECD" w:rsidRPr="00BC7ECD">
        <w:rPr>
          <w:rFonts w:asciiTheme="minorHAnsi" w:eastAsia="MS Mincho" w:hAnsiTheme="minorHAnsi" w:cstheme="minorHAnsi"/>
          <w:sz w:val="20"/>
          <w:szCs w:val="20"/>
          <w:lang w:eastAsia="ar-SA"/>
        </w:rPr>
        <w:t xml:space="preserve"> deverá adotar, monitorar e garantir a aplicação das diretrizes estabelecidas na Estratégia de Sustentação e Provimento da Infraestrutura Computacional,</w:t>
      </w:r>
      <w:r w:rsidRPr="00A47D15">
        <w:rPr>
          <w:rFonts w:asciiTheme="minorHAnsi" w:eastAsia="MS Mincho" w:hAnsiTheme="minorHAnsi" w:cstheme="minorHAnsi"/>
          <w:sz w:val="20"/>
          <w:szCs w:val="20"/>
          <w:lang w:eastAsia="ar-SA"/>
        </w:rPr>
        <w:t xml:space="preserve"> visando garantir a continuidade operacional, a segurança da infraestrutura e a eficiência na gestão dos recursos tecnológicos.</w:t>
      </w:r>
      <w:r w:rsidR="00E813C3">
        <w:rPr>
          <w:rFonts w:asciiTheme="minorHAnsi" w:eastAsia="MS Mincho" w:hAnsiTheme="minorHAnsi" w:cstheme="minorHAnsi"/>
          <w:sz w:val="20"/>
          <w:szCs w:val="20"/>
          <w:lang w:eastAsia="ar-SA"/>
        </w:rPr>
        <w:br/>
      </w:r>
    </w:p>
    <w:p w14:paraId="7A36B72B" w14:textId="32AC074F" w:rsidR="00A8335D" w:rsidRPr="00A8335D" w:rsidRDefault="00A8335D" w:rsidP="00E54524">
      <w:pPr>
        <w:pStyle w:val="Textbody"/>
        <w:ind w:left="-567" w:right="-568"/>
        <w:jc w:val="both"/>
        <w:rPr>
          <w:rFonts w:asciiTheme="minorHAnsi" w:eastAsia="MS Mincho" w:hAnsiTheme="minorHAnsi" w:cstheme="minorHAnsi"/>
          <w:sz w:val="20"/>
          <w:szCs w:val="20"/>
          <w:lang w:eastAsia="ar-SA"/>
        </w:rPr>
      </w:pPr>
      <w:r w:rsidRPr="00A8335D">
        <w:rPr>
          <w:rFonts w:asciiTheme="minorHAnsi" w:eastAsia="MS Mincho" w:hAnsiTheme="minorHAnsi" w:cstheme="minorHAnsi"/>
          <w:sz w:val="20"/>
          <w:szCs w:val="20"/>
          <w:lang w:eastAsia="ar-SA"/>
        </w:rPr>
        <w:t xml:space="preserve">Art. </w:t>
      </w:r>
      <w:r w:rsidR="006900CA">
        <w:rPr>
          <w:rFonts w:asciiTheme="minorHAnsi" w:eastAsia="MS Mincho" w:hAnsiTheme="minorHAnsi" w:cstheme="minorHAnsi"/>
          <w:sz w:val="20"/>
          <w:szCs w:val="20"/>
          <w:lang w:eastAsia="ar-SA"/>
        </w:rPr>
        <w:t>4</w:t>
      </w:r>
      <w:r w:rsidRPr="00A8335D">
        <w:rPr>
          <w:rFonts w:asciiTheme="minorHAnsi" w:eastAsia="MS Mincho" w:hAnsiTheme="minorHAnsi" w:cstheme="minorHAnsi"/>
          <w:sz w:val="20"/>
          <w:szCs w:val="20"/>
          <w:lang w:eastAsia="ar-SA"/>
        </w:rPr>
        <w:t xml:space="preserve">º Esta </w:t>
      </w:r>
      <w:r w:rsidR="00DF584E">
        <w:rPr>
          <w:rFonts w:asciiTheme="minorHAnsi" w:eastAsia="MS Mincho" w:hAnsiTheme="minorHAnsi" w:cstheme="minorHAnsi"/>
          <w:sz w:val="20"/>
          <w:szCs w:val="20"/>
          <w:lang w:eastAsia="ar-SA"/>
        </w:rPr>
        <w:t>Portaria</w:t>
      </w:r>
      <w:r w:rsidRPr="00A8335D">
        <w:rPr>
          <w:rFonts w:asciiTheme="minorHAnsi" w:eastAsia="MS Mincho" w:hAnsiTheme="minorHAnsi" w:cstheme="minorHAnsi"/>
          <w:sz w:val="20"/>
          <w:szCs w:val="20"/>
          <w:lang w:eastAsia="ar-SA"/>
        </w:rPr>
        <w:t xml:space="preserve"> entra em vigor na data de sua publicação.</w:t>
      </w:r>
    </w:p>
    <w:p w14:paraId="351C22F5" w14:textId="77777777" w:rsidR="00A8335D" w:rsidRDefault="00A8335D" w:rsidP="00E54524">
      <w:pPr>
        <w:pStyle w:val="Textbody"/>
        <w:ind w:left="-567" w:right="-568"/>
        <w:jc w:val="both"/>
        <w:rPr>
          <w:rFonts w:asciiTheme="minorHAnsi" w:eastAsia="MS Mincho" w:hAnsiTheme="minorHAnsi" w:cstheme="minorHAnsi"/>
          <w:sz w:val="20"/>
          <w:szCs w:val="20"/>
          <w:lang w:eastAsia="ar-SA"/>
        </w:rPr>
      </w:pPr>
    </w:p>
    <w:p w14:paraId="608E4CDF" w14:textId="77777777" w:rsidR="006900CA" w:rsidRDefault="006900CA" w:rsidP="00E54524">
      <w:pPr>
        <w:pStyle w:val="Textbody"/>
        <w:ind w:left="-567" w:right="-568"/>
        <w:jc w:val="both"/>
        <w:rPr>
          <w:rFonts w:asciiTheme="minorHAnsi" w:eastAsia="MS Mincho" w:hAnsiTheme="minorHAnsi" w:cstheme="minorHAnsi"/>
          <w:sz w:val="20"/>
          <w:szCs w:val="20"/>
          <w:lang w:eastAsia="ar-SA"/>
        </w:rPr>
      </w:pPr>
    </w:p>
    <w:p w14:paraId="6D0EE42A" w14:textId="77777777" w:rsidR="006900CA" w:rsidRPr="00A8335D" w:rsidRDefault="006900CA" w:rsidP="00E54524">
      <w:pPr>
        <w:pStyle w:val="Textbody"/>
        <w:ind w:left="-567" w:right="-568"/>
        <w:jc w:val="both"/>
        <w:rPr>
          <w:rFonts w:asciiTheme="minorHAnsi" w:eastAsia="MS Mincho" w:hAnsiTheme="minorHAnsi" w:cstheme="minorHAnsi"/>
          <w:sz w:val="20"/>
          <w:szCs w:val="20"/>
          <w:lang w:eastAsia="ar-SA"/>
        </w:rPr>
      </w:pPr>
    </w:p>
    <w:p w14:paraId="1A9F3A58" w14:textId="6FFB8E16" w:rsidR="00B80615" w:rsidRDefault="00A8335D" w:rsidP="00E54524">
      <w:pPr>
        <w:pStyle w:val="Textbody"/>
        <w:ind w:left="-567" w:right="-568"/>
        <w:jc w:val="center"/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</w:pPr>
      <w:r w:rsidRPr="00DF584E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&lt;Autoridade Competente&gt;</w:t>
      </w:r>
    </w:p>
    <w:p w14:paraId="2086C739" w14:textId="77777777" w:rsidR="00B80615" w:rsidRDefault="00B80615" w:rsidP="00E54524">
      <w:pPr>
        <w:widowControl/>
        <w:suppressAutoHyphens w:val="0"/>
        <w:spacing w:after="200" w:line="276" w:lineRule="auto"/>
        <w:ind w:left="-567" w:right="-568"/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</w:pPr>
      <w:r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br w:type="page"/>
      </w:r>
    </w:p>
    <w:p w14:paraId="44774E7B" w14:textId="5E60E1E9" w:rsidR="00B80615" w:rsidRPr="00B80615" w:rsidRDefault="00B80615" w:rsidP="00E54524">
      <w:pPr>
        <w:pStyle w:val="Textbody"/>
        <w:ind w:left="-567" w:right="-568"/>
        <w:jc w:val="center"/>
        <w:rPr>
          <w:rFonts w:asciiTheme="minorHAnsi" w:eastAsia="MS Mincho" w:hAnsiTheme="minorHAnsi" w:cstheme="minorHAnsi"/>
          <w:lang w:eastAsia="ar-SA"/>
        </w:rPr>
      </w:pPr>
      <w:r w:rsidRPr="00B80615">
        <w:rPr>
          <w:rFonts w:asciiTheme="minorHAnsi" w:eastAsia="MS Mincho" w:hAnsiTheme="minorHAnsi" w:cstheme="minorHAnsi"/>
          <w:lang w:eastAsia="ar-SA"/>
        </w:rPr>
        <w:lastRenderedPageBreak/>
        <w:t>ANEXO ÚNICO</w:t>
      </w:r>
    </w:p>
    <w:p w14:paraId="5F029697" w14:textId="046D7DAA" w:rsidR="00480467" w:rsidRDefault="00B80615" w:rsidP="00E54524">
      <w:pPr>
        <w:pStyle w:val="Textbody"/>
        <w:ind w:left="-567" w:right="-568"/>
        <w:jc w:val="center"/>
        <w:rPr>
          <w:rFonts w:asciiTheme="minorHAnsi" w:eastAsia="MS Mincho" w:hAnsiTheme="minorHAnsi" w:cstheme="minorHAnsi"/>
          <w:b/>
          <w:bCs/>
          <w:lang w:eastAsia="ar-SA"/>
        </w:rPr>
      </w:pPr>
      <w:r w:rsidRPr="00B80615">
        <w:rPr>
          <w:rFonts w:asciiTheme="minorHAnsi" w:eastAsia="MS Mincho" w:hAnsiTheme="minorHAnsi" w:cstheme="minorHAnsi"/>
          <w:b/>
          <w:bCs/>
          <w:lang w:eastAsia="ar-SA"/>
        </w:rPr>
        <w:t>DOCUMENTO ESTRATÉGIA DE SUSTENTAÇÃO E PROVIMENTO DA INFRAESTRUTURA COMPUTACIONAL</w:t>
      </w:r>
      <w:r w:rsidR="00765F57">
        <w:rPr>
          <w:rFonts w:asciiTheme="minorHAnsi" w:eastAsia="MS Mincho" w:hAnsiTheme="minorHAnsi" w:cstheme="minorHAnsi"/>
          <w:b/>
          <w:bCs/>
          <w:lang w:eastAsia="ar-SA"/>
        </w:rPr>
        <w:br/>
      </w:r>
    </w:p>
    <w:p w14:paraId="12F0D3E4" w14:textId="4C52C6E6" w:rsidR="00D87858" w:rsidRPr="00440774" w:rsidRDefault="00D87858" w:rsidP="00E54524">
      <w:pPr>
        <w:pStyle w:val="PargrafodaLista"/>
        <w:widowControl/>
        <w:numPr>
          <w:ilvl w:val="0"/>
          <w:numId w:val="14"/>
        </w:numPr>
        <w:suppressAutoHyphens w:val="0"/>
        <w:spacing w:after="200" w:line="276" w:lineRule="auto"/>
        <w:ind w:left="-567" w:right="-568" w:firstLine="0"/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</w:pPr>
      <w:r w:rsidRPr="00440774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DIRETRIZES GERAIS</w:t>
      </w:r>
    </w:p>
    <w:p w14:paraId="6A317C07" w14:textId="77777777" w:rsidR="001E5A46" w:rsidRDefault="00390961" w:rsidP="001E5A46">
      <w:pPr>
        <w:pStyle w:val="Textbody"/>
        <w:numPr>
          <w:ilvl w:val="1"/>
          <w:numId w:val="14"/>
        </w:numPr>
        <w:ind w:left="-567" w:right="-568" w:firstLine="0"/>
        <w:jc w:val="both"/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</w:pPr>
      <w:r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 xml:space="preserve">Da </w:t>
      </w:r>
      <w:r w:rsidR="00DB7FFB" w:rsidRPr="00DB7FFB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Identificação de Atividades Críticas:</w:t>
      </w:r>
    </w:p>
    <w:p w14:paraId="40BC6573" w14:textId="11D69F76" w:rsidR="001E5A46" w:rsidRDefault="001E5A46" w:rsidP="001E5A46">
      <w:pPr>
        <w:pStyle w:val="Textbody"/>
        <w:ind w:left="-567" w:right="-568"/>
        <w:jc w:val="both"/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</w:pPr>
      <w:r w:rsidRPr="001E5A46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Diretriz 1:</w:t>
      </w:r>
      <w:r w:rsidRPr="001E5A46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 xml:space="preserve"> &lt;</w:t>
      </w:r>
      <w:r w:rsidR="00DC782B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I</w:t>
      </w:r>
      <w:r w:rsidR="00DC782B" w:rsidRPr="00DC782B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dentificar e priorizar as atividades finalísticas críticas do órgão, garantindo que a infraestrutura computacional suporte adequadamente essas atividades</w:t>
      </w:r>
      <w:r w:rsidRPr="001E5A46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&gt;;</w:t>
      </w:r>
    </w:p>
    <w:p w14:paraId="58C1147A" w14:textId="5A06E501" w:rsidR="00DB7FFB" w:rsidRPr="008F16F4" w:rsidRDefault="00231210" w:rsidP="008F16F4">
      <w:pPr>
        <w:pStyle w:val="Textbody"/>
        <w:ind w:left="-567" w:right="-568"/>
        <w:jc w:val="both"/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</w:pPr>
      <w:r w:rsidRPr="001E5A46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 xml:space="preserve">Diretriz </w:t>
      </w:r>
      <w:r w:rsidR="00370A10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2</w:t>
      </w:r>
      <w:r w:rsidRPr="001E5A46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:</w:t>
      </w:r>
      <w:r w:rsidRPr="001E5A46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 xml:space="preserve"> &lt;</w:t>
      </w:r>
      <w:r w:rsidR="00370A10" w:rsidRPr="00370A10">
        <w:t xml:space="preserve"> </w:t>
      </w:r>
      <w:r w:rsidR="00370A10" w:rsidRPr="00370A10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Implementar soluções de alta disponibilidade e redundância para os sistemas e equipamentos que suportam atividades críticas, minimizando o risco de interrupções</w:t>
      </w:r>
      <w:r w:rsidRPr="001E5A46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&gt;</w:t>
      </w:r>
      <w:r w:rsidR="008F16F4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.</w:t>
      </w:r>
    </w:p>
    <w:p w14:paraId="4C073242" w14:textId="68FCEF43" w:rsidR="00660609" w:rsidRPr="0005748B" w:rsidRDefault="0055580A" w:rsidP="00E54524">
      <w:pPr>
        <w:pStyle w:val="Textbody"/>
        <w:numPr>
          <w:ilvl w:val="1"/>
          <w:numId w:val="14"/>
        </w:numPr>
        <w:ind w:left="-567" w:right="-568" w:firstLine="0"/>
        <w:jc w:val="both"/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</w:pPr>
      <w:r w:rsidRPr="0005748B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Do c</w:t>
      </w:r>
      <w:r w:rsidR="00660609" w:rsidRPr="0005748B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ompartilhamento de recursos tecnológicos físicos e virtuais:</w:t>
      </w:r>
    </w:p>
    <w:p w14:paraId="170A9A9F" w14:textId="184C2697" w:rsidR="00660609" w:rsidRDefault="00BD42F0" w:rsidP="00E54524">
      <w:pPr>
        <w:pStyle w:val="Textbody"/>
        <w:ind w:left="-567" w:right="-568"/>
        <w:jc w:val="both"/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</w:pPr>
      <w:r w:rsidRPr="00BD42F0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Diretriz</w:t>
      </w:r>
      <w:r w:rsidR="00642AE1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 xml:space="preserve"> 1</w:t>
      </w:r>
      <w:r w:rsidRPr="00BD42F0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:</w:t>
      </w:r>
      <w:r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 xml:space="preserve"> </w:t>
      </w:r>
      <w:r w:rsidR="00660609" w:rsidRPr="00890C39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 xml:space="preserve">&lt;a) </w:t>
      </w:r>
      <w:r w:rsidR="00413206" w:rsidRPr="00413206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Implementar soluções de virtualização para otimizar a alocação de recursos, permitindo o uso compartilhado de servidores e desktops virtuais, e monitorar continuamente a capacidade para garantir que o provisionamento atenda às demandas atuais e futuras</w:t>
      </w:r>
      <w:r w:rsidR="00660609" w:rsidRPr="00890C39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&gt;</w:t>
      </w:r>
      <w:r w:rsidR="002640B4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;</w:t>
      </w:r>
    </w:p>
    <w:p w14:paraId="0CDA7199" w14:textId="77777777" w:rsidR="00660609" w:rsidRPr="00A20AD6" w:rsidRDefault="00660609" w:rsidP="00E54524">
      <w:pPr>
        <w:pStyle w:val="Textbody"/>
        <w:ind w:left="-567" w:right="-568"/>
        <w:jc w:val="center"/>
        <w:rPr>
          <w:rFonts w:asciiTheme="minorHAnsi" w:eastAsia="MS Mincho" w:hAnsiTheme="minorHAnsi" w:cstheme="minorHAnsi"/>
          <w:b/>
          <w:bCs/>
          <w:sz w:val="16"/>
          <w:szCs w:val="16"/>
          <w:u w:val="single"/>
          <w:lang w:eastAsia="ar-SA"/>
        </w:rPr>
      </w:pPr>
      <w:r w:rsidRPr="00A20AD6">
        <w:rPr>
          <w:rFonts w:asciiTheme="minorHAnsi" w:eastAsia="MS Mincho" w:hAnsiTheme="minorHAnsi" w:cstheme="minorHAnsi"/>
          <w:b/>
          <w:bCs/>
          <w:sz w:val="16"/>
          <w:szCs w:val="16"/>
          <w:u w:val="single"/>
          <w:lang w:eastAsia="ar-SA"/>
        </w:rPr>
        <w:t>OU</w:t>
      </w:r>
    </w:p>
    <w:p w14:paraId="3344B806" w14:textId="5E2A46ED" w:rsidR="00660609" w:rsidRPr="00890C39" w:rsidRDefault="00376DD9" w:rsidP="00E54524">
      <w:pPr>
        <w:pStyle w:val="Textbody"/>
        <w:ind w:left="-567" w:right="-568"/>
        <w:jc w:val="both"/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</w:pPr>
      <w:r w:rsidRPr="00BD42F0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Diretriz</w:t>
      </w:r>
      <w:r w:rsidR="00642AE1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 xml:space="preserve"> 1</w:t>
      </w:r>
      <w:r w:rsidRPr="00BD42F0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: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 xml:space="preserve"> </w:t>
      </w:r>
      <w:r w:rsidR="00660609" w:rsidRPr="00890C39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&lt;a) Não aplicar o compartilhamento de recursos tecnológicos devido a restrições técnicas, operacionais e de segurança da informação&gt;</w:t>
      </w:r>
      <w:r w:rsidR="00AA1100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.</w:t>
      </w:r>
    </w:p>
    <w:p w14:paraId="6E5495EB" w14:textId="6F2D565B" w:rsidR="00660609" w:rsidRPr="0005748B" w:rsidRDefault="00660609" w:rsidP="00E54524">
      <w:pPr>
        <w:pStyle w:val="Textbody"/>
        <w:numPr>
          <w:ilvl w:val="1"/>
          <w:numId w:val="14"/>
        </w:numPr>
        <w:ind w:left="-567" w:right="-568" w:firstLine="0"/>
        <w:jc w:val="both"/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</w:pPr>
      <w:r w:rsidRPr="0005748B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Política de escolha de estação de trabalho (CYOD):</w:t>
      </w:r>
    </w:p>
    <w:p w14:paraId="5F830502" w14:textId="3F1DD59F" w:rsidR="00660609" w:rsidRDefault="00376DD9" w:rsidP="00E54524">
      <w:pPr>
        <w:pStyle w:val="Textbody"/>
        <w:ind w:left="-567" w:right="-568"/>
        <w:jc w:val="both"/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</w:pPr>
      <w:r w:rsidRPr="00BD42F0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Diretriz</w:t>
      </w:r>
      <w:r w:rsidR="00642AE1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 xml:space="preserve"> 1</w:t>
      </w:r>
      <w:r w:rsidRPr="00BD42F0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: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 xml:space="preserve"> </w:t>
      </w:r>
      <w:r w:rsidR="00660609" w:rsidRPr="007C6EC9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 xml:space="preserve">&lt;a) </w:t>
      </w:r>
      <w:r w:rsidR="009279D9" w:rsidRPr="009279D9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Disponibilizar um catálogo de estações de trabalho padronizadas, permitindo que os usuários escolham a configuração mais adequada às suas atividades, garantindo que todas atendam aos requisitos de desempenho, compatibilidade e segurança estabelecidos pelo órgão</w:t>
      </w:r>
      <w:r w:rsidR="009279D9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&gt;</w:t>
      </w:r>
      <w:r w:rsidR="009279D9" w:rsidRPr="009279D9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.</w:t>
      </w:r>
    </w:p>
    <w:p w14:paraId="5AA3B33A" w14:textId="77777777" w:rsidR="00660609" w:rsidRPr="00A20AD6" w:rsidRDefault="00660609" w:rsidP="00E54524">
      <w:pPr>
        <w:pStyle w:val="Textbody"/>
        <w:ind w:left="-567" w:right="-568"/>
        <w:jc w:val="center"/>
        <w:rPr>
          <w:rFonts w:asciiTheme="minorHAnsi" w:eastAsia="MS Mincho" w:hAnsiTheme="minorHAnsi" w:cstheme="minorHAnsi"/>
          <w:b/>
          <w:bCs/>
          <w:sz w:val="16"/>
          <w:szCs w:val="16"/>
          <w:u w:val="single"/>
          <w:lang w:eastAsia="ar-SA"/>
        </w:rPr>
      </w:pPr>
      <w:r w:rsidRPr="00A20AD6">
        <w:rPr>
          <w:rFonts w:asciiTheme="minorHAnsi" w:eastAsia="MS Mincho" w:hAnsiTheme="minorHAnsi" w:cstheme="minorHAnsi"/>
          <w:b/>
          <w:bCs/>
          <w:sz w:val="16"/>
          <w:szCs w:val="16"/>
          <w:u w:val="single"/>
          <w:lang w:eastAsia="ar-SA"/>
        </w:rPr>
        <w:t>OU</w:t>
      </w:r>
    </w:p>
    <w:p w14:paraId="3B2F9B26" w14:textId="67C98783" w:rsidR="00660609" w:rsidRPr="00506837" w:rsidRDefault="00376DD9" w:rsidP="00E54524">
      <w:pPr>
        <w:pStyle w:val="Textbody"/>
        <w:ind w:left="-567" w:right="-568"/>
        <w:jc w:val="both"/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</w:pPr>
      <w:r w:rsidRPr="00BD42F0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Diretriz</w:t>
      </w:r>
      <w:r w:rsidR="00642AE1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 xml:space="preserve"> 1</w:t>
      </w:r>
      <w:r w:rsidRPr="00BD42F0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: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 xml:space="preserve"> </w:t>
      </w:r>
      <w:r w:rsidR="00660609" w:rsidRPr="00890C39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 xml:space="preserve">&lt;a) </w:t>
      </w:r>
      <w:r w:rsidR="00660609" w:rsidRPr="007C6EC9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Não adotar a política de escolha de estação de trabalho devido à necessidade de padronização e controle</w:t>
      </w:r>
      <w:r w:rsidR="00660609" w:rsidRPr="00890C39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&gt;</w:t>
      </w:r>
      <w:r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.</w:t>
      </w:r>
    </w:p>
    <w:p w14:paraId="2C5FCCC9" w14:textId="47F2FD28" w:rsidR="00660609" w:rsidRPr="0005748B" w:rsidRDefault="00660609" w:rsidP="00E54524">
      <w:pPr>
        <w:pStyle w:val="Textbody"/>
        <w:numPr>
          <w:ilvl w:val="1"/>
          <w:numId w:val="14"/>
        </w:numPr>
        <w:ind w:left="-567" w:right="-568" w:firstLine="0"/>
        <w:jc w:val="both"/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</w:pPr>
      <w:r w:rsidRPr="0005748B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Uso de equipamentos pessoais (</w:t>
      </w:r>
      <w:r w:rsidRPr="0005748B">
        <w:rPr>
          <w:rFonts w:asciiTheme="minorHAnsi" w:eastAsia="MS Mincho" w:hAnsiTheme="minorHAnsi" w:cstheme="minorHAnsi"/>
          <w:b/>
          <w:bCs/>
          <w:i/>
          <w:iCs/>
          <w:sz w:val="20"/>
          <w:szCs w:val="20"/>
          <w:lang w:eastAsia="ar-SA"/>
        </w:rPr>
        <w:t>BYOD</w:t>
      </w:r>
      <w:r w:rsidRPr="0005748B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):</w:t>
      </w:r>
    </w:p>
    <w:p w14:paraId="26B67350" w14:textId="08C5C3FC" w:rsidR="00660609" w:rsidRDefault="00473652" w:rsidP="00E54524">
      <w:pPr>
        <w:pStyle w:val="Textbody"/>
        <w:ind w:left="-567" w:right="-568"/>
        <w:jc w:val="both"/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</w:pPr>
      <w:r w:rsidRPr="00BD42F0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Diretriz</w:t>
      </w:r>
      <w:r w:rsidR="00642AE1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 xml:space="preserve"> 1</w:t>
      </w:r>
      <w:r w:rsidRPr="00BD42F0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: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 xml:space="preserve"> </w:t>
      </w:r>
      <w:r w:rsidR="00660609" w:rsidRPr="006933F3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 xml:space="preserve">&lt;a) </w:t>
      </w:r>
      <w:r w:rsidR="005F0683" w:rsidRPr="005F0683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 xml:space="preserve">Definir requisitos mínimos de segurança para </w:t>
      </w:r>
      <w:r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 xml:space="preserve">uso de </w:t>
      </w:r>
      <w:r w:rsidR="005F0683" w:rsidRPr="005F0683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dispositivos pessoais, abrangendo controle de acesso, criptografia e segmentação de dados corporativos, além de fornecer orientações periódicas aos usuários sobre boas práticas de segurança no acesso aos sistemas do órgão</w:t>
      </w:r>
      <w:r w:rsidR="00660609" w:rsidRPr="006933F3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&gt;</w:t>
      </w:r>
      <w:r w:rsidR="002640B4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;</w:t>
      </w:r>
    </w:p>
    <w:p w14:paraId="40728F24" w14:textId="77777777" w:rsidR="00660609" w:rsidRPr="00A20AD6" w:rsidRDefault="00660609" w:rsidP="00E54524">
      <w:pPr>
        <w:pStyle w:val="Textbody"/>
        <w:ind w:left="-567" w:right="-568"/>
        <w:jc w:val="center"/>
        <w:rPr>
          <w:rFonts w:asciiTheme="minorHAnsi" w:eastAsia="MS Mincho" w:hAnsiTheme="minorHAnsi" w:cstheme="minorHAnsi"/>
          <w:b/>
          <w:bCs/>
          <w:sz w:val="16"/>
          <w:szCs w:val="16"/>
          <w:u w:val="single"/>
          <w:lang w:eastAsia="ar-SA"/>
        </w:rPr>
      </w:pPr>
      <w:r w:rsidRPr="00A20AD6">
        <w:rPr>
          <w:rFonts w:asciiTheme="minorHAnsi" w:eastAsia="MS Mincho" w:hAnsiTheme="minorHAnsi" w:cstheme="minorHAnsi"/>
          <w:b/>
          <w:bCs/>
          <w:sz w:val="16"/>
          <w:szCs w:val="16"/>
          <w:u w:val="single"/>
          <w:lang w:eastAsia="ar-SA"/>
        </w:rPr>
        <w:t>OU</w:t>
      </w:r>
    </w:p>
    <w:p w14:paraId="048F95CA" w14:textId="59F11D5F" w:rsidR="00660609" w:rsidRPr="000A4954" w:rsidRDefault="00473652" w:rsidP="00E54524">
      <w:pPr>
        <w:pStyle w:val="Textbody"/>
        <w:ind w:left="-567" w:right="-568"/>
        <w:jc w:val="both"/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</w:pPr>
      <w:r w:rsidRPr="00BD42F0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Diretriz</w:t>
      </w:r>
      <w:r w:rsidR="00642AE1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 xml:space="preserve"> 1</w:t>
      </w:r>
      <w:r w:rsidRPr="00BD42F0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: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 xml:space="preserve"> </w:t>
      </w:r>
      <w:r w:rsidR="00660609" w:rsidRPr="00890C39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 xml:space="preserve">&lt;a) </w:t>
      </w:r>
      <w:r w:rsidR="00660609" w:rsidRPr="00C70F67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Não permitir o uso de equipamentos pessoais devido a riscos de segurança</w:t>
      </w:r>
      <w:r w:rsidR="00660609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 xml:space="preserve"> da informação</w:t>
      </w:r>
      <w:r w:rsidR="00660609" w:rsidRPr="00C70F67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 xml:space="preserve"> e conformidade</w:t>
      </w:r>
      <w:r w:rsidR="00660609" w:rsidRPr="00890C39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&gt;</w:t>
      </w:r>
      <w:r w:rsidR="00AA1100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.</w:t>
      </w:r>
    </w:p>
    <w:p w14:paraId="1372112B" w14:textId="78329A01" w:rsidR="00660609" w:rsidRPr="0005748B" w:rsidRDefault="00660609" w:rsidP="00E54524">
      <w:pPr>
        <w:pStyle w:val="Textbody"/>
        <w:numPr>
          <w:ilvl w:val="1"/>
          <w:numId w:val="14"/>
        </w:numPr>
        <w:ind w:left="-567" w:right="-568" w:firstLine="0"/>
        <w:jc w:val="both"/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</w:pPr>
      <w:r w:rsidRPr="0005748B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Modalidades de contratação de estações de trabalho disponíveis no mercado:</w:t>
      </w:r>
    </w:p>
    <w:p w14:paraId="7D5B455F" w14:textId="3C3BD963" w:rsidR="00660609" w:rsidRDefault="00473652" w:rsidP="00E54524">
      <w:pPr>
        <w:pStyle w:val="Textbody"/>
        <w:ind w:left="-567" w:right="-568"/>
        <w:jc w:val="both"/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</w:pPr>
      <w:r w:rsidRPr="00BD42F0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Diretriz</w:t>
      </w:r>
      <w:r w:rsidR="00642AE1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 xml:space="preserve"> 1</w:t>
      </w:r>
      <w:r w:rsidRPr="00BD42F0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: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 xml:space="preserve"> </w:t>
      </w:r>
      <w:r w:rsidR="00DF3E42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&lt;a</w:t>
      </w:r>
      <w:r w:rsidR="00660609" w:rsidRPr="00140F17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 xml:space="preserve">) </w:t>
      </w:r>
      <w:r w:rsidR="00181362" w:rsidRPr="00181362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Realizar estudos comparativos de viabilidade para aquisição, virtualização (VDI) e uso de estações de trabalho como serviço (PCaaS), alinhados ao planejamento estratégico de TIC e diretrizes orçamentárias, priorizando modelos de contratação que assegurem suporte técnico ágil, atualização contínua e conformidade com padrões de sustentabilidade</w:t>
      </w:r>
      <w:r w:rsidR="00660609" w:rsidRPr="00140F17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&gt;</w:t>
      </w:r>
      <w:r w:rsidR="002640B4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;</w:t>
      </w:r>
    </w:p>
    <w:p w14:paraId="31815881" w14:textId="77777777" w:rsidR="00660609" w:rsidRPr="00A20AD6" w:rsidRDefault="00660609" w:rsidP="00E54524">
      <w:pPr>
        <w:pStyle w:val="Textbody"/>
        <w:ind w:left="-567" w:right="-568"/>
        <w:jc w:val="center"/>
        <w:rPr>
          <w:rFonts w:asciiTheme="minorHAnsi" w:eastAsia="MS Mincho" w:hAnsiTheme="minorHAnsi" w:cstheme="minorHAnsi"/>
          <w:b/>
          <w:bCs/>
          <w:sz w:val="16"/>
          <w:szCs w:val="16"/>
          <w:u w:val="single"/>
          <w:lang w:eastAsia="ar-SA"/>
        </w:rPr>
      </w:pPr>
      <w:r w:rsidRPr="00A20AD6">
        <w:rPr>
          <w:rFonts w:asciiTheme="minorHAnsi" w:eastAsia="MS Mincho" w:hAnsiTheme="minorHAnsi" w:cstheme="minorHAnsi"/>
          <w:b/>
          <w:bCs/>
          <w:sz w:val="16"/>
          <w:szCs w:val="16"/>
          <w:u w:val="single"/>
          <w:lang w:eastAsia="ar-SA"/>
        </w:rPr>
        <w:t>OU</w:t>
      </w:r>
    </w:p>
    <w:p w14:paraId="40E21CAF" w14:textId="6F613BC9" w:rsidR="00660609" w:rsidRPr="000A4954" w:rsidRDefault="00473652" w:rsidP="00E54524">
      <w:pPr>
        <w:pStyle w:val="Textbody"/>
        <w:ind w:left="-567" w:right="-568"/>
        <w:jc w:val="both"/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</w:pPr>
      <w:r w:rsidRPr="00BD42F0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Diretriz</w:t>
      </w:r>
      <w:r w:rsidR="00642AE1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 xml:space="preserve"> 1</w:t>
      </w:r>
      <w:r w:rsidRPr="00BD42F0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: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 xml:space="preserve"> </w:t>
      </w:r>
      <w:r w:rsidR="00660609" w:rsidRPr="00890C39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 xml:space="preserve">&lt;a) </w:t>
      </w:r>
      <w:r w:rsidR="00660609" w:rsidRPr="00DB5412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Não aplicar modalidades diversas de contratação, priorizando apenas aquisição direta</w:t>
      </w:r>
      <w:r w:rsidR="00660609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, devido à natureza das atividades e riscos associados a segurança da informação e privacidade</w:t>
      </w:r>
      <w:r w:rsidR="00660609" w:rsidRPr="00890C39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&gt;</w:t>
      </w:r>
      <w:r w:rsidR="00AA1100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.</w:t>
      </w:r>
    </w:p>
    <w:p w14:paraId="3D733F44" w14:textId="3308378B" w:rsidR="00660609" w:rsidRDefault="00660609" w:rsidP="00E54524">
      <w:pPr>
        <w:pStyle w:val="Textbody"/>
        <w:numPr>
          <w:ilvl w:val="1"/>
          <w:numId w:val="14"/>
        </w:numPr>
        <w:ind w:left="-567" w:right="-568" w:firstLine="0"/>
        <w:jc w:val="both"/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</w:pPr>
      <w:r w:rsidRPr="0005748B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Espaços colaborativos (coworking):</w:t>
      </w:r>
    </w:p>
    <w:p w14:paraId="27366728" w14:textId="45B2AC5F" w:rsidR="00130E99" w:rsidRDefault="00130E99" w:rsidP="00E55BB5">
      <w:pPr>
        <w:pStyle w:val="Textbody"/>
        <w:ind w:left="-567" w:right="-568"/>
        <w:jc w:val="both"/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</w:pPr>
      <w:r w:rsidRPr="00E55BB5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Diretriz</w:t>
      </w:r>
      <w:r w:rsidR="00A23A33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 xml:space="preserve"> 1</w:t>
      </w:r>
      <w:r w:rsidRPr="00E55BB5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 xml:space="preserve">: </w:t>
      </w:r>
      <w:r w:rsidRPr="00E55BB5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&lt;a) Implementar soluções tecnológicas que garantam acesso seguro e eficiente aos sistemas institucionais em ambientes compartilhados, além de avaliar periodicamente a eficiência dos espaços colaborativos, assegurando a alocação adequada de recursos e a satisfação dos usuários&gt;</w:t>
      </w:r>
      <w:r w:rsidR="00C409F8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;</w:t>
      </w:r>
    </w:p>
    <w:p w14:paraId="6D202EFD" w14:textId="77777777" w:rsidR="00130E99" w:rsidRPr="00A20AD6" w:rsidRDefault="00130E99" w:rsidP="00E55BB5">
      <w:pPr>
        <w:pStyle w:val="Textbody"/>
        <w:ind w:left="360" w:right="-568" w:firstLine="349"/>
        <w:jc w:val="center"/>
        <w:rPr>
          <w:rFonts w:asciiTheme="minorHAnsi" w:eastAsia="MS Mincho" w:hAnsiTheme="minorHAnsi" w:cstheme="minorHAnsi"/>
          <w:b/>
          <w:bCs/>
          <w:sz w:val="16"/>
          <w:szCs w:val="16"/>
          <w:u w:val="single"/>
          <w:lang w:eastAsia="ar-SA"/>
        </w:rPr>
      </w:pPr>
      <w:r w:rsidRPr="00A20AD6">
        <w:rPr>
          <w:rFonts w:asciiTheme="minorHAnsi" w:eastAsia="MS Mincho" w:hAnsiTheme="minorHAnsi" w:cstheme="minorHAnsi"/>
          <w:b/>
          <w:bCs/>
          <w:sz w:val="16"/>
          <w:szCs w:val="16"/>
          <w:u w:val="single"/>
          <w:lang w:eastAsia="ar-SA"/>
        </w:rPr>
        <w:t>OU</w:t>
      </w:r>
    </w:p>
    <w:p w14:paraId="72F76984" w14:textId="639CDD11" w:rsidR="00130E99" w:rsidRPr="00E55BB5" w:rsidRDefault="00130E99" w:rsidP="00E55BB5">
      <w:pPr>
        <w:pStyle w:val="Textbody"/>
        <w:ind w:left="-567" w:right="-568"/>
        <w:jc w:val="both"/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</w:pPr>
      <w:r w:rsidRPr="00BD42F0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Diretriz</w:t>
      </w:r>
      <w:r w:rsidR="00A23A33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 xml:space="preserve"> 1</w:t>
      </w:r>
      <w:r w:rsidRPr="00BD42F0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: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 xml:space="preserve"> </w:t>
      </w:r>
      <w:r w:rsidRPr="00890C39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 xml:space="preserve">&lt;a) </w:t>
      </w:r>
      <w:r w:rsidRPr="00FC7E39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Não implementar espaços colaborativos devido à estrutura organizacional vigente</w:t>
      </w:r>
      <w:r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 xml:space="preserve"> e </w:t>
      </w:r>
      <w:r w:rsidRPr="00E3406B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devido à natureza das atividades e riscos associados a segurança da informação e privacidade</w:t>
      </w:r>
      <w:r w:rsidRPr="00890C39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&gt;</w:t>
      </w:r>
      <w:r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.</w:t>
      </w:r>
    </w:p>
    <w:p w14:paraId="7A90F1AE" w14:textId="5A673F1D" w:rsidR="00143F0D" w:rsidRPr="00096464" w:rsidRDefault="00E55BB5" w:rsidP="00D64FA7">
      <w:pPr>
        <w:pStyle w:val="Textbody"/>
        <w:numPr>
          <w:ilvl w:val="1"/>
          <w:numId w:val="14"/>
        </w:numPr>
        <w:ind w:left="-567" w:right="-568" w:firstLine="0"/>
        <w:jc w:val="both"/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</w:pPr>
      <w:r w:rsidRPr="00096464">
        <w:rPr>
          <w:rFonts w:asciiTheme="minorHAnsi" w:eastAsia="MS Mincho" w:hAnsiTheme="minorHAnsi" w:cstheme="minorHAnsi"/>
          <w:b/>
          <w:bCs/>
          <w:i/>
          <w:iCs/>
          <w:color w:val="FF0000"/>
          <w:sz w:val="20"/>
          <w:szCs w:val="20"/>
          <w:lang w:eastAsia="ar-SA"/>
        </w:rPr>
        <w:t>&lt;........</w:t>
      </w:r>
      <w:r w:rsidR="00A23A33" w:rsidRPr="00096464">
        <w:rPr>
          <w:rFonts w:asciiTheme="minorHAnsi" w:eastAsia="MS Mincho" w:hAnsiTheme="minorHAnsi" w:cstheme="minorHAnsi"/>
          <w:b/>
          <w:bCs/>
          <w:i/>
          <w:iCs/>
          <w:color w:val="FF0000"/>
          <w:sz w:val="20"/>
          <w:szCs w:val="20"/>
          <w:lang w:eastAsia="ar-SA"/>
        </w:rPr>
        <w:t>................................&gt;</w:t>
      </w:r>
      <w:r w:rsidR="00096464" w:rsidRPr="00096464">
        <w:rPr>
          <w:rFonts w:asciiTheme="minorHAnsi" w:eastAsia="MS Mincho" w:hAnsiTheme="minorHAnsi" w:cstheme="minorHAnsi"/>
          <w:b/>
          <w:bCs/>
          <w:i/>
          <w:iCs/>
          <w:color w:val="FF0000"/>
          <w:sz w:val="20"/>
          <w:szCs w:val="20"/>
          <w:lang w:eastAsia="ar-SA"/>
        </w:rPr>
        <w:t>.</w:t>
      </w:r>
      <w:r w:rsidR="00096464">
        <w:rPr>
          <w:rFonts w:asciiTheme="minorHAnsi" w:eastAsia="MS Mincho" w:hAnsiTheme="minorHAnsi" w:cstheme="minorHAnsi"/>
          <w:b/>
          <w:bCs/>
          <w:i/>
          <w:iCs/>
          <w:color w:val="FF0000"/>
          <w:sz w:val="20"/>
          <w:szCs w:val="20"/>
          <w:lang w:eastAsia="ar-SA"/>
        </w:rPr>
        <w:br/>
      </w:r>
    </w:p>
    <w:p w14:paraId="7C7998B1" w14:textId="7A830BE7" w:rsidR="00177E56" w:rsidRDefault="00740EBA" w:rsidP="00E54524">
      <w:pPr>
        <w:pStyle w:val="Textbody"/>
        <w:numPr>
          <w:ilvl w:val="0"/>
          <w:numId w:val="14"/>
        </w:numPr>
        <w:ind w:left="-567" w:right="-568" w:firstLine="0"/>
        <w:jc w:val="both"/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</w:pPr>
      <w:r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Diretrizes</w:t>
      </w:r>
      <w:r w:rsidR="00470417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 xml:space="preserve"> para o provimento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>,</w:t>
      </w:r>
      <w:r w:rsidR="00E2722F" w:rsidRPr="00177E56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t xml:space="preserve"> substituição e atualização do parque tecnológico:</w:t>
      </w:r>
    </w:p>
    <w:p w14:paraId="751B59C2" w14:textId="77777777" w:rsidR="00112E62" w:rsidRPr="00721CA1" w:rsidRDefault="00E2722F" w:rsidP="00E54524">
      <w:pPr>
        <w:pStyle w:val="Textbody"/>
        <w:numPr>
          <w:ilvl w:val="1"/>
          <w:numId w:val="14"/>
        </w:numPr>
        <w:ind w:left="-567" w:right="-568" w:firstLine="0"/>
        <w:jc w:val="both"/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</w:pPr>
      <w:r w:rsidRPr="00721CA1"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  <w:lastRenderedPageBreak/>
        <w:t>Definição de Tempo de Vida Útil dos equipamentos:</w:t>
      </w:r>
    </w:p>
    <w:p w14:paraId="2EC96FBB" w14:textId="601553E4" w:rsidR="00112E62" w:rsidRDefault="00E2722F" w:rsidP="00E54524">
      <w:pPr>
        <w:pStyle w:val="Textbody"/>
        <w:ind w:left="-567" w:right="-568"/>
        <w:jc w:val="both"/>
        <w:rPr>
          <w:rFonts w:asciiTheme="minorHAnsi" w:eastAsia="MS Mincho" w:hAnsiTheme="minorHAnsi" w:cstheme="minorHAnsi"/>
          <w:sz w:val="20"/>
          <w:szCs w:val="20"/>
          <w:lang w:eastAsia="ar-SA"/>
        </w:rPr>
      </w:pPr>
      <w:r w:rsidRPr="00112E62">
        <w:rPr>
          <w:rFonts w:asciiTheme="minorHAnsi" w:eastAsia="MS Mincho" w:hAnsiTheme="minorHAnsi" w:cstheme="minorHAnsi"/>
          <w:sz w:val="20"/>
          <w:szCs w:val="20"/>
          <w:lang w:eastAsia="ar-SA"/>
        </w:rPr>
        <w:t xml:space="preserve">O tempo de vida útil das estações de trabalho deve seguir as diretrizes </w:t>
      </w:r>
      <w:r w:rsidR="00A43E40">
        <w:rPr>
          <w:rFonts w:asciiTheme="minorHAnsi" w:eastAsia="MS Mincho" w:hAnsiTheme="minorHAnsi" w:cstheme="minorHAnsi"/>
          <w:sz w:val="20"/>
          <w:szCs w:val="20"/>
          <w:lang w:eastAsia="ar-SA"/>
        </w:rPr>
        <w:t>recomendadas</w:t>
      </w:r>
      <w:r w:rsidRPr="00112E62">
        <w:rPr>
          <w:rFonts w:asciiTheme="minorHAnsi" w:eastAsia="MS Mincho" w:hAnsiTheme="minorHAnsi" w:cstheme="minorHAnsi"/>
          <w:sz w:val="20"/>
          <w:szCs w:val="20"/>
          <w:lang w:eastAsia="ar-SA"/>
        </w:rPr>
        <w:t xml:space="preserve"> na Portaria SGD/MGI nº 2.715/2023, seção 6, para os equipamentos que estão dentro do escopo definido na seção 3.1 da Portaria.</w:t>
      </w:r>
    </w:p>
    <w:p w14:paraId="31F2CB55" w14:textId="0D804FB0" w:rsidR="003144F2" w:rsidRPr="00944FAD" w:rsidRDefault="003144F2" w:rsidP="00E54524">
      <w:pPr>
        <w:pStyle w:val="Textbody"/>
        <w:widowControl/>
        <w:numPr>
          <w:ilvl w:val="2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D36BE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 w:rsidR="00B0306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1</w:t>
      </w:r>
      <w:r w:rsidRPr="00C95517">
        <w:rPr>
          <w:rFonts w:asciiTheme="minorHAnsi" w:hAnsiTheme="minorHAnsi" w:cstheme="minorHAnsi"/>
          <w:sz w:val="20"/>
          <w:szCs w:val="20"/>
        </w:rPr>
        <w:t xml:space="preserve">: </w:t>
      </w:r>
      <w:r w:rsidR="00DC37D2" w:rsidRPr="00DC37D2">
        <w:rPr>
          <w:rFonts w:asciiTheme="minorHAnsi" w:hAnsiTheme="minorHAnsi" w:cstheme="minorHAnsi"/>
          <w:sz w:val="20"/>
          <w:szCs w:val="20"/>
        </w:rPr>
        <w:t>Deve-se considerar como tempo de vida útil dos equipamentos o período de 2 (dois) anos para tablets, 4 (quatro) anos para notebooks, 3 (três) anos para baterias, 5 (cinco) anos para desktops e workstations, 7 (sete) anos para thin clients e 13 (treze) anos para monitores, salvo exceções tecnicamente justificadas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1DE724E" w14:textId="0A42E168" w:rsidR="00E2722F" w:rsidRDefault="00D67601" w:rsidP="00E54524">
      <w:pPr>
        <w:pStyle w:val="Textbody"/>
        <w:numPr>
          <w:ilvl w:val="2"/>
          <w:numId w:val="14"/>
        </w:numPr>
        <w:ind w:left="-567" w:right="-568" w:firstLine="0"/>
        <w:jc w:val="both"/>
        <w:rPr>
          <w:rFonts w:asciiTheme="minorHAnsi" w:eastAsia="MS Mincho" w:hAnsiTheme="minorHAnsi" w:cstheme="minorHAnsi"/>
          <w:sz w:val="20"/>
          <w:szCs w:val="20"/>
          <w:lang w:eastAsia="ar-SA"/>
        </w:rPr>
      </w:pPr>
      <w:bookmarkStart w:id="0" w:name="_Hlk188451835"/>
      <w:r w:rsidRPr="00D36BE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 w:rsidR="00B0306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2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:</w:t>
      </w:r>
      <w:r w:rsidRPr="00426574">
        <w:rPr>
          <w:rFonts w:asciiTheme="minorHAnsi" w:eastAsia="MS Mincho" w:hAnsiTheme="minorHAnsi" w:cstheme="minorHAnsi"/>
          <w:sz w:val="20"/>
          <w:szCs w:val="20"/>
          <w:lang w:eastAsia="ar-SA"/>
        </w:rPr>
        <w:t xml:space="preserve"> </w:t>
      </w:r>
      <w:r w:rsidR="00426574" w:rsidRPr="00426574">
        <w:rPr>
          <w:rFonts w:asciiTheme="minorHAnsi" w:eastAsia="MS Mincho" w:hAnsiTheme="minorHAnsi" w:cstheme="minorHAnsi"/>
          <w:sz w:val="20"/>
          <w:szCs w:val="20"/>
          <w:lang w:eastAsia="ar-SA"/>
        </w:rPr>
        <w:t>Quando não for viável estabelecer o tempo de vida útil das estações de trabalho, conforme item 2.1.1, deve-se registrar, nos estudos técnicos preliminares, as restrições técnicas e a análise de Custo Total de Propriedade (TCO</w:t>
      </w:r>
      <w:r w:rsidR="0041154A">
        <w:rPr>
          <w:rFonts w:asciiTheme="minorHAnsi" w:eastAsia="MS Mincho" w:hAnsiTheme="minorHAnsi" w:cstheme="minorHAnsi"/>
          <w:sz w:val="20"/>
          <w:szCs w:val="20"/>
          <w:lang w:eastAsia="ar-SA"/>
        </w:rPr>
        <w:t>)</w:t>
      </w:r>
      <w:r w:rsidR="00E2722F" w:rsidRPr="00575A47">
        <w:rPr>
          <w:rFonts w:asciiTheme="minorHAnsi" w:eastAsia="MS Mincho" w:hAnsiTheme="minorHAnsi" w:cstheme="minorHAnsi"/>
          <w:sz w:val="20"/>
          <w:szCs w:val="20"/>
          <w:lang w:eastAsia="ar-SA"/>
        </w:rPr>
        <w:t>.</w:t>
      </w:r>
    </w:p>
    <w:bookmarkEnd w:id="0"/>
    <w:p w14:paraId="79567F60" w14:textId="76CCCCE2" w:rsidR="003E7219" w:rsidRPr="005D204A" w:rsidRDefault="00330DC3" w:rsidP="00E54524">
      <w:pPr>
        <w:pStyle w:val="Textbody"/>
        <w:numPr>
          <w:ilvl w:val="2"/>
          <w:numId w:val="14"/>
        </w:numPr>
        <w:ind w:left="-567" w:right="-568" w:firstLine="0"/>
        <w:jc w:val="both"/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</w:pPr>
      <w:r w:rsidRPr="00330DC3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 xml:space="preserve">  </w:t>
      </w:r>
      <w:r w:rsidR="00F93650" w:rsidRPr="00D36BE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 w:rsidR="00B0306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3</w:t>
      </w:r>
      <w:r w:rsidR="00F936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: </w:t>
      </w:r>
      <w:r w:rsidRPr="00330DC3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&lt;</w:t>
      </w:r>
      <w:r w:rsidR="00E2722F" w:rsidRPr="00330DC3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A definição do tempo de vida útil para os equipamentos que não fazem parte do escopo da Portaria SGD/MGI nº 2.715/2023, conforme seção 3.2, deve seguir as diretrizes:</w:t>
      </w:r>
      <w:r w:rsidRPr="002C6E8C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 xml:space="preserve"> </w:t>
      </w:r>
      <w:r w:rsidR="00E2722F" w:rsidRPr="002C6E8C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Ativos de Rede:</w:t>
      </w:r>
      <w:r w:rsidR="00A43E40" w:rsidRPr="00A43E40">
        <w:t xml:space="preserve"> </w:t>
      </w:r>
      <w:r w:rsidR="00A43E40" w:rsidRPr="002C6E8C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Vida útil</w:t>
      </w:r>
      <w:r w:rsidR="00E2722F" w:rsidRPr="002C6E8C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 xml:space="preserve"> </w:t>
      </w:r>
      <w:r w:rsidR="005D204A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[</w:t>
      </w:r>
      <w:r w:rsidR="00E2722F" w:rsidRPr="002C6E8C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xx</w:t>
      </w:r>
      <w:r w:rsidR="005D204A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]</w:t>
      </w:r>
      <w:r w:rsidR="000A6BAF" w:rsidRPr="002C6E8C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 xml:space="preserve"> anos</w:t>
      </w:r>
      <w:r w:rsidR="002C6E8C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,</w:t>
      </w:r>
      <w:r w:rsidR="00E2722F" w:rsidRPr="002C6E8C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 xml:space="preserve"> e Storages: </w:t>
      </w:r>
      <w:r w:rsidR="000A6BAF" w:rsidRPr="002C6E8C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 xml:space="preserve">Vida útil </w:t>
      </w:r>
      <w:r w:rsidR="005D204A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[</w:t>
      </w:r>
      <w:r w:rsidR="000A6BAF" w:rsidRPr="002C6E8C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xx</w:t>
      </w:r>
      <w:r w:rsidR="005D204A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]</w:t>
      </w:r>
      <w:r w:rsidR="000A6BAF" w:rsidRPr="002C6E8C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 xml:space="preserve"> anos</w:t>
      </w:r>
      <w:r w:rsidR="00E2722F" w:rsidRPr="002C6E8C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&gt;</w:t>
      </w:r>
      <w:r w:rsidR="005D204A"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  <w:t>.</w:t>
      </w:r>
    </w:p>
    <w:p w14:paraId="466B2F42" w14:textId="154D2120" w:rsidR="001319DD" w:rsidRPr="005D204A" w:rsidRDefault="003E7219" w:rsidP="00E54524">
      <w:pPr>
        <w:pStyle w:val="Textbody"/>
        <w:widowControl/>
        <w:numPr>
          <w:ilvl w:val="1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eastAsia="MS Mincho" w:hAnsiTheme="minorHAnsi" w:cstheme="minorHAnsi"/>
          <w:b/>
          <w:bCs/>
          <w:sz w:val="20"/>
          <w:szCs w:val="20"/>
          <w:lang w:eastAsia="ar-SA"/>
        </w:rPr>
      </w:pPr>
      <w:r w:rsidRPr="005D204A">
        <w:rPr>
          <w:rFonts w:asciiTheme="minorHAnsi" w:eastAsia="MS Mincho" w:hAnsiTheme="minorHAnsi" w:cstheme="minorHAnsi"/>
          <w:b/>
          <w:bCs/>
          <w:i/>
          <w:iCs/>
          <w:color w:val="FF0000"/>
          <w:sz w:val="20"/>
          <w:szCs w:val="20"/>
          <w:lang w:eastAsia="ar-SA"/>
        </w:rPr>
        <w:t xml:space="preserve"> </w:t>
      </w:r>
      <w:r w:rsidR="001319DD" w:rsidRPr="005D204A">
        <w:rPr>
          <w:rFonts w:asciiTheme="minorHAnsi" w:hAnsiTheme="minorHAnsi" w:cstheme="minorHAnsi"/>
          <w:b/>
          <w:bCs/>
          <w:sz w:val="20"/>
          <w:szCs w:val="20"/>
        </w:rPr>
        <w:t>Critérios de Substituição</w:t>
      </w:r>
    </w:p>
    <w:p w14:paraId="4EE1D8E6" w14:textId="543F3632" w:rsidR="001319DD" w:rsidRPr="00501A2A" w:rsidRDefault="00624C72" w:rsidP="00E54524">
      <w:pPr>
        <w:pStyle w:val="Textbody"/>
        <w:widowControl/>
        <w:numPr>
          <w:ilvl w:val="2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eastAsia="MS Mincho" w:hAnsiTheme="minorHAnsi" w:cstheme="minorHAnsi"/>
          <w:sz w:val="20"/>
          <w:szCs w:val="20"/>
          <w:lang w:eastAsia="ar-SA"/>
        </w:rPr>
      </w:pPr>
      <w:r w:rsidRPr="00501A2A">
        <w:rPr>
          <w:rFonts w:asciiTheme="minorHAnsi" w:hAnsiTheme="minorHAnsi" w:cstheme="minorHAnsi"/>
          <w:sz w:val="20"/>
          <w:szCs w:val="20"/>
        </w:rPr>
        <w:t xml:space="preserve"> </w:t>
      </w:r>
      <w:r w:rsidR="001319DD" w:rsidRPr="00501A2A">
        <w:rPr>
          <w:rFonts w:asciiTheme="minorHAnsi" w:hAnsiTheme="minorHAnsi" w:cstheme="minorHAnsi"/>
          <w:b/>
          <w:bCs/>
          <w:sz w:val="20"/>
          <w:szCs w:val="20"/>
        </w:rPr>
        <w:t>Lentidão e Impacto na Produtividade:</w:t>
      </w:r>
    </w:p>
    <w:p w14:paraId="2D6194BC" w14:textId="2687CCAF" w:rsidR="00624C72" w:rsidRPr="00501A2A" w:rsidRDefault="00624C72" w:rsidP="00E54524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-567" w:right="-568"/>
        <w:jc w:val="both"/>
        <w:rPr>
          <w:rFonts w:asciiTheme="minorHAnsi" w:hAnsiTheme="minorHAnsi" w:cstheme="minorHAnsi"/>
          <w:sz w:val="20"/>
          <w:szCs w:val="20"/>
        </w:rPr>
      </w:pPr>
      <w:r w:rsidRPr="00501A2A">
        <w:rPr>
          <w:rFonts w:asciiTheme="minorHAnsi" w:hAnsiTheme="minorHAnsi" w:cstheme="minorHAnsi"/>
          <w:sz w:val="20"/>
          <w:szCs w:val="20"/>
        </w:rPr>
        <w:t>Equipamentos com redução significativa de desempenho devem ser priorizados para substituição.</w:t>
      </w:r>
      <w:r w:rsidR="002D7217">
        <w:rPr>
          <w:rFonts w:asciiTheme="minorHAnsi" w:hAnsiTheme="minorHAnsi" w:cstheme="minorHAnsi"/>
          <w:sz w:val="20"/>
          <w:szCs w:val="20"/>
        </w:rPr>
        <w:br/>
      </w:r>
    </w:p>
    <w:p w14:paraId="648D898B" w14:textId="0CC9F036" w:rsidR="009310A5" w:rsidRPr="00501A2A" w:rsidRDefault="00134024" w:rsidP="00E54524">
      <w:pPr>
        <w:pStyle w:val="Textbody"/>
        <w:widowControl/>
        <w:numPr>
          <w:ilvl w:val="3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</w:pPr>
      <w:r w:rsidRPr="00D36BE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 w:rsidR="00642AE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1</w:t>
      </w:r>
      <w:r w:rsidR="001319DD" w:rsidRPr="002C25F8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  <w:r w:rsidR="001319DD" w:rsidRPr="002C25F8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 </w:t>
      </w:r>
      <w:r w:rsidR="001319DD" w:rsidRPr="00501A2A">
        <w:rPr>
          <w:rFonts w:asciiTheme="minorHAnsi" w:hAnsiTheme="minorHAnsi" w:cstheme="minorHAnsi"/>
          <w:i/>
          <w:iCs/>
          <w:color w:val="FF0000"/>
          <w:sz w:val="20"/>
          <w:szCs w:val="20"/>
        </w:rPr>
        <w:t>&lt;Manter o inventário atualizado do parque computacional por meio de ferramentas automatizadas que permitam uma visão geral e atualizada das condições de desempenho dos equipamentos</w:t>
      </w:r>
      <w:r w:rsidR="00BF08AC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e </w:t>
      </w:r>
      <w:r w:rsidR="00BF08AC" w:rsidRPr="00501A2A">
        <w:rPr>
          <w:rFonts w:asciiTheme="minorHAnsi" w:hAnsiTheme="minorHAnsi" w:cstheme="minorHAnsi"/>
          <w:i/>
          <w:iCs/>
          <w:color w:val="FF0000"/>
          <w:sz w:val="20"/>
          <w:szCs w:val="20"/>
        </w:rPr>
        <w:t>identificar gargalos nos equipamentos usados por setores críticos</w:t>
      </w:r>
      <w:r w:rsidR="001319DD" w:rsidRPr="00501A2A">
        <w:rPr>
          <w:rFonts w:asciiTheme="minorHAnsi" w:hAnsiTheme="minorHAnsi" w:cstheme="minorHAnsi"/>
          <w:i/>
          <w:iCs/>
          <w:color w:val="FF0000"/>
          <w:sz w:val="20"/>
          <w:szCs w:val="20"/>
        </w:rPr>
        <w:t>&gt;</w:t>
      </w:r>
      <w:r w:rsidR="00501A2A" w:rsidRPr="00501A2A">
        <w:rPr>
          <w:rFonts w:asciiTheme="minorHAnsi" w:hAnsiTheme="minorHAnsi" w:cstheme="minorHAnsi"/>
          <w:i/>
          <w:iCs/>
          <w:color w:val="FF0000"/>
          <w:sz w:val="20"/>
          <w:szCs w:val="20"/>
        </w:rPr>
        <w:t>; e</w:t>
      </w:r>
    </w:p>
    <w:p w14:paraId="7D2B8CF4" w14:textId="3907932F" w:rsidR="009310A5" w:rsidRPr="00495451" w:rsidRDefault="00134024" w:rsidP="00E54524">
      <w:pPr>
        <w:pStyle w:val="Textbody"/>
        <w:widowControl/>
        <w:numPr>
          <w:ilvl w:val="3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eastAsia="MS Mincho" w:hAnsiTheme="minorHAnsi" w:cstheme="minorHAnsi"/>
          <w:i/>
          <w:iCs/>
          <w:color w:val="FF0000"/>
          <w:sz w:val="20"/>
          <w:szCs w:val="20"/>
          <w:lang w:eastAsia="ar-SA"/>
        </w:rPr>
      </w:pPr>
      <w:r w:rsidRPr="00D36BE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 w:rsidR="00642AE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2</w:t>
      </w:r>
      <w:r w:rsidR="001319DD" w:rsidRPr="002C25F8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  <w:r w:rsidR="001319DD" w:rsidRPr="002C25F8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</w:t>
      </w:r>
      <w:r w:rsidR="001319DD" w:rsidRPr="00501A2A">
        <w:rPr>
          <w:rFonts w:asciiTheme="minorHAnsi" w:hAnsiTheme="minorHAnsi" w:cstheme="minorHAnsi"/>
          <w:i/>
          <w:iCs/>
          <w:color w:val="FF0000"/>
          <w:sz w:val="20"/>
          <w:szCs w:val="20"/>
        </w:rPr>
        <w:t>&lt;</w:t>
      </w:r>
      <w:r w:rsidR="00D66CAD" w:rsidRPr="00501A2A">
        <w:rPr>
          <w:rFonts w:asciiTheme="minorHAnsi" w:hAnsiTheme="minorHAnsi" w:cstheme="minorHAnsi"/>
          <w:i/>
          <w:iCs/>
          <w:color w:val="FF0000"/>
          <w:sz w:val="20"/>
          <w:szCs w:val="20"/>
        </w:rPr>
        <w:t>R</w:t>
      </w:r>
      <w:r w:rsidR="001319DD" w:rsidRPr="00501A2A">
        <w:rPr>
          <w:rFonts w:asciiTheme="minorHAnsi" w:hAnsiTheme="minorHAnsi" w:cstheme="minorHAnsi"/>
          <w:i/>
          <w:iCs/>
          <w:color w:val="FF0000"/>
          <w:sz w:val="20"/>
          <w:szCs w:val="20"/>
        </w:rPr>
        <w:t>ealizar Pesquisa periódica com os usuários para avaliar melhorias em produtividade e desempenho dos equipamentos&gt;</w:t>
      </w:r>
      <w:r w:rsidR="00501A2A" w:rsidRPr="00501A2A">
        <w:rPr>
          <w:rFonts w:asciiTheme="minorHAnsi" w:hAnsiTheme="minorHAnsi" w:cstheme="minorHAnsi"/>
          <w:i/>
          <w:iCs/>
          <w:color w:val="FF0000"/>
          <w:sz w:val="20"/>
          <w:szCs w:val="20"/>
        </w:rPr>
        <w:t>.</w:t>
      </w:r>
    </w:p>
    <w:p w14:paraId="203D7F46" w14:textId="52FDBBEE" w:rsidR="001319DD" w:rsidRPr="00495451" w:rsidRDefault="001319DD" w:rsidP="00E54524">
      <w:pPr>
        <w:pStyle w:val="Textbody"/>
        <w:widowControl/>
        <w:numPr>
          <w:ilvl w:val="2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eastAsia="MS Mincho" w:hAnsiTheme="minorHAnsi" w:cstheme="minorHAnsi"/>
          <w:color w:val="000000" w:themeColor="text1"/>
          <w:sz w:val="20"/>
          <w:szCs w:val="20"/>
          <w:lang w:eastAsia="ar-SA"/>
        </w:rPr>
      </w:pPr>
      <w:r w:rsidRPr="0049545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Custo de Manutenção Elevado:</w:t>
      </w:r>
    </w:p>
    <w:p w14:paraId="3473F628" w14:textId="4933A647" w:rsidR="00495451" w:rsidRPr="00804242" w:rsidRDefault="00495451" w:rsidP="00E54524">
      <w:pPr>
        <w:pStyle w:val="Textbody"/>
        <w:widowControl/>
        <w:suppressAutoHyphens w:val="0"/>
        <w:spacing w:after="200" w:line="276" w:lineRule="auto"/>
        <w:ind w:left="-567" w:right="-568"/>
        <w:jc w:val="both"/>
        <w:rPr>
          <w:rFonts w:asciiTheme="minorHAnsi" w:eastAsia="MS Mincho" w:hAnsiTheme="minorHAnsi" w:cstheme="minorHAnsi"/>
          <w:color w:val="000000" w:themeColor="text1"/>
          <w:sz w:val="20"/>
          <w:szCs w:val="20"/>
          <w:lang w:eastAsia="ar-SA"/>
        </w:rPr>
      </w:pPr>
      <w:r w:rsidRPr="00804242">
        <w:rPr>
          <w:rFonts w:asciiTheme="minorHAnsi" w:hAnsiTheme="minorHAnsi" w:cstheme="minorHAnsi"/>
          <w:sz w:val="20"/>
          <w:szCs w:val="20"/>
        </w:rPr>
        <w:t>Estações de trabalho com reparos frequentes e custos elevados para reposição de peças devem ser substituídas prioritariamente.</w:t>
      </w:r>
    </w:p>
    <w:p w14:paraId="4A4371BC" w14:textId="6FC3ECCD" w:rsidR="00134024" w:rsidRPr="00134024" w:rsidRDefault="00134024" w:rsidP="00E54524">
      <w:pPr>
        <w:pStyle w:val="Textbody"/>
        <w:widowControl/>
        <w:numPr>
          <w:ilvl w:val="3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eastAsia="MS Mincho" w:hAnsiTheme="minorHAnsi" w:cstheme="minorHAnsi"/>
          <w:i/>
          <w:iCs/>
          <w:color w:val="000000" w:themeColor="text1"/>
          <w:sz w:val="20"/>
          <w:szCs w:val="20"/>
          <w:lang w:eastAsia="ar-SA"/>
        </w:rPr>
      </w:pPr>
      <w:r w:rsidRPr="00D36BE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 w:rsidR="00642AE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1</w:t>
      </w:r>
      <w:r w:rsidR="001319DD" w:rsidRPr="002C25F8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  <w:r w:rsidR="001319DD" w:rsidRPr="002C25F8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</w:t>
      </w:r>
      <w:r w:rsidR="001319DD" w:rsidRPr="00804242">
        <w:rPr>
          <w:rFonts w:asciiTheme="minorHAnsi" w:hAnsiTheme="minorHAnsi" w:cstheme="minorHAnsi"/>
          <w:i/>
          <w:iCs/>
          <w:color w:val="FF0000"/>
          <w:sz w:val="20"/>
          <w:szCs w:val="20"/>
        </w:rPr>
        <w:t>&lt;</w:t>
      </w:r>
      <w:r w:rsidR="0043048F" w:rsidRPr="00804242">
        <w:rPr>
          <w:rFonts w:asciiTheme="minorHAnsi" w:hAnsiTheme="minorHAnsi" w:cstheme="minorHAnsi"/>
          <w:i/>
          <w:iCs/>
          <w:color w:val="FF0000"/>
          <w:sz w:val="20"/>
          <w:szCs w:val="20"/>
        </w:rPr>
        <w:t>Definir</w:t>
      </w:r>
      <w:r w:rsidR="001319DD" w:rsidRPr="00804242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</w:t>
      </w:r>
      <w:r w:rsidR="003C5521" w:rsidRPr="00804242">
        <w:rPr>
          <w:rFonts w:asciiTheme="minorHAnsi" w:hAnsiTheme="minorHAnsi" w:cstheme="minorHAnsi"/>
          <w:i/>
          <w:iCs/>
          <w:color w:val="FF0000"/>
          <w:sz w:val="20"/>
          <w:szCs w:val="20"/>
        </w:rPr>
        <w:t>parâmetros</w:t>
      </w:r>
      <w:r w:rsidR="001319DD" w:rsidRPr="00804242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para avaliação de custo-benefício em relação a peças e serviços, de maneira a permitir uma visão crítica da oportunidade de se manter o equipamento ou substituí-lo, utilizando técnicas como análise do ciclo de vida, custo total de propriedade (TCO)</w:t>
      </w:r>
      <w:r w:rsidR="00804242" w:rsidRPr="00804242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, </w:t>
      </w:r>
      <w:r w:rsidR="001319DD" w:rsidRPr="00804242">
        <w:rPr>
          <w:rFonts w:asciiTheme="minorHAnsi" w:hAnsiTheme="minorHAnsi" w:cstheme="minorHAnsi"/>
          <w:i/>
          <w:iCs/>
          <w:color w:val="FF0000"/>
          <w:sz w:val="20"/>
          <w:szCs w:val="20"/>
        </w:rPr>
        <w:t>etc...&gt;</w:t>
      </w:r>
      <w:r>
        <w:rPr>
          <w:rFonts w:asciiTheme="minorHAnsi" w:hAnsiTheme="minorHAnsi" w:cstheme="minorHAnsi"/>
          <w:i/>
          <w:iCs/>
          <w:color w:val="FF0000"/>
          <w:sz w:val="20"/>
          <w:szCs w:val="20"/>
        </w:rPr>
        <w:t>.</w:t>
      </w:r>
    </w:p>
    <w:p w14:paraId="6824015A" w14:textId="48A7BDED" w:rsidR="001319DD" w:rsidRPr="00134024" w:rsidRDefault="001319DD" w:rsidP="00E54524">
      <w:pPr>
        <w:pStyle w:val="Textbody"/>
        <w:widowControl/>
        <w:numPr>
          <w:ilvl w:val="2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eastAsia="MS Mincho" w:hAnsiTheme="minorHAnsi" w:cstheme="minorHAnsi"/>
          <w:i/>
          <w:iCs/>
          <w:color w:val="000000" w:themeColor="text1"/>
          <w:sz w:val="20"/>
          <w:szCs w:val="20"/>
          <w:lang w:eastAsia="ar-SA"/>
        </w:rPr>
      </w:pPr>
      <w:r w:rsidRPr="00134024">
        <w:rPr>
          <w:rFonts w:asciiTheme="minorHAnsi" w:hAnsiTheme="minorHAnsi" w:cstheme="minorHAnsi"/>
          <w:b/>
          <w:bCs/>
          <w:sz w:val="20"/>
          <w:szCs w:val="20"/>
        </w:rPr>
        <w:t>Segurança da Informação:</w:t>
      </w:r>
    </w:p>
    <w:p w14:paraId="78959E71" w14:textId="2F660642" w:rsidR="00096464" w:rsidRDefault="00134024" w:rsidP="00E54524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-567" w:right="-568"/>
        <w:jc w:val="both"/>
        <w:rPr>
          <w:rFonts w:asciiTheme="minorHAnsi" w:hAnsiTheme="minorHAnsi" w:cstheme="minorHAnsi"/>
          <w:sz w:val="20"/>
          <w:szCs w:val="20"/>
        </w:rPr>
      </w:pPr>
      <w:r w:rsidRPr="002C25F8">
        <w:rPr>
          <w:rFonts w:asciiTheme="minorHAnsi" w:hAnsiTheme="minorHAnsi" w:cstheme="minorHAnsi"/>
          <w:sz w:val="20"/>
          <w:szCs w:val="20"/>
        </w:rPr>
        <w:t>Equipamentos obsoletos com descontinuidade de atualizações de segurança de Sistemas Operacionais, Drives de periféricos ou falhas no hardware representam risco e devem ser atualizados.</w:t>
      </w:r>
    </w:p>
    <w:p w14:paraId="0CBFA693" w14:textId="77777777" w:rsidR="00096464" w:rsidRDefault="00096464" w:rsidP="00E54524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-567" w:right="-568"/>
        <w:jc w:val="both"/>
        <w:rPr>
          <w:rFonts w:asciiTheme="minorHAnsi" w:hAnsiTheme="minorHAnsi" w:cstheme="minorHAnsi"/>
          <w:sz w:val="20"/>
          <w:szCs w:val="20"/>
        </w:rPr>
      </w:pPr>
    </w:p>
    <w:p w14:paraId="5105624E" w14:textId="6CF695CE" w:rsidR="002C25F8" w:rsidRPr="002C25F8" w:rsidRDefault="002C25F8" w:rsidP="00E54524">
      <w:pPr>
        <w:pStyle w:val="Textbody"/>
        <w:widowControl/>
        <w:numPr>
          <w:ilvl w:val="3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eastAsia="MS Mincho" w:hAnsiTheme="minorHAnsi" w:cstheme="minorHAnsi"/>
          <w:i/>
          <w:iCs/>
          <w:color w:val="000000" w:themeColor="text1"/>
          <w:sz w:val="20"/>
          <w:szCs w:val="20"/>
          <w:lang w:eastAsia="ar-SA"/>
        </w:rPr>
      </w:pPr>
      <w:r w:rsidRPr="00D36BE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 w:rsidR="00642AE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1</w:t>
      </w:r>
      <w:r w:rsidR="001319DD" w:rsidRPr="002C25F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319DD" w:rsidRPr="002C25F8">
        <w:rPr>
          <w:rFonts w:asciiTheme="minorHAnsi" w:hAnsiTheme="minorHAnsi" w:cstheme="minorHAnsi"/>
          <w:i/>
          <w:iCs/>
          <w:color w:val="FF0000"/>
          <w:sz w:val="20"/>
          <w:szCs w:val="20"/>
        </w:rPr>
        <w:t>&lt;</w:t>
      </w:r>
      <w:r w:rsidR="00040C4C" w:rsidRPr="00040C4C">
        <w:rPr>
          <w:rFonts w:asciiTheme="minorHAnsi" w:hAnsiTheme="minorHAnsi" w:cstheme="minorHAnsi"/>
          <w:i/>
          <w:iCs/>
          <w:color w:val="FF0000"/>
          <w:sz w:val="20"/>
          <w:szCs w:val="20"/>
        </w:rPr>
        <w:t>Definir medidas para substituição de equipamentos sem atualizações de segurança e manter inventário atualizado via ferramentas automatizadas, garantindo visibilidade da SI. Implementar softwares de gestão de ativos de TI, auditorias automatizadas, critérios de obsolescência e integração com sistemas de monitoramento. Estabelecer rotinas para análise de relatórios e ciclos de atualização tecnológica</w:t>
      </w:r>
      <w:r w:rsidR="001319DD" w:rsidRPr="002C25F8">
        <w:rPr>
          <w:rFonts w:asciiTheme="minorHAnsi" w:hAnsiTheme="minorHAnsi" w:cstheme="minorHAnsi"/>
          <w:i/>
          <w:iCs/>
          <w:color w:val="FF0000"/>
          <w:sz w:val="20"/>
          <w:szCs w:val="20"/>
        </w:rPr>
        <w:t>&gt;.</w:t>
      </w:r>
    </w:p>
    <w:p w14:paraId="50971D1A" w14:textId="77777777" w:rsidR="002807A1" w:rsidRPr="002807A1" w:rsidRDefault="001319DD" w:rsidP="00E54524">
      <w:pPr>
        <w:pStyle w:val="Textbody"/>
        <w:widowControl/>
        <w:numPr>
          <w:ilvl w:val="2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eastAsia="MS Mincho" w:hAnsiTheme="minorHAnsi" w:cstheme="minorHAnsi"/>
          <w:color w:val="000000" w:themeColor="text1"/>
          <w:sz w:val="20"/>
          <w:szCs w:val="20"/>
          <w:lang w:eastAsia="ar-SA"/>
        </w:rPr>
      </w:pPr>
      <w:r w:rsidRPr="002807A1">
        <w:rPr>
          <w:rFonts w:asciiTheme="minorHAnsi" w:hAnsiTheme="minorHAnsi" w:cstheme="minorHAnsi"/>
          <w:b/>
          <w:bCs/>
          <w:sz w:val="20"/>
          <w:szCs w:val="20"/>
        </w:rPr>
        <w:t>Dependência Tecnológica:</w:t>
      </w:r>
    </w:p>
    <w:p w14:paraId="6745424D" w14:textId="35769A40" w:rsidR="002807A1" w:rsidRPr="002807A1" w:rsidRDefault="00343CE6" w:rsidP="00E54524">
      <w:pPr>
        <w:pStyle w:val="Textbody"/>
        <w:widowControl/>
        <w:suppressAutoHyphens w:val="0"/>
        <w:spacing w:after="200" w:line="276" w:lineRule="auto"/>
        <w:ind w:left="-567" w:right="-568"/>
        <w:jc w:val="both"/>
        <w:rPr>
          <w:rFonts w:asciiTheme="minorHAnsi" w:eastAsia="MS Mincho" w:hAnsiTheme="minorHAnsi" w:cstheme="minorHAnsi"/>
          <w:color w:val="000000" w:themeColor="text1"/>
          <w:sz w:val="20"/>
          <w:szCs w:val="20"/>
          <w:lang w:eastAsia="ar-SA"/>
        </w:rPr>
      </w:pPr>
      <w:r w:rsidRPr="00343CE6">
        <w:rPr>
          <w:rFonts w:asciiTheme="minorHAnsi" w:hAnsiTheme="minorHAnsi" w:cstheme="minorHAnsi"/>
          <w:sz w:val="20"/>
          <w:szCs w:val="20"/>
        </w:rPr>
        <w:t>Estabelecer política de substituição de equipamentos para reduzir a dependência tecnológica, com critérios de obsolescência, segurança, redundância e recuperação, garantindo continuidade operacional</w:t>
      </w:r>
      <w:r w:rsidR="002807A1" w:rsidRPr="002807A1">
        <w:rPr>
          <w:rFonts w:asciiTheme="minorHAnsi" w:hAnsiTheme="minorHAnsi" w:cstheme="minorHAnsi"/>
          <w:sz w:val="20"/>
          <w:szCs w:val="20"/>
        </w:rPr>
        <w:t>.</w:t>
      </w:r>
    </w:p>
    <w:p w14:paraId="22392B25" w14:textId="2F7213F1" w:rsidR="008C48A3" w:rsidRPr="008C48A3" w:rsidRDefault="00C97A76" w:rsidP="00E54524">
      <w:pPr>
        <w:pStyle w:val="Textbody"/>
        <w:widowControl/>
        <w:numPr>
          <w:ilvl w:val="3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sz w:val="20"/>
          <w:szCs w:val="20"/>
        </w:rPr>
      </w:pPr>
      <w:r w:rsidRPr="008C48A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 w:rsidR="00642AE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1</w:t>
      </w:r>
      <w:r w:rsidR="001319DD" w:rsidRPr="008C48A3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1319DD" w:rsidRPr="008C48A3">
        <w:rPr>
          <w:rFonts w:asciiTheme="minorHAnsi" w:hAnsiTheme="minorHAnsi" w:cstheme="minorHAnsi"/>
          <w:sz w:val="20"/>
          <w:szCs w:val="20"/>
        </w:rPr>
        <w:t xml:space="preserve"> </w:t>
      </w:r>
      <w:r w:rsidR="008C48A3" w:rsidRPr="008C48A3">
        <w:rPr>
          <w:rFonts w:asciiTheme="minorHAnsi" w:hAnsiTheme="minorHAnsi" w:cstheme="minorHAnsi"/>
          <w:i/>
          <w:iCs/>
          <w:color w:val="FF0000"/>
          <w:sz w:val="20"/>
          <w:szCs w:val="20"/>
        </w:rPr>
        <w:t>&lt;Deve-se, sempre que possível, adotar nas especificações técnicas padrões abertos e garantir a interoperabilidade entre sistemas e equipamentos, facilitando a integração com outras infraestruturas governamentais e minimizando dependências de fornecedores específicos&gt;; e</w:t>
      </w:r>
    </w:p>
    <w:p w14:paraId="052A8319" w14:textId="65331EFE" w:rsidR="00087865" w:rsidRPr="003E2704" w:rsidRDefault="008C48A3" w:rsidP="00E54524">
      <w:pPr>
        <w:pStyle w:val="Textbody"/>
        <w:widowControl/>
        <w:numPr>
          <w:ilvl w:val="3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</w:rPr>
      </w:pPr>
      <w:r w:rsidRPr="008C48A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 w:rsidR="00642AE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2</w:t>
      </w:r>
      <w:r w:rsidRPr="008C48A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:</w:t>
      </w:r>
      <w:r w:rsidRPr="005527E6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</w:t>
      </w:r>
      <w:r w:rsidR="001319DD" w:rsidRPr="005527E6">
        <w:rPr>
          <w:rFonts w:asciiTheme="minorHAnsi" w:hAnsiTheme="minorHAnsi" w:cstheme="minorHAnsi"/>
          <w:i/>
          <w:iCs/>
          <w:color w:val="FF0000"/>
          <w:sz w:val="20"/>
          <w:szCs w:val="20"/>
        </w:rPr>
        <w:t>&lt;</w:t>
      </w:r>
      <w:r w:rsidR="00713613" w:rsidRPr="00713613">
        <w:rPr>
          <w:rFonts w:asciiTheme="minorHAnsi" w:hAnsiTheme="minorHAnsi" w:cstheme="minorHAnsi"/>
          <w:i/>
          <w:iCs/>
          <w:color w:val="FF0000"/>
          <w:sz w:val="20"/>
          <w:szCs w:val="20"/>
        </w:rPr>
        <w:t>Definir planos de contingência para setores com dependências tecnológicas, detalhando infraestruturas de suporte e descrevendo ações para mitigar riscos de aprisionamento a fornecedores e tecnologias específicas, garantindo a continuidade</w:t>
      </w:r>
      <w:r w:rsidR="00087865">
        <w:rPr>
          <w:rFonts w:asciiTheme="minorHAnsi" w:hAnsiTheme="minorHAnsi" w:cstheme="minorHAnsi"/>
          <w:i/>
          <w:iCs/>
          <w:color w:val="FF0000"/>
          <w:sz w:val="20"/>
          <w:szCs w:val="20"/>
        </w:rPr>
        <w:t>&gt;.</w:t>
      </w:r>
    </w:p>
    <w:p w14:paraId="69BA0883" w14:textId="77777777" w:rsidR="00096464" w:rsidRPr="00096464" w:rsidRDefault="001319DD" w:rsidP="00E54524">
      <w:pPr>
        <w:pStyle w:val="Textbody"/>
        <w:widowControl/>
        <w:numPr>
          <w:ilvl w:val="2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sz w:val="20"/>
          <w:szCs w:val="20"/>
        </w:rPr>
      </w:pPr>
      <w:r w:rsidRPr="003E2704">
        <w:rPr>
          <w:rFonts w:asciiTheme="minorHAnsi" w:hAnsiTheme="minorHAnsi" w:cstheme="minorHAnsi"/>
          <w:b/>
          <w:bCs/>
          <w:sz w:val="20"/>
          <w:szCs w:val="20"/>
        </w:rPr>
        <w:lastRenderedPageBreak/>
        <w:t>Realizar manutenção preventiva periódica para Extensão da Vida Útil</w:t>
      </w:r>
    </w:p>
    <w:p w14:paraId="4BDE79D9" w14:textId="1EC79ABC" w:rsidR="00CE5CC8" w:rsidRPr="008C48A3" w:rsidRDefault="00F447EB" w:rsidP="00096464">
      <w:pPr>
        <w:pStyle w:val="Textbody"/>
        <w:widowControl/>
        <w:suppressAutoHyphens w:val="0"/>
        <w:spacing w:after="200" w:line="276" w:lineRule="auto"/>
        <w:ind w:left="-567" w:right="-568"/>
        <w:jc w:val="both"/>
        <w:rPr>
          <w:rFonts w:asciiTheme="minorHAnsi" w:hAnsiTheme="minorHAnsi" w:cstheme="minorHAnsi"/>
          <w:sz w:val="20"/>
          <w:szCs w:val="20"/>
        </w:rPr>
      </w:pPr>
      <w:r w:rsidRPr="002D7217">
        <w:rPr>
          <w:rFonts w:asciiTheme="minorHAnsi" w:hAnsiTheme="minorHAnsi" w:cstheme="minorHAnsi"/>
          <w:sz w:val="20"/>
          <w:szCs w:val="20"/>
        </w:rPr>
        <w:t xml:space="preserve">Realizar limpeza, reaperto de conexões e substituição de componentes como pasta térmica. </w:t>
      </w:r>
      <w:r w:rsidRPr="002D7217">
        <w:rPr>
          <w:rFonts w:asciiTheme="minorHAnsi" w:hAnsiTheme="minorHAnsi" w:cstheme="minorHAnsi"/>
          <w:i/>
          <w:iCs/>
          <w:color w:val="FF0000"/>
          <w:sz w:val="20"/>
          <w:szCs w:val="20"/>
        </w:rPr>
        <w:t>&lt;Esses procedimentos devem ser realizados sempre que os equipamentos necessitarem de manutenção no laboratório de TI ou conforme periodicidades pré-definidas&gt;.</w:t>
      </w:r>
    </w:p>
    <w:p w14:paraId="3E6DD7B6" w14:textId="3788D68E" w:rsidR="001319DD" w:rsidRPr="00500B13" w:rsidRDefault="00AE15A4" w:rsidP="0BC2575C">
      <w:pPr>
        <w:pStyle w:val="Textbody"/>
        <w:widowControl/>
        <w:numPr>
          <w:ilvl w:val="2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Bidi"/>
          <w:sz w:val="20"/>
          <w:szCs w:val="20"/>
        </w:rPr>
      </w:pPr>
      <w:r w:rsidRPr="0BC2575C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Diretriz</w:t>
      </w:r>
      <w:r w:rsidR="00333FE5" w:rsidRPr="0BC2575C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1</w:t>
      </w:r>
      <w:r w:rsidR="001319DD" w:rsidRPr="0BC2575C">
        <w:rPr>
          <w:rFonts w:asciiTheme="minorHAnsi" w:hAnsiTheme="minorHAnsi" w:cstheme="minorBidi"/>
          <w:sz w:val="20"/>
          <w:szCs w:val="20"/>
        </w:rPr>
        <w:t xml:space="preserve">: </w:t>
      </w:r>
      <w:r w:rsidR="001319DD" w:rsidRPr="0BC2575C">
        <w:rPr>
          <w:rFonts w:asciiTheme="minorHAnsi" w:hAnsiTheme="minorHAnsi" w:cstheme="minorBidi"/>
          <w:i/>
          <w:iCs/>
          <w:color w:val="FF0000"/>
          <w:sz w:val="20"/>
          <w:szCs w:val="20"/>
        </w:rPr>
        <w:t>&lt;Remoção periódica de poeira e limpeza de componentes, que pode levar ao superaquecimento e falhas nos equipamentos. Periodicidade de execução: a cada xxxx&gt;;</w:t>
      </w:r>
      <w:r w:rsidR="00E50C94" w:rsidRPr="0BC2575C">
        <w:rPr>
          <w:rFonts w:asciiTheme="minorHAnsi" w:hAnsiTheme="minorHAnsi" w:cstheme="minorBidi"/>
          <w:i/>
          <w:iCs/>
          <w:color w:val="FF0000"/>
          <w:sz w:val="20"/>
          <w:szCs w:val="20"/>
        </w:rPr>
        <w:t xml:space="preserve"> e</w:t>
      </w:r>
    </w:p>
    <w:p w14:paraId="08438775" w14:textId="685AB5B9" w:rsidR="00500B13" w:rsidRPr="00500B13" w:rsidRDefault="00D9356D" w:rsidP="00E54524">
      <w:pPr>
        <w:pStyle w:val="Textbody"/>
        <w:widowControl/>
        <w:numPr>
          <w:ilvl w:val="2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sz w:val="20"/>
          <w:szCs w:val="20"/>
        </w:rPr>
      </w:pPr>
      <w:r w:rsidRPr="00D36BE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 w:rsidR="00333FE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2</w:t>
      </w:r>
      <w:r w:rsidR="001319DD" w:rsidRPr="00500B13">
        <w:rPr>
          <w:rFonts w:asciiTheme="minorHAnsi" w:hAnsiTheme="minorHAnsi" w:cstheme="minorHAnsi"/>
          <w:sz w:val="20"/>
          <w:szCs w:val="20"/>
        </w:rPr>
        <w:t xml:space="preserve">:  </w:t>
      </w:r>
      <w:r w:rsidR="001319DD" w:rsidRPr="00500B13">
        <w:rPr>
          <w:rFonts w:asciiTheme="minorHAnsi" w:hAnsiTheme="minorHAnsi" w:cstheme="minorHAnsi"/>
          <w:i/>
          <w:iCs/>
          <w:color w:val="FF0000"/>
          <w:sz w:val="20"/>
          <w:szCs w:val="20"/>
        </w:rPr>
        <w:t>&lt;Troca de pasta térmica e reaperto de conexões, para garantir uma dissipação de calor eficiente entre o processador e o dissipador de calor, além de verificar a integridade das conexões internas. Periodicidade de execução: a cada xxxx&gt;</w:t>
      </w:r>
      <w:r w:rsidR="00E50C94">
        <w:rPr>
          <w:rFonts w:asciiTheme="minorHAnsi" w:hAnsiTheme="minorHAnsi" w:cstheme="minorHAnsi"/>
          <w:i/>
          <w:iCs/>
          <w:color w:val="FF0000"/>
          <w:sz w:val="20"/>
          <w:szCs w:val="20"/>
        </w:rPr>
        <w:t>.</w:t>
      </w:r>
    </w:p>
    <w:p w14:paraId="1FF3D978" w14:textId="050F61D7" w:rsidR="001319DD" w:rsidRPr="00500B13" w:rsidRDefault="001319DD" w:rsidP="00E54524">
      <w:pPr>
        <w:pStyle w:val="Textbody"/>
        <w:widowControl/>
        <w:numPr>
          <w:ilvl w:val="1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sz w:val="20"/>
          <w:szCs w:val="20"/>
        </w:rPr>
      </w:pPr>
      <w:r w:rsidRPr="00500B13">
        <w:rPr>
          <w:rFonts w:asciiTheme="minorHAnsi" w:hAnsiTheme="minorHAnsi" w:cstheme="minorHAnsi"/>
          <w:b/>
          <w:bCs/>
          <w:sz w:val="20"/>
          <w:szCs w:val="20"/>
        </w:rPr>
        <w:t>Condições Ambientais:</w:t>
      </w:r>
    </w:p>
    <w:p w14:paraId="07A9477E" w14:textId="128EB7CE" w:rsidR="00500B13" w:rsidRPr="00500B13" w:rsidRDefault="00500B13" w:rsidP="00E54524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-567" w:right="-568"/>
        <w:jc w:val="both"/>
        <w:rPr>
          <w:rFonts w:asciiTheme="minorHAnsi" w:hAnsiTheme="minorHAnsi" w:cstheme="minorHAnsi"/>
          <w:sz w:val="20"/>
          <w:szCs w:val="20"/>
        </w:rPr>
      </w:pPr>
      <w:r w:rsidRPr="00500B13">
        <w:rPr>
          <w:rFonts w:asciiTheme="minorHAnsi" w:hAnsiTheme="minorHAnsi" w:cstheme="minorHAnsi"/>
          <w:sz w:val="20"/>
          <w:szCs w:val="20"/>
        </w:rPr>
        <w:t>Garantir condições adequadas de temperatura e umidade para operação e armazenamento dos equipamentos.</w:t>
      </w:r>
    </w:p>
    <w:p w14:paraId="4DCF4575" w14:textId="75E9434E" w:rsidR="00721CA1" w:rsidRDefault="001B51E0" w:rsidP="00E54524">
      <w:pPr>
        <w:pStyle w:val="Textbody"/>
        <w:widowControl/>
        <w:numPr>
          <w:ilvl w:val="2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sz w:val="20"/>
          <w:szCs w:val="20"/>
        </w:rPr>
      </w:pPr>
      <w:r w:rsidRPr="00D36BE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 w:rsidR="00333FE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1</w:t>
      </w:r>
      <w:r w:rsidR="001319DD" w:rsidRPr="001B51E0">
        <w:rPr>
          <w:rFonts w:asciiTheme="minorHAnsi" w:hAnsiTheme="minorHAnsi" w:cstheme="minorHAnsi"/>
          <w:sz w:val="20"/>
          <w:szCs w:val="20"/>
        </w:rPr>
        <w:t xml:space="preserve">: </w:t>
      </w:r>
      <w:r w:rsidR="00721CA1">
        <w:rPr>
          <w:rFonts w:asciiTheme="minorHAnsi" w:hAnsiTheme="minorHAnsi" w:cstheme="minorHAnsi"/>
          <w:sz w:val="20"/>
          <w:szCs w:val="20"/>
        </w:rPr>
        <w:t>Estabelecer</w:t>
      </w:r>
      <w:r w:rsidR="00721CA1" w:rsidRPr="00721CA1">
        <w:rPr>
          <w:rFonts w:asciiTheme="minorHAnsi" w:hAnsiTheme="minorHAnsi" w:cstheme="minorHAnsi"/>
          <w:sz w:val="20"/>
          <w:szCs w:val="20"/>
        </w:rPr>
        <w:t xml:space="preserve"> programas de conscientização sobre boas práticas no uso de recursos tecnológicos, com foco na eficiência e na redução do impacto ambiental.</w:t>
      </w:r>
    </w:p>
    <w:p w14:paraId="130301F5" w14:textId="6435121F" w:rsidR="001319DD" w:rsidRPr="001B51E0" w:rsidRDefault="00721CA1" w:rsidP="00E54524">
      <w:pPr>
        <w:pStyle w:val="Textbody"/>
        <w:widowControl/>
        <w:numPr>
          <w:ilvl w:val="2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sz w:val="20"/>
          <w:szCs w:val="20"/>
        </w:rPr>
      </w:pPr>
      <w:r w:rsidRPr="00D36BE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 w:rsidR="00333FE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2</w:t>
      </w:r>
      <w:r w:rsidRPr="00721CA1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319DD" w:rsidRPr="001B51E0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&lt;Garantir que os equipamentos operem </w:t>
      </w:r>
      <w:r w:rsidR="00622BA4" w:rsidRPr="001B51E0">
        <w:rPr>
          <w:rFonts w:asciiTheme="minorHAnsi" w:hAnsiTheme="minorHAnsi" w:cstheme="minorHAnsi"/>
          <w:i/>
          <w:iCs/>
          <w:color w:val="FF0000"/>
          <w:sz w:val="20"/>
          <w:szCs w:val="20"/>
        </w:rPr>
        <w:t>em condições ideais de ambiente, energia e manutenção, conforme recomendações dos fabricantes</w:t>
      </w:r>
      <w:r w:rsidR="001319DD" w:rsidRPr="001B51E0">
        <w:rPr>
          <w:rFonts w:asciiTheme="minorHAnsi" w:hAnsiTheme="minorHAnsi" w:cstheme="minorHAnsi"/>
          <w:i/>
          <w:iCs/>
          <w:color w:val="FF0000"/>
          <w:sz w:val="20"/>
          <w:szCs w:val="20"/>
        </w:rPr>
        <w:t>&gt;;</w:t>
      </w:r>
      <w:r w:rsidR="008C48A3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e</w:t>
      </w:r>
    </w:p>
    <w:p w14:paraId="36A92BDB" w14:textId="31E385B8" w:rsidR="003C2284" w:rsidRDefault="001B51E0" w:rsidP="006C67A2">
      <w:pPr>
        <w:pStyle w:val="Textbody"/>
        <w:widowControl/>
        <w:numPr>
          <w:ilvl w:val="2"/>
          <w:numId w:val="14"/>
        </w:numPr>
        <w:suppressAutoHyphens w:val="0"/>
        <w:spacing w:after="0" w:line="276" w:lineRule="auto"/>
        <w:ind w:left="-567" w:right="-568" w:firstLine="0"/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  <w:r w:rsidRPr="0009646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 w:rsidR="00333FE5" w:rsidRPr="0009646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3</w:t>
      </w:r>
      <w:r w:rsidR="001319DD" w:rsidRPr="00096464">
        <w:rPr>
          <w:rFonts w:asciiTheme="minorHAnsi" w:hAnsiTheme="minorHAnsi" w:cstheme="minorHAnsi"/>
          <w:sz w:val="20"/>
          <w:szCs w:val="20"/>
        </w:rPr>
        <w:t xml:space="preserve">: </w:t>
      </w:r>
      <w:r w:rsidR="001319DD" w:rsidRPr="00096464">
        <w:rPr>
          <w:rFonts w:asciiTheme="minorHAnsi" w:hAnsiTheme="minorHAnsi" w:cstheme="minorHAnsi"/>
          <w:i/>
          <w:iCs/>
          <w:color w:val="FF0000"/>
          <w:sz w:val="20"/>
          <w:szCs w:val="20"/>
        </w:rPr>
        <w:t>&lt;</w:t>
      </w:r>
      <w:r w:rsidR="00BF5750" w:rsidRPr="00096464">
        <w:rPr>
          <w:rFonts w:asciiTheme="minorHAnsi" w:hAnsiTheme="minorHAnsi" w:cstheme="minorHAnsi"/>
          <w:i/>
          <w:iCs/>
          <w:color w:val="FF0000"/>
          <w:sz w:val="20"/>
          <w:szCs w:val="20"/>
        </w:rPr>
        <w:t>Estabelecer políticas para o armazenamento de equipamentos ociosos e implementar ferramentas de gestão para monitorar e controlar os níveis de estoque, minimizando perdas e obsolescência, em conformidade com a Política de Gestão de Estoques (art. 11, Portaria Seges/ME nº 8.678/2021)</w:t>
      </w:r>
      <w:r w:rsidR="00096464">
        <w:rPr>
          <w:rFonts w:asciiTheme="minorHAnsi" w:hAnsiTheme="minorHAnsi" w:cstheme="minorHAnsi"/>
          <w:i/>
          <w:iCs/>
          <w:color w:val="FF0000"/>
          <w:sz w:val="20"/>
          <w:szCs w:val="20"/>
        </w:rPr>
        <w:t>&gt;</w:t>
      </w:r>
      <w:r w:rsidR="00BF5750" w:rsidRPr="00096464">
        <w:rPr>
          <w:rFonts w:asciiTheme="minorHAnsi" w:hAnsiTheme="minorHAnsi" w:cstheme="minorHAnsi"/>
          <w:i/>
          <w:iCs/>
          <w:color w:val="FF0000"/>
          <w:sz w:val="20"/>
          <w:szCs w:val="20"/>
        </w:rPr>
        <w:t>.</w:t>
      </w:r>
    </w:p>
    <w:p w14:paraId="57346572" w14:textId="77777777" w:rsidR="00096464" w:rsidRPr="00096464" w:rsidRDefault="00096464" w:rsidP="00096464">
      <w:pPr>
        <w:pStyle w:val="Textbody"/>
        <w:widowControl/>
        <w:suppressAutoHyphens w:val="0"/>
        <w:spacing w:after="0" w:line="276" w:lineRule="auto"/>
        <w:ind w:left="-567" w:right="-568"/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</w:p>
    <w:p w14:paraId="7C86D6B4" w14:textId="77777777" w:rsidR="001319DD" w:rsidRPr="003C2284" w:rsidRDefault="001319DD" w:rsidP="00E54524">
      <w:pPr>
        <w:pStyle w:val="Textbody"/>
        <w:widowControl/>
        <w:numPr>
          <w:ilvl w:val="1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3C2284">
        <w:rPr>
          <w:rFonts w:asciiTheme="minorHAnsi" w:hAnsiTheme="minorHAnsi" w:cstheme="minorHAnsi"/>
          <w:b/>
          <w:bCs/>
          <w:sz w:val="20"/>
          <w:szCs w:val="20"/>
        </w:rPr>
        <w:t>Reaproveitamento de Peças:</w:t>
      </w:r>
    </w:p>
    <w:p w14:paraId="5A3878A7" w14:textId="70615A55" w:rsidR="003C2284" w:rsidRPr="003C2284" w:rsidRDefault="003C2284" w:rsidP="00E54524">
      <w:pPr>
        <w:pStyle w:val="Textbody"/>
        <w:widowControl/>
        <w:suppressAutoHyphens w:val="0"/>
        <w:spacing w:after="200" w:line="276" w:lineRule="auto"/>
        <w:ind w:left="-567" w:right="-568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3C2284">
        <w:rPr>
          <w:rFonts w:asciiTheme="minorHAnsi" w:hAnsiTheme="minorHAnsi" w:cstheme="minorHAnsi"/>
          <w:sz w:val="20"/>
          <w:szCs w:val="20"/>
        </w:rPr>
        <w:t>Reutilizar componentes funcionais em equipamentos secundários quando possível.</w:t>
      </w:r>
    </w:p>
    <w:p w14:paraId="09E94371" w14:textId="26227C5F" w:rsidR="003C2284" w:rsidRPr="0057737D" w:rsidRDefault="003C2284" w:rsidP="00E54524">
      <w:pPr>
        <w:pStyle w:val="Textbody"/>
        <w:widowControl/>
        <w:numPr>
          <w:ilvl w:val="2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D36BE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 w:rsidR="00333FE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1</w:t>
      </w:r>
      <w:r w:rsidR="001319DD" w:rsidRPr="003C2284">
        <w:rPr>
          <w:rFonts w:asciiTheme="minorHAnsi" w:hAnsiTheme="minorHAnsi" w:cstheme="minorHAnsi"/>
          <w:sz w:val="20"/>
          <w:szCs w:val="20"/>
        </w:rPr>
        <w:t>: &lt;</w:t>
      </w:r>
      <w:r w:rsidR="001319DD" w:rsidRPr="003C2284">
        <w:rPr>
          <w:rFonts w:asciiTheme="minorHAnsi" w:hAnsiTheme="minorHAnsi" w:cstheme="minorHAnsi"/>
          <w:i/>
          <w:iCs/>
          <w:color w:val="FF0000"/>
          <w:sz w:val="20"/>
          <w:szCs w:val="20"/>
        </w:rPr>
        <w:t>Criar um banco de peças e estabelecer protocolo de análise para reaproveitamento&gt;</w:t>
      </w:r>
      <w:r w:rsidR="001319DD" w:rsidRPr="003C2284">
        <w:rPr>
          <w:rFonts w:asciiTheme="minorHAnsi" w:hAnsiTheme="minorHAnsi" w:cstheme="minorHAnsi"/>
          <w:sz w:val="20"/>
          <w:szCs w:val="20"/>
        </w:rPr>
        <w:t>.</w:t>
      </w:r>
    </w:p>
    <w:p w14:paraId="028A45A4" w14:textId="7E708EAF" w:rsidR="001319DD" w:rsidRPr="00A96ABA" w:rsidRDefault="001319DD" w:rsidP="00E54524">
      <w:pPr>
        <w:pStyle w:val="Textbody"/>
        <w:widowControl/>
        <w:numPr>
          <w:ilvl w:val="1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A96ABA">
        <w:rPr>
          <w:rFonts w:asciiTheme="minorHAnsi" w:hAnsiTheme="minorHAnsi" w:cstheme="minorHAnsi"/>
          <w:b/>
          <w:bCs/>
          <w:sz w:val="20"/>
          <w:szCs w:val="20"/>
        </w:rPr>
        <w:t>Práticas Sustentáveis:</w:t>
      </w:r>
    </w:p>
    <w:p w14:paraId="239FB698" w14:textId="7AA20AE0" w:rsidR="00A96ABA" w:rsidRPr="00A96ABA" w:rsidRDefault="00A96ABA" w:rsidP="00E54524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-567" w:right="-568"/>
        <w:jc w:val="both"/>
        <w:rPr>
          <w:rFonts w:asciiTheme="minorHAnsi" w:hAnsiTheme="minorHAnsi" w:cstheme="minorHAnsi"/>
          <w:sz w:val="20"/>
          <w:szCs w:val="20"/>
        </w:rPr>
      </w:pPr>
      <w:r w:rsidRPr="00A96ABA">
        <w:rPr>
          <w:rFonts w:asciiTheme="minorHAnsi" w:hAnsiTheme="minorHAnsi" w:cstheme="minorHAnsi"/>
          <w:sz w:val="20"/>
          <w:szCs w:val="20"/>
        </w:rPr>
        <w:t>Configurar modos de economia de energia, como hibernação e desligamento programado.</w:t>
      </w:r>
    </w:p>
    <w:p w14:paraId="2F436C48" w14:textId="77777777" w:rsidR="00A96ABA" w:rsidRDefault="00A96ABA" w:rsidP="00E54524">
      <w:pPr>
        <w:pStyle w:val="PargrafodaLista"/>
        <w:ind w:left="-567" w:right="-568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7D84376A" w14:textId="552A1789" w:rsidR="005071C0" w:rsidRPr="005071C0" w:rsidRDefault="000966B7" w:rsidP="00E54524">
      <w:pPr>
        <w:pStyle w:val="Textbody"/>
        <w:widowControl/>
        <w:numPr>
          <w:ilvl w:val="2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D36BE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 w:rsidR="00333FE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1</w:t>
      </w:r>
      <w:r w:rsidR="001319DD" w:rsidRPr="000966B7">
        <w:rPr>
          <w:rFonts w:asciiTheme="minorHAnsi" w:hAnsiTheme="minorHAnsi" w:cstheme="minorHAnsi"/>
          <w:sz w:val="20"/>
          <w:szCs w:val="20"/>
        </w:rPr>
        <w:t>: &lt;</w:t>
      </w:r>
      <w:r w:rsidR="00244D66" w:rsidRPr="00244D66">
        <w:rPr>
          <w:rFonts w:asciiTheme="minorHAnsi" w:hAnsiTheme="minorHAnsi" w:cstheme="minorHAnsi"/>
          <w:i/>
          <w:iCs/>
          <w:color w:val="FF0000"/>
          <w:sz w:val="20"/>
          <w:szCs w:val="20"/>
        </w:rPr>
        <w:t>Implementar políticas automáticas de gerenciamento de energia em todos os dispositivos, como hibernate e modo de espera, e utilizar softwares para monitoramento do consumo, evitando o uso excessivo de energia quando os equipamentos não estiverem em uso</w:t>
      </w:r>
      <w:r w:rsidR="005071C0">
        <w:rPr>
          <w:rFonts w:asciiTheme="minorHAnsi" w:hAnsiTheme="minorHAnsi" w:cstheme="minorHAnsi"/>
          <w:i/>
          <w:iCs/>
          <w:color w:val="FF0000"/>
          <w:sz w:val="20"/>
          <w:szCs w:val="20"/>
        </w:rPr>
        <w:t>&gt;;</w:t>
      </w:r>
    </w:p>
    <w:p w14:paraId="040175C8" w14:textId="049D5F41" w:rsidR="000966B7" w:rsidRPr="000966B7" w:rsidRDefault="000966B7" w:rsidP="00E54524">
      <w:pPr>
        <w:pStyle w:val="Textbody"/>
        <w:widowControl/>
        <w:numPr>
          <w:ilvl w:val="2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D36BE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 w:rsidR="00333FE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2</w:t>
      </w:r>
      <w:r w:rsidR="001319DD" w:rsidRPr="000966B7">
        <w:rPr>
          <w:rFonts w:asciiTheme="minorHAnsi" w:hAnsiTheme="minorHAnsi" w:cstheme="minorHAnsi"/>
          <w:sz w:val="20"/>
          <w:szCs w:val="20"/>
        </w:rPr>
        <w:t xml:space="preserve">: </w:t>
      </w:r>
      <w:r w:rsidR="001319DD" w:rsidRPr="000966B7">
        <w:rPr>
          <w:rFonts w:asciiTheme="minorHAnsi" w:hAnsiTheme="minorHAnsi" w:cstheme="minorHAnsi"/>
          <w:i/>
          <w:iCs/>
          <w:color w:val="FF0000"/>
          <w:sz w:val="20"/>
          <w:szCs w:val="20"/>
        </w:rPr>
        <w:t>&lt;Sensibilização dos usuários para o uso eficiente de energia por meio de campanhas internas de conscientização, visando a redução do desperdício energético e conservação dos equipamentos&gt;</w:t>
      </w:r>
      <w:r w:rsidR="008D2622">
        <w:rPr>
          <w:rFonts w:asciiTheme="minorHAnsi" w:hAnsiTheme="minorHAnsi" w:cstheme="minorHAnsi"/>
          <w:i/>
          <w:iCs/>
          <w:color w:val="FF0000"/>
          <w:sz w:val="20"/>
          <w:szCs w:val="20"/>
        </w:rPr>
        <w:t>; e</w:t>
      </w:r>
    </w:p>
    <w:p w14:paraId="0EFEF8F7" w14:textId="7531993A" w:rsidR="000966B7" w:rsidRPr="000966B7" w:rsidRDefault="000966B7" w:rsidP="00E54524">
      <w:pPr>
        <w:pStyle w:val="Textbody"/>
        <w:widowControl/>
        <w:numPr>
          <w:ilvl w:val="2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D36BE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 w:rsidR="00333FE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3</w:t>
      </w:r>
      <w:r w:rsidR="001319DD" w:rsidRPr="000966B7">
        <w:rPr>
          <w:rFonts w:asciiTheme="minorHAnsi" w:hAnsiTheme="minorHAnsi" w:cstheme="minorHAnsi"/>
          <w:sz w:val="20"/>
          <w:szCs w:val="20"/>
        </w:rPr>
        <w:t xml:space="preserve">: </w:t>
      </w:r>
      <w:r w:rsidR="001319DD" w:rsidRPr="000966B7">
        <w:rPr>
          <w:rFonts w:asciiTheme="minorHAnsi" w:hAnsiTheme="minorHAnsi" w:cstheme="minorHAnsi"/>
          <w:i/>
          <w:iCs/>
          <w:color w:val="FF0000"/>
          <w:sz w:val="20"/>
          <w:szCs w:val="20"/>
        </w:rPr>
        <w:t>&lt;Adotar como critério adicional a substituição de equipamentos por modelos que apresentem maior eficiência energética&gt;</w:t>
      </w:r>
      <w:r w:rsidR="008D2622">
        <w:rPr>
          <w:rFonts w:asciiTheme="minorHAnsi" w:hAnsiTheme="minorHAnsi" w:cstheme="minorHAnsi"/>
          <w:i/>
          <w:iCs/>
          <w:color w:val="FF0000"/>
          <w:sz w:val="20"/>
          <w:szCs w:val="20"/>
        </w:rPr>
        <w:t>.</w:t>
      </w:r>
    </w:p>
    <w:p w14:paraId="0F95F489" w14:textId="77777777" w:rsidR="00BA60B6" w:rsidRPr="00C95517" w:rsidRDefault="001319DD" w:rsidP="00E54524">
      <w:pPr>
        <w:pStyle w:val="Textbody"/>
        <w:widowControl/>
        <w:numPr>
          <w:ilvl w:val="1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C95517">
        <w:rPr>
          <w:rFonts w:asciiTheme="minorHAnsi" w:hAnsiTheme="minorHAnsi" w:cstheme="minorHAnsi"/>
          <w:b/>
          <w:bCs/>
          <w:sz w:val="20"/>
          <w:szCs w:val="20"/>
        </w:rPr>
        <w:t>Planejamento de Renovação do Parque Tecnológico</w:t>
      </w:r>
    </w:p>
    <w:p w14:paraId="100CB18E" w14:textId="2B6FFAFC" w:rsidR="001319DD" w:rsidRPr="00C95517" w:rsidRDefault="001319DD" w:rsidP="00E54524">
      <w:pPr>
        <w:pStyle w:val="Textbody"/>
        <w:widowControl/>
        <w:numPr>
          <w:ilvl w:val="2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C95517">
        <w:rPr>
          <w:rFonts w:asciiTheme="minorHAnsi" w:hAnsiTheme="minorHAnsi" w:cstheme="minorHAnsi"/>
          <w:b/>
          <w:bCs/>
          <w:sz w:val="20"/>
          <w:szCs w:val="20"/>
        </w:rPr>
        <w:t>Ganho de Escala e Eficiência:</w:t>
      </w:r>
    </w:p>
    <w:p w14:paraId="4BE3F969" w14:textId="77777777" w:rsidR="00BA60B6" w:rsidRPr="00C95517" w:rsidRDefault="00BA60B6" w:rsidP="00E54524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-567" w:right="-568"/>
        <w:jc w:val="both"/>
        <w:rPr>
          <w:rFonts w:asciiTheme="minorHAnsi" w:hAnsiTheme="minorHAnsi" w:cstheme="minorHAnsi"/>
          <w:sz w:val="20"/>
          <w:szCs w:val="20"/>
        </w:rPr>
      </w:pPr>
      <w:r w:rsidRPr="00C95517">
        <w:rPr>
          <w:rFonts w:asciiTheme="minorHAnsi" w:hAnsiTheme="minorHAnsi" w:cstheme="minorHAnsi"/>
          <w:sz w:val="20"/>
          <w:szCs w:val="20"/>
        </w:rPr>
        <w:t xml:space="preserve">Deve-se utilizar, sempre que possível, adesão às compras centralizadas sob responsabilidade da Central de Compras da Secretaria de Gestão e Inovação do Ministério da Gestão e da Inovação em Serviços Públicos ou sob responsabilidade de Ministérios, conforme previsto nos incisos I e II, da </w:t>
      </w:r>
      <w:r w:rsidRPr="00C95517">
        <w:rPr>
          <w:rFonts w:asciiTheme="minorHAnsi" w:hAnsiTheme="minorHAnsi" w:cstheme="minorHAnsi"/>
          <w:b/>
          <w:bCs/>
          <w:sz w:val="20"/>
          <w:szCs w:val="20"/>
        </w:rPr>
        <w:t>Política de Compras Compartilhadas do a</w:t>
      </w:r>
      <w:r w:rsidRPr="00C95517">
        <w:rPr>
          <w:rFonts w:asciiTheme="minorHAnsi" w:hAnsiTheme="minorHAnsi" w:cstheme="minorHAnsi"/>
          <w:sz w:val="20"/>
          <w:szCs w:val="20"/>
        </w:rPr>
        <w:t>rt.  12, da Portaria Seges/ME nº 8.678, de 19 de julho de 2021.</w:t>
      </w:r>
    </w:p>
    <w:p w14:paraId="6081F8A9" w14:textId="08601B76" w:rsidR="00BA60B6" w:rsidRPr="00C95517" w:rsidRDefault="00BA60B6" w:rsidP="00551354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-567" w:right="-568"/>
        <w:jc w:val="both"/>
        <w:rPr>
          <w:rFonts w:asciiTheme="minorHAnsi" w:hAnsiTheme="minorHAnsi" w:cstheme="minorHAnsi"/>
          <w:sz w:val="20"/>
          <w:szCs w:val="20"/>
        </w:rPr>
      </w:pPr>
    </w:p>
    <w:p w14:paraId="3692D3A6" w14:textId="77777777" w:rsidR="001319DD" w:rsidRPr="00C95517" w:rsidRDefault="001319DD" w:rsidP="00E54524">
      <w:pPr>
        <w:pStyle w:val="Textbody"/>
        <w:widowControl/>
        <w:numPr>
          <w:ilvl w:val="2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C95517">
        <w:rPr>
          <w:rFonts w:asciiTheme="minorHAnsi" w:hAnsiTheme="minorHAnsi" w:cstheme="minorHAnsi"/>
          <w:b/>
          <w:bCs/>
          <w:sz w:val="20"/>
          <w:szCs w:val="20"/>
        </w:rPr>
        <w:t>Ciclo de Substituição Planejado:</w:t>
      </w:r>
    </w:p>
    <w:p w14:paraId="62FB665F" w14:textId="4FED42D4" w:rsidR="00BA60B6" w:rsidRPr="00C95517" w:rsidRDefault="00BA60B6" w:rsidP="00E54524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120"/>
        <w:ind w:left="-567" w:right="-568"/>
        <w:jc w:val="both"/>
        <w:rPr>
          <w:rFonts w:asciiTheme="minorHAnsi" w:hAnsiTheme="minorHAnsi" w:cstheme="minorHAnsi"/>
          <w:sz w:val="20"/>
          <w:szCs w:val="20"/>
        </w:rPr>
      </w:pPr>
      <w:r w:rsidRPr="00C95517">
        <w:rPr>
          <w:rFonts w:asciiTheme="minorHAnsi" w:hAnsiTheme="minorHAnsi" w:cstheme="minorHAnsi"/>
          <w:sz w:val="20"/>
          <w:szCs w:val="20"/>
        </w:rPr>
        <w:t>A substituição dos equipamentos visa</w:t>
      </w:r>
      <w:r w:rsidR="00733AB0">
        <w:rPr>
          <w:rFonts w:asciiTheme="minorHAnsi" w:hAnsiTheme="minorHAnsi" w:cstheme="minorHAnsi"/>
          <w:sz w:val="20"/>
          <w:szCs w:val="20"/>
        </w:rPr>
        <w:t>ndo</w:t>
      </w:r>
      <w:r w:rsidRPr="00C95517">
        <w:rPr>
          <w:rFonts w:asciiTheme="minorHAnsi" w:hAnsiTheme="minorHAnsi" w:cstheme="minorHAnsi"/>
          <w:sz w:val="20"/>
          <w:szCs w:val="20"/>
        </w:rPr>
        <w:t xml:space="preserve"> prevenir a obsolescência em massa e garantir a modernização contínua do parque </w:t>
      </w:r>
      <w:r w:rsidRPr="00C95517">
        <w:rPr>
          <w:rFonts w:asciiTheme="minorHAnsi" w:hAnsiTheme="minorHAnsi" w:cstheme="minorHAnsi"/>
          <w:sz w:val="20"/>
          <w:szCs w:val="20"/>
        </w:rPr>
        <w:lastRenderedPageBreak/>
        <w:t>tecnológico.</w:t>
      </w:r>
      <w:r w:rsidR="00733AB0">
        <w:rPr>
          <w:rFonts w:asciiTheme="minorHAnsi" w:hAnsiTheme="minorHAnsi" w:cstheme="minorHAnsi"/>
          <w:sz w:val="20"/>
          <w:szCs w:val="20"/>
        </w:rPr>
        <w:t xml:space="preserve"> </w:t>
      </w:r>
      <w:r w:rsidRPr="00C95517">
        <w:rPr>
          <w:rFonts w:asciiTheme="minorHAnsi" w:hAnsiTheme="minorHAnsi" w:cstheme="minorHAnsi"/>
          <w:sz w:val="20"/>
          <w:szCs w:val="20"/>
        </w:rPr>
        <w:t>Deve-se utilizar, prioritariamente os catálogos eletrônicos de padronização divulgados pelo Órgão Central do SISP, conforme disposto no inciso II do art. 19 da Lei nº 14.133, de 1º de abril de 2021, e regulamentado pela Portaria SEGES/ME nº 938, de 2 de fevereiro de 2022.</w:t>
      </w:r>
    </w:p>
    <w:p w14:paraId="4AF91266" w14:textId="6C86F58E" w:rsidR="00BA19A1" w:rsidRPr="00C95517" w:rsidRDefault="00BA19A1" w:rsidP="00BA19A1">
      <w:pPr>
        <w:pStyle w:val="Textbody"/>
        <w:widowControl/>
        <w:numPr>
          <w:ilvl w:val="3"/>
          <w:numId w:val="14"/>
        </w:numPr>
        <w:suppressAutoHyphens w:val="0"/>
        <w:ind w:left="-567" w:right="-568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D36BE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1</w:t>
      </w:r>
      <w:r w:rsidRPr="00C95517">
        <w:rPr>
          <w:rFonts w:asciiTheme="minorHAnsi" w:hAnsiTheme="minorHAnsi" w:cstheme="minorHAnsi"/>
          <w:sz w:val="20"/>
          <w:szCs w:val="20"/>
        </w:rPr>
        <w:t xml:space="preserve">: </w:t>
      </w:r>
      <w:r w:rsidRPr="00C95517">
        <w:rPr>
          <w:rFonts w:asciiTheme="minorHAnsi" w:hAnsiTheme="minorHAnsi" w:cstheme="minorHAnsi"/>
          <w:i/>
          <w:iCs/>
          <w:color w:val="FF0000"/>
          <w:sz w:val="20"/>
          <w:szCs w:val="20"/>
        </w:rPr>
        <w:t>&lt;Realizar o mapeamento d</w:t>
      </w:r>
      <w:r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a </w:t>
      </w:r>
      <w:r w:rsidRPr="00C95517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</w:t>
      </w:r>
      <w:r w:rsidRPr="00BA19A1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Força de trabalho do </w:t>
      </w:r>
      <w:r>
        <w:rPr>
          <w:rFonts w:asciiTheme="minorHAnsi" w:hAnsiTheme="minorHAnsi" w:cstheme="minorHAnsi"/>
          <w:i/>
          <w:iCs/>
          <w:color w:val="FF0000"/>
          <w:sz w:val="20"/>
          <w:szCs w:val="20"/>
        </w:rPr>
        <w:t>órgão, considerando a e</w:t>
      </w:r>
      <w:r w:rsidRPr="00BA19A1">
        <w:rPr>
          <w:rFonts w:asciiTheme="minorHAnsi" w:hAnsiTheme="minorHAnsi" w:cstheme="minorHAnsi"/>
          <w:i/>
          <w:iCs/>
          <w:color w:val="FF0000"/>
          <w:sz w:val="20"/>
          <w:szCs w:val="20"/>
        </w:rPr>
        <w:t>xpectativa de crescimento com novas contratações de servidores/empregados, estagiários e</w:t>
      </w:r>
      <w:r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</w:t>
      </w:r>
      <w:r w:rsidRPr="00BA19A1">
        <w:rPr>
          <w:rFonts w:asciiTheme="minorHAnsi" w:hAnsiTheme="minorHAnsi" w:cstheme="minorHAnsi"/>
          <w:i/>
          <w:iCs/>
          <w:color w:val="FF0000"/>
          <w:sz w:val="20"/>
          <w:szCs w:val="20"/>
        </w:rPr>
        <w:t>terceirizados</w:t>
      </w:r>
      <w:r w:rsidRPr="00C95517">
        <w:rPr>
          <w:rFonts w:asciiTheme="minorHAnsi" w:hAnsiTheme="minorHAnsi" w:cstheme="minorHAnsi"/>
          <w:i/>
          <w:iCs/>
          <w:color w:val="FF0000"/>
          <w:sz w:val="20"/>
          <w:szCs w:val="20"/>
        </w:rPr>
        <w:t>&gt;;</w:t>
      </w:r>
    </w:p>
    <w:p w14:paraId="68A14A76" w14:textId="521E1E67" w:rsidR="00BA60B6" w:rsidRPr="00C95517" w:rsidRDefault="00C45EF5" w:rsidP="00E54524">
      <w:pPr>
        <w:pStyle w:val="Textbody"/>
        <w:widowControl/>
        <w:numPr>
          <w:ilvl w:val="3"/>
          <w:numId w:val="14"/>
        </w:numPr>
        <w:suppressAutoHyphens w:val="0"/>
        <w:ind w:left="-567" w:right="-568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D36BE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 w:rsidR="00333FE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BA19A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2</w:t>
      </w:r>
      <w:r w:rsidR="001319DD" w:rsidRPr="00C95517">
        <w:rPr>
          <w:rFonts w:asciiTheme="minorHAnsi" w:hAnsiTheme="minorHAnsi" w:cstheme="minorHAnsi"/>
          <w:sz w:val="20"/>
          <w:szCs w:val="20"/>
        </w:rPr>
        <w:t xml:space="preserve">: </w:t>
      </w:r>
      <w:r w:rsidR="001319DD" w:rsidRPr="00C95517">
        <w:rPr>
          <w:rFonts w:asciiTheme="minorHAnsi" w:hAnsiTheme="minorHAnsi" w:cstheme="minorHAnsi"/>
          <w:i/>
          <w:iCs/>
          <w:color w:val="FF0000"/>
          <w:sz w:val="20"/>
          <w:szCs w:val="20"/>
        </w:rPr>
        <w:t>&lt;Realizar o mapeamento de dispositivos obsoletos e elaborar um cronograma estruturado para sua substituição gradual&gt;;</w:t>
      </w:r>
      <w:r w:rsidR="008D2622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e</w:t>
      </w:r>
    </w:p>
    <w:p w14:paraId="06584455" w14:textId="2FC12D69" w:rsidR="001319DD" w:rsidRPr="00C95517" w:rsidRDefault="00C45EF5" w:rsidP="0BC2575C">
      <w:pPr>
        <w:pStyle w:val="Textbody"/>
        <w:widowControl/>
        <w:numPr>
          <w:ilvl w:val="3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</w:pPr>
      <w:r w:rsidRPr="0BC2575C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Diretriz</w:t>
      </w:r>
      <w:r w:rsidR="00333FE5" w:rsidRPr="0BC2575C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BA19A1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3</w:t>
      </w:r>
      <w:r w:rsidR="001319DD" w:rsidRPr="0BC2575C">
        <w:rPr>
          <w:rFonts w:asciiTheme="minorHAnsi" w:hAnsiTheme="minorHAnsi" w:cstheme="minorBidi"/>
          <w:sz w:val="20"/>
          <w:szCs w:val="20"/>
        </w:rPr>
        <w:t xml:space="preserve">: </w:t>
      </w:r>
      <w:r w:rsidR="001319DD" w:rsidRPr="0BC2575C">
        <w:rPr>
          <w:rFonts w:asciiTheme="minorHAnsi" w:hAnsiTheme="minorHAnsi" w:cstheme="minorBidi"/>
          <w:i/>
          <w:iCs/>
          <w:color w:val="FF0000"/>
          <w:sz w:val="20"/>
          <w:szCs w:val="20"/>
        </w:rPr>
        <w:t>&lt;Substituição [</w:t>
      </w:r>
      <w:r w:rsidR="001319DD" w:rsidRPr="0BC2575C">
        <w:rPr>
          <w:rFonts w:asciiTheme="minorHAnsi" w:hAnsiTheme="minorHAnsi" w:cstheme="minorBidi"/>
          <w:b/>
          <w:bCs/>
          <w:i/>
          <w:iCs/>
          <w:color w:val="FF0000"/>
          <w:sz w:val="20"/>
          <w:szCs w:val="20"/>
        </w:rPr>
        <w:t>anual de 20% a 25%]</w:t>
      </w:r>
      <w:r w:rsidR="001319DD" w:rsidRPr="0BC2575C">
        <w:rPr>
          <w:rFonts w:asciiTheme="minorHAnsi" w:hAnsiTheme="minorHAnsi" w:cstheme="minorBidi"/>
          <w:i/>
          <w:iCs/>
          <w:color w:val="FF0000"/>
          <w:sz w:val="20"/>
          <w:szCs w:val="20"/>
        </w:rPr>
        <w:t xml:space="preserve"> dos equipamentos visando prevenir a obsolescência em massa, garantindo a modernização </w:t>
      </w:r>
      <w:r w:rsidR="5CE423BD" w:rsidRPr="0BC2575C">
        <w:rPr>
          <w:rFonts w:asciiTheme="minorHAnsi" w:hAnsiTheme="minorHAnsi" w:cstheme="minorBidi"/>
          <w:i/>
          <w:iCs/>
          <w:color w:val="FF0000"/>
          <w:sz w:val="20"/>
          <w:szCs w:val="20"/>
        </w:rPr>
        <w:t>contínua</w:t>
      </w:r>
      <w:r w:rsidR="001319DD" w:rsidRPr="0BC2575C">
        <w:rPr>
          <w:rFonts w:asciiTheme="minorHAnsi" w:hAnsiTheme="minorHAnsi" w:cstheme="minorBidi"/>
          <w:i/>
          <w:iCs/>
          <w:color w:val="FF0000"/>
          <w:sz w:val="20"/>
          <w:szCs w:val="20"/>
        </w:rPr>
        <w:t xml:space="preserve"> do parque tecnológico&gt;</w:t>
      </w:r>
      <w:r w:rsidR="008D2622" w:rsidRPr="0BC2575C">
        <w:rPr>
          <w:rFonts w:asciiTheme="minorHAnsi" w:hAnsiTheme="minorHAnsi" w:cstheme="minorBidi"/>
          <w:i/>
          <w:iCs/>
          <w:color w:val="FF0000"/>
          <w:sz w:val="20"/>
          <w:szCs w:val="20"/>
        </w:rPr>
        <w:t>.</w:t>
      </w:r>
    </w:p>
    <w:p w14:paraId="3519A39E" w14:textId="77777777" w:rsidR="00BA60B6" w:rsidRPr="00C95517" w:rsidRDefault="001319DD" w:rsidP="00E54524">
      <w:pPr>
        <w:pStyle w:val="Textbody"/>
        <w:widowControl/>
        <w:numPr>
          <w:ilvl w:val="1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C95517">
        <w:rPr>
          <w:rFonts w:asciiTheme="minorHAnsi" w:hAnsiTheme="minorHAnsi" w:cstheme="minorHAnsi"/>
          <w:b/>
          <w:bCs/>
          <w:sz w:val="20"/>
          <w:szCs w:val="20"/>
        </w:rPr>
        <w:t>Contratos com Garantia Estendida:</w:t>
      </w:r>
    </w:p>
    <w:p w14:paraId="1FD9F074" w14:textId="235E10DC" w:rsidR="00BA60B6" w:rsidRPr="00C95517" w:rsidRDefault="00BA60B6" w:rsidP="00E54524">
      <w:pPr>
        <w:pStyle w:val="Textbody"/>
        <w:widowControl/>
        <w:suppressAutoHyphens w:val="0"/>
        <w:spacing w:after="200" w:line="276" w:lineRule="auto"/>
        <w:ind w:left="-567" w:right="-568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C95517">
        <w:rPr>
          <w:rFonts w:asciiTheme="minorHAnsi" w:hAnsiTheme="minorHAnsi" w:cstheme="minorHAnsi"/>
          <w:sz w:val="20"/>
          <w:szCs w:val="20"/>
        </w:rPr>
        <w:t>Garantir suporte técnico e manutenção por períodos mais longos, reduzindo custos futuros.</w:t>
      </w:r>
    </w:p>
    <w:p w14:paraId="6A9512DD" w14:textId="1B82F06E" w:rsidR="00B65C54" w:rsidRPr="001B7A86" w:rsidRDefault="00885D84" w:rsidP="0BC2575C">
      <w:pPr>
        <w:pStyle w:val="Textbody"/>
        <w:widowControl/>
        <w:numPr>
          <w:ilvl w:val="2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</w:pPr>
      <w:r w:rsidRPr="0BC2575C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Diretriz</w:t>
      </w:r>
      <w:r w:rsidR="00333FE5" w:rsidRPr="0BC2575C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1</w:t>
      </w:r>
      <w:r w:rsidRPr="0BC2575C">
        <w:rPr>
          <w:rFonts w:asciiTheme="minorHAnsi" w:hAnsiTheme="minorHAnsi" w:cstheme="minorBidi"/>
          <w:sz w:val="20"/>
          <w:szCs w:val="20"/>
        </w:rPr>
        <w:t xml:space="preserve">: </w:t>
      </w:r>
      <w:r w:rsidR="00B65C54" w:rsidRPr="0BC2575C">
        <w:rPr>
          <w:rFonts w:asciiTheme="minorHAnsi" w:hAnsiTheme="minorHAnsi" w:cstheme="minorBidi"/>
          <w:sz w:val="20"/>
          <w:szCs w:val="20"/>
        </w:rPr>
        <w:t>Deve-se considerar a previsão de garantia técnica pelo período mínimo de 2 (dois) anos para o Tablet</w:t>
      </w:r>
      <w:r w:rsidR="00B65C54" w:rsidRPr="0BC2575C">
        <w:rPr>
          <w:rFonts w:asciiTheme="minorHAnsi" w:hAnsiTheme="minorHAnsi" w:cstheme="minorBidi"/>
          <w:b/>
          <w:bCs/>
          <w:sz w:val="20"/>
          <w:szCs w:val="20"/>
        </w:rPr>
        <w:t>,</w:t>
      </w:r>
      <w:r w:rsidR="00B65C54" w:rsidRPr="0BC2575C">
        <w:rPr>
          <w:rFonts w:asciiTheme="minorHAnsi" w:hAnsiTheme="minorHAnsi" w:cstheme="minorBidi"/>
          <w:sz w:val="20"/>
          <w:szCs w:val="20"/>
        </w:rPr>
        <w:t> 4 (quatro) anos para notebook,</w:t>
      </w:r>
      <w:r w:rsidR="34480C13" w:rsidRPr="0BC2575C">
        <w:rPr>
          <w:rFonts w:asciiTheme="minorHAnsi" w:hAnsiTheme="minorHAnsi" w:cstheme="minorBidi"/>
          <w:sz w:val="20"/>
          <w:szCs w:val="20"/>
        </w:rPr>
        <w:t xml:space="preserve"> </w:t>
      </w:r>
      <w:r w:rsidR="00B65C54" w:rsidRPr="0BC2575C">
        <w:rPr>
          <w:rFonts w:asciiTheme="minorHAnsi" w:hAnsiTheme="minorHAnsi" w:cstheme="minorBidi"/>
          <w:sz w:val="20"/>
          <w:szCs w:val="20"/>
        </w:rPr>
        <w:t>sendo 3 (três) anos para bateria e 5 (cinco) anos para desktop, workstation, Thin client e monitor, salvo exceções tecnicamente justificadas</w:t>
      </w:r>
      <w:r w:rsidR="001B7A86" w:rsidRPr="0BC2575C">
        <w:rPr>
          <w:rFonts w:asciiTheme="minorHAnsi" w:hAnsiTheme="minorHAnsi" w:cstheme="minorBidi"/>
          <w:sz w:val="20"/>
          <w:szCs w:val="20"/>
        </w:rPr>
        <w:t>;</w:t>
      </w:r>
    </w:p>
    <w:p w14:paraId="6ECB69DA" w14:textId="213F9F6B" w:rsidR="001B7A86" w:rsidRPr="007A53CB" w:rsidRDefault="001B7A86" w:rsidP="00E54524">
      <w:pPr>
        <w:pStyle w:val="Textbody"/>
        <w:widowControl/>
        <w:numPr>
          <w:ilvl w:val="2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33FE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 w:rsidR="00333FE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2</w:t>
      </w:r>
      <w:r w:rsidRPr="001B7A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Quando não for viável estabelecer </w:t>
      </w:r>
      <w:r w:rsidR="007F474D" w:rsidRPr="005B081D">
        <w:rPr>
          <w:rFonts w:asciiTheme="minorHAnsi" w:hAnsiTheme="minorHAnsi" w:cstheme="minorHAnsi"/>
          <w:sz w:val="20"/>
          <w:szCs w:val="20"/>
        </w:rPr>
        <w:t xml:space="preserve">de garantia técnica </w:t>
      </w:r>
      <w:r w:rsidRPr="001B7A86">
        <w:rPr>
          <w:rFonts w:asciiTheme="minorHAnsi" w:hAnsiTheme="minorHAnsi" w:cstheme="minorHAnsi"/>
          <w:color w:val="000000" w:themeColor="text1"/>
          <w:sz w:val="20"/>
          <w:szCs w:val="20"/>
        </w:rPr>
        <w:t>das estações de trabalho, conforme item 2.</w:t>
      </w:r>
      <w:r w:rsidR="007F474D">
        <w:rPr>
          <w:rFonts w:asciiTheme="minorHAnsi" w:hAnsiTheme="minorHAnsi" w:cstheme="minorHAnsi"/>
          <w:color w:val="000000" w:themeColor="text1"/>
          <w:sz w:val="20"/>
          <w:szCs w:val="20"/>
        </w:rPr>
        <w:t>7</w:t>
      </w:r>
      <w:r w:rsidRPr="001B7A86">
        <w:rPr>
          <w:rFonts w:asciiTheme="minorHAnsi" w:hAnsiTheme="minorHAnsi" w:cstheme="minorHAnsi"/>
          <w:color w:val="000000" w:themeColor="text1"/>
          <w:sz w:val="20"/>
          <w:szCs w:val="20"/>
        </w:rPr>
        <w:t>.1, deve-se registrar, nos estudos técnicos preliminares, as restrições técnicas e a análise de Custo Total de Propriedade (TCO).</w:t>
      </w:r>
    </w:p>
    <w:p w14:paraId="4420D760" w14:textId="77777777" w:rsidR="00D80377" w:rsidRDefault="00D80377" w:rsidP="00E54524">
      <w:pPr>
        <w:pStyle w:val="Textbody"/>
        <w:widowControl/>
        <w:numPr>
          <w:ilvl w:val="1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80377">
        <w:rPr>
          <w:rFonts w:asciiTheme="minorHAnsi" w:hAnsiTheme="minorHAnsi" w:cstheme="minorHAnsi"/>
          <w:b/>
          <w:bCs/>
          <w:sz w:val="20"/>
          <w:szCs w:val="20"/>
        </w:rPr>
        <w:t>Especificações Técnicas dos Equipamentos:</w:t>
      </w:r>
    </w:p>
    <w:p w14:paraId="6E5E74E4" w14:textId="6631C57E" w:rsidR="005B16FD" w:rsidRDefault="005B16FD" w:rsidP="00E54524">
      <w:pPr>
        <w:pStyle w:val="Textbody"/>
        <w:widowControl/>
        <w:suppressAutoHyphens w:val="0"/>
        <w:spacing w:after="200" w:line="276" w:lineRule="auto"/>
        <w:ind w:left="-567" w:right="-568"/>
        <w:jc w:val="both"/>
        <w:rPr>
          <w:rFonts w:asciiTheme="minorHAnsi" w:hAnsiTheme="minorHAnsi" w:cstheme="minorHAnsi"/>
          <w:sz w:val="20"/>
          <w:szCs w:val="20"/>
        </w:rPr>
      </w:pPr>
      <w:r w:rsidRPr="005B16FD">
        <w:rPr>
          <w:rFonts w:asciiTheme="minorHAnsi" w:hAnsiTheme="minorHAnsi" w:cstheme="minorHAnsi"/>
          <w:sz w:val="20"/>
          <w:szCs w:val="20"/>
        </w:rPr>
        <w:t>Os equipamentos devem atender a critérios de desempenho, compatibilidade e sustentabilidade, garantindo a adequação às demandas operacionais e o bem-estar dos usuários. As especificações técnicas devem considerar requisitos de processamento, armazenamento, conectividade, ergonomia e certificações ambientais (Energy Star, EPEAT)</w:t>
      </w:r>
      <w:r w:rsidR="004B0983">
        <w:rPr>
          <w:rFonts w:asciiTheme="minorHAnsi" w:hAnsiTheme="minorHAnsi" w:cstheme="minorHAnsi"/>
          <w:sz w:val="20"/>
          <w:szCs w:val="20"/>
        </w:rPr>
        <w:t>;</w:t>
      </w:r>
    </w:p>
    <w:p w14:paraId="4CD35BC0" w14:textId="6DAC60C9" w:rsidR="004B0983" w:rsidRPr="004B0983" w:rsidRDefault="004B0983" w:rsidP="00E54524">
      <w:pPr>
        <w:pStyle w:val="Textbody"/>
        <w:widowControl/>
        <w:numPr>
          <w:ilvl w:val="2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  <w:r w:rsidRPr="00D36BE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 w:rsidR="00333FE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1</w:t>
      </w:r>
      <w:r w:rsidRPr="00C95517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63818">
        <w:rPr>
          <w:rFonts w:asciiTheme="minorHAnsi" w:hAnsiTheme="minorHAnsi" w:cstheme="minorHAnsi"/>
          <w:i/>
          <w:iCs/>
          <w:color w:val="FF0000"/>
          <w:sz w:val="20"/>
          <w:szCs w:val="20"/>
        </w:rPr>
        <w:t>&lt;Documentar de forma clara e objetiva todos os requisitos técnicos, funcionais e de segurança dos equipamentos, demonstrando a compatibilidade das especificações com as necessidades do negócio&gt;</w:t>
      </w:r>
      <w:r w:rsidR="000E74A7">
        <w:rPr>
          <w:rFonts w:asciiTheme="minorHAnsi" w:hAnsiTheme="minorHAnsi" w:cstheme="minorHAnsi"/>
          <w:i/>
          <w:iCs/>
          <w:color w:val="FF0000"/>
          <w:sz w:val="20"/>
          <w:szCs w:val="20"/>
        </w:rPr>
        <w:t>; e</w:t>
      </w:r>
    </w:p>
    <w:p w14:paraId="526AE269" w14:textId="5CB4005B" w:rsidR="005B16FD" w:rsidRPr="00241888" w:rsidRDefault="00BC5594" w:rsidP="00E54524">
      <w:pPr>
        <w:pStyle w:val="PargrafodaLista"/>
        <w:numPr>
          <w:ilvl w:val="2"/>
          <w:numId w:val="14"/>
        </w:numPr>
        <w:ind w:left="-567" w:right="-568" w:firstLine="0"/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  <w:lang w:eastAsia="zh-CN"/>
        </w:rPr>
      </w:pPr>
      <w:r w:rsidRPr="00D36BE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 w:rsidR="00333FE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2</w:t>
      </w:r>
      <w:r w:rsidRPr="000B2134">
        <w:rPr>
          <w:rFonts w:asciiTheme="minorHAnsi" w:hAnsiTheme="minorHAnsi" w:cstheme="minorHAnsi"/>
          <w:sz w:val="20"/>
          <w:szCs w:val="20"/>
        </w:rPr>
        <w:t xml:space="preserve">: </w:t>
      </w:r>
      <w:r w:rsidR="000B2134" w:rsidRPr="000E74A7">
        <w:rPr>
          <w:rFonts w:asciiTheme="minorHAnsi" w:hAnsiTheme="minorHAnsi" w:cstheme="minorHAnsi"/>
          <w:i/>
          <w:iCs/>
          <w:sz w:val="20"/>
          <w:szCs w:val="20"/>
          <w:lang w:eastAsia="zh-CN"/>
        </w:rPr>
        <w:t xml:space="preserve">Deve-se observar na especificação dos equipamentos </w:t>
      </w:r>
      <w:r w:rsidR="00241888" w:rsidRPr="000E74A7">
        <w:rPr>
          <w:rFonts w:asciiTheme="minorHAnsi" w:hAnsiTheme="minorHAnsi" w:cstheme="minorHAnsi"/>
          <w:i/>
          <w:iCs/>
          <w:sz w:val="20"/>
          <w:szCs w:val="20"/>
          <w:lang w:eastAsia="zh-CN"/>
        </w:rPr>
        <w:t xml:space="preserve">as </w:t>
      </w:r>
      <w:r w:rsidR="000B2134" w:rsidRPr="000E74A7">
        <w:rPr>
          <w:rFonts w:asciiTheme="minorHAnsi" w:hAnsiTheme="minorHAnsi" w:cstheme="minorHAnsi"/>
          <w:i/>
          <w:iCs/>
          <w:sz w:val="20"/>
          <w:szCs w:val="20"/>
          <w:lang w:eastAsia="zh-CN"/>
        </w:rPr>
        <w:t xml:space="preserve">diretrizes especificas de </w:t>
      </w:r>
      <w:r w:rsidR="00241888" w:rsidRPr="000E74A7">
        <w:rPr>
          <w:rFonts w:asciiTheme="minorHAnsi" w:hAnsiTheme="minorHAnsi" w:cstheme="minorHAnsi"/>
          <w:i/>
          <w:iCs/>
          <w:sz w:val="20"/>
          <w:szCs w:val="20"/>
          <w:lang w:eastAsia="zh-CN"/>
        </w:rPr>
        <w:t xml:space="preserve">critérios de acessibilidade e ergonomia </w:t>
      </w:r>
      <w:r w:rsidR="000B2134" w:rsidRPr="000E74A7">
        <w:rPr>
          <w:rFonts w:asciiTheme="minorHAnsi" w:hAnsiTheme="minorHAnsi" w:cstheme="minorHAnsi"/>
          <w:i/>
          <w:iCs/>
          <w:sz w:val="20"/>
          <w:szCs w:val="20"/>
          <w:lang w:eastAsia="zh-CN"/>
        </w:rPr>
        <w:t>dispostas no item 1</w:t>
      </w:r>
      <w:r w:rsidR="00241888" w:rsidRPr="000E74A7">
        <w:rPr>
          <w:rFonts w:asciiTheme="minorHAnsi" w:hAnsiTheme="minorHAnsi" w:cstheme="minorHAnsi"/>
          <w:i/>
          <w:iCs/>
          <w:sz w:val="20"/>
          <w:szCs w:val="20"/>
          <w:lang w:eastAsia="zh-CN"/>
        </w:rPr>
        <w:t>3</w:t>
      </w:r>
      <w:r w:rsidR="000B2134" w:rsidRPr="000E74A7">
        <w:rPr>
          <w:rFonts w:asciiTheme="minorHAnsi" w:hAnsiTheme="minorHAnsi" w:cstheme="minorHAnsi"/>
          <w:i/>
          <w:iCs/>
          <w:sz w:val="20"/>
          <w:szCs w:val="20"/>
          <w:lang w:eastAsia="zh-CN"/>
        </w:rPr>
        <w:t xml:space="preserve"> da Portaria SGD/MGI nº 2.715, de 21 de junho de 2023</w:t>
      </w:r>
      <w:r w:rsidR="000E74A7" w:rsidRPr="000E74A7">
        <w:rPr>
          <w:rFonts w:asciiTheme="minorHAnsi" w:hAnsiTheme="minorHAnsi" w:cstheme="minorHAnsi"/>
          <w:i/>
          <w:iCs/>
          <w:sz w:val="20"/>
          <w:szCs w:val="20"/>
          <w:lang w:eastAsia="zh-CN"/>
        </w:rPr>
        <w:t>.</w:t>
      </w:r>
      <w:r w:rsidR="000E74A7">
        <w:rPr>
          <w:rFonts w:asciiTheme="minorHAnsi" w:hAnsiTheme="minorHAnsi" w:cstheme="minorHAnsi"/>
          <w:i/>
          <w:iCs/>
          <w:color w:val="FF0000"/>
          <w:sz w:val="20"/>
          <w:szCs w:val="20"/>
          <w:lang w:eastAsia="zh-CN"/>
        </w:rPr>
        <w:br/>
      </w:r>
    </w:p>
    <w:p w14:paraId="31FA8F4F" w14:textId="77777777" w:rsidR="00605FDD" w:rsidRDefault="00605FDD" w:rsidP="00E54524">
      <w:pPr>
        <w:pStyle w:val="Textbody"/>
        <w:widowControl/>
        <w:numPr>
          <w:ilvl w:val="1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05FDD">
        <w:rPr>
          <w:rFonts w:asciiTheme="minorHAnsi" w:hAnsiTheme="minorHAnsi" w:cstheme="minorHAnsi"/>
          <w:b/>
          <w:bCs/>
          <w:sz w:val="20"/>
          <w:szCs w:val="20"/>
        </w:rPr>
        <w:t>Critérios de Sustentabilidade Ambiental:</w:t>
      </w:r>
    </w:p>
    <w:p w14:paraId="5BFE9AA7" w14:textId="11BADC03" w:rsidR="00634E86" w:rsidRPr="00634E86" w:rsidRDefault="009B7FBD" w:rsidP="00E54524">
      <w:pPr>
        <w:pStyle w:val="Textbody"/>
        <w:widowControl/>
        <w:numPr>
          <w:ilvl w:val="2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D36BE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 w:rsidR="00333FE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1</w:t>
      </w:r>
      <w:r w:rsidRPr="00C95517">
        <w:rPr>
          <w:rFonts w:asciiTheme="minorHAnsi" w:hAnsiTheme="minorHAnsi" w:cstheme="minorHAnsi"/>
          <w:sz w:val="20"/>
          <w:szCs w:val="20"/>
        </w:rPr>
        <w:t xml:space="preserve">: </w:t>
      </w:r>
      <w:r w:rsidR="006E1A0F">
        <w:rPr>
          <w:rFonts w:asciiTheme="minorHAnsi" w:hAnsiTheme="minorHAnsi" w:cstheme="minorHAnsi"/>
          <w:sz w:val="20"/>
          <w:szCs w:val="20"/>
        </w:rPr>
        <w:t xml:space="preserve">Deve-se </w:t>
      </w:r>
      <w:r w:rsidR="00D43FA4">
        <w:rPr>
          <w:rFonts w:asciiTheme="minorHAnsi" w:hAnsiTheme="minorHAnsi" w:cstheme="minorHAnsi"/>
          <w:sz w:val="20"/>
          <w:szCs w:val="20"/>
        </w:rPr>
        <w:t>observar na especificação dos equipamentos e</w:t>
      </w:r>
      <w:r w:rsidR="00AC3387">
        <w:rPr>
          <w:rFonts w:asciiTheme="minorHAnsi" w:hAnsiTheme="minorHAnsi" w:cstheme="minorHAnsi"/>
          <w:sz w:val="20"/>
          <w:szCs w:val="20"/>
        </w:rPr>
        <w:t xml:space="preserve"> </w:t>
      </w:r>
      <w:r w:rsidR="00B2287F">
        <w:rPr>
          <w:rFonts w:asciiTheme="minorHAnsi" w:hAnsiTheme="minorHAnsi" w:cstheme="minorHAnsi"/>
          <w:sz w:val="20"/>
          <w:szCs w:val="20"/>
        </w:rPr>
        <w:t xml:space="preserve">nos documentos do processo licitatório </w:t>
      </w:r>
      <w:r w:rsidR="00DA5D2C" w:rsidRPr="00DA5D2C">
        <w:rPr>
          <w:rFonts w:asciiTheme="minorHAnsi" w:hAnsiTheme="minorHAnsi" w:cstheme="minorHAnsi"/>
          <w:sz w:val="20"/>
          <w:szCs w:val="20"/>
        </w:rPr>
        <w:t xml:space="preserve">o Guia Nacional de Contratações Sustentáveis da Advocacia-Geral da União e a Instrução Normativa SLTI/MPOG Nº 1, de 19 de janeiro de 2010 </w:t>
      </w:r>
      <w:r w:rsidR="00634E86">
        <w:rPr>
          <w:rFonts w:asciiTheme="minorHAnsi" w:hAnsiTheme="minorHAnsi" w:cstheme="minorHAnsi"/>
          <w:sz w:val="20"/>
          <w:szCs w:val="20"/>
        </w:rPr>
        <w:t xml:space="preserve">e demais </w:t>
      </w:r>
      <w:r w:rsidR="00B2287F">
        <w:rPr>
          <w:rFonts w:asciiTheme="minorHAnsi" w:hAnsiTheme="minorHAnsi" w:cstheme="minorHAnsi"/>
          <w:sz w:val="20"/>
          <w:szCs w:val="20"/>
        </w:rPr>
        <w:t xml:space="preserve">diretrizes especificas de sustentabilidade </w:t>
      </w:r>
      <w:r w:rsidR="00DD1477">
        <w:rPr>
          <w:rFonts w:asciiTheme="minorHAnsi" w:hAnsiTheme="minorHAnsi" w:cstheme="minorHAnsi"/>
          <w:sz w:val="20"/>
          <w:szCs w:val="20"/>
        </w:rPr>
        <w:t>ambiental</w:t>
      </w:r>
      <w:r w:rsidR="00B2287F">
        <w:rPr>
          <w:rFonts w:asciiTheme="minorHAnsi" w:hAnsiTheme="minorHAnsi" w:cstheme="minorHAnsi"/>
          <w:sz w:val="20"/>
          <w:szCs w:val="20"/>
        </w:rPr>
        <w:t xml:space="preserve"> </w:t>
      </w:r>
      <w:r w:rsidR="00DD1477">
        <w:rPr>
          <w:rFonts w:asciiTheme="minorHAnsi" w:hAnsiTheme="minorHAnsi" w:cstheme="minorHAnsi"/>
          <w:sz w:val="20"/>
          <w:szCs w:val="20"/>
        </w:rPr>
        <w:t xml:space="preserve">dispostas no item 12 da </w:t>
      </w:r>
      <w:r w:rsidR="00DD1477" w:rsidRPr="00DD1477">
        <w:rPr>
          <w:rFonts w:asciiTheme="minorHAnsi" w:hAnsiTheme="minorHAnsi" w:cstheme="minorHAnsi"/>
          <w:sz w:val="20"/>
          <w:szCs w:val="20"/>
        </w:rPr>
        <w:t>Portaria SGD/MGI nº 2.715, de 21 de junho de 2023</w:t>
      </w:r>
      <w:r w:rsidR="00F72A8D">
        <w:rPr>
          <w:rFonts w:asciiTheme="minorHAnsi" w:hAnsiTheme="minorHAnsi" w:cstheme="minorHAnsi"/>
          <w:sz w:val="20"/>
          <w:szCs w:val="20"/>
        </w:rPr>
        <w:t>;</w:t>
      </w:r>
    </w:p>
    <w:p w14:paraId="6EAA38A6" w14:textId="26FFA61F" w:rsidR="009B7FBD" w:rsidRPr="00D36BEE" w:rsidRDefault="00F72A8D" w:rsidP="00E54524">
      <w:pPr>
        <w:pStyle w:val="Textbody"/>
        <w:widowControl/>
        <w:numPr>
          <w:ilvl w:val="2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</w:pPr>
      <w:r w:rsidRPr="00D36BE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 w:rsidR="00333FE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2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Pr="00634E86">
        <w:rPr>
          <w:rFonts w:asciiTheme="minorHAnsi" w:hAnsiTheme="minorHAnsi" w:cstheme="minorHAnsi"/>
          <w:i/>
          <w:iCs/>
          <w:color w:val="FF0000"/>
          <w:sz w:val="20"/>
          <w:szCs w:val="20"/>
        </w:rPr>
        <w:t>&lt;</w:t>
      </w:r>
      <w:r w:rsidR="00BA19A1" w:rsidRPr="00BA19A1">
        <w:rPr>
          <w:rFonts w:asciiTheme="minorHAnsi" w:hAnsiTheme="minorHAnsi" w:cstheme="minorHAnsi"/>
          <w:i/>
          <w:iCs/>
          <w:color w:val="FF0000"/>
          <w:sz w:val="20"/>
          <w:szCs w:val="20"/>
        </w:rPr>
        <w:t>As especificações técnicas deverão priorizar a eficiência energética e a sustentabilidade</w:t>
      </w:r>
      <w:r w:rsidR="00BA19A1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</w:t>
      </w:r>
      <w:r w:rsidR="00BA19A1" w:rsidRPr="00BA19A1">
        <w:rPr>
          <w:rFonts w:asciiTheme="minorHAnsi" w:hAnsiTheme="minorHAnsi" w:cstheme="minorHAnsi"/>
          <w:i/>
          <w:iCs/>
          <w:color w:val="FF0000"/>
          <w:sz w:val="20"/>
          <w:szCs w:val="20"/>
        </w:rPr>
        <w:t>ambiental, recomendando-se a aquisição de equipamentos com certificações, como o selo EnergyStar ou equivalente</w:t>
      </w:r>
      <w:r w:rsidRPr="00634E86">
        <w:rPr>
          <w:rFonts w:asciiTheme="minorHAnsi" w:hAnsiTheme="minorHAnsi" w:cstheme="minorHAnsi"/>
          <w:i/>
          <w:iCs/>
          <w:color w:val="FF0000"/>
          <w:sz w:val="20"/>
          <w:szCs w:val="20"/>
        </w:rPr>
        <w:t>&gt;</w:t>
      </w:r>
      <w:r w:rsidR="00634E86" w:rsidRPr="00634E86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.</w:t>
      </w:r>
    </w:p>
    <w:p w14:paraId="1011AB4A" w14:textId="77777777" w:rsidR="00605FDD" w:rsidRDefault="00605FDD" w:rsidP="00E54524">
      <w:pPr>
        <w:pStyle w:val="Textbody"/>
        <w:widowControl/>
        <w:numPr>
          <w:ilvl w:val="1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05FDD">
        <w:rPr>
          <w:rFonts w:asciiTheme="minorHAnsi" w:hAnsiTheme="minorHAnsi" w:cstheme="minorHAnsi"/>
          <w:b/>
          <w:bCs/>
          <w:sz w:val="20"/>
          <w:szCs w:val="20"/>
        </w:rPr>
        <w:t>Gerenciamento de Riscos:</w:t>
      </w:r>
    </w:p>
    <w:p w14:paraId="0379A2BD" w14:textId="2C9C5F9B" w:rsidR="00F42A60" w:rsidRPr="00F42A60" w:rsidRDefault="00F42A60" w:rsidP="0BC2575C">
      <w:pPr>
        <w:pStyle w:val="Textbody"/>
        <w:widowControl/>
        <w:suppressAutoHyphens w:val="0"/>
        <w:spacing w:after="200" w:line="276" w:lineRule="auto"/>
        <w:ind w:left="-567" w:right="-568"/>
        <w:jc w:val="both"/>
        <w:rPr>
          <w:rFonts w:asciiTheme="minorHAnsi" w:hAnsiTheme="minorHAnsi" w:cstheme="minorBidi"/>
          <w:sz w:val="20"/>
          <w:szCs w:val="20"/>
        </w:rPr>
      </w:pPr>
      <w:r w:rsidRPr="0BC2575C">
        <w:rPr>
          <w:rFonts w:asciiTheme="minorHAnsi" w:hAnsiTheme="minorHAnsi" w:cstheme="minorBidi"/>
          <w:sz w:val="20"/>
          <w:szCs w:val="20"/>
        </w:rPr>
        <w:t>Os riscos na contratação de estações de trabalho devem ser tratados conforme a política de gestão de riscos</w:t>
      </w:r>
      <w:r w:rsidR="00C844B7" w:rsidRPr="0BC2575C">
        <w:rPr>
          <w:rFonts w:asciiTheme="minorHAnsi" w:hAnsiTheme="minorHAnsi" w:cstheme="minorBidi"/>
          <w:sz w:val="20"/>
          <w:szCs w:val="20"/>
        </w:rPr>
        <w:t xml:space="preserve"> </w:t>
      </w:r>
      <w:r w:rsidR="00C844B7" w:rsidRPr="0BC2575C">
        <w:rPr>
          <w:rFonts w:asciiTheme="minorHAnsi" w:eastAsia="MS Mincho" w:hAnsiTheme="minorHAnsi" w:cstheme="minorBidi"/>
          <w:i/>
          <w:iCs/>
          <w:color w:val="FF0000"/>
          <w:sz w:val="20"/>
          <w:szCs w:val="20"/>
          <w:lang w:eastAsia="ar-SA"/>
        </w:rPr>
        <w:t>&lt;IDENTIFICAÇÃO</w:t>
      </w:r>
      <w:r w:rsidR="00C844B7" w:rsidRPr="0BC2575C">
        <w:rPr>
          <w:rFonts w:asciiTheme="minorHAnsi" w:eastAsia="MS Mincho" w:hAnsiTheme="minorHAnsi" w:cstheme="minorBidi"/>
          <w:b/>
          <w:bCs/>
          <w:i/>
          <w:iCs/>
          <w:color w:val="FF0000"/>
          <w:sz w:val="20"/>
          <w:szCs w:val="20"/>
          <w:lang w:eastAsia="ar-SA"/>
        </w:rPr>
        <w:t xml:space="preserve"> </w:t>
      </w:r>
      <w:r w:rsidR="00C844B7" w:rsidRPr="0BC2575C">
        <w:rPr>
          <w:rFonts w:asciiTheme="minorHAnsi" w:eastAsia="MS Mincho" w:hAnsiTheme="minorHAnsi" w:cstheme="minorBidi"/>
          <w:i/>
          <w:iCs/>
          <w:color w:val="FF0000"/>
          <w:sz w:val="20"/>
          <w:szCs w:val="20"/>
          <w:lang w:eastAsia="ar-SA"/>
        </w:rPr>
        <w:t>DO ÓRGÃO&gt;</w:t>
      </w:r>
      <w:r w:rsidR="005B4BFA" w:rsidRPr="0BC2575C">
        <w:rPr>
          <w:rFonts w:asciiTheme="minorHAnsi" w:eastAsia="MS Mincho" w:hAnsiTheme="minorHAnsi" w:cstheme="minorBidi"/>
          <w:i/>
          <w:iCs/>
          <w:color w:val="FF0000"/>
          <w:sz w:val="20"/>
          <w:szCs w:val="20"/>
          <w:lang w:eastAsia="ar-SA"/>
        </w:rPr>
        <w:t xml:space="preserve"> </w:t>
      </w:r>
      <w:r w:rsidR="005B4BFA" w:rsidRPr="0BC2575C">
        <w:rPr>
          <w:rFonts w:asciiTheme="minorHAnsi" w:eastAsia="MS Mincho" w:hAnsiTheme="minorHAnsi" w:cstheme="minorBidi"/>
          <w:color w:val="FF0000"/>
          <w:sz w:val="20"/>
          <w:szCs w:val="20"/>
          <w:lang w:eastAsia="ar-SA"/>
        </w:rPr>
        <w:t xml:space="preserve">instituída </w:t>
      </w:r>
      <w:r w:rsidR="005B4BFA" w:rsidRPr="0BC2575C">
        <w:rPr>
          <w:rFonts w:asciiTheme="minorHAnsi" w:eastAsia="MS Mincho" w:hAnsiTheme="minorHAnsi" w:cstheme="minorBidi"/>
          <w:i/>
          <w:iCs/>
          <w:color w:val="FF0000"/>
          <w:sz w:val="20"/>
          <w:szCs w:val="20"/>
          <w:lang w:eastAsia="ar-SA"/>
        </w:rPr>
        <w:t xml:space="preserve">&lt;INSERIR REFERÊNCIA AO </w:t>
      </w:r>
      <w:r w:rsidR="005B3960" w:rsidRPr="0BC2575C">
        <w:rPr>
          <w:rFonts w:asciiTheme="minorHAnsi" w:eastAsia="MS Mincho" w:hAnsiTheme="minorHAnsi" w:cstheme="minorBidi"/>
          <w:i/>
          <w:iCs/>
          <w:color w:val="FF0000"/>
          <w:sz w:val="20"/>
          <w:szCs w:val="20"/>
          <w:lang w:eastAsia="ar-SA"/>
        </w:rPr>
        <w:t>DOCUMENTO DE GESTÃO DE RISCOS</w:t>
      </w:r>
      <w:r w:rsidR="005B4BFA" w:rsidRPr="0BC2575C">
        <w:rPr>
          <w:rFonts w:asciiTheme="minorHAnsi" w:eastAsia="MS Mincho" w:hAnsiTheme="minorHAnsi" w:cstheme="minorBidi"/>
          <w:i/>
          <w:iCs/>
          <w:color w:val="FF0000"/>
          <w:sz w:val="20"/>
          <w:szCs w:val="20"/>
          <w:lang w:eastAsia="ar-SA"/>
        </w:rPr>
        <w:t>&gt;</w:t>
      </w:r>
      <w:r w:rsidRPr="0BC2575C">
        <w:rPr>
          <w:rFonts w:asciiTheme="minorHAnsi" w:hAnsiTheme="minorHAnsi" w:cstheme="minorBidi"/>
          <w:sz w:val="20"/>
          <w:szCs w:val="20"/>
        </w:rPr>
        <w:t>, considerando o apetite de risco, limites de exposição, impacto na política pública, governança e questões legais.</w:t>
      </w:r>
    </w:p>
    <w:p w14:paraId="0DF09128" w14:textId="45A162D8" w:rsidR="00564203" w:rsidRPr="00564203" w:rsidRDefault="005B3960" w:rsidP="00E54524">
      <w:pPr>
        <w:pStyle w:val="Textbody"/>
        <w:widowControl/>
        <w:numPr>
          <w:ilvl w:val="2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56420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 w:rsidR="00333FE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1</w:t>
      </w:r>
      <w:r w:rsidRPr="0056420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64203" w:rsidRPr="00564203">
        <w:rPr>
          <w:rFonts w:asciiTheme="minorHAnsi" w:hAnsiTheme="minorHAnsi" w:cstheme="minorHAnsi"/>
          <w:color w:val="000000" w:themeColor="text1"/>
          <w:sz w:val="20"/>
          <w:szCs w:val="20"/>
        </w:rPr>
        <w:t>No processo de aquisição e gestão de estações de trabalho, devem ser considerados e tratados, no mínimo, os riscos elencados no item 11 da Portaria SGD/MGI nº 2.715, de 21 de junho de 2023</w:t>
      </w:r>
      <w:r w:rsidR="0013078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E2D6599" w14:textId="0DAFE724" w:rsidR="00BB42BC" w:rsidRPr="00BB42BC" w:rsidRDefault="00A54CC2" w:rsidP="00E54524">
      <w:pPr>
        <w:pStyle w:val="Textbody"/>
        <w:widowControl/>
        <w:numPr>
          <w:ilvl w:val="2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56420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Diretriz</w:t>
      </w:r>
      <w:r w:rsidR="00333FE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2</w:t>
      </w:r>
      <w:r w:rsidRPr="00564203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64203" w:rsidRPr="00A54CC2">
        <w:rPr>
          <w:rFonts w:asciiTheme="minorHAnsi" w:hAnsiTheme="minorHAnsi" w:cstheme="minorHAnsi"/>
          <w:b/>
          <w:bCs/>
          <w:color w:val="FF0000"/>
          <w:sz w:val="20"/>
          <w:szCs w:val="20"/>
        </w:rPr>
        <w:t>&lt;</w:t>
      </w:r>
      <w:r w:rsidRPr="00A54CC2">
        <w:rPr>
          <w:rFonts w:asciiTheme="minorHAnsi" w:hAnsiTheme="minorHAnsi" w:cstheme="minorHAnsi"/>
          <w:color w:val="FF0000"/>
          <w:sz w:val="20"/>
          <w:szCs w:val="20"/>
        </w:rPr>
        <w:t xml:space="preserve">Devem ser identificados e mitigados </w:t>
      </w:r>
      <w:r w:rsidR="00091B75">
        <w:rPr>
          <w:rFonts w:asciiTheme="minorHAnsi" w:hAnsiTheme="minorHAnsi" w:cstheme="minorHAnsi"/>
          <w:color w:val="FF0000"/>
          <w:sz w:val="20"/>
          <w:szCs w:val="20"/>
        </w:rPr>
        <w:t>demais</w:t>
      </w:r>
      <w:r w:rsidRPr="00A54CC2">
        <w:rPr>
          <w:rFonts w:asciiTheme="minorHAnsi" w:hAnsiTheme="minorHAnsi" w:cstheme="minorHAnsi"/>
          <w:color w:val="FF0000"/>
          <w:sz w:val="20"/>
          <w:szCs w:val="20"/>
        </w:rPr>
        <w:t xml:space="preserve"> riscos que possam impactar as atividades de </w:t>
      </w:r>
      <w:r w:rsidRPr="00091B75">
        <w:rPr>
          <w:rFonts w:asciiTheme="minorHAnsi" w:hAnsiTheme="minorHAnsi" w:cstheme="minorHAnsi"/>
          <w:i/>
          <w:iCs/>
          <w:color w:val="FF0000"/>
          <w:sz w:val="20"/>
          <w:szCs w:val="20"/>
        </w:rPr>
        <w:t>&lt;IDENTIFICAÇÃO DO ÓRGÃO&gt;</w:t>
      </w:r>
      <w:r w:rsidRPr="00A54CC2">
        <w:rPr>
          <w:rFonts w:asciiTheme="minorHAnsi" w:hAnsiTheme="minorHAnsi" w:cstheme="minorHAnsi"/>
          <w:color w:val="FF0000"/>
          <w:sz w:val="20"/>
          <w:szCs w:val="20"/>
        </w:rPr>
        <w:t>, garantindo a continuidade dos serviços, a eficiência dos processos e a conformidade com as normativas vigentes</w:t>
      </w:r>
      <w:r w:rsidR="00564203" w:rsidRPr="00A54CC2">
        <w:rPr>
          <w:rFonts w:asciiTheme="minorHAnsi" w:hAnsiTheme="minorHAnsi" w:cstheme="minorHAnsi"/>
          <w:color w:val="FF0000"/>
          <w:sz w:val="20"/>
          <w:szCs w:val="20"/>
        </w:rPr>
        <w:t>&gt;</w:t>
      </w:r>
      <w:r w:rsidR="00C607E0" w:rsidRPr="00A54CC2">
        <w:rPr>
          <w:rFonts w:asciiTheme="minorHAnsi" w:hAnsiTheme="minorHAnsi" w:cstheme="minorHAnsi"/>
          <w:color w:val="FF0000"/>
          <w:sz w:val="20"/>
          <w:szCs w:val="20"/>
        </w:rPr>
        <w:t>.</w:t>
      </w:r>
    </w:p>
    <w:p w14:paraId="30F37C8F" w14:textId="0AB3233B" w:rsidR="001319DD" w:rsidRPr="00B01D8A" w:rsidRDefault="00BB42BC" w:rsidP="00BB42BC">
      <w:pPr>
        <w:pStyle w:val="Textbody"/>
        <w:widowControl/>
        <w:numPr>
          <w:ilvl w:val="1"/>
          <w:numId w:val="14"/>
        </w:numPr>
        <w:suppressAutoHyphens w:val="0"/>
        <w:spacing w:after="200" w:line="276" w:lineRule="auto"/>
        <w:ind w:left="-567" w:right="-568" w:firstLine="0"/>
        <w:jc w:val="both"/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</w:pPr>
      <w:r w:rsidRPr="00B01D8A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&lt;</w:t>
      </w:r>
      <w:r w:rsidR="00B01D8A" w:rsidRPr="00B01D8A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......................&gt;</w:t>
      </w:r>
      <w:r w:rsidR="00C370F1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.</w:t>
      </w:r>
    </w:p>
    <w:sectPr w:rsidR="001319DD" w:rsidRPr="00B01D8A" w:rsidSect="008B03A1">
      <w:footerReference w:type="default" r:id="rId10"/>
      <w:pgSz w:w="11906" w:h="16838"/>
      <w:pgMar w:top="851" w:right="1417" w:bottom="1134" w:left="1701" w:header="14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132EC" w14:textId="77777777" w:rsidR="001A1686" w:rsidRDefault="001A1686">
      <w:r>
        <w:separator/>
      </w:r>
    </w:p>
  </w:endnote>
  <w:endnote w:type="continuationSeparator" w:id="0">
    <w:p w14:paraId="74B4937C" w14:textId="77777777" w:rsidR="001A1686" w:rsidRDefault="001A1686">
      <w:r>
        <w:continuationSeparator/>
      </w:r>
    </w:p>
  </w:endnote>
  <w:endnote w:type="continuationNotice" w:id="1">
    <w:p w14:paraId="44103F9A" w14:textId="77777777" w:rsidR="001A1686" w:rsidRDefault="001A1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C50F" w14:textId="77777777" w:rsidR="00A90FAD" w:rsidRDefault="00204556">
    <w:pPr>
      <w:pStyle w:val="Rodap"/>
      <w:jc w:val="right"/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>
      <w:rPr>
        <w:shd w:val="clear" w:color="auto" w:fill="FFFFFF"/>
      </w:rPr>
      <w:t>8</w:t>
    </w:r>
    <w:r>
      <w:rPr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38793" w14:textId="77777777" w:rsidR="001A1686" w:rsidRDefault="001A1686">
      <w:r>
        <w:rPr>
          <w:color w:val="000000"/>
        </w:rPr>
        <w:separator/>
      </w:r>
    </w:p>
  </w:footnote>
  <w:footnote w:type="continuationSeparator" w:id="0">
    <w:p w14:paraId="767FE69F" w14:textId="77777777" w:rsidR="001A1686" w:rsidRDefault="001A1686">
      <w:r>
        <w:continuationSeparator/>
      </w:r>
    </w:p>
  </w:footnote>
  <w:footnote w:type="continuationNotice" w:id="1">
    <w:p w14:paraId="7D8BD02A" w14:textId="77777777" w:rsidR="001A1686" w:rsidRDefault="001A16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4B5"/>
    <w:multiLevelType w:val="multilevel"/>
    <w:tmpl w:val="BCB637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  <w:i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DA6944"/>
    <w:multiLevelType w:val="hybridMultilevel"/>
    <w:tmpl w:val="48BA9062"/>
    <w:lvl w:ilvl="0" w:tplc="9FF4FBA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D020D"/>
    <w:multiLevelType w:val="hybridMultilevel"/>
    <w:tmpl w:val="CF00F28A"/>
    <w:lvl w:ilvl="0" w:tplc="0416000F">
      <w:start w:val="1"/>
      <w:numFmt w:val="decimal"/>
      <w:lvlText w:val="%1."/>
      <w:lvlJc w:val="left"/>
      <w:pPr>
        <w:ind w:left="747" w:hanging="360"/>
      </w:pPr>
    </w:lvl>
    <w:lvl w:ilvl="1" w:tplc="04160019" w:tentative="1">
      <w:start w:val="1"/>
      <w:numFmt w:val="lowerLetter"/>
      <w:lvlText w:val="%2."/>
      <w:lvlJc w:val="left"/>
      <w:pPr>
        <w:ind w:left="1467" w:hanging="360"/>
      </w:pPr>
    </w:lvl>
    <w:lvl w:ilvl="2" w:tplc="0416001B" w:tentative="1">
      <w:start w:val="1"/>
      <w:numFmt w:val="lowerRoman"/>
      <w:lvlText w:val="%3."/>
      <w:lvlJc w:val="right"/>
      <w:pPr>
        <w:ind w:left="2187" w:hanging="180"/>
      </w:pPr>
    </w:lvl>
    <w:lvl w:ilvl="3" w:tplc="0416000F" w:tentative="1">
      <w:start w:val="1"/>
      <w:numFmt w:val="decimal"/>
      <w:lvlText w:val="%4."/>
      <w:lvlJc w:val="left"/>
      <w:pPr>
        <w:ind w:left="2907" w:hanging="360"/>
      </w:pPr>
    </w:lvl>
    <w:lvl w:ilvl="4" w:tplc="04160019" w:tentative="1">
      <w:start w:val="1"/>
      <w:numFmt w:val="lowerLetter"/>
      <w:lvlText w:val="%5."/>
      <w:lvlJc w:val="left"/>
      <w:pPr>
        <w:ind w:left="3627" w:hanging="360"/>
      </w:pPr>
    </w:lvl>
    <w:lvl w:ilvl="5" w:tplc="0416001B" w:tentative="1">
      <w:start w:val="1"/>
      <w:numFmt w:val="lowerRoman"/>
      <w:lvlText w:val="%6."/>
      <w:lvlJc w:val="right"/>
      <w:pPr>
        <w:ind w:left="4347" w:hanging="180"/>
      </w:pPr>
    </w:lvl>
    <w:lvl w:ilvl="6" w:tplc="0416000F" w:tentative="1">
      <w:start w:val="1"/>
      <w:numFmt w:val="decimal"/>
      <w:lvlText w:val="%7."/>
      <w:lvlJc w:val="left"/>
      <w:pPr>
        <w:ind w:left="5067" w:hanging="360"/>
      </w:pPr>
    </w:lvl>
    <w:lvl w:ilvl="7" w:tplc="04160019" w:tentative="1">
      <w:start w:val="1"/>
      <w:numFmt w:val="lowerLetter"/>
      <w:lvlText w:val="%8."/>
      <w:lvlJc w:val="left"/>
      <w:pPr>
        <w:ind w:left="5787" w:hanging="360"/>
      </w:pPr>
    </w:lvl>
    <w:lvl w:ilvl="8" w:tplc="0416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3" w15:restartNumberingAfterBreak="0">
    <w:nsid w:val="1F1068F1"/>
    <w:multiLevelType w:val="hybridMultilevel"/>
    <w:tmpl w:val="6E5C5FC0"/>
    <w:lvl w:ilvl="0" w:tplc="0416000F">
      <w:start w:val="1"/>
      <w:numFmt w:val="decimal"/>
      <w:lvlText w:val="%1."/>
      <w:lvlJc w:val="lef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260B34A6"/>
    <w:multiLevelType w:val="hybridMultilevel"/>
    <w:tmpl w:val="0212D5C6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34EE4749"/>
    <w:multiLevelType w:val="multilevel"/>
    <w:tmpl w:val="0B2CEBAC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36743F49"/>
    <w:multiLevelType w:val="multilevel"/>
    <w:tmpl w:val="BCB637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  <w:i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9E7B20"/>
    <w:multiLevelType w:val="hybridMultilevel"/>
    <w:tmpl w:val="AAD42362"/>
    <w:lvl w:ilvl="0" w:tplc="CB366F00">
      <w:start w:val="1"/>
      <w:numFmt w:val="decimal"/>
      <w:lvlText w:val="%1-"/>
      <w:lvlJc w:val="left"/>
      <w:pPr>
        <w:ind w:left="3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7" w:hanging="360"/>
      </w:pPr>
    </w:lvl>
    <w:lvl w:ilvl="2" w:tplc="0416001B" w:tentative="1">
      <w:start w:val="1"/>
      <w:numFmt w:val="lowerRoman"/>
      <w:lvlText w:val="%3."/>
      <w:lvlJc w:val="right"/>
      <w:pPr>
        <w:ind w:left="1827" w:hanging="180"/>
      </w:pPr>
    </w:lvl>
    <w:lvl w:ilvl="3" w:tplc="0416000F" w:tentative="1">
      <w:start w:val="1"/>
      <w:numFmt w:val="decimal"/>
      <w:lvlText w:val="%4."/>
      <w:lvlJc w:val="left"/>
      <w:pPr>
        <w:ind w:left="2547" w:hanging="360"/>
      </w:pPr>
    </w:lvl>
    <w:lvl w:ilvl="4" w:tplc="04160019" w:tentative="1">
      <w:start w:val="1"/>
      <w:numFmt w:val="lowerLetter"/>
      <w:lvlText w:val="%5."/>
      <w:lvlJc w:val="left"/>
      <w:pPr>
        <w:ind w:left="3267" w:hanging="360"/>
      </w:pPr>
    </w:lvl>
    <w:lvl w:ilvl="5" w:tplc="0416001B" w:tentative="1">
      <w:start w:val="1"/>
      <w:numFmt w:val="lowerRoman"/>
      <w:lvlText w:val="%6."/>
      <w:lvlJc w:val="right"/>
      <w:pPr>
        <w:ind w:left="3987" w:hanging="180"/>
      </w:pPr>
    </w:lvl>
    <w:lvl w:ilvl="6" w:tplc="0416000F" w:tentative="1">
      <w:start w:val="1"/>
      <w:numFmt w:val="decimal"/>
      <w:lvlText w:val="%7."/>
      <w:lvlJc w:val="left"/>
      <w:pPr>
        <w:ind w:left="4707" w:hanging="360"/>
      </w:pPr>
    </w:lvl>
    <w:lvl w:ilvl="7" w:tplc="04160019" w:tentative="1">
      <w:start w:val="1"/>
      <w:numFmt w:val="lowerLetter"/>
      <w:lvlText w:val="%8."/>
      <w:lvlJc w:val="left"/>
      <w:pPr>
        <w:ind w:left="5427" w:hanging="360"/>
      </w:pPr>
    </w:lvl>
    <w:lvl w:ilvl="8" w:tplc="0416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8" w15:restartNumberingAfterBreak="0">
    <w:nsid w:val="48802D99"/>
    <w:multiLevelType w:val="multilevel"/>
    <w:tmpl w:val="1E32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34001"/>
    <w:multiLevelType w:val="hybridMultilevel"/>
    <w:tmpl w:val="60B474BE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4F570780"/>
    <w:multiLevelType w:val="hybridMultilevel"/>
    <w:tmpl w:val="FD0C43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2657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93620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E766BC"/>
    <w:multiLevelType w:val="hybridMultilevel"/>
    <w:tmpl w:val="78723E72"/>
    <w:lvl w:ilvl="0" w:tplc="0416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" w15:restartNumberingAfterBreak="0">
    <w:nsid w:val="720173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736F78"/>
    <w:multiLevelType w:val="multilevel"/>
    <w:tmpl w:val="F8BE3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color w:val="000000" w:themeColor="text1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C8126A"/>
    <w:multiLevelType w:val="hybridMultilevel"/>
    <w:tmpl w:val="6EDA05F6"/>
    <w:lvl w:ilvl="0" w:tplc="0416000F">
      <w:start w:val="1"/>
      <w:numFmt w:val="decimal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13302501">
    <w:abstractNumId w:val="5"/>
  </w:num>
  <w:num w:numId="2" w16cid:durableId="299964372">
    <w:abstractNumId w:val="0"/>
  </w:num>
  <w:num w:numId="3" w16cid:durableId="993993199">
    <w:abstractNumId w:val="10"/>
  </w:num>
  <w:num w:numId="4" w16cid:durableId="2106681812">
    <w:abstractNumId w:val="7"/>
  </w:num>
  <w:num w:numId="5" w16cid:durableId="648562555">
    <w:abstractNumId w:val="1"/>
  </w:num>
  <w:num w:numId="6" w16cid:durableId="1716929940">
    <w:abstractNumId w:val="16"/>
  </w:num>
  <w:num w:numId="7" w16cid:durableId="1194733321">
    <w:abstractNumId w:val="8"/>
  </w:num>
  <w:num w:numId="8" w16cid:durableId="484124834">
    <w:abstractNumId w:val="2"/>
  </w:num>
  <w:num w:numId="9" w16cid:durableId="728959922">
    <w:abstractNumId w:val="13"/>
  </w:num>
  <w:num w:numId="10" w16cid:durableId="2144883615">
    <w:abstractNumId w:val="9"/>
  </w:num>
  <w:num w:numId="11" w16cid:durableId="196428734">
    <w:abstractNumId w:val="3"/>
  </w:num>
  <w:num w:numId="12" w16cid:durableId="1302035558">
    <w:abstractNumId w:val="4"/>
  </w:num>
  <w:num w:numId="13" w16cid:durableId="980036435">
    <w:abstractNumId w:val="12"/>
  </w:num>
  <w:num w:numId="14" w16cid:durableId="1547528193">
    <w:abstractNumId w:val="15"/>
  </w:num>
  <w:num w:numId="15" w16cid:durableId="125896706">
    <w:abstractNumId w:val="11"/>
  </w:num>
  <w:num w:numId="16" w16cid:durableId="504513302">
    <w:abstractNumId w:val="6"/>
  </w:num>
  <w:num w:numId="17" w16cid:durableId="1252083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EF"/>
    <w:rsid w:val="00001AE8"/>
    <w:rsid w:val="00003933"/>
    <w:rsid w:val="00004E34"/>
    <w:rsid w:val="0000540E"/>
    <w:rsid w:val="00010AD1"/>
    <w:rsid w:val="0001470F"/>
    <w:rsid w:val="00016160"/>
    <w:rsid w:val="000165CD"/>
    <w:rsid w:val="00016A30"/>
    <w:rsid w:val="00027794"/>
    <w:rsid w:val="0003083B"/>
    <w:rsid w:val="00030AA0"/>
    <w:rsid w:val="00035C6C"/>
    <w:rsid w:val="00035D1F"/>
    <w:rsid w:val="00036943"/>
    <w:rsid w:val="00037455"/>
    <w:rsid w:val="000405C2"/>
    <w:rsid w:val="00040C4C"/>
    <w:rsid w:val="00047D4F"/>
    <w:rsid w:val="0005038A"/>
    <w:rsid w:val="00050474"/>
    <w:rsid w:val="0005274F"/>
    <w:rsid w:val="00053ADD"/>
    <w:rsid w:val="0005748B"/>
    <w:rsid w:val="00060DF1"/>
    <w:rsid w:val="00061805"/>
    <w:rsid w:val="0006207A"/>
    <w:rsid w:val="00063818"/>
    <w:rsid w:val="0006532B"/>
    <w:rsid w:val="00066D6F"/>
    <w:rsid w:val="00070F8D"/>
    <w:rsid w:val="00071890"/>
    <w:rsid w:val="00080777"/>
    <w:rsid w:val="00082192"/>
    <w:rsid w:val="000862F9"/>
    <w:rsid w:val="000870C1"/>
    <w:rsid w:val="00087207"/>
    <w:rsid w:val="00087396"/>
    <w:rsid w:val="00087865"/>
    <w:rsid w:val="000913E1"/>
    <w:rsid w:val="00091B75"/>
    <w:rsid w:val="00093FB7"/>
    <w:rsid w:val="00094A69"/>
    <w:rsid w:val="00094D1D"/>
    <w:rsid w:val="00096072"/>
    <w:rsid w:val="00096464"/>
    <w:rsid w:val="000966B7"/>
    <w:rsid w:val="00096E3E"/>
    <w:rsid w:val="000A4954"/>
    <w:rsid w:val="000A6BAF"/>
    <w:rsid w:val="000B1945"/>
    <w:rsid w:val="000B2134"/>
    <w:rsid w:val="000B2D2C"/>
    <w:rsid w:val="000B35DC"/>
    <w:rsid w:val="000B385C"/>
    <w:rsid w:val="000B38E6"/>
    <w:rsid w:val="000B3CAA"/>
    <w:rsid w:val="000B3E13"/>
    <w:rsid w:val="000B3EB3"/>
    <w:rsid w:val="000B40BA"/>
    <w:rsid w:val="000B659F"/>
    <w:rsid w:val="000C0B16"/>
    <w:rsid w:val="000C0C72"/>
    <w:rsid w:val="000C1DB4"/>
    <w:rsid w:val="000C5446"/>
    <w:rsid w:val="000C621D"/>
    <w:rsid w:val="000C6DD8"/>
    <w:rsid w:val="000D03BA"/>
    <w:rsid w:val="000D2AE6"/>
    <w:rsid w:val="000D49DD"/>
    <w:rsid w:val="000D75B2"/>
    <w:rsid w:val="000E2254"/>
    <w:rsid w:val="000E2C73"/>
    <w:rsid w:val="000E3734"/>
    <w:rsid w:val="000E57CE"/>
    <w:rsid w:val="000E74A7"/>
    <w:rsid w:val="000F15F3"/>
    <w:rsid w:val="000F21EB"/>
    <w:rsid w:val="000F2A1E"/>
    <w:rsid w:val="000F4630"/>
    <w:rsid w:val="000F4F67"/>
    <w:rsid w:val="000F5FD5"/>
    <w:rsid w:val="000F614D"/>
    <w:rsid w:val="000F7684"/>
    <w:rsid w:val="00100615"/>
    <w:rsid w:val="001075DA"/>
    <w:rsid w:val="001079E0"/>
    <w:rsid w:val="00110EEE"/>
    <w:rsid w:val="00112E62"/>
    <w:rsid w:val="00114E23"/>
    <w:rsid w:val="0011695F"/>
    <w:rsid w:val="00116D3A"/>
    <w:rsid w:val="0011759D"/>
    <w:rsid w:val="0012142F"/>
    <w:rsid w:val="001230E3"/>
    <w:rsid w:val="00123701"/>
    <w:rsid w:val="00123804"/>
    <w:rsid w:val="00123CEB"/>
    <w:rsid w:val="0012487F"/>
    <w:rsid w:val="00125C44"/>
    <w:rsid w:val="0013078A"/>
    <w:rsid w:val="00130E99"/>
    <w:rsid w:val="00131918"/>
    <w:rsid w:val="001319DD"/>
    <w:rsid w:val="00133135"/>
    <w:rsid w:val="00134024"/>
    <w:rsid w:val="001354F9"/>
    <w:rsid w:val="00136FB1"/>
    <w:rsid w:val="001373A3"/>
    <w:rsid w:val="00137ED5"/>
    <w:rsid w:val="00140211"/>
    <w:rsid w:val="001408EA"/>
    <w:rsid w:val="00140979"/>
    <w:rsid w:val="001421CB"/>
    <w:rsid w:val="00143F0D"/>
    <w:rsid w:val="00151164"/>
    <w:rsid w:val="001525DA"/>
    <w:rsid w:val="00152D02"/>
    <w:rsid w:val="001539C0"/>
    <w:rsid w:val="001607D1"/>
    <w:rsid w:val="00160F32"/>
    <w:rsid w:val="001619A5"/>
    <w:rsid w:val="00162286"/>
    <w:rsid w:val="00162994"/>
    <w:rsid w:val="00165222"/>
    <w:rsid w:val="0016576B"/>
    <w:rsid w:val="00174E54"/>
    <w:rsid w:val="00176F42"/>
    <w:rsid w:val="001775EB"/>
    <w:rsid w:val="00177E56"/>
    <w:rsid w:val="00180467"/>
    <w:rsid w:val="00181362"/>
    <w:rsid w:val="00183534"/>
    <w:rsid w:val="0018495B"/>
    <w:rsid w:val="00185DA5"/>
    <w:rsid w:val="00190043"/>
    <w:rsid w:val="00192251"/>
    <w:rsid w:val="00193F32"/>
    <w:rsid w:val="00194590"/>
    <w:rsid w:val="001948C2"/>
    <w:rsid w:val="001A0C4F"/>
    <w:rsid w:val="001A1686"/>
    <w:rsid w:val="001A2613"/>
    <w:rsid w:val="001A275A"/>
    <w:rsid w:val="001A52D5"/>
    <w:rsid w:val="001A530A"/>
    <w:rsid w:val="001A5538"/>
    <w:rsid w:val="001A5805"/>
    <w:rsid w:val="001A6869"/>
    <w:rsid w:val="001A6B07"/>
    <w:rsid w:val="001A6C1F"/>
    <w:rsid w:val="001B02F5"/>
    <w:rsid w:val="001B157C"/>
    <w:rsid w:val="001B51E0"/>
    <w:rsid w:val="001B5F01"/>
    <w:rsid w:val="001B629B"/>
    <w:rsid w:val="001B7447"/>
    <w:rsid w:val="001B7A86"/>
    <w:rsid w:val="001C0588"/>
    <w:rsid w:val="001C7F09"/>
    <w:rsid w:val="001D0C7C"/>
    <w:rsid w:val="001D1DF6"/>
    <w:rsid w:val="001E0037"/>
    <w:rsid w:val="001E0DBA"/>
    <w:rsid w:val="001E3475"/>
    <w:rsid w:val="001E3BFC"/>
    <w:rsid w:val="001E413F"/>
    <w:rsid w:val="001E4E79"/>
    <w:rsid w:val="001E5505"/>
    <w:rsid w:val="001E5A46"/>
    <w:rsid w:val="001F2ABE"/>
    <w:rsid w:val="001F3798"/>
    <w:rsid w:val="001F4E4E"/>
    <w:rsid w:val="001F5559"/>
    <w:rsid w:val="001F5BDE"/>
    <w:rsid w:val="00202381"/>
    <w:rsid w:val="002040BB"/>
    <w:rsid w:val="00204556"/>
    <w:rsid w:val="002049F1"/>
    <w:rsid w:val="00205C68"/>
    <w:rsid w:val="002102EB"/>
    <w:rsid w:val="0021187B"/>
    <w:rsid w:val="0021333F"/>
    <w:rsid w:val="0021466C"/>
    <w:rsid w:val="002146A6"/>
    <w:rsid w:val="0022286C"/>
    <w:rsid w:val="00227E9F"/>
    <w:rsid w:val="00230E2D"/>
    <w:rsid w:val="00231210"/>
    <w:rsid w:val="00232F2C"/>
    <w:rsid w:val="0023315C"/>
    <w:rsid w:val="002336A4"/>
    <w:rsid w:val="00234B77"/>
    <w:rsid w:val="002364BD"/>
    <w:rsid w:val="00241888"/>
    <w:rsid w:val="0024231C"/>
    <w:rsid w:val="00244D66"/>
    <w:rsid w:val="00250B60"/>
    <w:rsid w:val="00250BCC"/>
    <w:rsid w:val="00250E01"/>
    <w:rsid w:val="00254DE1"/>
    <w:rsid w:val="00255536"/>
    <w:rsid w:val="002567A4"/>
    <w:rsid w:val="0025692D"/>
    <w:rsid w:val="002570F4"/>
    <w:rsid w:val="00261375"/>
    <w:rsid w:val="0026197A"/>
    <w:rsid w:val="00263860"/>
    <w:rsid w:val="002640B4"/>
    <w:rsid w:val="0026748B"/>
    <w:rsid w:val="002704B7"/>
    <w:rsid w:val="002707DB"/>
    <w:rsid w:val="0027107E"/>
    <w:rsid w:val="00271729"/>
    <w:rsid w:val="00275FE8"/>
    <w:rsid w:val="002807A1"/>
    <w:rsid w:val="00281F01"/>
    <w:rsid w:val="00282BA9"/>
    <w:rsid w:val="00283E76"/>
    <w:rsid w:val="00284CD1"/>
    <w:rsid w:val="00286613"/>
    <w:rsid w:val="002868E2"/>
    <w:rsid w:val="00291FB9"/>
    <w:rsid w:val="0029347E"/>
    <w:rsid w:val="0029371C"/>
    <w:rsid w:val="00294AD0"/>
    <w:rsid w:val="002967F4"/>
    <w:rsid w:val="002A18E3"/>
    <w:rsid w:val="002A2877"/>
    <w:rsid w:val="002A374E"/>
    <w:rsid w:val="002B0B05"/>
    <w:rsid w:val="002B12AC"/>
    <w:rsid w:val="002B3446"/>
    <w:rsid w:val="002B6F91"/>
    <w:rsid w:val="002B7273"/>
    <w:rsid w:val="002C25F8"/>
    <w:rsid w:val="002C2DE2"/>
    <w:rsid w:val="002C6E8C"/>
    <w:rsid w:val="002D059A"/>
    <w:rsid w:val="002D663C"/>
    <w:rsid w:val="002D7217"/>
    <w:rsid w:val="002D73F9"/>
    <w:rsid w:val="002E1D60"/>
    <w:rsid w:val="002E5326"/>
    <w:rsid w:val="002F022B"/>
    <w:rsid w:val="002F0B49"/>
    <w:rsid w:val="002F19B5"/>
    <w:rsid w:val="002F1F17"/>
    <w:rsid w:val="003009DF"/>
    <w:rsid w:val="00301269"/>
    <w:rsid w:val="00301B9A"/>
    <w:rsid w:val="00302828"/>
    <w:rsid w:val="00303406"/>
    <w:rsid w:val="00303A97"/>
    <w:rsid w:val="003040F6"/>
    <w:rsid w:val="00305F14"/>
    <w:rsid w:val="0030688F"/>
    <w:rsid w:val="00312D0D"/>
    <w:rsid w:val="003139F9"/>
    <w:rsid w:val="003144F2"/>
    <w:rsid w:val="00314867"/>
    <w:rsid w:val="003177BD"/>
    <w:rsid w:val="00324099"/>
    <w:rsid w:val="00324387"/>
    <w:rsid w:val="00324616"/>
    <w:rsid w:val="003269A4"/>
    <w:rsid w:val="00330DC3"/>
    <w:rsid w:val="00333B1A"/>
    <w:rsid w:val="00333FE5"/>
    <w:rsid w:val="00336C33"/>
    <w:rsid w:val="00337B9D"/>
    <w:rsid w:val="00340E52"/>
    <w:rsid w:val="00342C3C"/>
    <w:rsid w:val="0034332B"/>
    <w:rsid w:val="00343CE6"/>
    <w:rsid w:val="003441F9"/>
    <w:rsid w:val="003445D6"/>
    <w:rsid w:val="00345798"/>
    <w:rsid w:val="003475FF"/>
    <w:rsid w:val="003501DD"/>
    <w:rsid w:val="00353235"/>
    <w:rsid w:val="00353F56"/>
    <w:rsid w:val="0035564E"/>
    <w:rsid w:val="00355A6B"/>
    <w:rsid w:val="00357345"/>
    <w:rsid w:val="00357B3B"/>
    <w:rsid w:val="00357E6A"/>
    <w:rsid w:val="00360987"/>
    <w:rsid w:val="003612F4"/>
    <w:rsid w:val="00363B6E"/>
    <w:rsid w:val="0037002E"/>
    <w:rsid w:val="00370A10"/>
    <w:rsid w:val="00372DD7"/>
    <w:rsid w:val="003749E4"/>
    <w:rsid w:val="00374CD1"/>
    <w:rsid w:val="00374E91"/>
    <w:rsid w:val="003755F2"/>
    <w:rsid w:val="00376DD9"/>
    <w:rsid w:val="00380957"/>
    <w:rsid w:val="00382DF5"/>
    <w:rsid w:val="00385569"/>
    <w:rsid w:val="0038600C"/>
    <w:rsid w:val="00390961"/>
    <w:rsid w:val="003A2321"/>
    <w:rsid w:val="003A2B83"/>
    <w:rsid w:val="003A2C78"/>
    <w:rsid w:val="003A4756"/>
    <w:rsid w:val="003A4F9F"/>
    <w:rsid w:val="003A62D7"/>
    <w:rsid w:val="003B320A"/>
    <w:rsid w:val="003C2284"/>
    <w:rsid w:val="003C3610"/>
    <w:rsid w:val="003C5521"/>
    <w:rsid w:val="003C6E3A"/>
    <w:rsid w:val="003C77F5"/>
    <w:rsid w:val="003D079D"/>
    <w:rsid w:val="003D320D"/>
    <w:rsid w:val="003D5AD2"/>
    <w:rsid w:val="003E2704"/>
    <w:rsid w:val="003E4D1E"/>
    <w:rsid w:val="003E5F07"/>
    <w:rsid w:val="003E7219"/>
    <w:rsid w:val="003E73D3"/>
    <w:rsid w:val="003F1804"/>
    <w:rsid w:val="003F2B75"/>
    <w:rsid w:val="003F4F16"/>
    <w:rsid w:val="003F502C"/>
    <w:rsid w:val="0040016D"/>
    <w:rsid w:val="00403BE6"/>
    <w:rsid w:val="0040434B"/>
    <w:rsid w:val="00404B7C"/>
    <w:rsid w:val="00406DBA"/>
    <w:rsid w:val="0040701D"/>
    <w:rsid w:val="0041021B"/>
    <w:rsid w:val="0041154A"/>
    <w:rsid w:val="004124A6"/>
    <w:rsid w:val="00412791"/>
    <w:rsid w:val="00413206"/>
    <w:rsid w:val="00413639"/>
    <w:rsid w:val="004146C7"/>
    <w:rsid w:val="00414B84"/>
    <w:rsid w:val="00415945"/>
    <w:rsid w:val="004162D2"/>
    <w:rsid w:val="004163E7"/>
    <w:rsid w:val="00420E27"/>
    <w:rsid w:val="00422687"/>
    <w:rsid w:val="00422CF8"/>
    <w:rsid w:val="0042465B"/>
    <w:rsid w:val="00424C1A"/>
    <w:rsid w:val="0042635E"/>
    <w:rsid w:val="00426574"/>
    <w:rsid w:val="00427288"/>
    <w:rsid w:val="00427781"/>
    <w:rsid w:val="00430151"/>
    <w:rsid w:val="0043048F"/>
    <w:rsid w:val="0043066F"/>
    <w:rsid w:val="00430F1B"/>
    <w:rsid w:val="00432BB9"/>
    <w:rsid w:val="00437975"/>
    <w:rsid w:val="00437A2D"/>
    <w:rsid w:val="00437B83"/>
    <w:rsid w:val="004405CA"/>
    <w:rsid w:val="00440774"/>
    <w:rsid w:val="00441307"/>
    <w:rsid w:val="00441392"/>
    <w:rsid w:val="00442C96"/>
    <w:rsid w:val="0044326F"/>
    <w:rsid w:val="00451282"/>
    <w:rsid w:val="0045157B"/>
    <w:rsid w:val="00454757"/>
    <w:rsid w:val="00454A62"/>
    <w:rsid w:val="00457311"/>
    <w:rsid w:val="00462486"/>
    <w:rsid w:val="0046536A"/>
    <w:rsid w:val="004673E6"/>
    <w:rsid w:val="004675A9"/>
    <w:rsid w:val="00470417"/>
    <w:rsid w:val="004730D0"/>
    <w:rsid w:val="00473652"/>
    <w:rsid w:val="0047560A"/>
    <w:rsid w:val="00476AF6"/>
    <w:rsid w:val="004778F5"/>
    <w:rsid w:val="00480467"/>
    <w:rsid w:val="00480FD8"/>
    <w:rsid w:val="004837D7"/>
    <w:rsid w:val="0048440A"/>
    <w:rsid w:val="0048779B"/>
    <w:rsid w:val="004924AE"/>
    <w:rsid w:val="00493465"/>
    <w:rsid w:val="0049500C"/>
    <w:rsid w:val="00495451"/>
    <w:rsid w:val="00495AE3"/>
    <w:rsid w:val="00496F46"/>
    <w:rsid w:val="0049732A"/>
    <w:rsid w:val="004A1997"/>
    <w:rsid w:val="004A2D8E"/>
    <w:rsid w:val="004A4DD3"/>
    <w:rsid w:val="004A7DD1"/>
    <w:rsid w:val="004B0983"/>
    <w:rsid w:val="004B0FBB"/>
    <w:rsid w:val="004B1B3A"/>
    <w:rsid w:val="004B2F0E"/>
    <w:rsid w:val="004B698D"/>
    <w:rsid w:val="004C3601"/>
    <w:rsid w:val="004D0579"/>
    <w:rsid w:val="004D10A4"/>
    <w:rsid w:val="004D3939"/>
    <w:rsid w:val="004D6892"/>
    <w:rsid w:val="004D699E"/>
    <w:rsid w:val="004D71A0"/>
    <w:rsid w:val="004D76EC"/>
    <w:rsid w:val="004E5C7E"/>
    <w:rsid w:val="004E70D1"/>
    <w:rsid w:val="004E7382"/>
    <w:rsid w:val="004F32F9"/>
    <w:rsid w:val="004F5B55"/>
    <w:rsid w:val="004F6AD8"/>
    <w:rsid w:val="004F6FA4"/>
    <w:rsid w:val="0050029D"/>
    <w:rsid w:val="00500B13"/>
    <w:rsid w:val="00501A2A"/>
    <w:rsid w:val="00503758"/>
    <w:rsid w:val="00503D60"/>
    <w:rsid w:val="00505DFF"/>
    <w:rsid w:val="005061E1"/>
    <w:rsid w:val="00506837"/>
    <w:rsid w:val="005071C0"/>
    <w:rsid w:val="005073C4"/>
    <w:rsid w:val="0051046E"/>
    <w:rsid w:val="00515A88"/>
    <w:rsid w:val="00515B8B"/>
    <w:rsid w:val="00515ED6"/>
    <w:rsid w:val="005201A1"/>
    <w:rsid w:val="005203CC"/>
    <w:rsid w:val="00523A24"/>
    <w:rsid w:val="00523A61"/>
    <w:rsid w:val="005248B4"/>
    <w:rsid w:val="005259B7"/>
    <w:rsid w:val="00527B15"/>
    <w:rsid w:val="005313A6"/>
    <w:rsid w:val="00532FC2"/>
    <w:rsid w:val="00536F2A"/>
    <w:rsid w:val="0054374B"/>
    <w:rsid w:val="00543D04"/>
    <w:rsid w:val="00543FD6"/>
    <w:rsid w:val="00544A09"/>
    <w:rsid w:val="00545DD4"/>
    <w:rsid w:val="00546648"/>
    <w:rsid w:val="00550640"/>
    <w:rsid w:val="00551354"/>
    <w:rsid w:val="005527E6"/>
    <w:rsid w:val="005533B6"/>
    <w:rsid w:val="0055580A"/>
    <w:rsid w:val="0056104E"/>
    <w:rsid w:val="005628F6"/>
    <w:rsid w:val="005629FD"/>
    <w:rsid w:val="00564203"/>
    <w:rsid w:val="0056584B"/>
    <w:rsid w:val="0056641D"/>
    <w:rsid w:val="00566B39"/>
    <w:rsid w:val="00574583"/>
    <w:rsid w:val="00575A47"/>
    <w:rsid w:val="00575D84"/>
    <w:rsid w:val="00576A4E"/>
    <w:rsid w:val="0057737D"/>
    <w:rsid w:val="00577623"/>
    <w:rsid w:val="005807F4"/>
    <w:rsid w:val="005822C7"/>
    <w:rsid w:val="00583087"/>
    <w:rsid w:val="00590642"/>
    <w:rsid w:val="00590C8B"/>
    <w:rsid w:val="00591094"/>
    <w:rsid w:val="00591F2C"/>
    <w:rsid w:val="00595888"/>
    <w:rsid w:val="0059641E"/>
    <w:rsid w:val="00597604"/>
    <w:rsid w:val="005A00A0"/>
    <w:rsid w:val="005A011F"/>
    <w:rsid w:val="005A07D6"/>
    <w:rsid w:val="005A1010"/>
    <w:rsid w:val="005A2BD3"/>
    <w:rsid w:val="005A3C49"/>
    <w:rsid w:val="005A6242"/>
    <w:rsid w:val="005A67A6"/>
    <w:rsid w:val="005B081D"/>
    <w:rsid w:val="005B1214"/>
    <w:rsid w:val="005B16FD"/>
    <w:rsid w:val="005B2125"/>
    <w:rsid w:val="005B3960"/>
    <w:rsid w:val="005B3A04"/>
    <w:rsid w:val="005B46AA"/>
    <w:rsid w:val="005B4ACD"/>
    <w:rsid w:val="005B4BFA"/>
    <w:rsid w:val="005B5335"/>
    <w:rsid w:val="005C2780"/>
    <w:rsid w:val="005C4872"/>
    <w:rsid w:val="005C53E1"/>
    <w:rsid w:val="005C562E"/>
    <w:rsid w:val="005C58DE"/>
    <w:rsid w:val="005C6D24"/>
    <w:rsid w:val="005D0548"/>
    <w:rsid w:val="005D1003"/>
    <w:rsid w:val="005D204A"/>
    <w:rsid w:val="005D3226"/>
    <w:rsid w:val="005D3DE2"/>
    <w:rsid w:val="005D5C48"/>
    <w:rsid w:val="005D68E6"/>
    <w:rsid w:val="005E0CEA"/>
    <w:rsid w:val="005E127B"/>
    <w:rsid w:val="005E1647"/>
    <w:rsid w:val="005E4030"/>
    <w:rsid w:val="005E6655"/>
    <w:rsid w:val="005E699F"/>
    <w:rsid w:val="005E6AC5"/>
    <w:rsid w:val="005E732E"/>
    <w:rsid w:val="005E77FD"/>
    <w:rsid w:val="005F0683"/>
    <w:rsid w:val="005F0AB6"/>
    <w:rsid w:val="005F3B28"/>
    <w:rsid w:val="005F4FE4"/>
    <w:rsid w:val="005F62D7"/>
    <w:rsid w:val="005F6635"/>
    <w:rsid w:val="005F7286"/>
    <w:rsid w:val="005F7990"/>
    <w:rsid w:val="00601C2D"/>
    <w:rsid w:val="006027C0"/>
    <w:rsid w:val="006033DC"/>
    <w:rsid w:val="00603A28"/>
    <w:rsid w:val="00603C85"/>
    <w:rsid w:val="0060426F"/>
    <w:rsid w:val="00605CA7"/>
    <w:rsid w:val="00605FDD"/>
    <w:rsid w:val="0060716F"/>
    <w:rsid w:val="00610F08"/>
    <w:rsid w:val="006124B6"/>
    <w:rsid w:val="006139F7"/>
    <w:rsid w:val="00613F33"/>
    <w:rsid w:val="00615A83"/>
    <w:rsid w:val="0061602D"/>
    <w:rsid w:val="0061667B"/>
    <w:rsid w:val="00621BCB"/>
    <w:rsid w:val="006222AA"/>
    <w:rsid w:val="00622BA4"/>
    <w:rsid w:val="0062302F"/>
    <w:rsid w:val="00623833"/>
    <w:rsid w:val="00623FB2"/>
    <w:rsid w:val="00624C72"/>
    <w:rsid w:val="006313C3"/>
    <w:rsid w:val="00631585"/>
    <w:rsid w:val="00634E86"/>
    <w:rsid w:val="00635783"/>
    <w:rsid w:val="00636064"/>
    <w:rsid w:val="00636ACF"/>
    <w:rsid w:val="0064286C"/>
    <w:rsid w:val="00642AE1"/>
    <w:rsid w:val="00645293"/>
    <w:rsid w:val="00645777"/>
    <w:rsid w:val="00646EC1"/>
    <w:rsid w:val="00647062"/>
    <w:rsid w:val="006473A5"/>
    <w:rsid w:val="006514CA"/>
    <w:rsid w:val="00651DEC"/>
    <w:rsid w:val="006575E5"/>
    <w:rsid w:val="00660609"/>
    <w:rsid w:val="00673299"/>
    <w:rsid w:val="00675DCE"/>
    <w:rsid w:val="00682E7A"/>
    <w:rsid w:val="0068337F"/>
    <w:rsid w:val="00683610"/>
    <w:rsid w:val="006854B9"/>
    <w:rsid w:val="00686190"/>
    <w:rsid w:val="006900CA"/>
    <w:rsid w:val="00690EF8"/>
    <w:rsid w:val="00690FF5"/>
    <w:rsid w:val="006975FE"/>
    <w:rsid w:val="006A350E"/>
    <w:rsid w:val="006A44A0"/>
    <w:rsid w:val="006A5693"/>
    <w:rsid w:val="006A6150"/>
    <w:rsid w:val="006B32D4"/>
    <w:rsid w:val="006B3CE8"/>
    <w:rsid w:val="006C0AA5"/>
    <w:rsid w:val="006C0C6B"/>
    <w:rsid w:val="006C5028"/>
    <w:rsid w:val="006D2144"/>
    <w:rsid w:val="006D2B09"/>
    <w:rsid w:val="006D5BF5"/>
    <w:rsid w:val="006D677A"/>
    <w:rsid w:val="006D7C7F"/>
    <w:rsid w:val="006E1A0F"/>
    <w:rsid w:val="006E2890"/>
    <w:rsid w:val="006E32A0"/>
    <w:rsid w:val="006F0789"/>
    <w:rsid w:val="006F1B7C"/>
    <w:rsid w:val="006F1EA4"/>
    <w:rsid w:val="006F2277"/>
    <w:rsid w:val="006F282A"/>
    <w:rsid w:val="006F4461"/>
    <w:rsid w:val="006F4E49"/>
    <w:rsid w:val="006F4E9C"/>
    <w:rsid w:val="00700D9E"/>
    <w:rsid w:val="0070180D"/>
    <w:rsid w:val="00701F44"/>
    <w:rsid w:val="00703F9C"/>
    <w:rsid w:val="00706183"/>
    <w:rsid w:val="00706245"/>
    <w:rsid w:val="00707513"/>
    <w:rsid w:val="0071205A"/>
    <w:rsid w:val="00713613"/>
    <w:rsid w:val="00716B1F"/>
    <w:rsid w:val="00716BA4"/>
    <w:rsid w:val="007177E4"/>
    <w:rsid w:val="00720FE3"/>
    <w:rsid w:val="00721CA1"/>
    <w:rsid w:val="00723E23"/>
    <w:rsid w:val="007273DB"/>
    <w:rsid w:val="00730917"/>
    <w:rsid w:val="00730B90"/>
    <w:rsid w:val="007310E1"/>
    <w:rsid w:val="00733984"/>
    <w:rsid w:val="00733AB0"/>
    <w:rsid w:val="00734877"/>
    <w:rsid w:val="007402C7"/>
    <w:rsid w:val="00740EBA"/>
    <w:rsid w:val="00741C60"/>
    <w:rsid w:val="00742B44"/>
    <w:rsid w:val="00742FCC"/>
    <w:rsid w:val="0074395C"/>
    <w:rsid w:val="00745CA2"/>
    <w:rsid w:val="007478E8"/>
    <w:rsid w:val="00751BF9"/>
    <w:rsid w:val="00751CDD"/>
    <w:rsid w:val="00754C82"/>
    <w:rsid w:val="007554D8"/>
    <w:rsid w:val="00757AC8"/>
    <w:rsid w:val="00760BCF"/>
    <w:rsid w:val="007614D1"/>
    <w:rsid w:val="007621CD"/>
    <w:rsid w:val="00762A89"/>
    <w:rsid w:val="00762E4D"/>
    <w:rsid w:val="00762F15"/>
    <w:rsid w:val="007637A6"/>
    <w:rsid w:val="007643AB"/>
    <w:rsid w:val="007652C5"/>
    <w:rsid w:val="0076567D"/>
    <w:rsid w:val="00765F57"/>
    <w:rsid w:val="00766E38"/>
    <w:rsid w:val="00770686"/>
    <w:rsid w:val="0077175E"/>
    <w:rsid w:val="00772904"/>
    <w:rsid w:val="0077599C"/>
    <w:rsid w:val="007803A0"/>
    <w:rsid w:val="0078071C"/>
    <w:rsid w:val="007836C0"/>
    <w:rsid w:val="007878D0"/>
    <w:rsid w:val="007916DD"/>
    <w:rsid w:val="00791AC6"/>
    <w:rsid w:val="00792FAD"/>
    <w:rsid w:val="00793DCB"/>
    <w:rsid w:val="007A1121"/>
    <w:rsid w:val="007A13D1"/>
    <w:rsid w:val="007A143D"/>
    <w:rsid w:val="007A20C1"/>
    <w:rsid w:val="007A430E"/>
    <w:rsid w:val="007A5370"/>
    <w:rsid w:val="007A53CB"/>
    <w:rsid w:val="007A726F"/>
    <w:rsid w:val="007B27C5"/>
    <w:rsid w:val="007B3E76"/>
    <w:rsid w:val="007B581E"/>
    <w:rsid w:val="007B58EF"/>
    <w:rsid w:val="007B6455"/>
    <w:rsid w:val="007B7E11"/>
    <w:rsid w:val="007C0AC5"/>
    <w:rsid w:val="007C7E11"/>
    <w:rsid w:val="007D0A3D"/>
    <w:rsid w:val="007D2607"/>
    <w:rsid w:val="007D2996"/>
    <w:rsid w:val="007D3795"/>
    <w:rsid w:val="007D42E2"/>
    <w:rsid w:val="007D65B4"/>
    <w:rsid w:val="007E0772"/>
    <w:rsid w:val="007E15D0"/>
    <w:rsid w:val="007E2ADC"/>
    <w:rsid w:val="007E4B80"/>
    <w:rsid w:val="007E4F88"/>
    <w:rsid w:val="007E6E7A"/>
    <w:rsid w:val="007E791E"/>
    <w:rsid w:val="007F14C9"/>
    <w:rsid w:val="007F474D"/>
    <w:rsid w:val="007F5BEC"/>
    <w:rsid w:val="007F62FB"/>
    <w:rsid w:val="007F6480"/>
    <w:rsid w:val="008011A7"/>
    <w:rsid w:val="00803532"/>
    <w:rsid w:val="00804242"/>
    <w:rsid w:val="00806090"/>
    <w:rsid w:val="0080635D"/>
    <w:rsid w:val="0080730B"/>
    <w:rsid w:val="00812D18"/>
    <w:rsid w:val="00813BF4"/>
    <w:rsid w:val="00814FB8"/>
    <w:rsid w:val="00815D06"/>
    <w:rsid w:val="008204F1"/>
    <w:rsid w:val="00821773"/>
    <w:rsid w:val="00824C8A"/>
    <w:rsid w:val="00826220"/>
    <w:rsid w:val="00830586"/>
    <w:rsid w:val="008349BF"/>
    <w:rsid w:val="008364EC"/>
    <w:rsid w:val="00843A33"/>
    <w:rsid w:val="00844CE8"/>
    <w:rsid w:val="00844CFC"/>
    <w:rsid w:val="00844FEC"/>
    <w:rsid w:val="00845537"/>
    <w:rsid w:val="0085368E"/>
    <w:rsid w:val="00853C5A"/>
    <w:rsid w:val="008544A2"/>
    <w:rsid w:val="0085611C"/>
    <w:rsid w:val="0085776D"/>
    <w:rsid w:val="008604C2"/>
    <w:rsid w:val="0086126D"/>
    <w:rsid w:val="00865A86"/>
    <w:rsid w:val="008676D1"/>
    <w:rsid w:val="00870DF9"/>
    <w:rsid w:val="00873967"/>
    <w:rsid w:val="00873E64"/>
    <w:rsid w:val="008744BC"/>
    <w:rsid w:val="00874574"/>
    <w:rsid w:val="00882C0B"/>
    <w:rsid w:val="00883513"/>
    <w:rsid w:val="00883C1E"/>
    <w:rsid w:val="00885D84"/>
    <w:rsid w:val="008866CD"/>
    <w:rsid w:val="00887AE6"/>
    <w:rsid w:val="00890277"/>
    <w:rsid w:val="00891842"/>
    <w:rsid w:val="00892446"/>
    <w:rsid w:val="00894410"/>
    <w:rsid w:val="008A0154"/>
    <w:rsid w:val="008A09EF"/>
    <w:rsid w:val="008A59AC"/>
    <w:rsid w:val="008A77E9"/>
    <w:rsid w:val="008B03A1"/>
    <w:rsid w:val="008B139E"/>
    <w:rsid w:val="008B1DAA"/>
    <w:rsid w:val="008B39BC"/>
    <w:rsid w:val="008B4768"/>
    <w:rsid w:val="008B7496"/>
    <w:rsid w:val="008B7BF0"/>
    <w:rsid w:val="008C0A94"/>
    <w:rsid w:val="008C34F7"/>
    <w:rsid w:val="008C48A3"/>
    <w:rsid w:val="008C5587"/>
    <w:rsid w:val="008C57BA"/>
    <w:rsid w:val="008D0794"/>
    <w:rsid w:val="008D0EEF"/>
    <w:rsid w:val="008D1EE9"/>
    <w:rsid w:val="008D2622"/>
    <w:rsid w:val="008D2B0B"/>
    <w:rsid w:val="008D32E2"/>
    <w:rsid w:val="008E04DD"/>
    <w:rsid w:val="008E104E"/>
    <w:rsid w:val="008E388F"/>
    <w:rsid w:val="008E3DD4"/>
    <w:rsid w:val="008E4B8B"/>
    <w:rsid w:val="008E5EA1"/>
    <w:rsid w:val="008E5FF6"/>
    <w:rsid w:val="008E6A6A"/>
    <w:rsid w:val="008F16F4"/>
    <w:rsid w:val="008F1D48"/>
    <w:rsid w:val="008F3889"/>
    <w:rsid w:val="008F3A3C"/>
    <w:rsid w:val="008F4680"/>
    <w:rsid w:val="00900D57"/>
    <w:rsid w:val="009027A4"/>
    <w:rsid w:val="00902C38"/>
    <w:rsid w:val="009031C9"/>
    <w:rsid w:val="00905762"/>
    <w:rsid w:val="00910BD7"/>
    <w:rsid w:val="0091697E"/>
    <w:rsid w:val="0091718D"/>
    <w:rsid w:val="009235AC"/>
    <w:rsid w:val="00924E57"/>
    <w:rsid w:val="00925D70"/>
    <w:rsid w:val="009271F4"/>
    <w:rsid w:val="009279D9"/>
    <w:rsid w:val="0093017A"/>
    <w:rsid w:val="009310A5"/>
    <w:rsid w:val="00933EF3"/>
    <w:rsid w:val="00935C63"/>
    <w:rsid w:val="00936D1F"/>
    <w:rsid w:val="009408CD"/>
    <w:rsid w:val="00944FAD"/>
    <w:rsid w:val="009519BC"/>
    <w:rsid w:val="00952ED6"/>
    <w:rsid w:val="00953187"/>
    <w:rsid w:val="00953CDA"/>
    <w:rsid w:val="00954B9B"/>
    <w:rsid w:val="00954CC0"/>
    <w:rsid w:val="00955659"/>
    <w:rsid w:val="009577BC"/>
    <w:rsid w:val="00960357"/>
    <w:rsid w:val="009610F3"/>
    <w:rsid w:val="0096181C"/>
    <w:rsid w:val="00963C06"/>
    <w:rsid w:val="00963D81"/>
    <w:rsid w:val="009655E9"/>
    <w:rsid w:val="009663C9"/>
    <w:rsid w:val="00966BE0"/>
    <w:rsid w:val="00966C9B"/>
    <w:rsid w:val="009672BE"/>
    <w:rsid w:val="00967F5C"/>
    <w:rsid w:val="00975D29"/>
    <w:rsid w:val="009819C6"/>
    <w:rsid w:val="0099177B"/>
    <w:rsid w:val="009929CF"/>
    <w:rsid w:val="00993CA0"/>
    <w:rsid w:val="00994269"/>
    <w:rsid w:val="00994600"/>
    <w:rsid w:val="0099601B"/>
    <w:rsid w:val="009A037D"/>
    <w:rsid w:val="009A29B2"/>
    <w:rsid w:val="009A2D54"/>
    <w:rsid w:val="009A4299"/>
    <w:rsid w:val="009A4A99"/>
    <w:rsid w:val="009B137B"/>
    <w:rsid w:val="009B4833"/>
    <w:rsid w:val="009B4AFA"/>
    <w:rsid w:val="009B4DC1"/>
    <w:rsid w:val="009B760B"/>
    <w:rsid w:val="009B7F96"/>
    <w:rsid w:val="009B7FBD"/>
    <w:rsid w:val="009C35D8"/>
    <w:rsid w:val="009C5334"/>
    <w:rsid w:val="009C63C9"/>
    <w:rsid w:val="009D2241"/>
    <w:rsid w:val="009D4995"/>
    <w:rsid w:val="009D770F"/>
    <w:rsid w:val="009D7730"/>
    <w:rsid w:val="009E390F"/>
    <w:rsid w:val="009E4BB6"/>
    <w:rsid w:val="009F0B02"/>
    <w:rsid w:val="009F1DE1"/>
    <w:rsid w:val="009F22CD"/>
    <w:rsid w:val="009F39F9"/>
    <w:rsid w:val="009F58C0"/>
    <w:rsid w:val="009F7EC0"/>
    <w:rsid w:val="00A045BA"/>
    <w:rsid w:val="00A049EE"/>
    <w:rsid w:val="00A050E3"/>
    <w:rsid w:val="00A07C6F"/>
    <w:rsid w:val="00A111E0"/>
    <w:rsid w:val="00A11EED"/>
    <w:rsid w:val="00A20AD6"/>
    <w:rsid w:val="00A23A33"/>
    <w:rsid w:val="00A24039"/>
    <w:rsid w:val="00A25E06"/>
    <w:rsid w:val="00A26EE4"/>
    <w:rsid w:val="00A27DE7"/>
    <w:rsid w:val="00A3002E"/>
    <w:rsid w:val="00A313C4"/>
    <w:rsid w:val="00A356FD"/>
    <w:rsid w:val="00A36728"/>
    <w:rsid w:val="00A3755B"/>
    <w:rsid w:val="00A37575"/>
    <w:rsid w:val="00A43E40"/>
    <w:rsid w:val="00A44777"/>
    <w:rsid w:val="00A44E0B"/>
    <w:rsid w:val="00A4501D"/>
    <w:rsid w:val="00A4661A"/>
    <w:rsid w:val="00A468EB"/>
    <w:rsid w:val="00A47D15"/>
    <w:rsid w:val="00A47D4F"/>
    <w:rsid w:val="00A52917"/>
    <w:rsid w:val="00A52A56"/>
    <w:rsid w:val="00A54CC2"/>
    <w:rsid w:val="00A57DDF"/>
    <w:rsid w:val="00A617BE"/>
    <w:rsid w:val="00A637C1"/>
    <w:rsid w:val="00A64CB5"/>
    <w:rsid w:val="00A64DBE"/>
    <w:rsid w:val="00A66C24"/>
    <w:rsid w:val="00A67724"/>
    <w:rsid w:val="00A719CE"/>
    <w:rsid w:val="00A76BAD"/>
    <w:rsid w:val="00A76C39"/>
    <w:rsid w:val="00A8335D"/>
    <w:rsid w:val="00A83C02"/>
    <w:rsid w:val="00A90FAD"/>
    <w:rsid w:val="00A93CCC"/>
    <w:rsid w:val="00A93EB5"/>
    <w:rsid w:val="00A946E9"/>
    <w:rsid w:val="00A96ABA"/>
    <w:rsid w:val="00A96B5F"/>
    <w:rsid w:val="00A96DD8"/>
    <w:rsid w:val="00A97188"/>
    <w:rsid w:val="00AA0BBD"/>
    <w:rsid w:val="00AA1100"/>
    <w:rsid w:val="00AA125C"/>
    <w:rsid w:val="00AA29C7"/>
    <w:rsid w:val="00AA4F19"/>
    <w:rsid w:val="00AA5FDF"/>
    <w:rsid w:val="00AA78E6"/>
    <w:rsid w:val="00AA7BA1"/>
    <w:rsid w:val="00AB0D8C"/>
    <w:rsid w:val="00AB1210"/>
    <w:rsid w:val="00AB141F"/>
    <w:rsid w:val="00AB2561"/>
    <w:rsid w:val="00AB5323"/>
    <w:rsid w:val="00AC01D6"/>
    <w:rsid w:val="00AC062B"/>
    <w:rsid w:val="00AC2F5C"/>
    <w:rsid w:val="00AC3387"/>
    <w:rsid w:val="00AC497D"/>
    <w:rsid w:val="00AC5D07"/>
    <w:rsid w:val="00AC7513"/>
    <w:rsid w:val="00AC7D27"/>
    <w:rsid w:val="00AD1C03"/>
    <w:rsid w:val="00AD1DF5"/>
    <w:rsid w:val="00AE15A4"/>
    <w:rsid w:val="00AE4226"/>
    <w:rsid w:val="00AF0FAB"/>
    <w:rsid w:val="00AF3EB5"/>
    <w:rsid w:val="00AF53E3"/>
    <w:rsid w:val="00AF55E9"/>
    <w:rsid w:val="00AF5AE3"/>
    <w:rsid w:val="00B006C0"/>
    <w:rsid w:val="00B01D8A"/>
    <w:rsid w:val="00B03067"/>
    <w:rsid w:val="00B03349"/>
    <w:rsid w:val="00B042DC"/>
    <w:rsid w:val="00B064FB"/>
    <w:rsid w:val="00B07AFA"/>
    <w:rsid w:val="00B101C5"/>
    <w:rsid w:val="00B1043F"/>
    <w:rsid w:val="00B136A9"/>
    <w:rsid w:val="00B16501"/>
    <w:rsid w:val="00B217FD"/>
    <w:rsid w:val="00B2287F"/>
    <w:rsid w:val="00B274EE"/>
    <w:rsid w:val="00B30A70"/>
    <w:rsid w:val="00B30E19"/>
    <w:rsid w:val="00B31315"/>
    <w:rsid w:val="00B31D95"/>
    <w:rsid w:val="00B3547E"/>
    <w:rsid w:val="00B359DE"/>
    <w:rsid w:val="00B35FDE"/>
    <w:rsid w:val="00B36D7E"/>
    <w:rsid w:val="00B377A6"/>
    <w:rsid w:val="00B42E1B"/>
    <w:rsid w:val="00B43435"/>
    <w:rsid w:val="00B437C3"/>
    <w:rsid w:val="00B43B80"/>
    <w:rsid w:val="00B4550B"/>
    <w:rsid w:val="00B504F1"/>
    <w:rsid w:val="00B51954"/>
    <w:rsid w:val="00B54F4B"/>
    <w:rsid w:val="00B5578F"/>
    <w:rsid w:val="00B5EE1A"/>
    <w:rsid w:val="00B600D8"/>
    <w:rsid w:val="00B623C6"/>
    <w:rsid w:val="00B63653"/>
    <w:rsid w:val="00B64DC8"/>
    <w:rsid w:val="00B65C54"/>
    <w:rsid w:val="00B65E8E"/>
    <w:rsid w:val="00B668CE"/>
    <w:rsid w:val="00B66DBB"/>
    <w:rsid w:val="00B70101"/>
    <w:rsid w:val="00B7131E"/>
    <w:rsid w:val="00B74D75"/>
    <w:rsid w:val="00B74F50"/>
    <w:rsid w:val="00B7599C"/>
    <w:rsid w:val="00B76719"/>
    <w:rsid w:val="00B80615"/>
    <w:rsid w:val="00B81214"/>
    <w:rsid w:val="00B84FF6"/>
    <w:rsid w:val="00B85806"/>
    <w:rsid w:val="00B86313"/>
    <w:rsid w:val="00B90217"/>
    <w:rsid w:val="00B93363"/>
    <w:rsid w:val="00B93CBA"/>
    <w:rsid w:val="00B95C48"/>
    <w:rsid w:val="00B974AB"/>
    <w:rsid w:val="00BA1625"/>
    <w:rsid w:val="00BA19A1"/>
    <w:rsid w:val="00BA1E95"/>
    <w:rsid w:val="00BA2068"/>
    <w:rsid w:val="00BA2F08"/>
    <w:rsid w:val="00BA473A"/>
    <w:rsid w:val="00BA488B"/>
    <w:rsid w:val="00BA4A34"/>
    <w:rsid w:val="00BA4D8B"/>
    <w:rsid w:val="00BA60B6"/>
    <w:rsid w:val="00BA7618"/>
    <w:rsid w:val="00BB2D07"/>
    <w:rsid w:val="00BB3E84"/>
    <w:rsid w:val="00BB3EF0"/>
    <w:rsid w:val="00BB42BC"/>
    <w:rsid w:val="00BB608E"/>
    <w:rsid w:val="00BB7690"/>
    <w:rsid w:val="00BC0EC3"/>
    <w:rsid w:val="00BC16DC"/>
    <w:rsid w:val="00BC1C2C"/>
    <w:rsid w:val="00BC230E"/>
    <w:rsid w:val="00BC274D"/>
    <w:rsid w:val="00BC5594"/>
    <w:rsid w:val="00BC7ECD"/>
    <w:rsid w:val="00BD077A"/>
    <w:rsid w:val="00BD42F0"/>
    <w:rsid w:val="00BD6B8C"/>
    <w:rsid w:val="00BD7E42"/>
    <w:rsid w:val="00BE0D2F"/>
    <w:rsid w:val="00BE25F4"/>
    <w:rsid w:val="00BE381A"/>
    <w:rsid w:val="00BE5B94"/>
    <w:rsid w:val="00BE7C36"/>
    <w:rsid w:val="00BF08AC"/>
    <w:rsid w:val="00BF124D"/>
    <w:rsid w:val="00BF46ED"/>
    <w:rsid w:val="00BF5750"/>
    <w:rsid w:val="00BF6AE5"/>
    <w:rsid w:val="00BF7060"/>
    <w:rsid w:val="00BF7AEB"/>
    <w:rsid w:val="00C00CD3"/>
    <w:rsid w:val="00C06156"/>
    <w:rsid w:val="00C066BC"/>
    <w:rsid w:val="00C07622"/>
    <w:rsid w:val="00C07BFB"/>
    <w:rsid w:val="00C11FAF"/>
    <w:rsid w:val="00C12E85"/>
    <w:rsid w:val="00C13BCB"/>
    <w:rsid w:val="00C203E9"/>
    <w:rsid w:val="00C20D3F"/>
    <w:rsid w:val="00C20F0D"/>
    <w:rsid w:val="00C22DA4"/>
    <w:rsid w:val="00C24455"/>
    <w:rsid w:val="00C24B85"/>
    <w:rsid w:val="00C255F5"/>
    <w:rsid w:val="00C3059E"/>
    <w:rsid w:val="00C34C8F"/>
    <w:rsid w:val="00C35519"/>
    <w:rsid w:val="00C370F1"/>
    <w:rsid w:val="00C409F8"/>
    <w:rsid w:val="00C43273"/>
    <w:rsid w:val="00C45EF5"/>
    <w:rsid w:val="00C4621A"/>
    <w:rsid w:val="00C46B61"/>
    <w:rsid w:val="00C50242"/>
    <w:rsid w:val="00C50777"/>
    <w:rsid w:val="00C51CD3"/>
    <w:rsid w:val="00C551B0"/>
    <w:rsid w:val="00C5528B"/>
    <w:rsid w:val="00C571C5"/>
    <w:rsid w:val="00C5723F"/>
    <w:rsid w:val="00C607E0"/>
    <w:rsid w:val="00C614D2"/>
    <w:rsid w:val="00C64C82"/>
    <w:rsid w:val="00C66E71"/>
    <w:rsid w:val="00C66F80"/>
    <w:rsid w:val="00C679B8"/>
    <w:rsid w:val="00C7021A"/>
    <w:rsid w:val="00C70979"/>
    <w:rsid w:val="00C72666"/>
    <w:rsid w:val="00C747FC"/>
    <w:rsid w:val="00C74FFB"/>
    <w:rsid w:val="00C75D54"/>
    <w:rsid w:val="00C844B7"/>
    <w:rsid w:val="00C84507"/>
    <w:rsid w:val="00C85D0C"/>
    <w:rsid w:val="00C86932"/>
    <w:rsid w:val="00C91265"/>
    <w:rsid w:val="00C95517"/>
    <w:rsid w:val="00C97A76"/>
    <w:rsid w:val="00C97FB4"/>
    <w:rsid w:val="00CA1CDA"/>
    <w:rsid w:val="00CA211F"/>
    <w:rsid w:val="00CA3695"/>
    <w:rsid w:val="00CA423C"/>
    <w:rsid w:val="00CA5B33"/>
    <w:rsid w:val="00CB2EFF"/>
    <w:rsid w:val="00CB3496"/>
    <w:rsid w:val="00CB3A8D"/>
    <w:rsid w:val="00CC35B5"/>
    <w:rsid w:val="00CC75FC"/>
    <w:rsid w:val="00CC76BD"/>
    <w:rsid w:val="00CC7976"/>
    <w:rsid w:val="00CD1C58"/>
    <w:rsid w:val="00CD2462"/>
    <w:rsid w:val="00CD47CA"/>
    <w:rsid w:val="00CE1C1A"/>
    <w:rsid w:val="00CE2F77"/>
    <w:rsid w:val="00CE3208"/>
    <w:rsid w:val="00CE3C60"/>
    <w:rsid w:val="00CE5CC8"/>
    <w:rsid w:val="00CE5D21"/>
    <w:rsid w:val="00CE5EFC"/>
    <w:rsid w:val="00CE7705"/>
    <w:rsid w:val="00CF0F5E"/>
    <w:rsid w:val="00CF78A0"/>
    <w:rsid w:val="00D01C27"/>
    <w:rsid w:val="00D02F3A"/>
    <w:rsid w:val="00D03091"/>
    <w:rsid w:val="00D03250"/>
    <w:rsid w:val="00D03316"/>
    <w:rsid w:val="00D06D9C"/>
    <w:rsid w:val="00D074C6"/>
    <w:rsid w:val="00D10CD4"/>
    <w:rsid w:val="00D11AD3"/>
    <w:rsid w:val="00D11B9E"/>
    <w:rsid w:val="00D13F5F"/>
    <w:rsid w:val="00D16188"/>
    <w:rsid w:val="00D167A2"/>
    <w:rsid w:val="00D16978"/>
    <w:rsid w:val="00D23420"/>
    <w:rsid w:val="00D25110"/>
    <w:rsid w:val="00D253B5"/>
    <w:rsid w:val="00D25B1B"/>
    <w:rsid w:val="00D25E0E"/>
    <w:rsid w:val="00D27B11"/>
    <w:rsid w:val="00D31F51"/>
    <w:rsid w:val="00D32F1F"/>
    <w:rsid w:val="00D33077"/>
    <w:rsid w:val="00D362B0"/>
    <w:rsid w:val="00D36BEE"/>
    <w:rsid w:val="00D37B94"/>
    <w:rsid w:val="00D43FA4"/>
    <w:rsid w:val="00D45FCC"/>
    <w:rsid w:val="00D472B8"/>
    <w:rsid w:val="00D47845"/>
    <w:rsid w:val="00D47C67"/>
    <w:rsid w:val="00D53D9A"/>
    <w:rsid w:val="00D55510"/>
    <w:rsid w:val="00D55A4C"/>
    <w:rsid w:val="00D646CB"/>
    <w:rsid w:val="00D649EE"/>
    <w:rsid w:val="00D66CAD"/>
    <w:rsid w:val="00D67601"/>
    <w:rsid w:val="00D71DF3"/>
    <w:rsid w:val="00D720C0"/>
    <w:rsid w:val="00D7265C"/>
    <w:rsid w:val="00D73407"/>
    <w:rsid w:val="00D738D6"/>
    <w:rsid w:val="00D74242"/>
    <w:rsid w:val="00D74DBD"/>
    <w:rsid w:val="00D760BD"/>
    <w:rsid w:val="00D776AD"/>
    <w:rsid w:val="00D77A63"/>
    <w:rsid w:val="00D80377"/>
    <w:rsid w:val="00D8316B"/>
    <w:rsid w:val="00D83E5F"/>
    <w:rsid w:val="00D84742"/>
    <w:rsid w:val="00D87858"/>
    <w:rsid w:val="00D91388"/>
    <w:rsid w:val="00D9271C"/>
    <w:rsid w:val="00D9356D"/>
    <w:rsid w:val="00D93D15"/>
    <w:rsid w:val="00D95039"/>
    <w:rsid w:val="00D95A11"/>
    <w:rsid w:val="00D95E81"/>
    <w:rsid w:val="00D9690C"/>
    <w:rsid w:val="00D9740C"/>
    <w:rsid w:val="00DA0CAB"/>
    <w:rsid w:val="00DA0E7D"/>
    <w:rsid w:val="00DA1EEE"/>
    <w:rsid w:val="00DA245A"/>
    <w:rsid w:val="00DA3887"/>
    <w:rsid w:val="00DA511A"/>
    <w:rsid w:val="00DA5D2C"/>
    <w:rsid w:val="00DB014F"/>
    <w:rsid w:val="00DB64DF"/>
    <w:rsid w:val="00DB7FFB"/>
    <w:rsid w:val="00DC05E6"/>
    <w:rsid w:val="00DC2D09"/>
    <w:rsid w:val="00DC37D2"/>
    <w:rsid w:val="00DC6358"/>
    <w:rsid w:val="00DC782B"/>
    <w:rsid w:val="00DD10B7"/>
    <w:rsid w:val="00DD1477"/>
    <w:rsid w:val="00DD1E1F"/>
    <w:rsid w:val="00DD471F"/>
    <w:rsid w:val="00DD4968"/>
    <w:rsid w:val="00DD60A8"/>
    <w:rsid w:val="00DD7A95"/>
    <w:rsid w:val="00DE3296"/>
    <w:rsid w:val="00DE61AE"/>
    <w:rsid w:val="00DE6DBF"/>
    <w:rsid w:val="00DF2E5C"/>
    <w:rsid w:val="00DF3144"/>
    <w:rsid w:val="00DF3E42"/>
    <w:rsid w:val="00DF584E"/>
    <w:rsid w:val="00DF6333"/>
    <w:rsid w:val="00E01A2D"/>
    <w:rsid w:val="00E01E14"/>
    <w:rsid w:val="00E043CB"/>
    <w:rsid w:val="00E0462A"/>
    <w:rsid w:val="00E04BBB"/>
    <w:rsid w:val="00E051F2"/>
    <w:rsid w:val="00E052DA"/>
    <w:rsid w:val="00E06A72"/>
    <w:rsid w:val="00E1216C"/>
    <w:rsid w:val="00E14789"/>
    <w:rsid w:val="00E22AC7"/>
    <w:rsid w:val="00E23329"/>
    <w:rsid w:val="00E2343A"/>
    <w:rsid w:val="00E24718"/>
    <w:rsid w:val="00E2578C"/>
    <w:rsid w:val="00E25C6E"/>
    <w:rsid w:val="00E2722F"/>
    <w:rsid w:val="00E31BAF"/>
    <w:rsid w:val="00E32D00"/>
    <w:rsid w:val="00E34C10"/>
    <w:rsid w:val="00E35011"/>
    <w:rsid w:val="00E365F9"/>
    <w:rsid w:val="00E37FC5"/>
    <w:rsid w:val="00E3FDE6"/>
    <w:rsid w:val="00E412EA"/>
    <w:rsid w:val="00E43E91"/>
    <w:rsid w:val="00E440C8"/>
    <w:rsid w:val="00E44FBC"/>
    <w:rsid w:val="00E50316"/>
    <w:rsid w:val="00E50A04"/>
    <w:rsid w:val="00E50C94"/>
    <w:rsid w:val="00E50DB5"/>
    <w:rsid w:val="00E54524"/>
    <w:rsid w:val="00E550B5"/>
    <w:rsid w:val="00E55BB5"/>
    <w:rsid w:val="00E57387"/>
    <w:rsid w:val="00E61243"/>
    <w:rsid w:val="00E62CBF"/>
    <w:rsid w:val="00E63630"/>
    <w:rsid w:val="00E6609D"/>
    <w:rsid w:val="00E6758A"/>
    <w:rsid w:val="00E813C3"/>
    <w:rsid w:val="00E81AA7"/>
    <w:rsid w:val="00E84619"/>
    <w:rsid w:val="00E87376"/>
    <w:rsid w:val="00E90151"/>
    <w:rsid w:val="00E90810"/>
    <w:rsid w:val="00E912A2"/>
    <w:rsid w:val="00E92016"/>
    <w:rsid w:val="00E926EE"/>
    <w:rsid w:val="00E92CF2"/>
    <w:rsid w:val="00E92EB0"/>
    <w:rsid w:val="00E93341"/>
    <w:rsid w:val="00E936A2"/>
    <w:rsid w:val="00E94D20"/>
    <w:rsid w:val="00E95813"/>
    <w:rsid w:val="00E96C39"/>
    <w:rsid w:val="00E976CC"/>
    <w:rsid w:val="00EA6850"/>
    <w:rsid w:val="00EA7AEA"/>
    <w:rsid w:val="00EB1650"/>
    <w:rsid w:val="00EC3408"/>
    <w:rsid w:val="00EC4027"/>
    <w:rsid w:val="00ED1AED"/>
    <w:rsid w:val="00ED436F"/>
    <w:rsid w:val="00ED4C54"/>
    <w:rsid w:val="00ED5612"/>
    <w:rsid w:val="00ED5B2F"/>
    <w:rsid w:val="00EE04A7"/>
    <w:rsid w:val="00EE195C"/>
    <w:rsid w:val="00EE2505"/>
    <w:rsid w:val="00EE2D52"/>
    <w:rsid w:val="00EE47B4"/>
    <w:rsid w:val="00EE6A6F"/>
    <w:rsid w:val="00EE6B1C"/>
    <w:rsid w:val="00EF051E"/>
    <w:rsid w:val="00EF0A85"/>
    <w:rsid w:val="00EF27D4"/>
    <w:rsid w:val="00EF4356"/>
    <w:rsid w:val="00EF4894"/>
    <w:rsid w:val="00F0196E"/>
    <w:rsid w:val="00F02AD8"/>
    <w:rsid w:val="00F06331"/>
    <w:rsid w:val="00F127AA"/>
    <w:rsid w:val="00F143E0"/>
    <w:rsid w:val="00F2136C"/>
    <w:rsid w:val="00F222DC"/>
    <w:rsid w:val="00F23E04"/>
    <w:rsid w:val="00F25225"/>
    <w:rsid w:val="00F2771D"/>
    <w:rsid w:val="00F3438A"/>
    <w:rsid w:val="00F3460D"/>
    <w:rsid w:val="00F35781"/>
    <w:rsid w:val="00F35D9D"/>
    <w:rsid w:val="00F366C2"/>
    <w:rsid w:val="00F368FD"/>
    <w:rsid w:val="00F4125C"/>
    <w:rsid w:val="00F42075"/>
    <w:rsid w:val="00F42A60"/>
    <w:rsid w:val="00F43FAF"/>
    <w:rsid w:val="00F447EB"/>
    <w:rsid w:val="00F537DF"/>
    <w:rsid w:val="00F60A7B"/>
    <w:rsid w:val="00F622E6"/>
    <w:rsid w:val="00F72A8D"/>
    <w:rsid w:val="00F731AD"/>
    <w:rsid w:val="00F73E0D"/>
    <w:rsid w:val="00F757B7"/>
    <w:rsid w:val="00F766D3"/>
    <w:rsid w:val="00F818C0"/>
    <w:rsid w:val="00F82C59"/>
    <w:rsid w:val="00F83BDC"/>
    <w:rsid w:val="00F86D1D"/>
    <w:rsid w:val="00F87C8C"/>
    <w:rsid w:val="00F90650"/>
    <w:rsid w:val="00F93650"/>
    <w:rsid w:val="00F93726"/>
    <w:rsid w:val="00F94234"/>
    <w:rsid w:val="00F944D9"/>
    <w:rsid w:val="00F9567E"/>
    <w:rsid w:val="00F96EE5"/>
    <w:rsid w:val="00FA3593"/>
    <w:rsid w:val="00FA41F2"/>
    <w:rsid w:val="00FA436F"/>
    <w:rsid w:val="00FA63B3"/>
    <w:rsid w:val="00FA66E5"/>
    <w:rsid w:val="00FA70E1"/>
    <w:rsid w:val="00FB1D06"/>
    <w:rsid w:val="00FB3E26"/>
    <w:rsid w:val="00FB51A0"/>
    <w:rsid w:val="00FB51DA"/>
    <w:rsid w:val="00FC0423"/>
    <w:rsid w:val="00FC3163"/>
    <w:rsid w:val="00FC5311"/>
    <w:rsid w:val="00FC5ABE"/>
    <w:rsid w:val="00FC65C6"/>
    <w:rsid w:val="00FD2A08"/>
    <w:rsid w:val="00FD3923"/>
    <w:rsid w:val="00FD6EBA"/>
    <w:rsid w:val="00FD6FDC"/>
    <w:rsid w:val="00FD7774"/>
    <w:rsid w:val="00FE00B3"/>
    <w:rsid w:val="00FE00DE"/>
    <w:rsid w:val="00FE1194"/>
    <w:rsid w:val="00FE2E1E"/>
    <w:rsid w:val="00FE3CBF"/>
    <w:rsid w:val="00FE4026"/>
    <w:rsid w:val="00FE5064"/>
    <w:rsid w:val="00FE5383"/>
    <w:rsid w:val="00FE7B71"/>
    <w:rsid w:val="00FF1EFB"/>
    <w:rsid w:val="00FF2DF4"/>
    <w:rsid w:val="00FF7965"/>
    <w:rsid w:val="0163804D"/>
    <w:rsid w:val="01FC395D"/>
    <w:rsid w:val="021F34DC"/>
    <w:rsid w:val="02FF71BA"/>
    <w:rsid w:val="03F649CD"/>
    <w:rsid w:val="04443759"/>
    <w:rsid w:val="049226A0"/>
    <w:rsid w:val="069DC264"/>
    <w:rsid w:val="091918F0"/>
    <w:rsid w:val="0BC2575C"/>
    <w:rsid w:val="0DDAF639"/>
    <w:rsid w:val="12ADC345"/>
    <w:rsid w:val="12C8B9FA"/>
    <w:rsid w:val="1430B445"/>
    <w:rsid w:val="1513E4EC"/>
    <w:rsid w:val="15864E6A"/>
    <w:rsid w:val="16AE602B"/>
    <w:rsid w:val="16C52B7F"/>
    <w:rsid w:val="16F64427"/>
    <w:rsid w:val="184A308C"/>
    <w:rsid w:val="18551163"/>
    <w:rsid w:val="18564DEB"/>
    <w:rsid w:val="195586FC"/>
    <w:rsid w:val="19930B74"/>
    <w:rsid w:val="1A6BBEDF"/>
    <w:rsid w:val="1C4595C3"/>
    <w:rsid w:val="1D66BADF"/>
    <w:rsid w:val="1FAF219D"/>
    <w:rsid w:val="20F6EB47"/>
    <w:rsid w:val="2153B50E"/>
    <w:rsid w:val="22E3B268"/>
    <w:rsid w:val="23E158C0"/>
    <w:rsid w:val="248F7B7E"/>
    <w:rsid w:val="256E88F0"/>
    <w:rsid w:val="256FADA0"/>
    <w:rsid w:val="265187C1"/>
    <w:rsid w:val="26F1B984"/>
    <w:rsid w:val="27F90E5B"/>
    <w:rsid w:val="28206F29"/>
    <w:rsid w:val="2B3B74F6"/>
    <w:rsid w:val="2CD74557"/>
    <w:rsid w:val="2E7315B8"/>
    <w:rsid w:val="2F0B9CD7"/>
    <w:rsid w:val="31C084D8"/>
    <w:rsid w:val="32928776"/>
    <w:rsid w:val="32F97412"/>
    <w:rsid w:val="34240169"/>
    <w:rsid w:val="34480C13"/>
    <w:rsid w:val="35C67C7B"/>
    <w:rsid w:val="38F98AC2"/>
    <w:rsid w:val="3936E296"/>
    <w:rsid w:val="39B38714"/>
    <w:rsid w:val="39C38B18"/>
    <w:rsid w:val="3CD4EB65"/>
    <w:rsid w:val="3D521DBE"/>
    <w:rsid w:val="3D55AA39"/>
    <w:rsid w:val="3E96AD53"/>
    <w:rsid w:val="40443019"/>
    <w:rsid w:val="40E00CEC"/>
    <w:rsid w:val="441C03CC"/>
    <w:rsid w:val="461A70CC"/>
    <w:rsid w:val="47D353A5"/>
    <w:rsid w:val="49F3E5D9"/>
    <w:rsid w:val="4B440277"/>
    <w:rsid w:val="4E6AF86C"/>
    <w:rsid w:val="4FB154EF"/>
    <w:rsid w:val="50E78595"/>
    <w:rsid w:val="52FA4295"/>
    <w:rsid w:val="533BA21C"/>
    <w:rsid w:val="534014DD"/>
    <w:rsid w:val="5351E1C0"/>
    <w:rsid w:val="538E8682"/>
    <w:rsid w:val="55318E44"/>
    <w:rsid w:val="56043980"/>
    <w:rsid w:val="57703883"/>
    <w:rsid w:val="57832772"/>
    <w:rsid w:val="578CF74D"/>
    <w:rsid w:val="58937C0F"/>
    <w:rsid w:val="5899705C"/>
    <w:rsid w:val="59C7015A"/>
    <w:rsid w:val="5CBAD81B"/>
    <w:rsid w:val="5CE423BD"/>
    <w:rsid w:val="5D2BDF67"/>
    <w:rsid w:val="5D47FF9C"/>
    <w:rsid w:val="5E58544C"/>
    <w:rsid w:val="5EAA2355"/>
    <w:rsid w:val="5EF4F3F2"/>
    <w:rsid w:val="5FF7AF76"/>
    <w:rsid w:val="61401098"/>
    <w:rsid w:val="6217FED2"/>
    <w:rsid w:val="635740C7"/>
    <w:rsid w:val="63805FEB"/>
    <w:rsid w:val="63F8F086"/>
    <w:rsid w:val="65660425"/>
    <w:rsid w:val="65AE9C82"/>
    <w:rsid w:val="65B77BD1"/>
    <w:rsid w:val="661ED9C1"/>
    <w:rsid w:val="669A4770"/>
    <w:rsid w:val="6882ADDB"/>
    <w:rsid w:val="68BF0990"/>
    <w:rsid w:val="6AD0D643"/>
    <w:rsid w:val="6AFFFEA6"/>
    <w:rsid w:val="6BCFDE39"/>
    <w:rsid w:val="6BD4CAC4"/>
    <w:rsid w:val="6BEA31DC"/>
    <w:rsid w:val="6C12B4FE"/>
    <w:rsid w:val="6DA2214C"/>
    <w:rsid w:val="6F5BAD3D"/>
    <w:rsid w:val="7009CD3D"/>
    <w:rsid w:val="70A9936D"/>
    <w:rsid w:val="71358421"/>
    <w:rsid w:val="7140289B"/>
    <w:rsid w:val="722925F7"/>
    <w:rsid w:val="72D9D885"/>
    <w:rsid w:val="741B74F2"/>
    <w:rsid w:val="764C589C"/>
    <w:rsid w:val="76ADF1AF"/>
    <w:rsid w:val="77C5031F"/>
    <w:rsid w:val="77D67039"/>
    <w:rsid w:val="79267933"/>
    <w:rsid w:val="7982E9B4"/>
    <w:rsid w:val="79F9C2B1"/>
    <w:rsid w:val="7CDEB94C"/>
    <w:rsid w:val="7E3E5DD6"/>
    <w:rsid w:val="7F46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4D51"/>
  <w15:docId w15:val="{861E603B-8C24-4519-B6B9-25E468AD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3A1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hi-IN" w:bidi="hi-IN"/>
    </w:rPr>
  </w:style>
  <w:style w:type="paragraph" w:styleId="Ttulo1">
    <w:name w:val="heading 1"/>
    <w:basedOn w:val="Heading"/>
    <w:next w:val="Textbody"/>
    <w:uiPriority w:val="9"/>
    <w:qFormat/>
    <w:pPr>
      <w:outlineLvl w:val="0"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i/>
      <w:i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36"/>
      <w:szCs w:val="36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exto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spacing w:after="0" w:line="240" w:lineRule="atLeast"/>
      <w:ind w:left="170" w:hanging="170"/>
      <w:jc w:val="both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rPr>
      <w:i/>
      <w:i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EPTabela">
    <w:name w:val="EP Tabela"/>
    <w:basedOn w:val="Normal"/>
    <w:pPr>
      <w:jc w:val="center"/>
    </w:pPr>
    <w:rPr>
      <w:rFonts w:cs="Arial"/>
      <w:b/>
      <w:sz w:val="22"/>
      <w:lang w:eastAsia="ar-SA"/>
    </w:rPr>
  </w:style>
  <w:style w:type="paragraph" w:customStyle="1" w:styleId="EPConteudotabela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Legenda"/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stern">
    <w:name w:val="western"/>
    <w:pPr>
      <w:spacing w:before="100" w:after="119"/>
    </w:pPr>
    <w:rPr>
      <w:rFonts w:ascii="Times New Roman" w:eastAsia="Times New Roman" w:hAnsi="Times New Roman"/>
      <w:lang w:eastAsia="pt-BR"/>
    </w:rPr>
  </w:style>
  <w:style w:type="paragraph" w:customStyle="1" w:styleId="LO-Normal">
    <w:name w:val="LO-Normal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hi-IN" w:bidi="hi-I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PargrafodaLista">
    <w:name w:val="List Paragraph"/>
    <w:basedOn w:val="Normal"/>
    <w:pPr>
      <w:ind w:left="720"/>
      <w:contextualSpacing/>
    </w:pPr>
    <w:rPr>
      <w:rFonts w:cs="Mangal"/>
      <w:szCs w:val="21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rsid w:val="009F0B02"/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ui-provider">
    <w:name w:val="ui-provider"/>
    <w:basedOn w:val="Fontepargpadro"/>
    <w:rsid w:val="003749E4"/>
  </w:style>
  <w:style w:type="paragraph" w:styleId="NormalWeb">
    <w:name w:val="Normal (Web)"/>
    <w:basedOn w:val="Normal"/>
    <w:uiPriority w:val="99"/>
    <w:unhideWhenUsed/>
    <w:rsid w:val="00A3755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F1B7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F1B7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4778F5"/>
    <w:rPr>
      <w:b/>
      <w:bCs/>
    </w:rPr>
  </w:style>
  <w:style w:type="character" w:customStyle="1" w:styleId="documentpublished">
    <w:name w:val="documentpublished"/>
    <w:basedOn w:val="Fontepargpadro"/>
    <w:rsid w:val="00D16188"/>
  </w:style>
  <w:style w:type="character" w:customStyle="1" w:styleId="value">
    <w:name w:val="value"/>
    <w:basedOn w:val="Fontepargpadro"/>
    <w:rsid w:val="00D16188"/>
  </w:style>
  <w:style w:type="character" w:customStyle="1" w:styleId="documentmodified">
    <w:name w:val="documentmodified"/>
    <w:basedOn w:val="Fontepargpadro"/>
    <w:rsid w:val="00D16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9a329-b568-4eef-85cb-0b87258ac610" xsi:nil="true"/>
    <lcf76f155ced4ddcb4097134ff3c332f xmlns="6b69e0ef-d27d-470e-880f-3d6c413f2b1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D83F27D3C7C244B4B0353FCEF2D32D" ma:contentTypeVersion="18" ma:contentTypeDescription="Crie um novo documento." ma:contentTypeScope="" ma:versionID="5af23d55aadee71750b2b62cfcedffa5">
  <xsd:schema xmlns:xsd="http://www.w3.org/2001/XMLSchema" xmlns:xs="http://www.w3.org/2001/XMLSchema" xmlns:p="http://schemas.microsoft.com/office/2006/metadata/properties" xmlns:ns2="6b69e0ef-d27d-470e-880f-3d6c413f2b1e" xmlns:ns3="8189a329-b568-4eef-85cb-0b87258ac610" targetNamespace="http://schemas.microsoft.com/office/2006/metadata/properties" ma:root="true" ma:fieldsID="fe4e5adc41532ff761787c2d36fa10e0" ns2:_="" ns3:_="">
    <xsd:import namespace="6b69e0ef-d27d-470e-880f-3d6c413f2b1e"/>
    <xsd:import namespace="8189a329-b568-4eef-85cb-0b87258ac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9e0ef-d27d-470e-880f-3d6c413f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a329-b568-4eef-85cb-0b87258ac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80dce-b0e5-4f06-af57-ad262665e993}" ma:internalName="TaxCatchAll" ma:showField="CatchAllData" ma:web="8189a329-b568-4eef-85cb-0b87258ac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97356-C2C5-47A9-921B-354197557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25D48-29B2-4350-B619-B27B0D37DA51}">
  <ds:schemaRefs>
    <ds:schemaRef ds:uri="http://schemas.microsoft.com/office/2006/metadata/properties"/>
    <ds:schemaRef ds:uri="http://schemas.microsoft.com/office/infopath/2007/PartnerControls"/>
    <ds:schemaRef ds:uri="8189a329-b568-4eef-85cb-0b87258ac610"/>
    <ds:schemaRef ds:uri="6b69e0ef-d27d-470e-880f-3d6c413f2b1e"/>
  </ds:schemaRefs>
</ds:datastoreItem>
</file>

<file path=customXml/itemProps3.xml><?xml version="1.0" encoding="utf-8"?>
<ds:datastoreItem xmlns:ds="http://schemas.openxmlformats.org/officeDocument/2006/customXml" ds:itemID="{3D9AE97A-8222-4EA4-A2F7-BFF022FA1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9e0ef-d27d-470e-880f-3d6c413f2b1e"/>
    <ds:schemaRef ds:uri="8189a329-b568-4eef-85cb-0b87258ac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2355</Words>
  <Characters>12719</Characters>
  <Application>Microsoft Office Word</Application>
  <DocSecurity>0</DocSecurity>
  <Lines>105</Lines>
  <Paragraphs>30</Paragraphs>
  <ScaleCrop>false</ScaleCrop>
  <Company/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Alves</dc:creator>
  <cp:keywords/>
  <dc:description/>
  <cp:lastModifiedBy>Autor</cp:lastModifiedBy>
  <cp:revision>40</cp:revision>
  <cp:lastPrinted>2025-01-21T13:42:00Z</cp:lastPrinted>
  <dcterms:created xsi:type="dcterms:W3CDTF">2025-01-22T20:08:00Z</dcterms:created>
  <dcterms:modified xsi:type="dcterms:W3CDTF">2025-02-25T13:12:00Z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0x01010044D83F27D3C7C244B4B0353FCEF2D32D</vt:lpwstr>
  </property>
  <property fmtid="{D5CDD505-2E9C-101B-9397-08002B2CF9AE}" pid="3" name="MediaServiceImageTags">
    <vt:lpwstr/>
  </property>
</Properties>
</file>