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51AB" w:rsidRDefault="000B51AB" w:rsidP="000B51AB">
      <w:pPr>
        <w:pStyle w:val="titulocapa"/>
        <w:ind w:firstLine="0"/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color w:val="CCCCCC"/>
          <w:sz w:val="24"/>
          <w:szCs w:val="24"/>
          <w:lang w:eastAsia="pt-BR"/>
        </w:rPr>
        <w:drawing>
          <wp:inline distT="0" distB="0" distL="0" distR="0">
            <wp:extent cx="2054225" cy="1924050"/>
            <wp:effectExtent l="1905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2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GOVERNANÇA DE TECNOLOGIA DA</w:t>
      </w:r>
      <w:r w:rsidR="000B51AB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 INFORMAÇÃO</w:t>
      </w:r>
    </w:p>
    <w:p w:rsidR="000B51AB" w:rsidRDefault="00956AE6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ARTEFATO COMITÊ DE TI</w:t>
      </w:r>
      <w:r w:rsidR="00CB1936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C</w:t>
      </w: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 xml:space="preserve">MINISTÉRIO DO PLANEJAMENTO, DESENVOLVIMENTO E </w:t>
      </w:r>
      <w:proofErr w:type="gramStart"/>
      <w:r>
        <w:rPr>
          <w:rFonts w:ascii="Arial" w:eastAsia="Arial Unicode MS" w:hAnsi="Arial" w:cs="Tahoma"/>
          <w:b/>
          <w:bCs/>
          <w:sz w:val="24"/>
          <w:szCs w:val="24"/>
        </w:rPr>
        <w:t>GESTÃO</w:t>
      </w:r>
      <w:proofErr w:type="gramEnd"/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SECRETARIA DE COORDENAÇÃO E GOVERNANÇA DAS EMPRESAS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DIRETORIA DE ORÇAMENTO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COORDENAÇÃO-GERAL DE GESTÃO DA INFORMAÇÃO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BRASÍLIA - 201</w:t>
      </w:r>
      <w:r w:rsidR="006A4172">
        <w:rPr>
          <w:rFonts w:ascii="Arial" w:eastAsia="Arial Unicode MS" w:hAnsi="Arial" w:cs="Tahoma"/>
          <w:b/>
          <w:bCs/>
          <w:sz w:val="24"/>
          <w:szCs w:val="24"/>
        </w:rPr>
        <w:t>8</w:t>
      </w:r>
    </w:p>
    <w:p w:rsidR="00902C7F" w:rsidRDefault="00902C7F">
      <w:pPr>
        <w:pageBreakBefore/>
        <w:jc w:val="center"/>
        <w:rPr>
          <w:rFonts w:ascii="Arial" w:hAnsi="Arial"/>
          <w:b/>
          <w:bCs/>
          <w:sz w:val="24"/>
          <w:szCs w:val="24"/>
        </w:rPr>
        <w:sectPr w:rsidR="00902C7F" w:rsidSect="00CA1E05">
          <w:headerReference w:type="default" r:id="rId10"/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3"/>
        <w:gridCol w:w="4842"/>
      </w:tblGrid>
      <w:tr w:rsidR="00A44B75" w:rsidRPr="00C14E55" w:rsidTr="00A76AB6">
        <w:tc>
          <w:tcPr>
            <w:tcW w:w="5123" w:type="dxa"/>
          </w:tcPr>
          <w:p w:rsidR="00A44B7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B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MINISTÉRIO DO PLANEJAMENTO, DESENVOLVIMENTO E </w:t>
            </w:r>
            <w:proofErr w:type="gramStart"/>
            <w:r w:rsidRPr="00A44B75">
              <w:rPr>
                <w:rFonts w:ascii="Arial" w:hAnsi="Arial" w:cs="Arial"/>
                <w:b/>
                <w:bCs/>
                <w:sz w:val="18"/>
                <w:szCs w:val="18"/>
              </w:rPr>
              <w:t>GESTÃO</w:t>
            </w:r>
            <w:proofErr w:type="gramEnd"/>
          </w:p>
          <w:p w:rsidR="00A44B75" w:rsidRPr="00C14E5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2C7">
              <w:rPr>
                <w:rFonts w:ascii="Arial" w:hAnsi="Arial" w:cs="Arial"/>
                <w:b/>
                <w:bCs/>
                <w:sz w:val="18"/>
                <w:szCs w:val="18"/>
              </w:rPr>
              <w:t>SECRETARIA DE COORDENAÇÃO E GOVERNANÇA DAS EMPRESAS ESTATAIS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UNIVERSIDADE DE BRASÍLIA</w:t>
            </w:r>
          </w:p>
        </w:tc>
      </w:tr>
      <w:tr w:rsidR="00A44B75" w:rsidRPr="00C14E55" w:rsidTr="00A76AB6">
        <w:tc>
          <w:tcPr>
            <w:tcW w:w="5123" w:type="dxa"/>
          </w:tcPr>
          <w:p w:rsidR="00A44B75" w:rsidRPr="00C14E55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FBF">
              <w:rPr>
                <w:rFonts w:ascii="Arial" w:hAnsi="Arial" w:cs="Arial"/>
                <w:b/>
                <w:sz w:val="18"/>
                <w:szCs w:val="18"/>
              </w:rPr>
              <w:t>Fernando Antonio Ribeiro Soares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Márcia Abrahão Moura </w:t>
            </w:r>
          </w:p>
        </w:tc>
      </w:tr>
      <w:tr w:rsidR="00A44B75" w:rsidRPr="00C14E55" w:rsidTr="00A76AB6">
        <w:trPr>
          <w:trHeight w:val="267"/>
        </w:trPr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D3FBF">
              <w:rPr>
                <w:rFonts w:ascii="Arial" w:hAnsi="Arial" w:cs="Arial"/>
                <w:sz w:val="18"/>
                <w:szCs w:val="18"/>
              </w:rPr>
              <w:t>Secretário</w:t>
            </w:r>
          </w:p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Reitor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4B73C9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3C9">
              <w:rPr>
                <w:rFonts w:ascii="Arial" w:hAnsi="Arial" w:cs="Arial"/>
                <w:b/>
                <w:bCs/>
                <w:sz w:val="18"/>
                <w:szCs w:val="18"/>
              </w:rPr>
              <w:t>André Nunes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83609">
              <w:rPr>
                <w:rFonts w:ascii="Arial" w:hAnsi="Arial" w:cs="Arial"/>
                <w:bCs/>
                <w:sz w:val="18"/>
                <w:szCs w:val="18"/>
              </w:rPr>
              <w:t xml:space="preserve">Diretor 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Departamento de Orç</w:t>
            </w:r>
            <w:r w:rsidRPr="00483609">
              <w:rPr>
                <w:rFonts w:ascii="Arial" w:hAnsi="Arial" w:cs="Arial"/>
                <w:bCs/>
                <w:sz w:val="18"/>
                <w:szCs w:val="18"/>
              </w:rPr>
              <w:t>amento de Estatais</w:t>
            </w: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>Sanderson</w:t>
            </w:r>
            <w:proofErr w:type="spellEnd"/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Cesar Macedo Barbalho</w:t>
            </w:r>
          </w:p>
          <w:p w:rsidR="00A44B7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Diretor do Centro de Apoio ao Desenvolvimento 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Tecnológico – CDT</w:t>
            </w:r>
          </w:p>
        </w:tc>
      </w:tr>
      <w:tr w:rsidR="00A44B75" w:rsidRPr="00C14E55" w:rsidTr="00A76AB6">
        <w:trPr>
          <w:trHeight w:val="750"/>
        </w:trPr>
        <w:tc>
          <w:tcPr>
            <w:tcW w:w="5123" w:type="dxa"/>
          </w:tcPr>
          <w:p w:rsidR="00A44B75" w:rsidRPr="00A52763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2763">
              <w:rPr>
                <w:rFonts w:ascii="Arial" w:hAnsi="Arial" w:cs="Arial"/>
                <w:b/>
                <w:sz w:val="18"/>
                <w:szCs w:val="18"/>
              </w:rPr>
              <w:t>Gerson Batista Pereira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83609">
              <w:rPr>
                <w:rFonts w:ascii="Arial" w:hAnsi="Arial" w:cs="Arial"/>
                <w:sz w:val="18"/>
                <w:szCs w:val="18"/>
              </w:rPr>
              <w:t>Coordenador-Geral de Gestão da Informação de Estatais</w:t>
            </w:r>
          </w:p>
          <w:p w:rsidR="00A44B75" w:rsidRDefault="00A44B75" w:rsidP="00F92ED9">
            <w:pPr>
              <w:autoSpaceDE w:val="0"/>
              <w:adjustRightInd w:val="0"/>
              <w:rPr>
                <w:bCs/>
                <w:sz w:val="18"/>
                <w:szCs w:val="18"/>
                <w:highlight w:val="yellow"/>
              </w:rPr>
            </w:pP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Rafael Timóteo de Sousa Júnior</w:t>
            </w:r>
          </w:p>
          <w:p w:rsidR="00A44B7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Coordenador do Laboratório de Tecnologias </w:t>
            </w:r>
          </w:p>
          <w:p w:rsidR="00A44B75" w:rsidRPr="00C14E5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14E55">
              <w:rPr>
                <w:rFonts w:ascii="Arial" w:hAnsi="Arial" w:cs="Arial"/>
                <w:sz w:val="18"/>
                <w:szCs w:val="18"/>
              </w:rPr>
              <w:t>da</w:t>
            </w:r>
            <w:proofErr w:type="gramEnd"/>
            <w:r w:rsidRPr="00C14E55">
              <w:rPr>
                <w:rFonts w:ascii="Arial" w:hAnsi="Arial" w:cs="Arial"/>
                <w:sz w:val="18"/>
                <w:szCs w:val="18"/>
              </w:rPr>
              <w:t xml:space="preserve"> Tomada de Decisão – LATITUDE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AB6" w:rsidRPr="00C14E55" w:rsidTr="00A76AB6">
        <w:tc>
          <w:tcPr>
            <w:tcW w:w="5123" w:type="dxa"/>
          </w:tcPr>
          <w:p w:rsidR="00A76AB6" w:rsidRDefault="00A76AB6" w:rsidP="00A76A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Natal Henrique Troz </w:t>
            </w:r>
            <w:r w:rsidR="001C2B36">
              <w:rPr>
                <w:rFonts w:ascii="Arial" w:hAnsi="Arial" w:cs="Arial"/>
                <w:b/>
                <w:sz w:val="18"/>
                <w:szCs w:val="18"/>
              </w:rPr>
              <w:t>Guglilhermi</w:t>
            </w:r>
            <w:r w:rsidRPr="00C14E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Otávio </w:t>
            </w:r>
            <w:r w:rsidR="00BD194B">
              <w:rPr>
                <w:rFonts w:ascii="Arial" w:hAnsi="Arial" w:cs="Arial"/>
                <w:b/>
                <w:sz w:val="18"/>
                <w:szCs w:val="18"/>
              </w:rPr>
              <w:t xml:space="preserve">Porto </w:t>
            </w:r>
            <w:r>
              <w:rPr>
                <w:rFonts w:ascii="Arial" w:hAnsi="Arial" w:cs="Arial"/>
                <w:b/>
                <w:sz w:val="18"/>
                <w:szCs w:val="18"/>
              </w:rPr>
              <w:t>Barbosa</w:t>
            </w:r>
            <w:r w:rsidRPr="00C14E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E6E">
              <w:rPr>
                <w:rFonts w:ascii="Arial" w:hAnsi="Arial" w:cs="Arial"/>
                <w:b/>
                <w:bCs/>
                <w:sz w:val="18"/>
                <w:szCs w:val="18"/>
              </w:rPr>
              <w:t>Georges Daniel Amvame Nze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Claudia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Jacy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Barrenco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Abbas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Edna Dias Canedo</w:t>
            </w:r>
          </w:p>
          <w:p w:rsidR="00A76AB6" w:rsidRPr="00C14E55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76AB6" w:rsidRPr="00002A3D" w:rsidTr="00A76AB6">
        <w:tc>
          <w:tcPr>
            <w:tcW w:w="5123" w:type="dxa"/>
          </w:tcPr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AB6" w:rsidRDefault="00A76AB6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302C9" w:rsidRDefault="006302C9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302C9" w:rsidRDefault="006302C9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302C9" w:rsidRDefault="006302C9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302C9" w:rsidRDefault="006302C9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302C9" w:rsidRDefault="006302C9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302C9" w:rsidRPr="00C14E55" w:rsidRDefault="00350771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3115945" cy="169926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cha-SEST--KIT1.4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45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Rodrigo de Souza Goncalves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Adyr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Andrade de Menezes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Amanda Aline Figueiredo Carvalho</w:t>
            </w:r>
          </w:p>
          <w:p w:rsidR="00A76AB6" w:rsidRPr="008248D9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Bruno Justino Garcia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Praciano</w:t>
            </w:r>
            <w:proofErr w:type="spellEnd"/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5A9">
              <w:rPr>
                <w:rFonts w:ascii="Arial" w:hAnsi="Arial" w:cs="Arial"/>
                <w:b/>
                <w:bCs/>
                <w:sz w:val="18"/>
                <w:szCs w:val="18"/>
              </w:rPr>
              <w:t>Demétrio Antônio da Silva Filho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Fabricio de Oliveira Taguatinga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Glauber Luiz Lopes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Jean Victor Ribeiro Vieira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João Batista Alves Diniz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Jorge Guilherme Silva dos Santos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José Maria dos Reis Lisboa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Leomar Camargo de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Marcus Vinicius Bomfim Guimaraes Barbalho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Moramay Coutinho Guimarães Coelho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Pedro Thiago Rocha de Alcântara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Priscilla Gonçalves da Silva 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Rafaella</w:t>
            </w:r>
            <w:proofErr w:type="spellEnd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Aparecida Rosa Lima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Rosa Cristina Portela Dias Jácome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Ruyther</w:t>
            </w:r>
            <w:proofErr w:type="spellEnd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Parente da Costa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Victor Matheus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Pr="00002A3D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430FE" w:rsidRDefault="00A430FE" w:rsidP="00A430FE">
      <w:pPr>
        <w:widowControl w:val="0"/>
        <w:spacing w:line="360" w:lineRule="auto"/>
        <w:jc w:val="left"/>
        <w:rPr>
          <w:rFonts w:ascii="Arial" w:eastAsia="Arial Unicode MS" w:hAnsi="Arial" w:cs="Tahoma"/>
          <w:b/>
          <w:bCs/>
          <w:sz w:val="24"/>
          <w:szCs w:val="24"/>
        </w:rPr>
        <w:sectPr w:rsidR="00A430FE" w:rsidSect="00CA1E05"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p w:rsidR="002A7FB9" w:rsidRPr="0060678C" w:rsidRDefault="002A7FB9" w:rsidP="0060678C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60678C">
        <w:rPr>
          <w:rFonts w:ascii="Arial" w:hAnsi="Arial" w:cs="Arial"/>
          <w:b/>
          <w:bCs/>
          <w:sz w:val="24"/>
          <w:szCs w:val="24"/>
        </w:rPr>
        <w:lastRenderedPageBreak/>
        <w:t>HISTÓRICO DE VERSÕES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93685E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/03/2018 | Versão 1.0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Descrição: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Inclusão dos artefatos, definição do processo, adequação do </w:t>
      </w:r>
      <w:r w:rsidR="0054271F" w:rsidRPr="000116A3">
        <w:rPr>
          <w:rFonts w:ascii="Arial" w:hAnsi="Arial" w:cs="Arial"/>
          <w:b/>
          <w:bCs/>
          <w:sz w:val="24"/>
          <w:szCs w:val="24"/>
        </w:rPr>
        <w:t>passo</w:t>
      </w:r>
      <w:r w:rsidR="0054271F">
        <w:rPr>
          <w:rFonts w:ascii="Arial" w:hAnsi="Arial" w:cs="Arial"/>
          <w:b/>
          <w:bCs/>
          <w:sz w:val="24"/>
          <w:szCs w:val="24"/>
        </w:rPr>
        <w:t>-a-passo, objetivos e capa ao processo.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Edna Dias Canedo e Pedro Thiago Rocha de Alcântara. </w:t>
      </w:r>
    </w:p>
    <w:p w:rsidR="001C2B36" w:rsidRDefault="001C2B36" w:rsidP="001C2B36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Revisor: Natal Henrique T</w:t>
      </w:r>
      <w:r w:rsidR="00BD194B">
        <w:rPr>
          <w:rFonts w:ascii="Arial" w:hAnsi="Arial" w:cs="Arial"/>
          <w:b/>
          <w:bCs/>
          <w:sz w:val="24"/>
          <w:szCs w:val="24"/>
        </w:rPr>
        <w:t>roz</w:t>
      </w:r>
      <w:r>
        <w:rPr>
          <w:rFonts w:ascii="Arial" w:hAnsi="Arial" w:cs="Arial"/>
          <w:b/>
          <w:bCs/>
          <w:sz w:val="24"/>
          <w:szCs w:val="24"/>
        </w:rPr>
        <w:t xml:space="preserve"> Guglilhermi e Otávio Porto Barbosa</w:t>
      </w:r>
      <w:r w:rsidR="005B3131">
        <w:rPr>
          <w:rFonts w:ascii="Arial" w:hAnsi="Arial" w:cs="Arial"/>
          <w:b/>
          <w:bCs/>
          <w:sz w:val="24"/>
          <w:szCs w:val="24"/>
        </w:rPr>
        <w:t>.</w:t>
      </w:r>
    </w:p>
    <w:p w:rsidR="002A7FB9" w:rsidRDefault="002A7FB9">
      <w:pPr>
        <w:suppressAutoHyphens w:val="0"/>
        <w:spacing w:before="0"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1A1017" w:rsidRPr="003B6838" w:rsidRDefault="00ED35E4" w:rsidP="003B6838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  <w:sectPr w:rsidR="001A1017" w:rsidRPr="003B6838" w:rsidSect="00CA1E05"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p w:rsidR="0060678C" w:rsidRDefault="001A1017">
      <w:pPr>
        <w:pStyle w:val="Sumrio1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Cs w:val="22"/>
          <w:lang w:eastAsia="pt-BR"/>
        </w:rPr>
      </w:pPr>
      <w:r w:rsidRPr="00C23D4A">
        <w:rPr>
          <w:rFonts w:ascii="Arial" w:eastAsiaTheme="majorEastAsia" w:hAnsi="Arial" w:cs="Arial"/>
          <w:b w:val="0"/>
          <w:bCs w:val="0"/>
          <w:i w:val="0"/>
          <w:iCs w:val="0"/>
          <w:color w:val="365F91" w:themeColor="accent1" w:themeShade="BF"/>
          <w:sz w:val="24"/>
          <w:szCs w:val="24"/>
          <w:lang w:eastAsia="pt-BR"/>
        </w:rPr>
        <w:lastRenderedPageBreak/>
        <w:fldChar w:fldCharType="begin"/>
      </w:r>
      <w:r w:rsidRPr="00C23D4A">
        <w:rPr>
          <w:rFonts w:ascii="Arial" w:hAnsi="Arial" w:cs="Arial"/>
          <w:sz w:val="24"/>
          <w:szCs w:val="24"/>
        </w:rPr>
        <w:instrText xml:space="preserve"> TOC \o "1-9" \t "Título 10;10;Título 9;9;Título 8;8;Título 7;7;Título 6;6;Título 5;5;Título 4;4;Título 3;3" </w:instrText>
      </w:r>
      <w:r w:rsidRPr="00C23D4A">
        <w:rPr>
          <w:rFonts w:ascii="Arial" w:eastAsiaTheme="majorEastAsia" w:hAnsi="Arial" w:cs="Arial"/>
          <w:b w:val="0"/>
          <w:bCs w:val="0"/>
          <w:i w:val="0"/>
          <w:iCs w:val="0"/>
          <w:color w:val="365F91" w:themeColor="accent1" w:themeShade="BF"/>
          <w:sz w:val="24"/>
          <w:szCs w:val="24"/>
          <w:lang w:eastAsia="pt-BR"/>
        </w:rPr>
        <w:fldChar w:fldCharType="separate"/>
      </w:r>
      <w:r w:rsidR="0060678C" w:rsidRPr="00321B68">
        <w:rPr>
          <w:rFonts w:ascii="Arial" w:hAnsi="Arial"/>
          <w:noProof/>
        </w:rPr>
        <w:t>INTRODUÇÃO</w:t>
      </w:r>
      <w:r w:rsidR="0060678C">
        <w:rPr>
          <w:noProof/>
        </w:rPr>
        <w:tab/>
      </w:r>
      <w:r w:rsidR="00BF7164">
        <w:rPr>
          <w:noProof/>
        </w:rPr>
        <w:t>5</w:t>
      </w:r>
    </w:p>
    <w:p w:rsidR="0060678C" w:rsidRDefault="0060678C">
      <w:pPr>
        <w:pStyle w:val="Sumrio1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Cs w:val="22"/>
          <w:lang w:eastAsia="pt-BR"/>
        </w:rPr>
      </w:pPr>
      <w:r w:rsidRPr="00321B68">
        <w:rPr>
          <w:rFonts w:ascii="Arial" w:hAnsi="Arial"/>
          <w:noProof/>
        </w:rPr>
        <w:t>VISÃO GERAL</w:t>
      </w:r>
      <w:r>
        <w:rPr>
          <w:noProof/>
        </w:rPr>
        <w:tab/>
      </w:r>
      <w:r w:rsidR="00BF7164">
        <w:rPr>
          <w:noProof/>
        </w:rPr>
        <w:t>5</w:t>
      </w:r>
    </w:p>
    <w:p w:rsidR="0060678C" w:rsidRDefault="0060678C">
      <w:pPr>
        <w:pStyle w:val="Sumrio2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t-BR"/>
        </w:rPr>
      </w:pPr>
      <w:r w:rsidRPr="00321B68">
        <w:rPr>
          <w:rFonts w:ascii="Arial" w:eastAsia="SimSun" w:hAnsi="Arial" w:cs="Tahoma"/>
          <w:noProof/>
        </w:rPr>
        <w:t>2.1. Objetivo</w:t>
      </w:r>
      <w:r>
        <w:rPr>
          <w:noProof/>
        </w:rPr>
        <w:tab/>
      </w:r>
      <w:r w:rsidR="00BF7164">
        <w:rPr>
          <w:noProof/>
        </w:rPr>
        <w:t>5</w:t>
      </w:r>
    </w:p>
    <w:p w:rsidR="0060678C" w:rsidRDefault="0060678C">
      <w:pPr>
        <w:pStyle w:val="Sumrio2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t-BR"/>
        </w:rPr>
      </w:pPr>
      <w:r w:rsidRPr="00321B68">
        <w:rPr>
          <w:rFonts w:ascii="Arial" w:eastAsia="SimSun" w:hAnsi="Arial" w:cs="Tahoma"/>
          <w:noProof/>
        </w:rPr>
        <w:t>2.2. Justificativa</w:t>
      </w:r>
      <w:r>
        <w:rPr>
          <w:noProof/>
        </w:rPr>
        <w:tab/>
      </w:r>
      <w:r w:rsidR="00BF7164">
        <w:rPr>
          <w:noProof/>
        </w:rPr>
        <w:t>5</w:t>
      </w:r>
    </w:p>
    <w:p w:rsidR="0060678C" w:rsidRDefault="0060678C">
      <w:pPr>
        <w:pStyle w:val="Sumrio1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Cs w:val="22"/>
          <w:lang w:eastAsia="pt-BR"/>
        </w:rPr>
      </w:pPr>
      <w:r w:rsidRPr="00321B68">
        <w:rPr>
          <w:rFonts w:ascii="Arial" w:hAnsi="Arial"/>
          <w:noProof/>
        </w:rPr>
        <w:t>COMITÊ DE TI</w:t>
      </w:r>
      <w:r>
        <w:rPr>
          <w:noProof/>
        </w:rPr>
        <w:tab/>
      </w:r>
      <w:r w:rsidR="00BF7164">
        <w:rPr>
          <w:noProof/>
        </w:rPr>
        <w:t>6</w:t>
      </w:r>
    </w:p>
    <w:p w:rsidR="0060678C" w:rsidRDefault="0060678C">
      <w:pPr>
        <w:pStyle w:val="Sumrio2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t-BR"/>
        </w:rPr>
      </w:pPr>
      <w:r w:rsidRPr="00321B68">
        <w:rPr>
          <w:rFonts w:ascii="Arial" w:eastAsia="SimSun" w:hAnsi="Arial" w:cs="Tahoma"/>
          <w:noProof/>
        </w:rPr>
        <w:t>3.1. Definição</w:t>
      </w:r>
      <w:r>
        <w:rPr>
          <w:noProof/>
        </w:rPr>
        <w:tab/>
      </w:r>
      <w:r w:rsidR="00BF7164">
        <w:rPr>
          <w:noProof/>
        </w:rPr>
        <w:t>6</w:t>
      </w:r>
    </w:p>
    <w:p w:rsidR="0060678C" w:rsidRDefault="0060678C">
      <w:pPr>
        <w:pStyle w:val="Sumrio2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t-BR"/>
        </w:rPr>
      </w:pPr>
      <w:r w:rsidRPr="00321B68">
        <w:rPr>
          <w:rFonts w:ascii="Arial" w:eastAsia="SimSun" w:hAnsi="Arial" w:cs="Tahoma"/>
          <w:noProof/>
        </w:rPr>
        <w:t>3.2. Passo a passo</w:t>
      </w:r>
      <w:r>
        <w:rPr>
          <w:noProof/>
        </w:rPr>
        <w:tab/>
      </w:r>
      <w:r w:rsidR="00BF7164">
        <w:rPr>
          <w:noProof/>
        </w:rPr>
        <w:t>6</w:t>
      </w:r>
    </w:p>
    <w:p w:rsidR="0060678C" w:rsidRDefault="0060678C">
      <w:pPr>
        <w:pStyle w:val="Sumrio1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Cs w:val="22"/>
          <w:lang w:eastAsia="pt-BR"/>
        </w:rPr>
      </w:pPr>
      <w:r w:rsidRPr="00321B68">
        <w:rPr>
          <w:rFonts w:ascii="Arial" w:hAnsi="Arial"/>
          <w:noProof/>
        </w:rPr>
        <w:t>ARTEFATOS</w:t>
      </w:r>
      <w:r>
        <w:rPr>
          <w:noProof/>
        </w:rPr>
        <w:tab/>
      </w:r>
      <w:r w:rsidR="00BF7164">
        <w:rPr>
          <w:noProof/>
        </w:rPr>
        <w:t>7</w:t>
      </w:r>
    </w:p>
    <w:p w:rsidR="0060678C" w:rsidRDefault="0060678C">
      <w:pPr>
        <w:pStyle w:val="Sumrio2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t-BR"/>
        </w:rPr>
      </w:pPr>
      <w:r w:rsidRPr="00321B68">
        <w:rPr>
          <w:rFonts w:ascii="Arial" w:eastAsia="SimSun" w:hAnsi="Arial" w:cs="Tahoma"/>
          <w:noProof/>
        </w:rPr>
        <w:t>4.1. Documentos</w:t>
      </w:r>
      <w:r>
        <w:rPr>
          <w:noProof/>
        </w:rPr>
        <w:tab/>
      </w:r>
      <w:r w:rsidR="00BF7164">
        <w:rPr>
          <w:noProof/>
        </w:rPr>
        <w:t>7</w:t>
      </w:r>
    </w:p>
    <w:p w:rsidR="00BF7164" w:rsidRDefault="00BF7164" w:rsidP="00BF7164">
      <w:pPr>
        <w:pStyle w:val="Sumrio2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t-BR"/>
        </w:rPr>
      </w:pPr>
      <w:r w:rsidRPr="00321B68">
        <w:rPr>
          <w:rFonts w:ascii="Arial" w:eastAsia="SimSun" w:hAnsi="Arial" w:cs="Tahoma"/>
          <w:noProof/>
        </w:rPr>
        <w:t>4.1.</w:t>
      </w:r>
      <w:r>
        <w:rPr>
          <w:rFonts w:ascii="Arial" w:eastAsia="SimSun" w:hAnsi="Arial" w:cs="Tahoma"/>
          <w:noProof/>
        </w:rPr>
        <w:t>1</w:t>
      </w:r>
      <w:r w:rsidRPr="00321B68">
        <w:rPr>
          <w:rFonts w:ascii="Arial" w:eastAsia="SimSun" w:hAnsi="Arial" w:cs="Tahoma"/>
          <w:noProof/>
        </w:rPr>
        <w:t xml:space="preserve"> </w:t>
      </w:r>
      <w:r w:rsidRPr="00900BC1">
        <w:rPr>
          <w:rFonts w:ascii="Arial" w:hAnsi="Arial"/>
          <w:sz w:val="24"/>
          <w:szCs w:val="24"/>
        </w:rPr>
        <w:t>Norma interna de constituição do Comitê de TI</w:t>
      </w:r>
      <w:r>
        <w:rPr>
          <w:rFonts w:ascii="Arial" w:hAnsi="Arial"/>
          <w:sz w:val="24"/>
          <w:szCs w:val="24"/>
        </w:rPr>
        <w:t>C</w:t>
      </w:r>
      <w:r>
        <w:rPr>
          <w:noProof/>
        </w:rPr>
        <w:tab/>
      </w:r>
      <w:r>
        <w:rPr>
          <w:noProof/>
        </w:rPr>
        <w:t>8</w:t>
      </w:r>
    </w:p>
    <w:p w:rsidR="00BF7164" w:rsidRDefault="00BF7164" w:rsidP="00BF7164">
      <w:pPr>
        <w:pStyle w:val="Sumrio2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t-BR"/>
        </w:rPr>
      </w:pPr>
      <w:r w:rsidRPr="00321B68">
        <w:rPr>
          <w:rFonts w:ascii="Arial" w:eastAsia="SimSun" w:hAnsi="Arial" w:cs="Tahoma"/>
          <w:noProof/>
        </w:rPr>
        <w:t>4.1.</w:t>
      </w:r>
      <w:r>
        <w:rPr>
          <w:rFonts w:ascii="Arial" w:eastAsia="SimSun" w:hAnsi="Arial" w:cs="Tahoma"/>
          <w:noProof/>
        </w:rPr>
        <w:t>2</w:t>
      </w:r>
      <w:r w:rsidRPr="00321B68">
        <w:rPr>
          <w:rFonts w:ascii="Arial" w:eastAsia="SimSun" w:hAnsi="Arial" w:cs="Tahoma"/>
          <w:noProof/>
        </w:rPr>
        <w:t xml:space="preserve"> </w:t>
      </w:r>
      <w:r w:rsidRPr="00900BC1">
        <w:rPr>
          <w:rFonts w:ascii="Arial" w:hAnsi="Arial"/>
          <w:sz w:val="24"/>
          <w:szCs w:val="24"/>
        </w:rPr>
        <w:t>Regimento Interno do Comitê de TI</w:t>
      </w:r>
      <w:r>
        <w:rPr>
          <w:rFonts w:ascii="Arial" w:hAnsi="Arial"/>
          <w:sz w:val="24"/>
          <w:szCs w:val="24"/>
        </w:rPr>
        <w:t>C</w:t>
      </w:r>
      <w:r>
        <w:rPr>
          <w:noProof/>
        </w:rPr>
        <w:tab/>
      </w:r>
      <w:r>
        <w:rPr>
          <w:noProof/>
        </w:rPr>
        <w:t>12</w:t>
      </w:r>
    </w:p>
    <w:p w:rsidR="00BF7164" w:rsidRDefault="00BF7164" w:rsidP="00BF7164">
      <w:pPr>
        <w:pStyle w:val="Sumrio2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t-BR"/>
        </w:rPr>
      </w:pPr>
      <w:r w:rsidRPr="00321B68">
        <w:rPr>
          <w:rFonts w:ascii="Arial" w:eastAsia="SimSun" w:hAnsi="Arial" w:cs="Tahoma"/>
          <w:noProof/>
        </w:rPr>
        <w:t>4.1.</w:t>
      </w:r>
      <w:r>
        <w:rPr>
          <w:rFonts w:ascii="Arial" w:eastAsia="SimSun" w:hAnsi="Arial" w:cs="Tahoma"/>
          <w:noProof/>
        </w:rPr>
        <w:t>3</w:t>
      </w:r>
      <w:r w:rsidRPr="00321B68">
        <w:rPr>
          <w:rFonts w:ascii="Arial" w:eastAsia="SimSun" w:hAnsi="Arial" w:cs="Tahoma"/>
          <w:noProof/>
        </w:rPr>
        <w:t xml:space="preserve"> </w:t>
      </w:r>
      <w:r w:rsidRPr="0054271F">
        <w:rPr>
          <w:rFonts w:ascii="Arial" w:hAnsi="Arial"/>
          <w:sz w:val="24"/>
          <w:szCs w:val="24"/>
        </w:rPr>
        <w:t>Ata de reunião</w:t>
      </w:r>
      <w:r>
        <w:rPr>
          <w:noProof/>
        </w:rPr>
        <w:tab/>
      </w:r>
      <w:r>
        <w:rPr>
          <w:noProof/>
        </w:rPr>
        <w:t>17</w:t>
      </w:r>
    </w:p>
    <w:p w:rsidR="0060678C" w:rsidRDefault="0060678C">
      <w:pPr>
        <w:pStyle w:val="Sumrio1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Cs w:val="22"/>
          <w:lang w:eastAsia="pt-BR"/>
        </w:rPr>
      </w:pPr>
      <w:r w:rsidRPr="00321B68">
        <w:rPr>
          <w:rFonts w:ascii="Arial" w:hAnsi="Arial"/>
          <w:noProof/>
        </w:rPr>
        <w:t>REFERÊNCIAS BIBLIOGRÁFICAS</w:t>
      </w:r>
      <w:r>
        <w:rPr>
          <w:noProof/>
        </w:rPr>
        <w:tab/>
      </w:r>
      <w:r w:rsidR="00BF7164">
        <w:rPr>
          <w:noProof/>
        </w:rPr>
        <w:t>18</w:t>
      </w:r>
    </w:p>
    <w:p w:rsidR="0060678C" w:rsidRDefault="0060678C">
      <w:pPr>
        <w:pStyle w:val="Sumrio2"/>
        <w:tabs>
          <w:tab w:val="right" w:leader="dot" w:pos="9739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t-BR"/>
        </w:rPr>
      </w:pPr>
      <w:r w:rsidRPr="00321B68">
        <w:rPr>
          <w:rFonts w:ascii="Arial" w:eastAsia="SimSun" w:hAnsi="Arial" w:cs="Tahoma"/>
          <w:noProof/>
        </w:rPr>
        <w:t>5.1. Documentos</w:t>
      </w:r>
      <w:r>
        <w:rPr>
          <w:noProof/>
        </w:rPr>
        <w:tab/>
      </w:r>
      <w:r w:rsidR="00BF7164">
        <w:rPr>
          <w:noProof/>
        </w:rPr>
        <w:t>18</w:t>
      </w:r>
    </w:p>
    <w:p w:rsidR="001A1017" w:rsidRDefault="001A1017">
      <w:pPr>
        <w:pStyle w:val="Sumrio1"/>
        <w:tabs>
          <w:tab w:val="right" w:leader="dot" w:pos="9750"/>
        </w:tabs>
        <w:rPr>
          <w:sz w:val="24"/>
          <w:szCs w:val="24"/>
        </w:rPr>
        <w:sectPr w:rsidR="001A101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type w:val="continuous"/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  <w:r w:rsidRPr="00C23D4A">
        <w:rPr>
          <w:rFonts w:ascii="Arial" w:hAnsi="Arial" w:cs="Arial"/>
          <w:sz w:val="24"/>
          <w:szCs w:val="24"/>
        </w:rPr>
        <w:fldChar w:fldCharType="end"/>
      </w:r>
    </w:p>
    <w:p w:rsidR="001A1017" w:rsidRDefault="001A1017">
      <w:pPr>
        <w:pStyle w:val="Ttulo1"/>
        <w:pageBreakBefore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" w:name="_Toc462247065"/>
      <w:bookmarkStart w:id="2" w:name="_Toc508630405"/>
      <w:r>
        <w:rPr>
          <w:rFonts w:ascii="Arial" w:hAnsi="Arial"/>
          <w:szCs w:val="24"/>
          <w:u w:val="none"/>
        </w:rPr>
        <w:lastRenderedPageBreak/>
        <w:t>INTRODUÇÃO</w:t>
      </w:r>
      <w:bookmarkEnd w:id="1"/>
      <w:bookmarkEnd w:id="2"/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1A1017" w:rsidRDefault="001A1017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 xml:space="preserve">Em observância às </w:t>
      </w:r>
      <w:r w:rsidRPr="002A76A4">
        <w:rPr>
          <w:rFonts w:ascii="Arial" w:hAnsi="Arial"/>
          <w:b w:val="0"/>
          <w:bCs w:val="0"/>
          <w:sz w:val="24"/>
          <w:szCs w:val="24"/>
        </w:rPr>
        <w:t xml:space="preserve">normas e diretrizes de Tecnologia da Informação (TI) 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 xml:space="preserve">Poder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Executivo Federal, disseminadas pela </w:t>
      </w:r>
      <w:r w:rsidR="002A76A4" w:rsidRPr="002A76A4">
        <w:rPr>
          <w:rFonts w:ascii="Arial" w:hAnsi="Arial"/>
          <w:b w:val="0"/>
          <w:bCs w:val="0"/>
          <w:sz w:val="24"/>
          <w:szCs w:val="24"/>
        </w:rPr>
        <w:t xml:space="preserve">Secretaria de Tecnologia da Informação e Comunicação </w:t>
      </w:r>
      <w:r>
        <w:rPr>
          <w:rFonts w:ascii="Arial" w:hAnsi="Arial"/>
          <w:b w:val="0"/>
          <w:bCs w:val="0"/>
          <w:sz w:val="24"/>
          <w:szCs w:val="24"/>
        </w:rPr>
        <w:t>do Ministério do Planejamento, Desenvolvimento e Gestão (S</w:t>
      </w:r>
      <w:r w:rsidR="002A76A4">
        <w:rPr>
          <w:rFonts w:ascii="Arial" w:hAnsi="Arial"/>
          <w:b w:val="0"/>
          <w:bCs w:val="0"/>
          <w:sz w:val="24"/>
          <w:szCs w:val="24"/>
        </w:rPr>
        <w:t>ETIC</w:t>
      </w:r>
      <w:r>
        <w:rPr>
          <w:rFonts w:ascii="Arial" w:hAnsi="Arial"/>
          <w:b w:val="0"/>
          <w:bCs w:val="0"/>
          <w:sz w:val="24"/>
          <w:szCs w:val="24"/>
        </w:rPr>
        <w:t xml:space="preserve">/MP), na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condição de Órgão Central do Sistema de Administração dos Recursos de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Tecnologia da Informação (SISP) e, conforme preconiza o Decreto Presidencial nº </w:t>
      </w:r>
      <w:r>
        <w:rPr>
          <w:rFonts w:ascii="Arial" w:hAnsi="Arial"/>
          <w:b w:val="0"/>
          <w:bCs w:val="0"/>
          <w:sz w:val="24"/>
          <w:szCs w:val="24"/>
        </w:rPr>
        <w:tab/>
        <w:t>7.579, de 11 de outubro de 2011, o Ministério do Planejamento, Desenvolvimento e Gestão (MP), como Órgão Setorial integrante do SISP, vincula-se aos preceitos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definidos pelo Sistema relativamente à governança e gestão de tecnologia da informação.</w:t>
      </w:r>
    </w:p>
    <w:p w:rsidR="004316DC" w:rsidRDefault="001A1017" w:rsidP="009D0C8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710770">
        <w:rPr>
          <w:rFonts w:ascii="Arial" w:hAnsi="Arial"/>
          <w:b w:val="0"/>
          <w:bCs w:val="0"/>
          <w:sz w:val="24"/>
          <w:szCs w:val="24"/>
        </w:rPr>
        <w:t>Diante do tema</w:t>
      </w:r>
      <w:r w:rsidR="00956AE6">
        <w:rPr>
          <w:rFonts w:ascii="Arial" w:hAnsi="Arial"/>
          <w:b w:val="0"/>
          <w:bCs w:val="0"/>
          <w:sz w:val="24"/>
          <w:szCs w:val="24"/>
        </w:rPr>
        <w:t xml:space="preserve"> e também em decorrência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de orientação do TCU,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conforme </w:t>
      </w:r>
      <w:r w:rsidR="0047278E">
        <w:rPr>
          <w:rFonts w:ascii="Arial" w:hAnsi="Arial"/>
          <w:b w:val="0"/>
          <w:bCs w:val="0"/>
          <w:sz w:val="24"/>
          <w:szCs w:val="24"/>
        </w:rPr>
        <w:t>A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córdão </w:t>
      </w:r>
      <w:r w:rsidR="0047278E">
        <w:rPr>
          <w:rFonts w:ascii="Arial" w:hAnsi="Arial"/>
          <w:b w:val="0"/>
          <w:bCs w:val="0"/>
          <w:sz w:val="24"/>
          <w:szCs w:val="24"/>
        </w:rPr>
        <w:t xml:space="preserve">3051/2014 </w:t>
      </w:r>
      <w:r w:rsidR="008A549C">
        <w:rPr>
          <w:rFonts w:ascii="Arial" w:hAnsi="Arial"/>
          <w:b w:val="0"/>
          <w:bCs w:val="0"/>
          <w:sz w:val="24"/>
          <w:szCs w:val="24"/>
        </w:rPr>
        <w:t>a SES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T deve atuar no desenvolvimento de ações que promovam a disseminação da cultura de Governança de TI nas Empresas Estatais, para facilitar </w:t>
      </w:r>
      <w:r w:rsidR="008A549C" w:rsidRPr="00FE5056">
        <w:rPr>
          <w:rFonts w:ascii="Arial" w:hAnsi="Arial"/>
          <w:b w:val="0"/>
          <w:bCs w:val="0"/>
          <w:sz w:val="24"/>
          <w:szCs w:val="24"/>
        </w:rPr>
        <w:t xml:space="preserve">o </w:t>
      </w:r>
      <w:r w:rsidR="00B81FF0" w:rsidRPr="00FE5056">
        <w:rPr>
          <w:rFonts w:ascii="Arial" w:hAnsi="Arial"/>
          <w:b w:val="0"/>
          <w:bCs w:val="0"/>
          <w:sz w:val="24"/>
          <w:szCs w:val="24"/>
        </w:rPr>
        <w:t>cumprimento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8A549C">
        <w:rPr>
          <w:rFonts w:ascii="Arial" w:hAnsi="Arial"/>
          <w:b w:val="0"/>
          <w:bCs w:val="0"/>
          <w:sz w:val="24"/>
          <w:szCs w:val="24"/>
        </w:rPr>
        <w:t xml:space="preserve">dos </w:t>
      </w:r>
      <w:r w:rsidR="00AF6071">
        <w:rPr>
          <w:rFonts w:ascii="Arial" w:hAnsi="Arial"/>
          <w:b w:val="0"/>
          <w:bCs w:val="0"/>
          <w:sz w:val="24"/>
          <w:szCs w:val="24"/>
        </w:rPr>
        <w:t>objetivos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definidos 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e exigidos no </w:t>
      </w:r>
      <w:r w:rsidR="00B81FF0">
        <w:rPr>
          <w:rFonts w:ascii="Arial" w:hAnsi="Arial"/>
          <w:b w:val="0"/>
          <w:bCs w:val="0"/>
          <w:sz w:val="24"/>
          <w:szCs w:val="24"/>
        </w:rPr>
        <w:t>planejamento e</w:t>
      </w:r>
      <w:r w:rsidR="001F5F7A">
        <w:rPr>
          <w:rFonts w:ascii="Arial" w:hAnsi="Arial"/>
          <w:b w:val="0"/>
          <w:bCs w:val="0"/>
          <w:sz w:val="24"/>
          <w:szCs w:val="24"/>
        </w:rPr>
        <w:t>stratégico</w:t>
      </w:r>
      <w:r w:rsidR="009D0C8D">
        <w:rPr>
          <w:rFonts w:ascii="Arial" w:hAnsi="Arial"/>
          <w:b w:val="0"/>
          <w:bCs w:val="0"/>
          <w:sz w:val="24"/>
          <w:szCs w:val="24"/>
        </w:rPr>
        <w:t>, como também na racionalização de recursos e retorno financeiro/operacional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. 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1A1017" w:rsidRDefault="001A1017">
      <w:pPr>
        <w:pStyle w:val="Ttulo6"/>
        <w:spacing w:before="170" w:after="0"/>
        <w:ind w:left="709" w:hanging="36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A0050" w:rsidRPr="00EA0050" w:rsidRDefault="00EA0050" w:rsidP="00EA0050"/>
    <w:p w:rsidR="001A1017" w:rsidRDefault="001A1017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3" w:name="_Toc462247067"/>
      <w:bookmarkStart w:id="4" w:name="_Toc508630406"/>
      <w:r>
        <w:rPr>
          <w:rFonts w:ascii="Arial" w:hAnsi="Arial"/>
          <w:szCs w:val="24"/>
          <w:u w:val="none"/>
        </w:rPr>
        <w:t>VISÃO GERAL</w:t>
      </w:r>
      <w:bookmarkEnd w:id="3"/>
      <w:bookmarkEnd w:id="4"/>
    </w:p>
    <w:p w:rsidR="001A1017" w:rsidRDefault="001A1017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5" w:name="_Toc462247068"/>
      <w:bookmarkStart w:id="6" w:name="_Toc508630407"/>
      <w:r>
        <w:rPr>
          <w:rFonts w:ascii="Arial" w:eastAsia="SimSun" w:hAnsi="Arial" w:cs="Tahoma"/>
          <w:szCs w:val="24"/>
        </w:rPr>
        <w:t>2.1. Objetivo</w:t>
      </w:r>
      <w:bookmarkEnd w:id="5"/>
      <w:bookmarkEnd w:id="6"/>
    </w:p>
    <w:p w:rsidR="00174F49" w:rsidRPr="00464BFD" w:rsidRDefault="001A1017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eastAsia="SimSun" w:hAnsi="Arial" w:cs="Tahoma"/>
          <w:b w:val="0"/>
          <w:szCs w:val="24"/>
        </w:rPr>
        <w:t xml:space="preserve"> </w:t>
      </w:r>
      <w:r>
        <w:rPr>
          <w:rFonts w:ascii="Arial" w:eastAsia="SimSun" w:hAnsi="Arial" w:cs="Tahoma"/>
          <w:b w:val="0"/>
          <w:szCs w:val="24"/>
        </w:rPr>
        <w:tab/>
      </w:r>
      <w:bookmarkStart w:id="7" w:name="_Toc462247069"/>
      <w:r w:rsidR="005B5F2C">
        <w:rPr>
          <w:rFonts w:ascii="Arial" w:eastAsia="SimSun" w:hAnsi="Arial" w:cs="Tahoma"/>
          <w:b w:val="0"/>
          <w:szCs w:val="24"/>
        </w:rPr>
        <w:tab/>
      </w:r>
      <w:bookmarkEnd w:id="7"/>
      <w:r w:rsidR="00231DBE" w:rsidRPr="00464BFD">
        <w:rPr>
          <w:rFonts w:ascii="Arial" w:hAnsi="Arial"/>
          <w:b w:val="0"/>
          <w:bCs w:val="0"/>
          <w:sz w:val="24"/>
          <w:szCs w:val="24"/>
        </w:rPr>
        <w:t xml:space="preserve">Identificar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>e apontar os passos necessários,</w:t>
      </w:r>
      <w:r w:rsidR="00294778" w:rsidRPr="00464BFD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 xml:space="preserve">de acordo com práticas 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>listadas em literatura e conhecimento prático, para a criação do Comitê de TI</w:t>
      </w:r>
      <w:r w:rsidR="0070625F">
        <w:rPr>
          <w:rFonts w:ascii="Arial" w:hAnsi="Arial"/>
          <w:b w:val="0"/>
          <w:bCs w:val="0"/>
          <w:sz w:val="24"/>
          <w:szCs w:val="24"/>
        </w:rPr>
        <w:t>C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 xml:space="preserve"> nas diferentes Empresas Estatais. </w:t>
      </w:r>
    </w:p>
    <w:p w:rsidR="00B463C8" w:rsidRPr="00464BFD" w:rsidRDefault="00B463C8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bookmarkStart w:id="8" w:name="_Toc462247071"/>
    </w:p>
    <w:p w:rsidR="001A1017" w:rsidRDefault="001A1017">
      <w:pPr>
        <w:pStyle w:val="Ttulo2"/>
        <w:ind w:left="709" w:hanging="363"/>
        <w:rPr>
          <w:rFonts w:ascii="Arial" w:eastAsia="SimSun" w:hAnsi="Arial" w:cs="Tahoma"/>
          <w:szCs w:val="24"/>
        </w:rPr>
      </w:pPr>
      <w:bookmarkStart w:id="9" w:name="_Toc508630408"/>
      <w:r>
        <w:rPr>
          <w:rFonts w:ascii="Arial" w:eastAsia="SimSun" w:hAnsi="Arial" w:cs="Tahoma"/>
          <w:szCs w:val="24"/>
        </w:rPr>
        <w:t>2.2. Justificativa</w:t>
      </w:r>
      <w:bookmarkEnd w:id="8"/>
      <w:bookmarkEnd w:id="9"/>
    </w:p>
    <w:p w:rsidR="00174F49" w:rsidRPr="00464BFD" w:rsidRDefault="00B463C8" w:rsidP="00464BFD">
      <w:pPr>
        <w:ind w:left="709" w:firstLine="716"/>
        <w:rPr>
          <w:rFonts w:ascii="Arial" w:hAnsi="Arial"/>
          <w:sz w:val="24"/>
          <w:szCs w:val="24"/>
        </w:rPr>
      </w:pPr>
      <w:bookmarkStart w:id="10" w:name="_Toc462247072"/>
      <w:r w:rsidRPr="00464BFD">
        <w:rPr>
          <w:rFonts w:ascii="Arial" w:hAnsi="Arial"/>
          <w:sz w:val="24"/>
          <w:szCs w:val="24"/>
        </w:rPr>
        <w:t>A</w:t>
      </w:r>
      <w:r w:rsidR="006E1A20" w:rsidRPr="00464BFD">
        <w:rPr>
          <w:rFonts w:ascii="Arial" w:hAnsi="Arial"/>
          <w:sz w:val="24"/>
          <w:szCs w:val="24"/>
        </w:rPr>
        <w:t xml:space="preserve"> SEST</w:t>
      </w:r>
      <w:r w:rsidR="003124F8" w:rsidRPr="00464BFD">
        <w:rPr>
          <w:rFonts w:ascii="Arial" w:hAnsi="Arial"/>
          <w:sz w:val="24"/>
          <w:szCs w:val="24"/>
        </w:rPr>
        <w:t>, institucionalmente, como órgão</w:t>
      </w:r>
      <w:r w:rsidR="006E1A20" w:rsidRPr="00464BFD">
        <w:rPr>
          <w:rFonts w:ascii="Arial" w:hAnsi="Arial"/>
          <w:sz w:val="24"/>
          <w:szCs w:val="24"/>
        </w:rPr>
        <w:t xml:space="preserve"> </w:t>
      </w:r>
      <w:r w:rsidR="00B06738" w:rsidRPr="00464BFD">
        <w:rPr>
          <w:rFonts w:ascii="Arial" w:hAnsi="Arial"/>
          <w:sz w:val="24"/>
          <w:szCs w:val="24"/>
        </w:rPr>
        <w:t>de Coordenação</w:t>
      </w:r>
      <w:r w:rsidR="008F2185" w:rsidRPr="00464BFD">
        <w:rPr>
          <w:rFonts w:ascii="Arial" w:hAnsi="Arial"/>
          <w:sz w:val="24"/>
          <w:szCs w:val="24"/>
        </w:rPr>
        <w:t xml:space="preserve"> </w:t>
      </w:r>
      <w:r w:rsidR="001A4528" w:rsidRPr="00464BFD">
        <w:rPr>
          <w:rFonts w:ascii="Arial" w:hAnsi="Arial"/>
          <w:sz w:val="24"/>
          <w:szCs w:val="24"/>
        </w:rPr>
        <w:t xml:space="preserve">e Governança </w:t>
      </w:r>
      <w:r w:rsidR="003124F8" w:rsidRPr="00464BFD">
        <w:rPr>
          <w:rFonts w:ascii="Arial" w:hAnsi="Arial"/>
          <w:sz w:val="24"/>
          <w:szCs w:val="24"/>
        </w:rPr>
        <w:t>das Empresas Estatais, deve promover e orientar a Governança de TI dessas entidades.</w:t>
      </w:r>
      <w:r w:rsidRPr="00464BFD">
        <w:rPr>
          <w:rFonts w:ascii="Arial" w:hAnsi="Arial"/>
          <w:sz w:val="24"/>
          <w:szCs w:val="24"/>
        </w:rPr>
        <w:t xml:space="preserve"> As iniciativas nesse sentido devem ser planejadas e priorizadas </w:t>
      </w:r>
      <w:r w:rsidR="00174F49" w:rsidRPr="00464BFD">
        <w:rPr>
          <w:rFonts w:ascii="Arial" w:hAnsi="Arial"/>
          <w:sz w:val="24"/>
          <w:szCs w:val="24"/>
        </w:rPr>
        <w:t>a partir do</w:t>
      </w:r>
      <w:r w:rsidR="003124F8" w:rsidRPr="00464BFD">
        <w:rPr>
          <w:rFonts w:ascii="Arial" w:hAnsi="Arial"/>
          <w:sz w:val="24"/>
          <w:szCs w:val="24"/>
        </w:rPr>
        <w:t xml:space="preserve"> alinhamento dos investimentos de TI</w:t>
      </w:r>
      <w:r w:rsidR="0070625F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</w:t>
      </w:r>
      <w:r w:rsidRPr="00464BFD">
        <w:rPr>
          <w:rFonts w:ascii="Arial" w:hAnsi="Arial"/>
          <w:sz w:val="24"/>
          <w:szCs w:val="24"/>
        </w:rPr>
        <w:t>a</w:t>
      </w:r>
      <w:r w:rsidR="003124F8" w:rsidRPr="00464BFD">
        <w:rPr>
          <w:rFonts w:ascii="Arial" w:hAnsi="Arial"/>
          <w:sz w:val="24"/>
          <w:szCs w:val="24"/>
        </w:rPr>
        <w:t>os objetivos estratégicos</w:t>
      </w:r>
      <w:r w:rsidR="00174F49" w:rsidRPr="00464BFD">
        <w:rPr>
          <w:rFonts w:ascii="Arial" w:hAnsi="Arial"/>
          <w:sz w:val="24"/>
          <w:szCs w:val="24"/>
        </w:rPr>
        <w:t xml:space="preserve"> das organizações.</w:t>
      </w:r>
    </w:p>
    <w:bookmarkEnd w:id="10"/>
    <w:p w:rsidR="003713A3" w:rsidRDefault="003713A3" w:rsidP="000C5F24">
      <w:pPr>
        <w:rPr>
          <w:rFonts w:ascii="Arial" w:hAnsi="Arial"/>
          <w:sz w:val="24"/>
          <w:szCs w:val="24"/>
        </w:rPr>
      </w:pPr>
    </w:p>
    <w:p w:rsidR="00B463C8" w:rsidRPr="00FE5056" w:rsidRDefault="00B463C8" w:rsidP="000C5F24">
      <w:pPr>
        <w:rPr>
          <w:rFonts w:ascii="Arial" w:hAnsi="Arial"/>
          <w:sz w:val="24"/>
          <w:szCs w:val="24"/>
        </w:rPr>
      </w:pPr>
    </w:p>
    <w:p w:rsidR="00F14239" w:rsidRDefault="00F14239" w:rsidP="00F14239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1" w:name="_Toc508630409"/>
      <w:bookmarkStart w:id="12" w:name="_Toc462247079"/>
      <w:r>
        <w:rPr>
          <w:rFonts w:ascii="Arial" w:hAnsi="Arial"/>
          <w:szCs w:val="24"/>
          <w:u w:val="none"/>
        </w:rPr>
        <w:lastRenderedPageBreak/>
        <w:t>COMITÊ DE TI</w:t>
      </w:r>
      <w:bookmarkEnd w:id="11"/>
    </w:p>
    <w:p w:rsidR="00F14239" w:rsidRDefault="00F14239" w:rsidP="00F14239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13" w:name="_Toc508630410"/>
      <w:r>
        <w:rPr>
          <w:rFonts w:ascii="Arial" w:eastAsia="SimSun" w:hAnsi="Arial" w:cs="Tahoma"/>
          <w:szCs w:val="24"/>
        </w:rPr>
        <w:t>3.1. Definição</w:t>
      </w:r>
      <w:bookmarkEnd w:id="13"/>
    </w:p>
    <w:p w:rsidR="0074322A" w:rsidRPr="004C2009" w:rsidRDefault="0074322A" w:rsidP="00464BFD">
      <w:pPr>
        <w:spacing w:before="170" w:after="0"/>
        <w:ind w:left="709" w:firstLine="720"/>
        <w:rPr>
          <w:rFonts w:ascii="Arial" w:hAnsi="Arial"/>
          <w:b/>
          <w:szCs w:val="24"/>
        </w:rPr>
      </w:pPr>
      <w:r w:rsidRPr="00464BFD">
        <w:rPr>
          <w:rFonts w:ascii="Arial" w:hAnsi="Arial"/>
          <w:sz w:val="24"/>
          <w:szCs w:val="24"/>
        </w:rPr>
        <w:t>O Comitê de TI</w:t>
      </w:r>
      <w:r w:rsidR="0070625F">
        <w:rPr>
          <w:rFonts w:ascii="Arial" w:hAnsi="Arial"/>
          <w:sz w:val="24"/>
          <w:szCs w:val="24"/>
        </w:rPr>
        <w:t>C</w:t>
      </w:r>
      <w:r w:rsidRPr="00464BFD">
        <w:rPr>
          <w:rFonts w:ascii="Arial" w:hAnsi="Arial"/>
          <w:sz w:val="24"/>
          <w:szCs w:val="24"/>
        </w:rPr>
        <w:t xml:space="preserve"> (CTI</w:t>
      </w:r>
      <w:r w:rsidR="0070625F">
        <w:rPr>
          <w:rFonts w:ascii="Arial" w:hAnsi="Arial"/>
          <w:sz w:val="24"/>
          <w:szCs w:val="24"/>
        </w:rPr>
        <w:t>C</w:t>
      </w:r>
      <w:r w:rsidRPr="00464BFD">
        <w:rPr>
          <w:rFonts w:ascii="Arial" w:hAnsi="Arial"/>
          <w:sz w:val="24"/>
          <w:szCs w:val="24"/>
        </w:rPr>
        <w:t>) é um órgão colegiado, formado por membros das áreas finalísticas e da área de TI</w:t>
      </w:r>
      <w:r w:rsidR="0070625F">
        <w:rPr>
          <w:rFonts w:ascii="Arial" w:hAnsi="Arial"/>
          <w:sz w:val="24"/>
          <w:szCs w:val="24"/>
        </w:rPr>
        <w:t>C</w:t>
      </w:r>
      <w:r w:rsidRPr="00464BFD">
        <w:rPr>
          <w:rFonts w:ascii="Arial" w:hAnsi="Arial"/>
          <w:sz w:val="24"/>
          <w:szCs w:val="24"/>
        </w:rPr>
        <w:t>, que tem o objetivo de promover a entrega de valor por meio da TI</w:t>
      </w:r>
      <w:r w:rsidR="0070625F">
        <w:rPr>
          <w:rFonts w:ascii="Arial" w:hAnsi="Arial"/>
          <w:sz w:val="24"/>
          <w:szCs w:val="24"/>
        </w:rPr>
        <w:t>C</w:t>
      </w:r>
      <w:r w:rsidRPr="00464BFD">
        <w:rPr>
          <w:rFonts w:ascii="Arial" w:hAnsi="Arial"/>
          <w:sz w:val="24"/>
          <w:szCs w:val="24"/>
        </w:rPr>
        <w:t xml:space="preserve"> e do uso estratégico da informação na organização.</w:t>
      </w:r>
      <w:r w:rsidRPr="004C2009">
        <w:rPr>
          <w:rFonts w:ascii="Arial" w:hAnsi="Arial"/>
          <w:szCs w:val="24"/>
        </w:rPr>
        <w:t xml:space="preserve"> </w:t>
      </w:r>
    </w:p>
    <w:p w:rsidR="00F14239" w:rsidRPr="00464BFD" w:rsidRDefault="0074322A" w:rsidP="00464BFD">
      <w:pPr>
        <w:spacing w:before="170"/>
        <w:ind w:left="709" w:firstLine="720"/>
        <w:rPr>
          <w:rFonts w:ascii="Arial" w:hAnsi="Arial"/>
          <w:sz w:val="24"/>
          <w:szCs w:val="24"/>
        </w:rPr>
      </w:pPr>
      <w:r w:rsidRPr="00464BFD">
        <w:rPr>
          <w:rFonts w:ascii="Arial" w:hAnsi="Arial"/>
          <w:sz w:val="24"/>
          <w:szCs w:val="24"/>
        </w:rPr>
        <w:t xml:space="preserve">Nesse sentido, a principal tarefa do Comitê é cuidar para que a formulação e a </w:t>
      </w:r>
      <w:proofErr w:type="gramStart"/>
      <w:r w:rsidRPr="00464BFD">
        <w:rPr>
          <w:rFonts w:ascii="Arial" w:hAnsi="Arial"/>
          <w:sz w:val="24"/>
          <w:szCs w:val="24"/>
        </w:rPr>
        <w:t>implementação</w:t>
      </w:r>
      <w:proofErr w:type="gramEnd"/>
      <w:r w:rsidRPr="00464BFD">
        <w:rPr>
          <w:rFonts w:ascii="Arial" w:hAnsi="Arial"/>
          <w:sz w:val="24"/>
          <w:szCs w:val="24"/>
        </w:rPr>
        <w:t xml:space="preserve"> das estratégias e planos de TI</w:t>
      </w:r>
      <w:r w:rsidR="0070625F">
        <w:rPr>
          <w:rFonts w:ascii="Arial" w:hAnsi="Arial"/>
          <w:sz w:val="24"/>
          <w:szCs w:val="24"/>
        </w:rPr>
        <w:t>C</w:t>
      </w:r>
      <w:r w:rsidRPr="00464BFD">
        <w:rPr>
          <w:rFonts w:ascii="Arial" w:hAnsi="Arial"/>
          <w:sz w:val="24"/>
          <w:szCs w:val="24"/>
        </w:rPr>
        <w:t xml:space="preserve"> estejam alinhadas com os objetivos estratégicos da empresa. </w:t>
      </w:r>
    </w:p>
    <w:p w:rsidR="001A1017" w:rsidRPr="00172FD9" w:rsidRDefault="00F14239">
      <w:pPr>
        <w:pStyle w:val="Ttulo2"/>
        <w:spacing w:after="120"/>
        <w:ind w:left="709" w:hanging="360"/>
        <w:rPr>
          <w:rFonts w:ascii="Arial" w:eastAsia="SimSun" w:hAnsi="Arial" w:cs="Tahoma"/>
          <w:b w:val="0"/>
          <w:szCs w:val="24"/>
        </w:rPr>
      </w:pPr>
      <w:bookmarkStart w:id="14" w:name="_Toc508630411"/>
      <w:r>
        <w:rPr>
          <w:rFonts w:ascii="Arial" w:eastAsia="SimSun" w:hAnsi="Arial" w:cs="Tahoma"/>
          <w:szCs w:val="24"/>
        </w:rPr>
        <w:t>3.2</w:t>
      </w:r>
      <w:r w:rsidR="001A1017">
        <w:rPr>
          <w:rFonts w:ascii="Arial" w:eastAsia="SimSun" w:hAnsi="Arial" w:cs="Tahoma"/>
          <w:szCs w:val="24"/>
        </w:rPr>
        <w:t xml:space="preserve">. </w:t>
      </w:r>
      <w:r w:rsidR="001A1017" w:rsidRPr="00172FD9">
        <w:rPr>
          <w:rFonts w:ascii="Arial" w:eastAsia="SimSun" w:hAnsi="Arial" w:cs="Tahoma"/>
          <w:szCs w:val="24"/>
        </w:rPr>
        <w:t>P</w:t>
      </w:r>
      <w:r w:rsidRPr="00172FD9">
        <w:rPr>
          <w:rFonts w:ascii="Arial" w:eastAsia="SimSun" w:hAnsi="Arial" w:cs="Tahoma"/>
          <w:szCs w:val="24"/>
        </w:rPr>
        <w:t>asso a passo</w:t>
      </w:r>
      <w:bookmarkEnd w:id="12"/>
      <w:bookmarkEnd w:id="14"/>
      <w:r w:rsidR="001A1017" w:rsidRPr="00172FD9">
        <w:rPr>
          <w:rFonts w:ascii="Arial" w:eastAsia="SimSun" w:hAnsi="Arial" w:cs="Tahoma"/>
          <w:b w:val="0"/>
          <w:szCs w:val="24"/>
        </w:rPr>
        <w:t xml:space="preserve"> </w:t>
      </w:r>
    </w:p>
    <w:p w:rsidR="00C71E22" w:rsidRDefault="00172FD9" w:rsidP="00C71E22">
      <w:pPr>
        <w:spacing w:before="170" w:after="0"/>
        <w:ind w:left="709" w:firstLine="716"/>
        <w:rPr>
          <w:rFonts w:ascii="Arial" w:hAnsi="Arial"/>
          <w:sz w:val="24"/>
          <w:szCs w:val="24"/>
        </w:rPr>
      </w:pPr>
      <w:bookmarkStart w:id="15" w:name="_Toc462247080"/>
      <w:r w:rsidRPr="00464BFD">
        <w:rPr>
          <w:rFonts w:ascii="Arial" w:hAnsi="Arial"/>
          <w:sz w:val="24"/>
          <w:szCs w:val="24"/>
        </w:rPr>
        <w:t>Para a constituição do CTI</w:t>
      </w:r>
      <w:r w:rsidR="0070625F">
        <w:rPr>
          <w:rFonts w:ascii="Arial" w:hAnsi="Arial"/>
          <w:sz w:val="24"/>
          <w:szCs w:val="24"/>
        </w:rPr>
        <w:t>C</w:t>
      </w:r>
      <w:r w:rsidRPr="00464BFD">
        <w:rPr>
          <w:rFonts w:ascii="Arial" w:hAnsi="Arial"/>
          <w:sz w:val="24"/>
          <w:szCs w:val="24"/>
        </w:rPr>
        <w:t xml:space="preserve"> é preciso definir a estrutura (finalidade, natureza, tipo, competências e composição) e o regimento interno (as regras de funcionamento). Para a criação é preciso executar as seguintes atividades:</w:t>
      </w:r>
      <w:bookmarkStart w:id="16" w:name="_Toc508630412"/>
    </w:p>
    <w:p w:rsidR="00C71E22" w:rsidRPr="00C71E22" w:rsidRDefault="00172FD9" w:rsidP="00C71E22">
      <w:pPr>
        <w:pStyle w:val="PargrafodaLista"/>
        <w:numPr>
          <w:ilvl w:val="0"/>
          <w:numId w:val="17"/>
        </w:numPr>
        <w:spacing w:before="170" w:after="0"/>
        <w:rPr>
          <w:rFonts w:ascii="Arial" w:hAnsi="Arial"/>
          <w:sz w:val="24"/>
          <w:szCs w:val="24"/>
        </w:rPr>
      </w:pPr>
      <w:r w:rsidRPr="00C71E22">
        <w:rPr>
          <w:rFonts w:ascii="Arial" w:eastAsia="SimSun" w:hAnsi="Arial" w:cs="Tahoma"/>
          <w:szCs w:val="24"/>
        </w:rPr>
        <w:t xml:space="preserve">Criar </w:t>
      </w:r>
      <w:r w:rsidR="00340B7B" w:rsidRPr="00C71E22">
        <w:rPr>
          <w:rFonts w:ascii="Arial" w:eastAsia="SimSun" w:hAnsi="Arial" w:cs="Tahoma"/>
          <w:szCs w:val="24"/>
        </w:rPr>
        <w:t xml:space="preserve">o </w:t>
      </w:r>
      <w:r w:rsidRPr="00C71E22">
        <w:rPr>
          <w:rFonts w:ascii="Arial" w:eastAsia="SimSun" w:hAnsi="Arial" w:cs="Tahoma"/>
          <w:szCs w:val="24"/>
        </w:rPr>
        <w:t>Grupo de Trabalho (GT) - Constituir um gr</w:t>
      </w:r>
      <w:r w:rsidR="00464BFD" w:rsidRPr="00C71E22">
        <w:rPr>
          <w:rFonts w:ascii="Arial" w:eastAsia="SimSun" w:hAnsi="Arial" w:cs="Tahoma"/>
          <w:szCs w:val="24"/>
        </w:rPr>
        <w:t>upo de trabalho (GT) para propor</w:t>
      </w:r>
      <w:r w:rsidRPr="00C71E22">
        <w:rPr>
          <w:rFonts w:ascii="Arial" w:eastAsia="SimSun" w:hAnsi="Arial" w:cs="Tahoma"/>
          <w:szCs w:val="24"/>
        </w:rPr>
        <w:t xml:space="preserve"> as minutas da portaria de constituição do CTI</w:t>
      </w:r>
      <w:r w:rsidR="00FD331C" w:rsidRPr="00C71E22">
        <w:rPr>
          <w:rFonts w:ascii="Arial" w:eastAsia="SimSun" w:hAnsi="Arial" w:cs="Tahoma"/>
          <w:szCs w:val="24"/>
        </w:rPr>
        <w:t>C</w:t>
      </w:r>
      <w:r w:rsidRPr="00C71E22">
        <w:rPr>
          <w:rFonts w:ascii="Arial" w:eastAsia="SimSun" w:hAnsi="Arial" w:cs="Tahoma"/>
          <w:szCs w:val="24"/>
        </w:rPr>
        <w:t xml:space="preserve"> e da portaria do regimento interno. O Grupo de Trabalho (GT) que elaborará uma minuta de Norma de Constituição e outra Minuta de Norma do Regimento Interno do CTI</w:t>
      </w:r>
      <w:r w:rsidR="00FD331C" w:rsidRPr="00C71E22">
        <w:rPr>
          <w:rFonts w:ascii="Arial" w:eastAsia="SimSun" w:hAnsi="Arial" w:cs="Tahoma"/>
          <w:szCs w:val="24"/>
        </w:rPr>
        <w:t>C</w:t>
      </w:r>
      <w:r w:rsidRPr="00C71E22">
        <w:rPr>
          <w:rFonts w:ascii="Arial" w:eastAsia="SimSun" w:hAnsi="Arial" w:cs="Tahoma"/>
          <w:szCs w:val="24"/>
        </w:rPr>
        <w:t>, ou seja, é o responsável pela solução técnica que institucionalizará o Comitê. Os membros do GT são designados pela Autoridade Máxima, que deve indicar servidores tanto das áreas de negócio quanto da área de TI</w:t>
      </w:r>
      <w:r w:rsidR="00FD331C" w:rsidRPr="00C71E22">
        <w:rPr>
          <w:rFonts w:ascii="Arial" w:eastAsia="SimSun" w:hAnsi="Arial" w:cs="Tahoma"/>
          <w:szCs w:val="24"/>
        </w:rPr>
        <w:t>C</w:t>
      </w:r>
      <w:r w:rsidRPr="00C71E22">
        <w:rPr>
          <w:rFonts w:ascii="Arial" w:eastAsia="SimSun" w:hAnsi="Arial" w:cs="Tahoma"/>
          <w:szCs w:val="24"/>
        </w:rPr>
        <w:t>. Dessa forma, reforça-se a orientação de que os profissionais que vão participar da constituição do Comitê não sejam exclusivamente servidores da área de TI</w:t>
      </w:r>
      <w:r w:rsidR="00FD331C" w:rsidRPr="00C71E22">
        <w:rPr>
          <w:rFonts w:ascii="Arial" w:eastAsia="SimSun" w:hAnsi="Arial" w:cs="Tahoma"/>
          <w:szCs w:val="24"/>
        </w:rPr>
        <w:t>C</w:t>
      </w:r>
      <w:r w:rsidRPr="00C71E22">
        <w:rPr>
          <w:rFonts w:ascii="Arial" w:eastAsia="SimSun" w:hAnsi="Arial" w:cs="Tahoma"/>
          <w:szCs w:val="24"/>
        </w:rPr>
        <w:t>. Nesse caso, destaca-se a participação dos representantes das áreas de negócio.</w:t>
      </w:r>
      <w:bookmarkStart w:id="17" w:name="_Toc508630413"/>
      <w:bookmarkEnd w:id="16"/>
    </w:p>
    <w:p w:rsidR="00C71E22" w:rsidRPr="00C71E22" w:rsidRDefault="00C71E22" w:rsidP="00C71E22">
      <w:pPr>
        <w:pStyle w:val="PargrafodaLista"/>
        <w:spacing w:before="170" w:after="0"/>
        <w:ind w:left="1069"/>
        <w:rPr>
          <w:rFonts w:ascii="Arial" w:hAnsi="Arial"/>
          <w:sz w:val="24"/>
          <w:szCs w:val="24"/>
        </w:rPr>
      </w:pPr>
    </w:p>
    <w:p w:rsidR="00C71E22" w:rsidRPr="00C71E22" w:rsidRDefault="00340B7B" w:rsidP="00C71E22">
      <w:pPr>
        <w:pStyle w:val="PargrafodaLista"/>
        <w:numPr>
          <w:ilvl w:val="0"/>
          <w:numId w:val="17"/>
        </w:numPr>
        <w:spacing w:before="170" w:after="0"/>
        <w:rPr>
          <w:rFonts w:ascii="Arial" w:hAnsi="Arial"/>
          <w:sz w:val="24"/>
          <w:szCs w:val="24"/>
        </w:rPr>
      </w:pPr>
      <w:r w:rsidRPr="00C71E22">
        <w:rPr>
          <w:rFonts w:ascii="Arial" w:eastAsia="SimSun" w:hAnsi="Arial" w:cs="Tahoma"/>
          <w:szCs w:val="24"/>
        </w:rPr>
        <w:t xml:space="preserve">O </w:t>
      </w:r>
      <w:r w:rsidR="00172FD9" w:rsidRPr="00C71E22">
        <w:rPr>
          <w:rFonts w:ascii="Arial" w:eastAsia="SimSun" w:hAnsi="Arial" w:cs="Tahoma"/>
          <w:szCs w:val="24"/>
        </w:rPr>
        <w:t>Grupo de Trabalho identifica pessoas chave do processo e propõe a composição do CTI</w:t>
      </w:r>
      <w:r w:rsidR="003F7CBB" w:rsidRPr="00C71E22">
        <w:rPr>
          <w:rFonts w:ascii="Arial" w:eastAsia="SimSun" w:hAnsi="Arial" w:cs="Tahoma"/>
          <w:szCs w:val="24"/>
        </w:rPr>
        <w:t>C</w:t>
      </w:r>
      <w:r w:rsidR="00172FD9" w:rsidRPr="00C71E22">
        <w:rPr>
          <w:rFonts w:ascii="Arial" w:eastAsia="SimSun" w:hAnsi="Arial" w:cs="Tahoma"/>
          <w:szCs w:val="24"/>
        </w:rPr>
        <w:t xml:space="preserve">. Como algumas escolhas do GT terão consequências legais, é interessante que um dos membros pertença </w:t>
      </w:r>
      <w:proofErr w:type="gramStart"/>
      <w:r w:rsidR="00172FD9" w:rsidRPr="00C71E22">
        <w:rPr>
          <w:rFonts w:ascii="Arial" w:eastAsia="SimSun" w:hAnsi="Arial" w:cs="Tahoma"/>
          <w:szCs w:val="24"/>
        </w:rPr>
        <w:t>a</w:t>
      </w:r>
      <w:proofErr w:type="gramEnd"/>
      <w:r w:rsidR="00172FD9" w:rsidRPr="00C71E22">
        <w:rPr>
          <w:rFonts w:ascii="Arial" w:eastAsia="SimSun" w:hAnsi="Arial" w:cs="Tahoma"/>
          <w:szCs w:val="24"/>
        </w:rPr>
        <w:t xml:space="preserve"> consultoria jurídica da Estatal. O GT deve ser multidisciplinar e seus integrantes devem possuir perfil colaborativo e integrador, conhecimento da cultura organizacional e do negócio da sua área. </w:t>
      </w:r>
      <w:proofErr w:type="gramStart"/>
      <w:r w:rsidR="00172FD9" w:rsidRPr="00C71E22">
        <w:rPr>
          <w:rFonts w:ascii="Arial" w:eastAsia="SimSun" w:hAnsi="Arial" w:cs="Tahoma"/>
          <w:szCs w:val="24"/>
        </w:rPr>
        <w:t>Deve-se</w:t>
      </w:r>
      <w:proofErr w:type="gramEnd"/>
      <w:r w:rsidR="00172FD9" w:rsidRPr="00C71E22">
        <w:rPr>
          <w:rFonts w:ascii="Arial" w:eastAsia="SimSun" w:hAnsi="Arial" w:cs="Tahoma"/>
          <w:szCs w:val="24"/>
        </w:rPr>
        <w:t xml:space="preserve"> especificar quais os papéis dos integrantes do GT, informando quem é o coordenador e quem são os membros, qual a função dos integrantes (ou cargo) e qual a área (unidade departamental) que representam.</w:t>
      </w:r>
      <w:bookmarkStart w:id="18" w:name="_Toc508630414"/>
      <w:bookmarkEnd w:id="17"/>
    </w:p>
    <w:p w:rsidR="00C71E22" w:rsidRPr="00C71E22" w:rsidRDefault="00C71E22" w:rsidP="00C71E22">
      <w:pPr>
        <w:pStyle w:val="PargrafodaLista"/>
        <w:rPr>
          <w:rFonts w:ascii="Arial" w:eastAsia="SimSun" w:hAnsi="Arial" w:cs="Tahoma"/>
          <w:szCs w:val="24"/>
        </w:rPr>
      </w:pPr>
    </w:p>
    <w:p w:rsidR="00C71E22" w:rsidRPr="00C71E22" w:rsidRDefault="00B912BE" w:rsidP="00C71E22">
      <w:pPr>
        <w:pStyle w:val="PargrafodaLista"/>
        <w:numPr>
          <w:ilvl w:val="0"/>
          <w:numId w:val="17"/>
        </w:numPr>
        <w:spacing w:before="170" w:after="0"/>
        <w:rPr>
          <w:rFonts w:ascii="Arial" w:hAnsi="Arial"/>
          <w:sz w:val="24"/>
          <w:szCs w:val="24"/>
        </w:rPr>
      </w:pPr>
      <w:r w:rsidRPr="00C71E22">
        <w:rPr>
          <w:rFonts w:ascii="Arial" w:eastAsia="SimSun" w:hAnsi="Arial" w:cs="Tahoma"/>
          <w:szCs w:val="24"/>
        </w:rPr>
        <w:t xml:space="preserve">O </w:t>
      </w:r>
      <w:r w:rsidR="00172FD9" w:rsidRPr="00C71E22">
        <w:rPr>
          <w:rFonts w:ascii="Arial" w:eastAsia="SimSun" w:hAnsi="Arial" w:cs="Tahoma"/>
          <w:szCs w:val="24"/>
        </w:rPr>
        <w:t xml:space="preserve">Grupo de Trabalho </w:t>
      </w:r>
      <w:r w:rsidRPr="00C71E22">
        <w:rPr>
          <w:rFonts w:ascii="Arial" w:eastAsia="SimSun" w:hAnsi="Arial" w:cs="Tahoma"/>
          <w:szCs w:val="24"/>
        </w:rPr>
        <w:t xml:space="preserve">deve </w:t>
      </w:r>
      <w:r w:rsidR="00172FD9" w:rsidRPr="00C71E22">
        <w:rPr>
          <w:rFonts w:ascii="Arial" w:eastAsia="SimSun" w:hAnsi="Arial" w:cs="Tahoma"/>
          <w:szCs w:val="24"/>
        </w:rPr>
        <w:t>avaliar de forma rápida e básica a situação atual da governança de TI</w:t>
      </w:r>
      <w:r w:rsidR="003F7CBB" w:rsidRPr="00C71E22">
        <w:rPr>
          <w:rFonts w:ascii="Arial" w:eastAsia="SimSun" w:hAnsi="Arial" w:cs="Tahoma"/>
          <w:szCs w:val="24"/>
        </w:rPr>
        <w:t>C</w:t>
      </w:r>
      <w:r w:rsidR="00172FD9" w:rsidRPr="00C71E22">
        <w:rPr>
          <w:rFonts w:ascii="Arial" w:eastAsia="SimSun" w:hAnsi="Arial" w:cs="Tahoma"/>
          <w:szCs w:val="24"/>
        </w:rPr>
        <w:t xml:space="preserve">, visando colher insumos para justificar a existência de um CTI e também para definir as </w:t>
      </w:r>
      <w:r w:rsidRPr="00C71E22">
        <w:rPr>
          <w:rFonts w:ascii="Arial" w:eastAsia="SimSun" w:hAnsi="Arial" w:cs="Tahoma"/>
          <w:szCs w:val="24"/>
        </w:rPr>
        <w:t xml:space="preserve">suas </w:t>
      </w:r>
      <w:r w:rsidR="00172FD9" w:rsidRPr="00C71E22">
        <w:rPr>
          <w:rFonts w:ascii="Arial" w:eastAsia="SimSun" w:hAnsi="Arial" w:cs="Tahoma"/>
          <w:szCs w:val="24"/>
        </w:rPr>
        <w:t>características.</w:t>
      </w:r>
      <w:bookmarkStart w:id="19" w:name="_Toc508630415"/>
      <w:bookmarkEnd w:id="18"/>
    </w:p>
    <w:p w:rsidR="00C71E22" w:rsidRPr="00C71E22" w:rsidRDefault="00C71E22" w:rsidP="00C71E22">
      <w:pPr>
        <w:pStyle w:val="PargrafodaLista"/>
        <w:rPr>
          <w:rFonts w:ascii="Arial" w:eastAsia="SimSun" w:hAnsi="Arial" w:cs="Tahoma"/>
          <w:szCs w:val="24"/>
        </w:rPr>
      </w:pPr>
    </w:p>
    <w:p w:rsidR="00C71E22" w:rsidRPr="00C71E22" w:rsidRDefault="004B047A" w:rsidP="00C71E22">
      <w:pPr>
        <w:pStyle w:val="PargrafodaLista"/>
        <w:numPr>
          <w:ilvl w:val="0"/>
          <w:numId w:val="17"/>
        </w:numPr>
        <w:spacing w:before="170" w:after="0"/>
        <w:rPr>
          <w:rFonts w:ascii="Arial" w:hAnsi="Arial"/>
          <w:sz w:val="24"/>
          <w:szCs w:val="24"/>
        </w:rPr>
      </w:pPr>
      <w:r w:rsidRPr="00C71E22">
        <w:rPr>
          <w:rFonts w:ascii="Arial" w:eastAsia="SimSun" w:hAnsi="Arial" w:cs="Tahoma"/>
          <w:szCs w:val="24"/>
        </w:rPr>
        <w:t xml:space="preserve">O </w:t>
      </w:r>
      <w:r w:rsidR="00172FD9" w:rsidRPr="00C71E22">
        <w:rPr>
          <w:rFonts w:ascii="Arial" w:eastAsia="SimSun" w:hAnsi="Arial" w:cs="Tahoma"/>
          <w:szCs w:val="24"/>
        </w:rPr>
        <w:t xml:space="preserve">Grupo de Trabalho </w:t>
      </w:r>
      <w:r w:rsidRPr="00C71E22">
        <w:rPr>
          <w:rFonts w:ascii="Arial" w:eastAsia="SimSun" w:hAnsi="Arial" w:cs="Tahoma"/>
          <w:szCs w:val="24"/>
        </w:rPr>
        <w:t xml:space="preserve">deve </w:t>
      </w:r>
      <w:r w:rsidR="00172FD9" w:rsidRPr="00C71E22">
        <w:rPr>
          <w:rFonts w:ascii="Arial" w:eastAsia="SimSun" w:hAnsi="Arial" w:cs="Tahoma"/>
          <w:szCs w:val="24"/>
        </w:rPr>
        <w:t>prop</w:t>
      </w:r>
      <w:r w:rsidRPr="00C71E22">
        <w:rPr>
          <w:rFonts w:ascii="Arial" w:eastAsia="SimSun" w:hAnsi="Arial" w:cs="Tahoma"/>
          <w:szCs w:val="24"/>
        </w:rPr>
        <w:t xml:space="preserve">or </w:t>
      </w:r>
      <w:r w:rsidR="00172FD9" w:rsidRPr="00C71E22">
        <w:rPr>
          <w:rFonts w:ascii="Arial" w:eastAsia="SimSun" w:hAnsi="Arial" w:cs="Tahoma"/>
          <w:szCs w:val="24"/>
        </w:rPr>
        <w:t>a natureza e o tipo do CTI</w:t>
      </w:r>
      <w:r w:rsidR="003F7CBB" w:rsidRPr="00C71E22">
        <w:rPr>
          <w:rFonts w:ascii="Arial" w:eastAsia="SimSun" w:hAnsi="Arial" w:cs="Tahoma"/>
          <w:szCs w:val="24"/>
        </w:rPr>
        <w:t>C</w:t>
      </w:r>
      <w:r w:rsidR="00172FD9" w:rsidRPr="00C71E22">
        <w:rPr>
          <w:rFonts w:ascii="Arial" w:eastAsia="SimSun" w:hAnsi="Arial" w:cs="Tahoma"/>
          <w:szCs w:val="24"/>
        </w:rPr>
        <w:t>.</w:t>
      </w:r>
      <w:bookmarkStart w:id="20" w:name="_Toc508630416"/>
      <w:bookmarkEnd w:id="19"/>
    </w:p>
    <w:p w:rsidR="00C71E22" w:rsidRPr="00C71E22" w:rsidRDefault="00C71E22" w:rsidP="00C71E22">
      <w:pPr>
        <w:pStyle w:val="PargrafodaLista"/>
        <w:rPr>
          <w:rFonts w:ascii="Arial" w:eastAsia="SimSun" w:hAnsi="Arial" w:cs="Tahoma"/>
          <w:szCs w:val="24"/>
        </w:rPr>
      </w:pPr>
    </w:p>
    <w:p w:rsidR="00C71E22" w:rsidRPr="00C71E22" w:rsidRDefault="00572AA7" w:rsidP="00C71E22">
      <w:pPr>
        <w:pStyle w:val="PargrafodaLista"/>
        <w:numPr>
          <w:ilvl w:val="0"/>
          <w:numId w:val="17"/>
        </w:numPr>
        <w:spacing w:before="170" w:after="0"/>
        <w:rPr>
          <w:rFonts w:ascii="Arial" w:hAnsi="Arial"/>
          <w:sz w:val="24"/>
          <w:szCs w:val="24"/>
        </w:rPr>
      </w:pPr>
      <w:r w:rsidRPr="00C71E22">
        <w:rPr>
          <w:rFonts w:ascii="Arial" w:eastAsia="SimSun" w:hAnsi="Arial" w:cs="Tahoma"/>
          <w:szCs w:val="24"/>
        </w:rPr>
        <w:t xml:space="preserve">O </w:t>
      </w:r>
      <w:r w:rsidR="00172FD9" w:rsidRPr="00C71E22">
        <w:rPr>
          <w:rFonts w:ascii="Arial" w:eastAsia="SimSun" w:hAnsi="Arial" w:cs="Tahoma"/>
          <w:szCs w:val="24"/>
        </w:rPr>
        <w:t>Grupo de Trabalho levanta junto aos interessados as finalidades e as atribuições do CTIC</w:t>
      </w:r>
      <w:r w:rsidR="003F7CBB" w:rsidRPr="00C71E22">
        <w:rPr>
          <w:rFonts w:ascii="Arial" w:eastAsia="SimSun" w:hAnsi="Arial" w:cs="Tahoma"/>
          <w:szCs w:val="24"/>
        </w:rPr>
        <w:t>I</w:t>
      </w:r>
      <w:r w:rsidR="00172FD9" w:rsidRPr="00C71E22">
        <w:rPr>
          <w:rFonts w:ascii="Arial" w:eastAsia="SimSun" w:hAnsi="Arial" w:cs="Tahoma"/>
          <w:szCs w:val="24"/>
        </w:rPr>
        <w:t>.</w:t>
      </w:r>
      <w:bookmarkStart w:id="21" w:name="_Toc508630417"/>
      <w:bookmarkEnd w:id="20"/>
    </w:p>
    <w:p w:rsidR="00C71E22" w:rsidRPr="00C71E22" w:rsidRDefault="00C71E22" w:rsidP="00C71E22">
      <w:pPr>
        <w:pStyle w:val="PargrafodaLista"/>
        <w:rPr>
          <w:rFonts w:ascii="Arial" w:eastAsia="SimSun" w:hAnsi="Arial" w:cs="Tahoma"/>
          <w:szCs w:val="24"/>
        </w:rPr>
      </w:pPr>
    </w:p>
    <w:p w:rsidR="00172FD9" w:rsidRPr="00C71E22" w:rsidRDefault="00C805D7" w:rsidP="00C71E22">
      <w:pPr>
        <w:pStyle w:val="PargrafodaLista"/>
        <w:numPr>
          <w:ilvl w:val="0"/>
          <w:numId w:val="17"/>
        </w:numPr>
        <w:spacing w:before="170" w:after="0"/>
        <w:rPr>
          <w:rFonts w:ascii="Arial" w:hAnsi="Arial"/>
          <w:sz w:val="24"/>
          <w:szCs w:val="24"/>
        </w:rPr>
      </w:pPr>
      <w:r w:rsidRPr="00C71E22">
        <w:rPr>
          <w:rFonts w:ascii="Arial" w:eastAsia="SimSun" w:hAnsi="Arial" w:cs="Tahoma"/>
          <w:szCs w:val="24"/>
        </w:rPr>
        <w:t xml:space="preserve">O </w:t>
      </w:r>
      <w:r w:rsidR="00172FD9" w:rsidRPr="00C71E22">
        <w:rPr>
          <w:rFonts w:ascii="Arial" w:eastAsia="SimSun" w:hAnsi="Arial" w:cs="Tahoma"/>
          <w:szCs w:val="24"/>
        </w:rPr>
        <w:t xml:space="preserve">Grupo de Trabalho elabora </w:t>
      </w:r>
      <w:r w:rsidRPr="00C71E22">
        <w:rPr>
          <w:rFonts w:ascii="Arial" w:eastAsia="SimSun" w:hAnsi="Arial" w:cs="Tahoma"/>
          <w:szCs w:val="24"/>
        </w:rPr>
        <w:t xml:space="preserve">a </w:t>
      </w:r>
      <w:r w:rsidR="00172FD9" w:rsidRPr="00C71E22">
        <w:rPr>
          <w:rFonts w:ascii="Arial" w:eastAsia="SimSun" w:hAnsi="Arial" w:cs="Tahoma"/>
          <w:szCs w:val="24"/>
        </w:rPr>
        <w:t>minuta da Norma de criação do CTIC.</w:t>
      </w:r>
      <w:bookmarkEnd w:id="21"/>
    </w:p>
    <w:p w:rsidR="00172FD9" w:rsidRPr="00D4014D" w:rsidRDefault="00C805D7" w:rsidP="00F142FA">
      <w:pPr>
        <w:pStyle w:val="Ttulo2"/>
        <w:numPr>
          <w:ilvl w:val="0"/>
          <w:numId w:val="17"/>
        </w:numPr>
        <w:spacing w:after="120"/>
        <w:rPr>
          <w:rFonts w:ascii="Arial" w:eastAsia="SimSun" w:hAnsi="Arial" w:cs="Tahoma"/>
          <w:b w:val="0"/>
          <w:szCs w:val="24"/>
        </w:rPr>
      </w:pPr>
      <w:bookmarkStart w:id="22" w:name="_Toc508630418"/>
      <w:r>
        <w:rPr>
          <w:rFonts w:ascii="Arial" w:eastAsia="SimSun" w:hAnsi="Arial" w:cs="Tahoma"/>
          <w:b w:val="0"/>
          <w:szCs w:val="24"/>
        </w:rPr>
        <w:lastRenderedPageBreak/>
        <w:t xml:space="preserve">O </w:t>
      </w:r>
      <w:r w:rsidR="00172FD9" w:rsidRPr="00D4014D">
        <w:rPr>
          <w:rFonts w:ascii="Arial" w:eastAsia="SimSun" w:hAnsi="Arial" w:cs="Tahoma"/>
          <w:b w:val="0"/>
          <w:szCs w:val="24"/>
        </w:rPr>
        <w:t xml:space="preserve">Grupo de Trabalho obtém a aprovação da autoridade </w:t>
      </w:r>
      <w:r w:rsidR="00BB1ADD">
        <w:rPr>
          <w:rFonts w:ascii="Arial" w:eastAsia="SimSun" w:hAnsi="Arial" w:cs="Tahoma"/>
          <w:b w:val="0"/>
          <w:szCs w:val="24"/>
        </w:rPr>
        <w:t xml:space="preserve">responsável </w:t>
      </w:r>
      <w:r w:rsidR="00172FD9" w:rsidRPr="00D4014D">
        <w:rPr>
          <w:rFonts w:ascii="Arial" w:eastAsia="SimSun" w:hAnsi="Arial" w:cs="Tahoma"/>
          <w:b w:val="0"/>
          <w:szCs w:val="24"/>
        </w:rPr>
        <w:t>e providencia a publicação do CTIC.</w:t>
      </w:r>
      <w:bookmarkEnd w:id="22"/>
    </w:p>
    <w:p w:rsidR="00172FD9" w:rsidRPr="00D4014D" w:rsidRDefault="00BB1ADD" w:rsidP="00F142FA">
      <w:pPr>
        <w:pStyle w:val="Ttulo2"/>
        <w:numPr>
          <w:ilvl w:val="0"/>
          <w:numId w:val="17"/>
        </w:numPr>
        <w:spacing w:after="120"/>
        <w:rPr>
          <w:rFonts w:ascii="Arial" w:eastAsia="SimSun" w:hAnsi="Arial" w:cs="Tahoma"/>
          <w:b w:val="0"/>
          <w:szCs w:val="24"/>
        </w:rPr>
      </w:pPr>
      <w:bookmarkStart w:id="23" w:name="_Toc508630419"/>
      <w:r>
        <w:rPr>
          <w:rFonts w:ascii="Arial" w:eastAsia="SimSun" w:hAnsi="Arial" w:cs="Tahoma"/>
          <w:b w:val="0"/>
          <w:szCs w:val="24"/>
        </w:rPr>
        <w:t xml:space="preserve">O </w:t>
      </w:r>
      <w:r w:rsidR="00172FD9" w:rsidRPr="00D4014D">
        <w:rPr>
          <w:rFonts w:ascii="Arial" w:eastAsia="SimSun" w:hAnsi="Arial" w:cs="Tahoma"/>
          <w:b w:val="0"/>
          <w:szCs w:val="24"/>
        </w:rPr>
        <w:t>Grupo de Trabalho elabora a minuta do regimento interno do CTIC.</w:t>
      </w:r>
      <w:bookmarkEnd w:id="23"/>
    </w:p>
    <w:p w:rsidR="00172FD9" w:rsidRPr="00D4014D" w:rsidRDefault="00BB1ADD" w:rsidP="00F142FA">
      <w:pPr>
        <w:pStyle w:val="Ttulo2"/>
        <w:numPr>
          <w:ilvl w:val="0"/>
          <w:numId w:val="17"/>
        </w:numPr>
        <w:spacing w:after="120"/>
        <w:rPr>
          <w:rFonts w:ascii="Arial" w:eastAsia="SimSun" w:hAnsi="Arial" w:cs="Tahoma"/>
          <w:b w:val="0"/>
          <w:szCs w:val="24"/>
        </w:rPr>
      </w:pPr>
      <w:bookmarkStart w:id="24" w:name="_Toc508630420"/>
      <w:r>
        <w:rPr>
          <w:rFonts w:ascii="Arial" w:eastAsia="SimSun" w:hAnsi="Arial" w:cs="Tahoma"/>
          <w:b w:val="0"/>
          <w:szCs w:val="24"/>
        </w:rPr>
        <w:t xml:space="preserve">O </w:t>
      </w:r>
      <w:r w:rsidR="00172FD9" w:rsidRPr="00D4014D">
        <w:rPr>
          <w:rFonts w:ascii="Arial" w:eastAsia="SimSun" w:hAnsi="Arial" w:cs="Tahoma"/>
          <w:b w:val="0"/>
          <w:szCs w:val="24"/>
        </w:rPr>
        <w:t xml:space="preserve">Grupo de Trabalho obtém </w:t>
      </w:r>
      <w:r w:rsidR="008E1508">
        <w:rPr>
          <w:rFonts w:ascii="Arial" w:eastAsia="SimSun" w:hAnsi="Arial" w:cs="Tahoma"/>
          <w:b w:val="0"/>
          <w:szCs w:val="24"/>
        </w:rPr>
        <w:t xml:space="preserve">a </w:t>
      </w:r>
      <w:r w:rsidR="00172FD9" w:rsidRPr="00D4014D">
        <w:rPr>
          <w:rFonts w:ascii="Arial" w:eastAsia="SimSun" w:hAnsi="Arial" w:cs="Tahoma"/>
          <w:b w:val="0"/>
          <w:szCs w:val="24"/>
        </w:rPr>
        <w:t>aprovação e providencia a publicação do regimento interno do CTIC.</w:t>
      </w:r>
      <w:bookmarkEnd w:id="24"/>
    </w:p>
    <w:p w:rsidR="00172FD9" w:rsidRPr="00D4014D" w:rsidRDefault="00BB1ADD" w:rsidP="00F142FA">
      <w:pPr>
        <w:pStyle w:val="Ttulo2"/>
        <w:numPr>
          <w:ilvl w:val="0"/>
          <w:numId w:val="17"/>
        </w:numPr>
        <w:spacing w:after="120"/>
        <w:rPr>
          <w:rFonts w:ascii="Arial" w:eastAsia="SimSun" w:hAnsi="Arial" w:cs="Tahoma"/>
          <w:b w:val="0"/>
          <w:szCs w:val="24"/>
        </w:rPr>
      </w:pPr>
      <w:bookmarkStart w:id="25" w:name="_Toc508630421"/>
      <w:r>
        <w:rPr>
          <w:rFonts w:ascii="Arial" w:eastAsia="SimSun" w:hAnsi="Arial" w:cs="Tahoma"/>
          <w:b w:val="0"/>
          <w:szCs w:val="24"/>
        </w:rPr>
        <w:t xml:space="preserve">O </w:t>
      </w:r>
      <w:r w:rsidR="00172FD9" w:rsidRPr="00D4014D">
        <w:rPr>
          <w:rFonts w:ascii="Arial" w:eastAsia="SimSun" w:hAnsi="Arial" w:cs="Tahoma"/>
          <w:b w:val="0"/>
          <w:szCs w:val="24"/>
        </w:rPr>
        <w:t>Grupo de Trabalho elabora</w:t>
      </w:r>
      <w:r w:rsidR="00830985">
        <w:rPr>
          <w:rFonts w:ascii="Arial" w:eastAsia="SimSun" w:hAnsi="Arial" w:cs="Tahoma"/>
          <w:b w:val="0"/>
          <w:szCs w:val="24"/>
        </w:rPr>
        <w:t xml:space="preserve"> o</w:t>
      </w:r>
      <w:r w:rsidR="00172FD9" w:rsidRPr="00D4014D">
        <w:rPr>
          <w:rFonts w:ascii="Arial" w:eastAsia="SimSun" w:hAnsi="Arial" w:cs="Tahoma"/>
          <w:b w:val="0"/>
          <w:szCs w:val="24"/>
        </w:rPr>
        <w:t xml:space="preserve"> </w:t>
      </w:r>
      <w:proofErr w:type="spellStart"/>
      <w:r w:rsidR="00172FD9" w:rsidRPr="00D4014D">
        <w:rPr>
          <w:rFonts w:ascii="Arial" w:eastAsia="SimSun" w:hAnsi="Arial" w:cs="Tahoma"/>
          <w:b w:val="0"/>
          <w:szCs w:val="24"/>
        </w:rPr>
        <w:t>template</w:t>
      </w:r>
      <w:proofErr w:type="spellEnd"/>
      <w:r w:rsidR="00172FD9" w:rsidRPr="00D4014D">
        <w:rPr>
          <w:rFonts w:ascii="Arial" w:eastAsia="SimSun" w:hAnsi="Arial" w:cs="Tahoma"/>
          <w:b w:val="0"/>
          <w:szCs w:val="24"/>
        </w:rPr>
        <w:t xml:space="preserve"> a ser utilizado nas reuniões do CTIC.</w:t>
      </w:r>
      <w:bookmarkEnd w:id="25"/>
    </w:p>
    <w:p w:rsidR="00172FD9" w:rsidRPr="00D4014D" w:rsidRDefault="00BB1ADD" w:rsidP="00F142FA">
      <w:pPr>
        <w:pStyle w:val="Ttulo2"/>
        <w:numPr>
          <w:ilvl w:val="0"/>
          <w:numId w:val="17"/>
        </w:numPr>
        <w:spacing w:after="120"/>
        <w:rPr>
          <w:rFonts w:ascii="Arial" w:eastAsia="SimSun" w:hAnsi="Arial" w:cs="Tahoma"/>
          <w:b w:val="0"/>
          <w:szCs w:val="24"/>
        </w:rPr>
      </w:pPr>
      <w:bookmarkStart w:id="26" w:name="_Toc508630422"/>
      <w:r>
        <w:rPr>
          <w:rFonts w:ascii="Arial" w:eastAsia="SimSun" w:hAnsi="Arial" w:cs="Tahoma"/>
          <w:b w:val="0"/>
          <w:szCs w:val="24"/>
        </w:rPr>
        <w:t xml:space="preserve">O </w:t>
      </w:r>
      <w:r w:rsidR="00172FD9" w:rsidRPr="00D4014D">
        <w:rPr>
          <w:rFonts w:ascii="Arial" w:eastAsia="SimSun" w:hAnsi="Arial" w:cs="Tahoma"/>
          <w:b w:val="0"/>
          <w:szCs w:val="24"/>
        </w:rPr>
        <w:t xml:space="preserve">Grupo de Trabalho orienta </w:t>
      </w:r>
      <w:r w:rsidR="00830985">
        <w:rPr>
          <w:rFonts w:ascii="Arial" w:eastAsia="SimSun" w:hAnsi="Arial" w:cs="Tahoma"/>
          <w:b w:val="0"/>
          <w:szCs w:val="24"/>
        </w:rPr>
        <w:t xml:space="preserve">o </w:t>
      </w:r>
      <w:r w:rsidR="00172FD9" w:rsidRPr="00D4014D">
        <w:rPr>
          <w:rFonts w:ascii="Arial" w:eastAsia="SimSun" w:hAnsi="Arial" w:cs="Tahoma"/>
          <w:b w:val="0"/>
          <w:szCs w:val="24"/>
        </w:rPr>
        <w:t>secretário do CTIC a elaborar a pauta da primeira reunião do CTIC.</w:t>
      </w:r>
      <w:bookmarkEnd w:id="26"/>
    </w:p>
    <w:p w:rsidR="00172FD9" w:rsidRPr="00D4014D" w:rsidRDefault="00BB1ADD" w:rsidP="00F142FA">
      <w:pPr>
        <w:pStyle w:val="Ttulo2"/>
        <w:numPr>
          <w:ilvl w:val="0"/>
          <w:numId w:val="17"/>
        </w:numPr>
        <w:spacing w:after="120"/>
        <w:rPr>
          <w:rFonts w:ascii="Arial" w:eastAsia="SimSun" w:hAnsi="Arial" w:cs="Tahoma"/>
          <w:b w:val="0"/>
          <w:szCs w:val="24"/>
        </w:rPr>
      </w:pPr>
      <w:bookmarkStart w:id="27" w:name="_Toc508630423"/>
      <w:r>
        <w:rPr>
          <w:rFonts w:ascii="Arial" w:eastAsia="SimSun" w:hAnsi="Arial" w:cs="Tahoma"/>
          <w:b w:val="0"/>
          <w:szCs w:val="24"/>
        </w:rPr>
        <w:t xml:space="preserve">O </w:t>
      </w:r>
      <w:r w:rsidR="00172FD9" w:rsidRPr="00D4014D">
        <w:rPr>
          <w:rFonts w:ascii="Arial" w:eastAsia="SimSun" w:hAnsi="Arial" w:cs="Tahoma"/>
          <w:b w:val="0"/>
          <w:szCs w:val="24"/>
        </w:rPr>
        <w:t xml:space="preserve">Grupo de Trabalho acompanha </w:t>
      </w:r>
      <w:r w:rsidR="00830985">
        <w:rPr>
          <w:rFonts w:ascii="Arial" w:eastAsia="SimSun" w:hAnsi="Arial" w:cs="Tahoma"/>
          <w:b w:val="0"/>
          <w:szCs w:val="24"/>
        </w:rPr>
        <w:t xml:space="preserve">a </w:t>
      </w:r>
      <w:r w:rsidR="00172FD9" w:rsidRPr="00D4014D">
        <w:rPr>
          <w:rFonts w:ascii="Arial" w:eastAsia="SimSun" w:hAnsi="Arial" w:cs="Tahoma"/>
          <w:b w:val="0"/>
          <w:szCs w:val="24"/>
        </w:rPr>
        <w:t xml:space="preserve">primeira reunião do CTIC e orienta </w:t>
      </w:r>
      <w:r w:rsidR="000773C3">
        <w:rPr>
          <w:rFonts w:ascii="Arial" w:eastAsia="SimSun" w:hAnsi="Arial" w:cs="Tahoma"/>
          <w:b w:val="0"/>
          <w:szCs w:val="24"/>
        </w:rPr>
        <w:t xml:space="preserve">o </w:t>
      </w:r>
      <w:r w:rsidR="00172FD9" w:rsidRPr="00D4014D">
        <w:rPr>
          <w:rFonts w:ascii="Arial" w:eastAsia="SimSun" w:hAnsi="Arial" w:cs="Tahoma"/>
          <w:b w:val="0"/>
          <w:szCs w:val="24"/>
        </w:rPr>
        <w:t>secretário do CTIC a produzir a ata correspondente.</w:t>
      </w:r>
      <w:bookmarkEnd w:id="27"/>
    </w:p>
    <w:p w:rsidR="00172FD9" w:rsidRPr="00D4014D" w:rsidRDefault="00BB1ADD" w:rsidP="00F142FA">
      <w:pPr>
        <w:pStyle w:val="Ttulo2"/>
        <w:numPr>
          <w:ilvl w:val="0"/>
          <w:numId w:val="17"/>
        </w:numPr>
        <w:spacing w:after="120"/>
        <w:rPr>
          <w:rFonts w:ascii="Arial" w:eastAsia="SimSun" w:hAnsi="Arial" w:cs="Tahoma"/>
          <w:b w:val="0"/>
          <w:szCs w:val="24"/>
        </w:rPr>
      </w:pPr>
      <w:bookmarkStart w:id="28" w:name="_Toc508630424"/>
      <w:r>
        <w:rPr>
          <w:rFonts w:ascii="Arial" w:eastAsia="SimSun" w:hAnsi="Arial" w:cs="Tahoma"/>
          <w:b w:val="0"/>
          <w:szCs w:val="24"/>
        </w:rPr>
        <w:t xml:space="preserve">O </w:t>
      </w:r>
      <w:r w:rsidR="00172FD9" w:rsidRPr="00D4014D">
        <w:rPr>
          <w:rFonts w:ascii="Arial" w:eastAsia="SimSun" w:hAnsi="Arial" w:cs="Tahoma"/>
          <w:b w:val="0"/>
          <w:szCs w:val="24"/>
        </w:rPr>
        <w:t xml:space="preserve">Grupo de Trabalho orienta </w:t>
      </w:r>
      <w:r w:rsidR="003F7CBB" w:rsidRPr="00D4014D">
        <w:rPr>
          <w:rFonts w:ascii="Arial" w:eastAsia="SimSun" w:hAnsi="Arial" w:cs="Tahoma"/>
          <w:b w:val="0"/>
          <w:szCs w:val="24"/>
        </w:rPr>
        <w:t xml:space="preserve">o </w:t>
      </w:r>
      <w:r w:rsidR="00172FD9" w:rsidRPr="00D4014D">
        <w:rPr>
          <w:rFonts w:ascii="Arial" w:eastAsia="SimSun" w:hAnsi="Arial" w:cs="Tahoma"/>
          <w:b w:val="0"/>
          <w:szCs w:val="24"/>
        </w:rPr>
        <w:t>secretário do CTIC a dar publicidade e armazenar as atas da reunião do CTIC.</w:t>
      </w:r>
      <w:bookmarkEnd w:id="28"/>
    </w:p>
    <w:p w:rsidR="00172FD9" w:rsidRPr="00D4014D" w:rsidRDefault="00BB1ADD" w:rsidP="00F142FA">
      <w:pPr>
        <w:pStyle w:val="Ttulo2"/>
        <w:numPr>
          <w:ilvl w:val="0"/>
          <w:numId w:val="17"/>
        </w:numPr>
        <w:spacing w:after="120"/>
        <w:rPr>
          <w:rFonts w:ascii="Arial" w:eastAsia="SimSun" w:hAnsi="Arial" w:cs="Tahoma"/>
          <w:b w:val="0"/>
          <w:szCs w:val="24"/>
        </w:rPr>
      </w:pPr>
      <w:bookmarkStart w:id="29" w:name="_Toc508630425"/>
      <w:r>
        <w:rPr>
          <w:rFonts w:ascii="Arial" w:eastAsia="SimSun" w:hAnsi="Arial" w:cs="Tahoma"/>
          <w:b w:val="0"/>
          <w:szCs w:val="24"/>
        </w:rPr>
        <w:t xml:space="preserve">O </w:t>
      </w:r>
      <w:r w:rsidR="00172FD9" w:rsidRPr="00D4014D">
        <w:rPr>
          <w:rFonts w:ascii="Arial" w:eastAsia="SimSun" w:hAnsi="Arial" w:cs="Tahoma"/>
          <w:b w:val="0"/>
          <w:szCs w:val="24"/>
        </w:rPr>
        <w:t xml:space="preserve">Grupo de Trabalho </w:t>
      </w:r>
      <w:r w:rsidR="000773C3">
        <w:rPr>
          <w:rFonts w:ascii="Arial" w:eastAsia="SimSun" w:hAnsi="Arial" w:cs="Tahoma"/>
          <w:b w:val="0"/>
          <w:szCs w:val="24"/>
        </w:rPr>
        <w:t>a</w:t>
      </w:r>
      <w:r w:rsidR="00172FD9" w:rsidRPr="00D4014D">
        <w:rPr>
          <w:rFonts w:ascii="Arial" w:eastAsia="SimSun" w:hAnsi="Arial" w:cs="Tahoma"/>
          <w:b w:val="0"/>
          <w:szCs w:val="24"/>
        </w:rPr>
        <w:t>valia as Minutas das Portarias.</w:t>
      </w:r>
      <w:bookmarkEnd w:id="29"/>
    </w:p>
    <w:p w:rsidR="00172FD9" w:rsidRPr="00D4014D" w:rsidRDefault="00BB1ADD" w:rsidP="00F142FA">
      <w:pPr>
        <w:pStyle w:val="Ttulo2"/>
        <w:numPr>
          <w:ilvl w:val="0"/>
          <w:numId w:val="17"/>
        </w:numPr>
        <w:spacing w:after="120"/>
        <w:rPr>
          <w:rFonts w:ascii="Arial" w:eastAsia="SimSun" w:hAnsi="Arial" w:cs="Tahoma"/>
          <w:b w:val="0"/>
          <w:szCs w:val="24"/>
        </w:rPr>
      </w:pPr>
      <w:bookmarkStart w:id="30" w:name="_Toc508630426"/>
      <w:r>
        <w:rPr>
          <w:rFonts w:ascii="Arial" w:eastAsia="SimSun" w:hAnsi="Arial" w:cs="Tahoma"/>
          <w:b w:val="0"/>
          <w:szCs w:val="24"/>
        </w:rPr>
        <w:t xml:space="preserve">O </w:t>
      </w:r>
      <w:r w:rsidR="00172FD9" w:rsidRPr="00D4014D">
        <w:rPr>
          <w:rFonts w:ascii="Arial" w:eastAsia="SimSun" w:hAnsi="Arial" w:cs="Tahoma"/>
          <w:b w:val="0"/>
          <w:szCs w:val="24"/>
        </w:rPr>
        <w:t xml:space="preserve">Grupo de trabalho </w:t>
      </w:r>
      <w:r w:rsidR="001C4B64">
        <w:rPr>
          <w:rFonts w:ascii="Arial" w:eastAsia="SimSun" w:hAnsi="Arial" w:cs="Tahoma"/>
          <w:b w:val="0"/>
          <w:szCs w:val="24"/>
        </w:rPr>
        <w:t xml:space="preserve">deve ser </w:t>
      </w:r>
      <w:r w:rsidR="00172FD9" w:rsidRPr="00D4014D">
        <w:rPr>
          <w:rFonts w:ascii="Arial" w:eastAsia="SimSun" w:hAnsi="Arial" w:cs="Tahoma"/>
          <w:b w:val="0"/>
          <w:szCs w:val="24"/>
        </w:rPr>
        <w:t>extin</w:t>
      </w:r>
      <w:r w:rsidR="001C4B64">
        <w:rPr>
          <w:rFonts w:ascii="Arial" w:eastAsia="SimSun" w:hAnsi="Arial" w:cs="Tahoma"/>
          <w:b w:val="0"/>
          <w:szCs w:val="24"/>
        </w:rPr>
        <w:t>to após a publicação da portaria do CTIC</w:t>
      </w:r>
      <w:r w:rsidR="00172FD9" w:rsidRPr="00D4014D">
        <w:rPr>
          <w:rFonts w:ascii="Arial" w:eastAsia="SimSun" w:hAnsi="Arial" w:cs="Tahoma"/>
          <w:b w:val="0"/>
          <w:szCs w:val="24"/>
        </w:rPr>
        <w:t>.</w:t>
      </w:r>
      <w:bookmarkEnd w:id="30"/>
    </w:p>
    <w:p w:rsidR="00172FD9" w:rsidRPr="00172FD9" w:rsidRDefault="00172FD9" w:rsidP="00172FD9">
      <w:pPr>
        <w:pStyle w:val="Ttulo2"/>
        <w:spacing w:after="120"/>
        <w:ind w:left="709" w:hanging="360"/>
        <w:rPr>
          <w:rFonts w:ascii="Arial" w:eastAsia="SimSun" w:hAnsi="Arial" w:cs="Tahoma"/>
          <w:b w:val="0"/>
          <w:szCs w:val="24"/>
        </w:rPr>
      </w:pPr>
    </w:p>
    <w:p w:rsidR="00D51CB1" w:rsidRDefault="00375FE1" w:rsidP="00D51CB1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31" w:name="_Toc508630427"/>
      <w:bookmarkEnd w:id="15"/>
      <w:r>
        <w:rPr>
          <w:rFonts w:ascii="Arial" w:hAnsi="Arial"/>
          <w:szCs w:val="24"/>
          <w:u w:val="none"/>
        </w:rPr>
        <w:t>ARTEFATOS</w:t>
      </w:r>
      <w:bookmarkEnd w:id="31"/>
    </w:p>
    <w:p w:rsidR="00313505" w:rsidRDefault="004F3B7B" w:rsidP="00313505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32" w:name="_Toc508630428"/>
      <w:r>
        <w:rPr>
          <w:rFonts w:ascii="Arial" w:eastAsia="SimSun" w:hAnsi="Arial" w:cs="Tahoma"/>
          <w:szCs w:val="24"/>
        </w:rPr>
        <w:t>4.1</w:t>
      </w:r>
      <w:r w:rsidR="00313505">
        <w:rPr>
          <w:rFonts w:ascii="Arial" w:eastAsia="SimSun" w:hAnsi="Arial" w:cs="Tahoma"/>
          <w:szCs w:val="24"/>
        </w:rPr>
        <w:t>.</w:t>
      </w:r>
      <w:r w:rsidR="00375FE1">
        <w:rPr>
          <w:rFonts w:ascii="Arial" w:eastAsia="SimSun" w:hAnsi="Arial" w:cs="Tahoma"/>
          <w:szCs w:val="24"/>
        </w:rPr>
        <w:t xml:space="preserve"> </w:t>
      </w:r>
      <w:r w:rsidR="00CD3079">
        <w:rPr>
          <w:rFonts w:ascii="Arial" w:eastAsia="SimSun" w:hAnsi="Arial" w:cs="Tahoma"/>
          <w:szCs w:val="24"/>
        </w:rPr>
        <w:t>Documentos</w:t>
      </w:r>
      <w:bookmarkEnd w:id="32"/>
      <w:r w:rsidR="00CD3079">
        <w:rPr>
          <w:rFonts w:ascii="Arial" w:eastAsia="SimSun" w:hAnsi="Arial" w:cs="Tahoma"/>
          <w:szCs w:val="24"/>
        </w:rPr>
        <w:t xml:space="preserve"> </w:t>
      </w:r>
    </w:p>
    <w:p w:rsidR="003B5B7D" w:rsidRDefault="00313505" w:rsidP="003B68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5FE1" w:rsidRPr="003B6838">
        <w:rPr>
          <w:rFonts w:ascii="Arial" w:hAnsi="Arial" w:cs="Arial"/>
          <w:sz w:val="24"/>
          <w:szCs w:val="24"/>
          <w:lang w:eastAsia="pt-BR"/>
        </w:rPr>
        <w:t>Modelos</w:t>
      </w:r>
      <w:r w:rsidR="00172FD9" w:rsidRPr="003B6838">
        <w:rPr>
          <w:rFonts w:ascii="Arial" w:hAnsi="Arial" w:cs="Arial"/>
          <w:sz w:val="24"/>
          <w:szCs w:val="24"/>
          <w:lang w:eastAsia="pt-BR"/>
        </w:rPr>
        <w:t xml:space="preserve"> de documentos para a criação e operacionalização do Comitê de TI</w:t>
      </w:r>
      <w:r w:rsidR="005842E1">
        <w:rPr>
          <w:rFonts w:ascii="Arial" w:hAnsi="Arial" w:cs="Arial"/>
          <w:sz w:val="24"/>
          <w:szCs w:val="24"/>
          <w:lang w:eastAsia="pt-BR"/>
        </w:rPr>
        <w:t>C</w:t>
      </w:r>
      <w:r w:rsidR="00172FD9" w:rsidRPr="003B6838">
        <w:rPr>
          <w:rFonts w:ascii="Arial" w:hAnsi="Arial" w:cs="Arial"/>
          <w:sz w:val="24"/>
          <w:szCs w:val="24"/>
          <w:lang w:eastAsia="pt-BR"/>
        </w:rPr>
        <w:t>: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617"/>
      </w:tblGrid>
      <w:tr w:rsidR="00213718" w:rsidRPr="00306D36" w:rsidTr="00367138">
        <w:tc>
          <w:tcPr>
            <w:tcW w:w="9035" w:type="dxa"/>
            <w:gridSpan w:val="2"/>
          </w:tcPr>
          <w:p w:rsidR="00213718" w:rsidRPr="00306D36" w:rsidRDefault="00900BC1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Normatizar o Comitê de TIC</w:t>
            </w:r>
          </w:p>
        </w:tc>
      </w:tr>
      <w:tr w:rsidR="00213718" w:rsidRPr="00306D36" w:rsidTr="00367138">
        <w:tc>
          <w:tcPr>
            <w:tcW w:w="1418" w:type="dxa"/>
            <w:vMerge w:val="restart"/>
          </w:tcPr>
          <w:p w:rsidR="00213718" w:rsidRDefault="00213718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8CF2176" wp14:editId="4D438AA7">
                  <wp:extent cx="561975" cy="6572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900BC1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900BC1">
              <w:rPr>
                <w:rFonts w:ascii="Arial" w:eastAsia="Times New Roman" w:hAnsi="Arial"/>
                <w:sz w:val="16"/>
                <w:szCs w:val="24"/>
              </w:rPr>
              <w:t>Norma interna de constituição do Comitê de TI</w:t>
            </w:r>
            <w:r>
              <w:rPr>
                <w:rFonts w:ascii="Arial" w:eastAsia="Times New Roman" w:hAnsi="Arial"/>
                <w:sz w:val="16"/>
                <w:szCs w:val="24"/>
              </w:rPr>
              <w:t>C</w:t>
            </w:r>
          </w:p>
        </w:tc>
        <w:tc>
          <w:tcPr>
            <w:tcW w:w="7617" w:type="dxa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900BC1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900BC1">
              <w:rPr>
                <w:rFonts w:ascii="Arial" w:eastAsia="Times New Roman" w:hAnsi="Arial"/>
                <w:sz w:val="24"/>
                <w:szCs w:val="24"/>
              </w:rPr>
              <w:t>Norma interna de constituição do Comitê de TI</w:t>
            </w:r>
            <w:r>
              <w:rPr>
                <w:rFonts w:ascii="Arial" w:eastAsia="Times New Roman" w:hAnsi="Arial"/>
                <w:sz w:val="24"/>
                <w:szCs w:val="24"/>
              </w:rPr>
              <w:t>C</w:t>
            </w:r>
          </w:p>
        </w:tc>
      </w:tr>
      <w:tr w:rsidR="00213718" w:rsidRPr="00306D36" w:rsidTr="00367138">
        <w:tc>
          <w:tcPr>
            <w:tcW w:w="1418" w:type="dxa"/>
            <w:vMerge/>
          </w:tcPr>
          <w:p w:rsidR="00213718" w:rsidRPr="00306D36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900BC1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Normatizar a constituição do Comitê de TIC na Estatal.</w:t>
            </w:r>
          </w:p>
        </w:tc>
      </w:tr>
      <w:tr w:rsidR="00213718" w:rsidRPr="00306D36" w:rsidTr="00367138">
        <w:tc>
          <w:tcPr>
            <w:tcW w:w="9035" w:type="dxa"/>
            <w:gridSpan w:val="2"/>
          </w:tcPr>
          <w:p w:rsidR="00213718" w:rsidRPr="00306D36" w:rsidRDefault="00900BC1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Regimentar o Comitê de TIC</w:t>
            </w:r>
          </w:p>
        </w:tc>
      </w:tr>
      <w:tr w:rsidR="00213718" w:rsidRPr="00306D36" w:rsidTr="00367138">
        <w:tc>
          <w:tcPr>
            <w:tcW w:w="1418" w:type="dxa"/>
            <w:vMerge w:val="restart"/>
          </w:tcPr>
          <w:p w:rsidR="00213718" w:rsidRDefault="00213718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957236C" wp14:editId="1EF6CD90">
                  <wp:extent cx="561975" cy="657225"/>
                  <wp:effectExtent l="0" t="0" r="9525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900BC1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900BC1">
              <w:rPr>
                <w:rFonts w:ascii="Arial" w:eastAsia="Times New Roman" w:hAnsi="Arial"/>
                <w:sz w:val="16"/>
                <w:szCs w:val="24"/>
              </w:rPr>
              <w:t>Regimento Interno do Comitê de TI</w:t>
            </w:r>
          </w:p>
        </w:tc>
        <w:tc>
          <w:tcPr>
            <w:tcW w:w="7617" w:type="dxa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900BC1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900BC1">
              <w:rPr>
                <w:rFonts w:ascii="Arial" w:eastAsia="Times New Roman" w:hAnsi="Arial"/>
                <w:sz w:val="24"/>
                <w:szCs w:val="24"/>
              </w:rPr>
              <w:t>Regimento Interno do Comitê de TI</w:t>
            </w:r>
            <w:r w:rsidR="00C075D9">
              <w:rPr>
                <w:rFonts w:ascii="Arial" w:eastAsia="Times New Roman" w:hAnsi="Arial"/>
                <w:sz w:val="24"/>
                <w:szCs w:val="24"/>
              </w:rPr>
              <w:t>C</w:t>
            </w:r>
          </w:p>
        </w:tc>
      </w:tr>
      <w:tr w:rsidR="00213718" w:rsidRPr="00306D36" w:rsidTr="00367138">
        <w:tc>
          <w:tcPr>
            <w:tcW w:w="1418" w:type="dxa"/>
            <w:vMerge/>
          </w:tcPr>
          <w:p w:rsidR="00213718" w:rsidRPr="00306D36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900BC1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Estabelecer o regimento interno do Comitê de TIC, definindo seu objetivo, sua constituição e seu funcionamento.</w:t>
            </w:r>
          </w:p>
        </w:tc>
      </w:tr>
      <w:tr w:rsidR="00213718" w:rsidTr="00367138">
        <w:tc>
          <w:tcPr>
            <w:tcW w:w="9035" w:type="dxa"/>
            <w:gridSpan w:val="2"/>
          </w:tcPr>
          <w:p w:rsidR="00213718" w:rsidRDefault="00900BC1" w:rsidP="0036713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Documentar as Decisões de Comitê de TIC</w:t>
            </w:r>
          </w:p>
        </w:tc>
      </w:tr>
      <w:tr w:rsidR="00213718" w:rsidRPr="00306D36" w:rsidTr="00367138">
        <w:tc>
          <w:tcPr>
            <w:tcW w:w="1418" w:type="dxa"/>
            <w:vMerge w:val="restart"/>
          </w:tcPr>
          <w:p w:rsidR="00213718" w:rsidRDefault="00213718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78D7141C" wp14:editId="6E2B6849">
                  <wp:extent cx="561975" cy="65722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54271F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4271F">
              <w:rPr>
                <w:rFonts w:ascii="Arial" w:eastAsia="Times New Roman" w:hAnsi="Arial"/>
                <w:sz w:val="16"/>
                <w:szCs w:val="24"/>
              </w:rPr>
              <w:t>Ata de reunião</w:t>
            </w:r>
          </w:p>
        </w:tc>
        <w:tc>
          <w:tcPr>
            <w:tcW w:w="7617" w:type="dxa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54271F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54271F">
              <w:rPr>
                <w:rFonts w:ascii="Arial" w:eastAsia="Times New Roman" w:hAnsi="Arial"/>
                <w:sz w:val="24"/>
                <w:szCs w:val="24"/>
              </w:rPr>
              <w:t>Ata de reunião</w:t>
            </w:r>
          </w:p>
        </w:tc>
      </w:tr>
      <w:tr w:rsidR="00213718" w:rsidRPr="00306D36" w:rsidTr="00367138">
        <w:tc>
          <w:tcPr>
            <w:tcW w:w="1418" w:type="dxa"/>
            <w:vMerge/>
          </w:tcPr>
          <w:p w:rsidR="00213718" w:rsidRPr="00306D36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54271F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Registrar as atividades</w:t>
            </w:r>
            <w:r w:rsidR="00F85CE6">
              <w:rPr>
                <w:rFonts w:ascii="Arial" w:eastAsia="Times New Roman" w:hAnsi="Arial"/>
                <w:sz w:val="24"/>
                <w:szCs w:val="24"/>
              </w:rPr>
              <w:t xml:space="preserve">, decisões realizadas/programadas </w:t>
            </w:r>
            <w:r>
              <w:rPr>
                <w:rFonts w:ascii="Arial" w:eastAsia="Times New Roman" w:hAnsi="Arial"/>
                <w:sz w:val="24"/>
                <w:szCs w:val="24"/>
              </w:rPr>
              <w:t>nas reuniões do Comitê de TIC</w:t>
            </w:r>
            <w:r w:rsidR="00F85CE6">
              <w:rPr>
                <w:rFonts w:ascii="Arial" w:eastAsia="Times New Roman" w:hAnsi="Arial"/>
                <w:sz w:val="24"/>
                <w:szCs w:val="24"/>
              </w:rPr>
              <w:t xml:space="preserve"> e coletar a assinatura dos participantes</w:t>
            </w:r>
            <w:r>
              <w:rPr>
                <w:rFonts w:ascii="Arial" w:eastAsia="Times New Roman" w:hAnsi="Arial"/>
                <w:sz w:val="24"/>
                <w:szCs w:val="24"/>
              </w:rPr>
              <w:t>.</w:t>
            </w:r>
          </w:p>
        </w:tc>
      </w:tr>
    </w:tbl>
    <w:p w:rsidR="00C90BBE" w:rsidRDefault="00C90BBE" w:rsidP="0054271F">
      <w:pPr>
        <w:pStyle w:val="Corpodetexto"/>
        <w:spacing w:before="170"/>
        <w:jc w:val="left"/>
        <w:rPr>
          <w:rFonts w:ascii="Arial" w:hAnsi="Arial"/>
          <w:b w:val="0"/>
          <w:bCs w:val="0"/>
          <w:sz w:val="24"/>
          <w:szCs w:val="24"/>
        </w:rPr>
      </w:pPr>
    </w:p>
    <w:p w:rsidR="00EA0050" w:rsidRDefault="00EA0050" w:rsidP="00EA0050"/>
    <w:p w:rsidR="00F22B90" w:rsidRDefault="00F22B90" w:rsidP="00F22B90">
      <w:pPr>
        <w:pStyle w:val="Ttulo2"/>
        <w:spacing w:after="120"/>
        <w:ind w:left="709" w:hanging="360"/>
        <w:rPr>
          <w:rFonts w:ascii="Arial" w:hAnsi="Arial"/>
          <w:szCs w:val="24"/>
        </w:rPr>
      </w:pPr>
      <w:r>
        <w:rPr>
          <w:rFonts w:ascii="Arial" w:eastAsia="SimSun" w:hAnsi="Arial" w:cs="Tahoma"/>
          <w:szCs w:val="24"/>
        </w:rPr>
        <w:t>4.1.1 N</w:t>
      </w:r>
      <w:r w:rsidRPr="00900BC1">
        <w:rPr>
          <w:rFonts w:ascii="Arial" w:hAnsi="Arial"/>
          <w:szCs w:val="24"/>
        </w:rPr>
        <w:t>orma interna de constituição do Comitê de TI</w:t>
      </w:r>
      <w:r>
        <w:rPr>
          <w:rFonts w:ascii="Arial" w:hAnsi="Arial"/>
          <w:szCs w:val="24"/>
        </w:rPr>
        <w:t>C</w:t>
      </w:r>
    </w:p>
    <w:p w:rsidR="00F22B90" w:rsidRPr="00F22B90" w:rsidRDefault="00F22B90" w:rsidP="00F22B90"/>
    <w:p w:rsidR="00F22B90" w:rsidRPr="00F22B90" w:rsidRDefault="00F22B90" w:rsidP="00F22B90">
      <w:pPr>
        <w:pStyle w:val="Standard"/>
        <w:spacing w:after="120"/>
        <w:jc w:val="center"/>
        <w:rPr>
          <w:rFonts w:ascii="Arial" w:hAnsi="Arial" w:cs="Arial"/>
        </w:rPr>
      </w:pPr>
      <w:r w:rsidRPr="00F22B90">
        <w:rPr>
          <w:rFonts w:ascii="Arial" w:hAnsi="Arial" w:cs="Arial"/>
          <w:b/>
          <w:bCs/>
        </w:rPr>
        <w:t xml:space="preserve">NORMA INTERNA - </w:t>
      </w:r>
      <w:r w:rsidRPr="00F22B90">
        <w:rPr>
          <w:rFonts w:ascii="Arial" w:hAnsi="Arial" w:cs="Arial"/>
          <w:b/>
          <w:bCs/>
          <w:color w:val="0000FF"/>
        </w:rPr>
        <w:t>&lt;Estatal&gt;</w:t>
      </w:r>
      <w:r w:rsidRPr="00F22B90">
        <w:rPr>
          <w:rFonts w:ascii="Arial" w:hAnsi="Arial" w:cs="Arial"/>
          <w:b/>
          <w:bCs/>
        </w:rPr>
        <w:t xml:space="preserve"> Nº </w:t>
      </w:r>
      <w:r w:rsidRPr="00F22B90">
        <w:rPr>
          <w:rFonts w:ascii="Arial" w:hAnsi="Arial" w:cs="Arial"/>
          <w:b/>
          <w:bCs/>
          <w:color w:val="0000FF"/>
        </w:rPr>
        <w:t>&lt;número&gt;,</w:t>
      </w:r>
      <w:r w:rsidRPr="00F22B90">
        <w:rPr>
          <w:rFonts w:ascii="Arial" w:hAnsi="Arial" w:cs="Arial"/>
          <w:b/>
          <w:bCs/>
        </w:rPr>
        <w:t xml:space="preserve"> DE </w:t>
      </w:r>
      <w:r w:rsidRPr="00F22B90">
        <w:rPr>
          <w:rFonts w:ascii="Arial" w:hAnsi="Arial" w:cs="Arial"/>
          <w:b/>
          <w:bCs/>
          <w:color w:val="0000FF"/>
        </w:rPr>
        <w:t>&lt;dia&gt;</w:t>
      </w:r>
      <w:r w:rsidRPr="00F22B90">
        <w:rPr>
          <w:rFonts w:ascii="Arial" w:hAnsi="Arial" w:cs="Arial"/>
          <w:b/>
          <w:bCs/>
        </w:rPr>
        <w:t xml:space="preserve"> DE </w:t>
      </w:r>
      <w:r w:rsidRPr="00F22B90">
        <w:rPr>
          <w:rFonts w:ascii="Arial" w:hAnsi="Arial" w:cs="Arial"/>
          <w:b/>
          <w:bCs/>
          <w:color w:val="0000FF"/>
        </w:rPr>
        <w:t>&lt;mês&gt;</w:t>
      </w:r>
      <w:r w:rsidRPr="00F22B90">
        <w:rPr>
          <w:rFonts w:ascii="Arial" w:hAnsi="Arial" w:cs="Arial"/>
          <w:b/>
          <w:bCs/>
        </w:rPr>
        <w:t xml:space="preserve"> DE </w:t>
      </w:r>
      <w:r w:rsidRPr="00F22B90">
        <w:rPr>
          <w:rFonts w:ascii="Arial" w:hAnsi="Arial" w:cs="Arial"/>
          <w:b/>
          <w:bCs/>
          <w:color w:val="0000FF"/>
        </w:rPr>
        <w:t>&lt;ano&gt;</w:t>
      </w:r>
      <w:r w:rsidRPr="00F22B90">
        <w:rPr>
          <w:rFonts w:ascii="Arial" w:hAnsi="Arial" w:cs="Arial"/>
          <w:b/>
          <w:bCs/>
        </w:rPr>
        <w:t>.</w:t>
      </w: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</w:rPr>
        <w:t xml:space="preserve">Institui o </w:t>
      </w:r>
      <w:r w:rsidRPr="00F22B90">
        <w:rPr>
          <w:rFonts w:ascii="Arial" w:hAnsi="Arial" w:cs="Arial"/>
          <w:color w:val="0000FF"/>
        </w:rPr>
        <w:t>&lt;nome institucional do comitê de TI&gt;</w:t>
      </w:r>
      <w:r w:rsidRPr="00F22B90">
        <w:rPr>
          <w:rFonts w:ascii="Arial" w:hAnsi="Arial" w:cs="Arial"/>
          <w:b/>
          <w:bCs/>
        </w:rPr>
        <w:t xml:space="preserve"> no âmbito da </w:t>
      </w:r>
      <w:r w:rsidRPr="00F22B90">
        <w:rPr>
          <w:rFonts w:ascii="Arial" w:hAnsi="Arial" w:cs="Arial"/>
          <w:color w:val="0000FF"/>
        </w:rPr>
        <w:t>&lt;Estatal&gt;</w:t>
      </w:r>
      <w:r w:rsidRPr="00F22B90">
        <w:rPr>
          <w:rFonts w:ascii="Arial" w:hAnsi="Arial" w:cs="Arial"/>
        </w:rPr>
        <w:t>.</w:t>
      </w: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O </w:t>
      </w:r>
      <w:r w:rsidRPr="00F22B90">
        <w:rPr>
          <w:rFonts w:ascii="Arial" w:hAnsi="Arial" w:cs="Arial"/>
          <w:color w:val="0000FF"/>
        </w:rPr>
        <w:t>&lt;cargo da autoridade máxima&gt;,</w:t>
      </w:r>
      <w:r w:rsidRPr="00F22B90">
        <w:rPr>
          <w:rFonts w:ascii="Arial" w:hAnsi="Arial" w:cs="Arial"/>
        </w:rPr>
        <w:t xml:space="preserve"> no exercício de suas atribuições e com base no </w:t>
      </w:r>
      <w:r w:rsidRPr="00F22B90">
        <w:rPr>
          <w:rFonts w:ascii="Arial" w:hAnsi="Arial" w:cs="Arial"/>
          <w:color w:val="0000FF"/>
        </w:rPr>
        <w:t>&lt;fundamento legal&gt;</w:t>
      </w:r>
      <w:r w:rsidRPr="00F22B90">
        <w:rPr>
          <w:rFonts w:ascii="Arial" w:hAnsi="Arial" w:cs="Arial"/>
        </w:rPr>
        <w:t xml:space="preserve"> e considerando a necessidade de </w:t>
      </w:r>
      <w:proofErr w:type="gramStart"/>
      <w:r w:rsidRPr="00F22B90">
        <w:rPr>
          <w:rFonts w:ascii="Arial" w:hAnsi="Arial" w:cs="Arial"/>
        </w:rPr>
        <w:t>implementar</w:t>
      </w:r>
      <w:proofErr w:type="gramEnd"/>
      <w:r w:rsidRPr="00F22B90">
        <w:rPr>
          <w:rFonts w:ascii="Arial" w:hAnsi="Arial" w:cs="Arial"/>
        </w:rPr>
        <w:t xml:space="preserve"> parâmetros e diretrizes nas ações de Tecnologia da Informação e Comunicação para assegurar o cumprimento do propósito e das políticas institucionais do </w:t>
      </w:r>
      <w:r w:rsidRPr="00F22B90">
        <w:rPr>
          <w:rFonts w:ascii="Arial" w:hAnsi="Arial" w:cs="Arial"/>
          <w:color w:val="0000FF"/>
        </w:rPr>
        <w:t>&lt;Estatal&gt;</w:t>
      </w:r>
      <w:r w:rsidRPr="00F22B90">
        <w:rPr>
          <w:rFonts w:ascii="Arial" w:hAnsi="Arial" w:cs="Arial"/>
        </w:rPr>
        <w:t>, resolve:</w:t>
      </w:r>
    </w:p>
    <w:p w:rsidR="00F22B90" w:rsidRPr="00F22B90" w:rsidRDefault="00F22B90" w:rsidP="00F22B90">
      <w:pPr>
        <w:pStyle w:val="Standard"/>
        <w:spacing w:before="113" w:line="360" w:lineRule="auto"/>
        <w:ind w:firstLine="709"/>
        <w:jc w:val="both"/>
        <w:rPr>
          <w:rFonts w:ascii="Arial" w:hAnsi="Arial" w:cs="Arial"/>
        </w:rPr>
      </w:pP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Art. 1º Instituir, no âmbito do </w:t>
      </w:r>
      <w:r w:rsidRPr="00F22B90">
        <w:rPr>
          <w:rFonts w:ascii="Arial" w:hAnsi="Arial" w:cs="Arial"/>
          <w:color w:val="0000FF"/>
        </w:rPr>
        <w:t>&lt; Estatal &gt;</w:t>
      </w:r>
      <w:r w:rsidRPr="00F22B90">
        <w:rPr>
          <w:rFonts w:ascii="Arial" w:hAnsi="Arial" w:cs="Arial"/>
        </w:rPr>
        <w:t xml:space="preserve">, o </w:t>
      </w:r>
      <w:r w:rsidRPr="00F22B90">
        <w:rPr>
          <w:rFonts w:ascii="Arial" w:hAnsi="Arial" w:cs="Arial"/>
          <w:color w:val="0000FF"/>
        </w:rPr>
        <w:t>&lt;nome institucional do Comitê de TI&gt;</w:t>
      </w:r>
      <w:r w:rsidRPr="00F22B90">
        <w:rPr>
          <w:rFonts w:ascii="Arial" w:hAnsi="Arial" w:cs="Arial"/>
        </w:rPr>
        <w:t xml:space="preserve">, de caráter </w:t>
      </w:r>
      <w:r w:rsidRPr="00F22B90">
        <w:rPr>
          <w:rFonts w:ascii="Arial" w:hAnsi="Arial" w:cs="Arial"/>
          <w:color w:val="0000FF"/>
        </w:rPr>
        <w:t>&lt;especificar o tipo do Comitê de TI&gt;</w:t>
      </w:r>
      <w:r w:rsidRPr="00F22B90">
        <w:rPr>
          <w:rFonts w:ascii="Arial" w:hAnsi="Arial" w:cs="Arial"/>
        </w:rPr>
        <w:t xml:space="preserve">, com </w:t>
      </w:r>
      <w:proofErr w:type="gramStart"/>
      <w:r w:rsidRPr="00F22B90">
        <w:rPr>
          <w:rFonts w:ascii="Arial" w:hAnsi="Arial" w:cs="Arial"/>
        </w:rPr>
        <w:t>a seguintes</w:t>
      </w:r>
      <w:proofErr w:type="gramEnd"/>
      <w:r w:rsidRPr="00F22B90">
        <w:rPr>
          <w:rFonts w:ascii="Arial" w:hAnsi="Arial" w:cs="Arial"/>
        </w:rPr>
        <w:t xml:space="preserve"> finalidades:  </w:t>
      </w:r>
      <w:r w:rsidRPr="00F22B90">
        <w:rPr>
          <w:rFonts w:ascii="Arial" w:hAnsi="Arial" w:cs="Arial"/>
          <w:color w:val="0000FF"/>
        </w:rPr>
        <w:t>&lt;especificar as finalidades do Comitê de TI&gt;</w:t>
      </w:r>
      <w:r w:rsidRPr="00F22B90">
        <w:rPr>
          <w:rFonts w:ascii="Arial" w:hAnsi="Arial" w:cs="Arial"/>
        </w:rPr>
        <w:t>.</w:t>
      </w: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Art. 2º Compete ao </w:t>
      </w:r>
      <w:r w:rsidRPr="00F22B90">
        <w:rPr>
          <w:rFonts w:ascii="Arial" w:hAnsi="Arial" w:cs="Arial"/>
          <w:color w:val="0000FF"/>
        </w:rPr>
        <w:t>&lt;nome institucional do Comitê de TI&gt;</w:t>
      </w:r>
      <w:r w:rsidRPr="00F22B90">
        <w:rPr>
          <w:rFonts w:ascii="Arial" w:hAnsi="Arial" w:cs="Arial"/>
        </w:rPr>
        <w:t>:</w:t>
      </w:r>
      <w:proofErr w:type="gramStart"/>
      <w:r w:rsidRPr="00F22B90">
        <w:rPr>
          <w:rFonts w:ascii="Arial" w:hAnsi="Arial" w:cs="Arial"/>
        </w:rPr>
        <w:t xml:space="preserve">  </w:t>
      </w:r>
      <w:proofErr w:type="gramEnd"/>
      <w:r w:rsidRPr="00F22B90">
        <w:rPr>
          <w:rFonts w:ascii="Arial" w:hAnsi="Arial" w:cs="Arial"/>
          <w:color w:val="0000FF"/>
        </w:rPr>
        <w:t>&lt;especificar as competências do Comitê de TI&gt;</w:t>
      </w:r>
      <w:r w:rsidRPr="00F22B90">
        <w:rPr>
          <w:rFonts w:ascii="Arial" w:hAnsi="Arial" w:cs="Arial"/>
        </w:rPr>
        <w:t>.</w:t>
      </w: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Art. 3º O </w:t>
      </w:r>
      <w:r w:rsidRPr="00F22B90">
        <w:rPr>
          <w:rFonts w:ascii="Arial" w:hAnsi="Arial" w:cs="Arial"/>
          <w:color w:val="0000FF"/>
        </w:rPr>
        <w:t>&lt;nome institucional do Comitê de TI&gt;</w:t>
      </w:r>
      <w:r w:rsidRPr="00F22B90">
        <w:rPr>
          <w:rFonts w:ascii="Arial" w:hAnsi="Arial" w:cs="Arial"/>
        </w:rPr>
        <w:t xml:space="preserve"> será composto pelos seguintes membros:</w:t>
      </w:r>
      <w:proofErr w:type="gramStart"/>
      <w:r w:rsidRPr="00F22B90">
        <w:rPr>
          <w:rFonts w:ascii="Arial" w:hAnsi="Arial" w:cs="Arial"/>
        </w:rPr>
        <w:t xml:space="preserve">   </w:t>
      </w:r>
      <w:proofErr w:type="gramEnd"/>
      <w:r w:rsidRPr="00F22B90">
        <w:rPr>
          <w:rFonts w:ascii="Arial" w:hAnsi="Arial" w:cs="Arial"/>
          <w:color w:val="0000FF"/>
        </w:rPr>
        <w:t>&lt;especificar os cargos dos membros do Comitê de TI&gt;</w:t>
      </w:r>
      <w:r w:rsidRPr="00F22B90">
        <w:rPr>
          <w:rFonts w:ascii="Arial" w:hAnsi="Arial" w:cs="Arial"/>
        </w:rPr>
        <w:t>.</w:t>
      </w: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Art. 4º O </w:t>
      </w:r>
      <w:r w:rsidRPr="00F22B90">
        <w:rPr>
          <w:rFonts w:ascii="Arial" w:hAnsi="Arial" w:cs="Arial"/>
          <w:color w:val="0000FF"/>
        </w:rPr>
        <w:t>&lt;nome institucional do Comitê de TI&gt;</w:t>
      </w:r>
      <w:r w:rsidRPr="00F22B90">
        <w:rPr>
          <w:rFonts w:ascii="Arial" w:hAnsi="Arial" w:cs="Arial"/>
        </w:rPr>
        <w:t xml:space="preserve"> será presidido por </w:t>
      </w:r>
      <w:r w:rsidRPr="00F22B90">
        <w:rPr>
          <w:rFonts w:ascii="Arial" w:hAnsi="Arial" w:cs="Arial"/>
          <w:color w:val="0000FF"/>
        </w:rPr>
        <w:t>&lt;cargo do Presidente do Comitê de TI&gt;</w:t>
      </w:r>
      <w:r w:rsidRPr="00F22B90">
        <w:rPr>
          <w:rFonts w:ascii="Arial" w:hAnsi="Arial" w:cs="Arial"/>
        </w:rPr>
        <w:t xml:space="preserve"> e em seus afastamentos ou impedimentos legais, pelo seu substituto/suplente.</w:t>
      </w: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Art. 5º O </w:t>
      </w:r>
      <w:r w:rsidRPr="00F22B90">
        <w:rPr>
          <w:rFonts w:ascii="Arial" w:hAnsi="Arial" w:cs="Arial"/>
          <w:color w:val="0000FF"/>
        </w:rPr>
        <w:t>&lt;cargo do Secretário do Comitê de TI&gt;</w:t>
      </w:r>
      <w:r w:rsidRPr="00F22B90">
        <w:rPr>
          <w:rFonts w:ascii="Arial" w:hAnsi="Arial" w:cs="Arial"/>
        </w:rPr>
        <w:t xml:space="preserve"> auxiliará o Presidente na coordenação, orientação e supervisão das atividades do Comitê.</w:t>
      </w: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Art. 6º A </w:t>
      </w:r>
      <w:r w:rsidRPr="00F22B90">
        <w:rPr>
          <w:rFonts w:ascii="Arial" w:hAnsi="Arial" w:cs="Arial"/>
          <w:color w:val="0000FF"/>
        </w:rPr>
        <w:t xml:space="preserve">&lt;unidade organizacional de apoio&gt; </w:t>
      </w:r>
      <w:r w:rsidRPr="00F22B90">
        <w:rPr>
          <w:rFonts w:ascii="Arial" w:hAnsi="Arial" w:cs="Arial"/>
        </w:rPr>
        <w:t xml:space="preserve">prestará o apoio técnico e administrativo ao </w:t>
      </w:r>
      <w:r w:rsidRPr="00F22B90">
        <w:rPr>
          <w:rFonts w:ascii="Arial" w:hAnsi="Arial" w:cs="Arial"/>
          <w:color w:val="0000FF"/>
        </w:rPr>
        <w:t>&lt;nome institucional do Comitê de TI&gt;</w:t>
      </w:r>
      <w:r w:rsidRPr="00F22B90">
        <w:rPr>
          <w:rFonts w:ascii="Arial" w:hAnsi="Arial" w:cs="Arial"/>
        </w:rPr>
        <w:t>.</w:t>
      </w: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Art. 7º O regimento interno definirá as regras de funcionamento do </w:t>
      </w:r>
      <w:r w:rsidRPr="00F22B90">
        <w:rPr>
          <w:rFonts w:ascii="Arial" w:hAnsi="Arial" w:cs="Arial"/>
          <w:color w:val="0000FF"/>
        </w:rPr>
        <w:t>&lt;nome institucional do Comitê de TI&gt;</w:t>
      </w:r>
      <w:r w:rsidRPr="00F22B90">
        <w:rPr>
          <w:rFonts w:ascii="Arial" w:hAnsi="Arial" w:cs="Arial"/>
        </w:rPr>
        <w:t>.</w:t>
      </w: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>Art. 8º Esta Norma Interna entra em vigor na data de sua publicação.</w:t>
      </w: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F22B90" w:rsidRPr="00F22B90" w:rsidRDefault="00F22B90" w:rsidP="00F22B90">
      <w:pPr>
        <w:pStyle w:val="Textbody"/>
        <w:ind w:firstLine="1725"/>
        <w:jc w:val="both"/>
        <w:rPr>
          <w:rFonts w:ascii="Arial" w:hAnsi="Arial" w:cs="Arial"/>
          <w:sz w:val="22"/>
          <w:szCs w:val="22"/>
        </w:rPr>
      </w:pPr>
    </w:p>
    <w:p w:rsidR="00F22B90" w:rsidRPr="00F22B90" w:rsidRDefault="00F22B90" w:rsidP="00F22B90">
      <w:pPr>
        <w:pStyle w:val="Textbody"/>
        <w:ind w:firstLine="1725"/>
        <w:jc w:val="both"/>
        <w:rPr>
          <w:rFonts w:ascii="Arial" w:hAnsi="Arial" w:cs="Arial"/>
          <w:sz w:val="22"/>
          <w:szCs w:val="22"/>
        </w:rPr>
      </w:pPr>
    </w:p>
    <w:p w:rsidR="00F22B90" w:rsidRPr="00F22B90" w:rsidRDefault="00F22B90" w:rsidP="00F22B90">
      <w:pPr>
        <w:pStyle w:val="Standard"/>
        <w:jc w:val="center"/>
        <w:rPr>
          <w:rFonts w:ascii="Arial" w:hAnsi="Arial" w:cs="Arial"/>
          <w:color w:val="0000FF"/>
        </w:rPr>
      </w:pPr>
      <w:r w:rsidRPr="00F22B90">
        <w:rPr>
          <w:rFonts w:ascii="Arial" w:hAnsi="Arial" w:cs="Arial"/>
          <w:color w:val="0000FF"/>
        </w:rPr>
        <w:lastRenderedPageBreak/>
        <w:t>&lt;nome completo da autoridade máxima da Estatal &gt;</w:t>
      </w:r>
    </w:p>
    <w:p w:rsidR="00F22B90" w:rsidRPr="00F22B90" w:rsidRDefault="00F22B90" w:rsidP="00F22B90">
      <w:pPr>
        <w:pStyle w:val="Standard"/>
        <w:spacing w:after="120"/>
        <w:jc w:val="center"/>
        <w:rPr>
          <w:rFonts w:ascii="Arial" w:hAnsi="Arial" w:cs="Arial"/>
          <w:color w:val="0000FF"/>
        </w:rPr>
      </w:pPr>
      <w:r w:rsidRPr="00F22B90">
        <w:rPr>
          <w:rFonts w:ascii="Arial" w:hAnsi="Arial" w:cs="Arial"/>
          <w:color w:val="0000FF"/>
        </w:rPr>
        <w:t>&lt;cargo da autoridade máxima da Estatal &gt;</w:t>
      </w:r>
    </w:p>
    <w:p w:rsidR="00F22B90" w:rsidRPr="00F22B90" w:rsidRDefault="00F22B90" w:rsidP="00F22B90">
      <w:pPr>
        <w:pStyle w:val="Standard"/>
        <w:spacing w:after="120"/>
        <w:jc w:val="center"/>
        <w:rPr>
          <w:rFonts w:ascii="Arial" w:hAnsi="Arial" w:cs="Arial"/>
          <w:color w:val="0000FF"/>
        </w:rPr>
      </w:pPr>
    </w:p>
    <w:p w:rsidR="00F22B90" w:rsidRPr="00F22B90" w:rsidRDefault="00F22B90" w:rsidP="00F22B90">
      <w:pPr>
        <w:pStyle w:val="Standard"/>
        <w:spacing w:after="120"/>
        <w:jc w:val="center"/>
        <w:rPr>
          <w:rFonts w:ascii="Arial" w:hAnsi="Arial" w:cs="Arial"/>
          <w:color w:val="0000FF"/>
        </w:rPr>
      </w:pP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  <w:r w:rsidRPr="00F22B90">
        <w:rPr>
          <w:rFonts w:cs="Arial"/>
          <w:b/>
          <w:sz w:val="24"/>
          <w:szCs w:val="24"/>
        </w:rPr>
        <w:t>Observações:</w:t>
      </w:r>
      <w:r w:rsidRPr="00F22B90">
        <w:rPr>
          <w:rFonts w:cs="Arial"/>
          <w:sz w:val="24"/>
          <w:szCs w:val="24"/>
        </w:rPr>
        <w:t xml:space="preserve"> </w:t>
      </w: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  <w:r w:rsidRPr="00F22B90">
        <w:rPr>
          <w:rFonts w:cs="Arial"/>
          <w:sz w:val="24"/>
          <w:szCs w:val="24"/>
        </w:rPr>
        <w:t xml:space="preserve">O Comitê de TI (CTI) é um órgão colegiado, formado por membros das áreas de negócio e da área de TI, que tem o objetivo de promover a entrega de valor por meio da TI e do uso estratégico da informação na estatal. Nesse sentido, a principal tarefa do Comitê é cuidar para que a formulação e a </w:t>
      </w:r>
      <w:proofErr w:type="gramStart"/>
      <w:r w:rsidRPr="00F22B90">
        <w:rPr>
          <w:rFonts w:cs="Arial"/>
          <w:sz w:val="24"/>
          <w:szCs w:val="24"/>
        </w:rPr>
        <w:t>implementação</w:t>
      </w:r>
      <w:proofErr w:type="gramEnd"/>
      <w:r w:rsidRPr="00F22B90">
        <w:rPr>
          <w:rFonts w:cs="Arial"/>
          <w:sz w:val="24"/>
          <w:szCs w:val="24"/>
        </w:rPr>
        <w:t xml:space="preserve"> das estratégias e planos de TI estejam harmonizadas com os objetivos organizacionais de alto nível.</w:t>
      </w: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  <w:r w:rsidRPr="00F22B90">
        <w:rPr>
          <w:rFonts w:cs="Arial"/>
          <w:sz w:val="24"/>
          <w:szCs w:val="24"/>
        </w:rPr>
        <w:t xml:space="preserve">Em relação aos direcionamentos dados pelo Comitê de TI, temos como exemplos: a definição de prioridades para os projetos e ações de TI, a tomada de decisão em relação aos recursos orçamentários para a viabilização da </w:t>
      </w:r>
      <w:proofErr w:type="gramStart"/>
      <w:r w:rsidRPr="00F22B90">
        <w:rPr>
          <w:rFonts w:cs="Arial"/>
          <w:sz w:val="24"/>
          <w:szCs w:val="24"/>
        </w:rPr>
        <w:t>implementação</w:t>
      </w:r>
      <w:proofErr w:type="gramEnd"/>
      <w:r w:rsidRPr="00F22B90">
        <w:rPr>
          <w:rFonts w:cs="Arial"/>
          <w:sz w:val="24"/>
          <w:szCs w:val="24"/>
        </w:rPr>
        <w:t xml:space="preserve"> dos planos e a deliberação sobre as estratégias, planos e políticas de TI para toda a estatal.</w:t>
      </w:r>
    </w:p>
    <w:p w:rsidR="00F22B90" w:rsidRPr="00F22B90" w:rsidRDefault="00F22B90" w:rsidP="00F22B90">
      <w:pPr>
        <w:pStyle w:val="Rodap"/>
        <w:rPr>
          <w:rFonts w:cs="Arial"/>
          <w:color w:val="808080"/>
          <w:sz w:val="24"/>
          <w:szCs w:val="24"/>
        </w:rPr>
      </w:pPr>
      <w:r w:rsidRPr="00F22B90">
        <w:rPr>
          <w:rFonts w:cs="Arial"/>
          <w:color w:val="808080"/>
          <w:sz w:val="24"/>
          <w:szCs w:val="24"/>
        </w:rPr>
        <w:tab/>
      </w: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  <w:r w:rsidRPr="00F22B90">
        <w:rPr>
          <w:rFonts w:cs="Arial"/>
          <w:sz w:val="24"/>
          <w:szCs w:val="24"/>
        </w:rPr>
        <w:t xml:space="preserve">O Comitê de TI também realiza o monitoramento e a avaliação da gestão de TI, observando o desempenho das operações de TI e da </w:t>
      </w:r>
      <w:proofErr w:type="gramStart"/>
      <w:r w:rsidRPr="00F22B90">
        <w:rPr>
          <w:rFonts w:cs="Arial"/>
          <w:sz w:val="24"/>
          <w:szCs w:val="24"/>
        </w:rPr>
        <w:t>implementação</w:t>
      </w:r>
      <w:proofErr w:type="gramEnd"/>
      <w:r w:rsidRPr="00F22B90">
        <w:rPr>
          <w:rFonts w:cs="Arial"/>
          <w:sz w:val="24"/>
          <w:szCs w:val="24"/>
        </w:rPr>
        <w:t xml:space="preserve"> das estratégias e planos e o cumprimento das políticas de TI, Conforme </w:t>
      </w:r>
      <w:hyperlink r:id="rId19" w:history="1">
        <w:r w:rsidRPr="00F22B90">
          <w:rPr>
            <w:rFonts w:cs="Arial"/>
            <w:sz w:val="24"/>
            <w:szCs w:val="24"/>
          </w:rPr>
          <w:t>Lei Nº 13.303, de 30 de Junho de 2016</w:t>
        </w:r>
      </w:hyperlink>
      <w:r w:rsidRPr="00F22B90">
        <w:rPr>
          <w:rFonts w:cs="Arial"/>
          <w:b/>
          <w:bCs/>
          <w:sz w:val="24"/>
          <w:szCs w:val="24"/>
        </w:rPr>
        <w:t>,</w:t>
      </w:r>
      <w:r w:rsidRPr="00F22B90">
        <w:rPr>
          <w:rFonts w:cs="Arial"/>
          <w:sz w:val="24"/>
          <w:szCs w:val="24"/>
        </w:rPr>
        <w:t xml:space="preserve"> dentre outras atividades. Por exemplo, nas suas reuniões periódicas, os membros do Comitê de TI acompanham a realização do PDTI a partir das informações fornecidas pela unidade de TI e, a partir destas, podem recomendar ou até mesmo determinar um novo direcionamento em relação aos projetos, pactuando novas metas e prazos ou resolver algum entrave à execução de um projeto, como falta de recursos financeiros ou de pessoal.</w:t>
      </w: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  <w:r w:rsidRPr="00F22B90">
        <w:rPr>
          <w:rFonts w:cs="Arial"/>
          <w:sz w:val="24"/>
          <w:szCs w:val="24"/>
        </w:rPr>
        <w:t xml:space="preserve">A adoção do comitê de TI faz parte das ações estratégicas da estatal em prol da melhoria da governança de TI. Também é ressaltada pelos órgãos de controle, a exemplo do Tribunal de Contas da União (TCU), o qual recomenda, à SLTI, a normatização da obrigatoriedade de que os entes sob sua jurisdição estabeleçam comitês de TI. Além disso, é referenciado nas boas práticas, a exemplo do COBIT </w:t>
      </w:r>
      <w:proofErr w:type="gramStart"/>
      <w:r w:rsidRPr="00F22B90">
        <w:rPr>
          <w:rFonts w:cs="Arial"/>
          <w:sz w:val="24"/>
          <w:szCs w:val="24"/>
        </w:rPr>
        <w:t>5</w:t>
      </w:r>
      <w:proofErr w:type="gramEnd"/>
      <w:r w:rsidRPr="00F22B90">
        <w:rPr>
          <w:rFonts w:cs="Arial"/>
          <w:sz w:val="24"/>
          <w:szCs w:val="24"/>
        </w:rPr>
        <w:t>.</w:t>
      </w: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  <w:r w:rsidRPr="00F22B90">
        <w:rPr>
          <w:rFonts w:cs="Arial"/>
          <w:sz w:val="24"/>
          <w:szCs w:val="24"/>
        </w:rPr>
        <w:t xml:space="preserve">O Comitê de TI é um colegiado composto pela Diretoria Executiva, Negócio e TI com o objetivo de (IT GOVERNANCE INSTITUTE, 2007): </w:t>
      </w: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  <w:r w:rsidRPr="00F22B90">
        <w:rPr>
          <w:rFonts w:cs="Arial"/>
          <w:sz w:val="24"/>
          <w:szCs w:val="24"/>
        </w:rPr>
        <w:t xml:space="preserve">a) Determinar prioridades dos programas de investimentos em TI em linha com as estratégias e prioridades do negócio; </w:t>
      </w: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  <w:r w:rsidRPr="00F22B90">
        <w:rPr>
          <w:rFonts w:cs="Arial"/>
          <w:sz w:val="24"/>
          <w:szCs w:val="24"/>
        </w:rPr>
        <w:t xml:space="preserve">b) Monitorar o estado atual dos projetos e resolver conflitos de recursos; </w:t>
      </w: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  <w:r w:rsidRPr="00F22B90">
        <w:rPr>
          <w:rFonts w:cs="Arial"/>
          <w:sz w:val="24"/>
          <w:szCs w:val="24"/>
        </w:rPr>
        <w:t>c) Monitorar níveis de serviço e suas melhorias.</w:t>
      </w:r>
    </w:p>
    <w:p w:rsidR="00F22B90" w:rsidRPr="00F22B90" w:rsidRDefault="00F22B90" w:rsidP="00F22B90">
      <w:pPr>
        <w:pStyle w:val="Rodap"/>
        <w:rPr>
          <w:rFonts w:cs="Arial"/>
          <w:sz w:val="24"/>
          <w:szCs w:val="24"/>
        </w:rPr>
      </w:pP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As definições relativas às características, regimento interno e quantidade de Comitês de TI são muito condicionadas pelo contexto organizacional, isto é, por fatores como a estrutura e a cultura organizacionais, os programas e as políticas públicas em curso, o cenário político, etc. Esta também é uma característica da governança de TI.  Assim, não existe um modelo de Comitê de TI que sirva para toda e qualquer estatal. Cada estatal deve buscar </w:t>
      </w:r>
      <w:r w:rsidRPr="00F22B90">
        <w:rPr>
          <w:rFonts w:ascii="Arial" w:hAnsi="Arial" w:cs="Arial"/>
        </w:rPr>
        <w:lastRenderedPageBreak/>
        <w:t xml:space="preserve">uma solução que seja mais adequada à sua realidade, de maneira que esta seja viável e sustentável. A partir desta premissa, este </w:t>
      </w:r>
      <w:proofErr w:type="spellStart"/>
      <w:r w:rsidRPr="00F22B90">
        <w:rPr>
          <w:rFonts w:ascii="Arial" w:hAnsi="Arial" w:cs="Arial"/>
        </w:rPr>
        <w:t>template</w:t>
      </w:r>
      <w:proofErr w:type="spellEnd"/>
      <w:r w:rsidRPr="00F22B90">
        <w:rPr>
          <w:rFonts w:ascii="Arial" w:hAnsi="Arial" w:cs="Arial"/>
        </w:rPr>
        <w:t xml:space="preserve"> limita-se a mostrar o caminho que leva à instituição do Comitê e, ao mesmo tempo, a indicar opções para definir suas características.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  <w:color w:val="000000"/>
          <w:shd w:val="clear" w:color="auto" w:fill="FFFFFF"/>
        </w:rPr>
        <w:t xml:space="preserve">Quando a estatal quiser instituir um comitê de TI ela deve </w:t>
      </w:r>
      <w:r w:rsidRPr="00F22B90">
        <w:rPr>
          <w:rFonts w:ascii="Arial" w:hAnsi="Arial" w:cs="Arial"/>
        </w:rPr>
        <w:t>constituir um grupo de trabalho (GT) para propor as minutas da Norma Interna para constituição do Comitê de TI e o regimento interno.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>A composição do GT é muito relevante para o sucesso da constituição do CTI, pois é o grupo que definirá uma proposta de características do Comitê, cabendo a essa equipe realizar a maioria das atividades previstas para a constituição do CTI. Portanto, é primordial considerar a disponibilidade dos participantes para execução dos trabalhos. O GT não deve ser composto exclusivamente por servidores da área de TI.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>O GT deve avaliar de forma rápida e básica a situação atual da governança de TI, visando colher insumos para justificar a existência de um CTI e também para definir as características do CTI. O resultado dessa avaliação permitirá realizar melhorias no sistema de governança de TI mediante a constituição de um CTI.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>O GT deve levantar as diretrizes e expectativas do Diretor da Estatal e demais membros da alta administração quanto à constituição do CTI.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  <w:color w:val="0000FF"/>
        </w:rPr>
        <w:t>&lt;especificar o tipo do Comitê de TI&gt;</w:t>
      </w:r>
      <w:proofErr w:type="gramStart"/>
      <w:r w:rsidRPr="00F22B90">
        <w:rPr>
          <w:rFonts w:ascii="Arial" w:hAnsi="Arial" w:cs="Arial"/>
          <w:color w:val="0000FF"/>
        </w:rPr>
        <w:t xml:space="preserve">  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proofErr w:type="gramEnd"/>
      <w:r w:rsidRPr="00F22B90">
        <w:rPr>
          <w:rFonts w:ascii="Arial" w:hAnsi="Arial" w:cs="Arial"/>
        </w:rPr>
        <w:t xml:space="preserve">Significa definir a natureza do CTI: consultiva ou deliberativa. Os Comitês de TI de natureza consultiva não têm poder de decisão, limitam-se apenas a aconselhar a alta administração em assuntos relativos </w:t>
      </w:r>
      <w:proofErr w:type="gramStart"/>
      <w:r w:rsidRPr="00F22B90">
        <w:rPr>
          <w:rFonts w:ascii="Arial" w:hAnsi="Arial" w:cs="Arial"/>
        </w:rPr>
        <w:t>à</w:t>
      </w:r>
      <w:proofErr w:type="gramEnd"/>
      <w:r w:rsidRPr="00F22B90">
        <w:rPr>
          <w:rFonts w:ascii="Arial" w:hAnsi="Arial" w:cs="Arial"/>
        </w:rPr>
        <w:t xml:space="preserve"> TI, muitas vezes por meio de pareceres. Por outro lado, os Comitês deliberativos têm o poder de decidir assuntos relativos </w:t>
      </w:r>
      <w:proofErr w:type="gramStart"/>
      <w:r w:rsidRPr="00F22B90">
        <w:rPr>
          <w:rFonts w:ascii="Arial" w:hAnsi="Arial" w:cs="Arial"/>
        </w:rPr>
        <w:t>à</w:t>
      </w:r>
      <w:proofErr w:type="gramEnd"/>
      <w:r w:rsidRPr="00F22B90">
        <w:rPr>
          <w:rFonts w:ascii="Arial" w:hAnsi="Arial" w:cs="Arial"/>
        </w:rPr>
        <w:t xml:space="preserve"> TI. 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  <w:color w:val="0000FF"/>
        </w:rPr>
        <w:t>&lt;especificar as finalidades do Comitê de TI&gt;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O tipo do CTI pode ser estratégico ou executivo. 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O Comitê do tipo estratégico assegura que a governança de TI seja devidamente considerada como parte da governança corporativa, aconselha sobre o direcionamento estratégico e analisa os principais investimentos. Geralmente, esse tipo de Comitê tem natureza deliberativa. 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Comitê executivo tem a finalidade e, por conseguinte, a responsabilidade de: </w:t>
      </w:r>
    </w:p>
    <w:p w:rsidR="00F22B90" w:rsidRPr="00F22B90" w:rsidRDefault="00F22B90" w:rsidP="00F22B90">
      <w:pPr>
        <w:pStyle w:val="Standard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Determinar prioridades dos programas de investimentos em TI em linha com as estratégias e prioridades do negócio; </w:t>
      </w:r>
    </w:p>
    <w:p w:rsidR="00F22B90" w:rsidRPr="00F22B90" w:rsidRDefault="00F22B90" w:rsidP="00F22B90">
      <w:pPr>
        <w:pStyle w:val="Standard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Monitorar o estado atual dos projetos e resolver conflitos de recursos; </w:t>
      </w:r>
    </w:p>
    <w:p w:rsidR="00F22B90" w:rsidRPr="00F22B90" w:rsidRDefault="00F22B90" w:rsidP="00F22B90">
      <w:pPr>
        <w:pStyle w:val="Standard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Monitorar níveis de serviço e suas melhorias. 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>Além dessas opções, pode-se definir um Comitê do tipo estratégico com algumas características executivas e vice-versa: um Comitê executivo com algumas características estratégicas. O tipo do Comitê não deve ser encarado de forma rígida. A escolha da natureza e do tipo dependerá da cultura e da estrutura organizacional e também das diretrizes e expectativas dos dirigentes. Deve-se sempre questionar: o funcionamento de um Comitê com tal natureza e tipo é viável e sustentável na estatal?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>Verificar também se a natureza e o tipo propostos estão coerentes com as diretrizes e expectativas. O Tipo e a natureza podem ser alterados.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  <w:color w:val="0000FF"/>
        </w:rPr>
        <w:lastRenderedPageBreak/>
        <w:t>&lt;especificar as competências do Comitê de TI&gt;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 As competências devem observar a </w:t>
      </w:r>
      <w:hyperlink r:id="rId20" w:history="1">
        <w:r w:rsidRPr="00F22B90">
          <w:rPr>
            <w:rFonts w:ascii="Arial" w:hAnsi="Arial" w:cs="Arial"/>
          </w:rPr>
          <w:t xml:space="preserve">LEI Nº 13.303, DE 30 DE JUNHO DE </w:t>
        </w:r>
        <w:proofErr w:type="gramStart"/>
        <w:r w:rsidRPr="00F22B90">
          <w:rPr>
            <w:rFonts w:ascii="Arial" w:hAnsi="Arial" w:cs="Arial"/>
          </w:rPr>
          <w:t>2016.</w:t>
        </w:r>
        <w:proofErr w:type="gramEnd"/>
      </w:hyperlink>
      <w:r w:rsidRPr="00F22B90">
        <w:rPr>
          <w:rFonts w:ascii="Arial" w:hAnsi="Arial" w:cs="Arial"/>
          <w:b/>
          <w:bCs/>
        </w:rPr>
        <w:t xml:space="preserve"> </w:t>
      </w:r>
      <w:r w:rsidRPr="00F22B90">
        <w:rPr>
          <w:rFonts w:ascii="Arial" w:hAnsi="Arial" w:cs="Arial"/>
        </w:rPr>
        <w:t xml:space="preserve">As competências devem ser adequadas à finalidade, a natureza e ao tipo do Comitê. São elas que vão </w:t>
      </w:r>
      <w:proofErr w:type="spellStart"/>
      <w:r w:rsidRPr="00F22B90">
        <w:rPr>
          <w:rFonts w:ascii="Arial" w:hAnsi="Arial" w:cs="Arial"/>
        </w:rPr>
        <w:t>empoderar</w:t>
      </w:r>
      <w:proofErr w:type="spellEnd"/>
      <w:r w:rsidRPr="00F22B90">
        <w:rPr>
          <w:rFonts w:ascii="Arial" w:hAnsi="Arial" w:cs="Arial"/>
        </w:rPr>
        <w:t xml:space="preserve"> o Comitê a cumprir a sua finalidade. Exemplos de competências de acordo com algumas finalidades: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F22B90" w:rsidRPr="00F22B90" w:rsidTr="00403AE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90" w:rsidRPr="00F22B90" w:rsidRDefault="00F22B90" w:rsidP="00403AEC">
            <w:pPr>
              <w:rPr>
                <w:rFonts w:ascii="Arial" w:hAnsi="Arial" w:cs="Arial"/>
                <w:sz w:val="24"/>
                <w:szCs w:val="24"/>
              </w:rPr>
            </w:pPr>
            <w:r w:rsidRPr="00F22B90">
              <w:rPr>
                <w:rFonts w:ascii="Arial" w:hAnsi="Arial" w:cs="Arial"/>
                <w:sz w:val="24"/>
                <w:szCs w:val="24"/>
              </w:rPr>
              <w:t xml:space="preserve">Finalidade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90" w:rsidRPr="00F22B90" w:rsidRDefault="00F22B90" w:rsidP="00403AEC">
            <w:pPr>
              <w:rPr>
                <w:rFonts w:ascii="Arial" w:hAnsi="Arial" w:cs="Arial"/>
                <w:sz w:val="24"/>
                <w:szCs w:val="24"/>
              </w:rPr>
            </w:pPr>
            <w:r w:rsidRPr="00F22B90">
              <w:rPr>
                <w:rFonts w:ascii="Arial" w:hAnsi="Arial" w:cs="Arial"/>
                <w:sz w:val="24"/>
                <w:szCs w:val="24"/>
              </w:rPr>
              <w:t>Competências associada</w:t>
            </w:r>
          </w:p>
        </w:tc>
      </w:tr>
      <w:tr w:rsidR="00F22B90" w:rsidRPr="00F22B90" w:rsidTr="00403AE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90" w:rsidRPr="00F22B90" w:rsidRDefault="00F22B90" w:rsidP="00403AEC">
            <w:pPr>
              <w:rPr>
                <w:rFonts w:ascii="Arial" w:hAnsi="Arial" w:cs="Arial"/>
                <w:sz w:val="24"/>
                <w:szCs w:val="24"/>
              </w:rPr>
            </w:pPr>
            <w:r w:rsidRPr="00F22B90">
              <w:rPr>
                <w:rFonts w:ascii="Arial" w:hAnsi="Arial" w:cs="Arial"/>
                <w:sz w:val="24"/>
                <w:szCs w:val="24"/>
              </w:rPr>
              <w:t>Assegurar que a governança de TI seja devidamente considerada como parte da governança corporativa.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90" w:rsidRPr="00F22B90" w:rsidRDefault="00F22B90" w:rsidP="00403AEC">
            <w:pPr>
              <w:rPr>
                <w:rFonts w:ascii="Arial" w:hAnsi="Arial" w:cs="Arial"/>
                <w:sz w:val="24"/>
                <w:szCs w:val="24"/>
              </w:rPr>
            </w:pPr>
            <w:r w:rsidRPr="00F22B90">
              <w:rPr>
                <w:rFonts w:ascii="Arial" w:hAnsi="Arial" w:cs="Arial"/>
                <w:sz w:val="24"/>
                <w:szCs w:val="24"/>
              </w:rPr>
              <w:t>Promover a integração entre as estratégias organizacionais e as estratégias da área de TI.</w:t>
            </w:r>
          </w:p>
        </w:tc>
      </w:tr>
      <w:tr w:rsidR="00F22B90" w:rsidRPr="00F22B90" w:rsidTr="00403AE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90" w:rsidRPr="00F22B90" w:rsidRDefault="00F22B90" w:rsidP="00403AEC">
            <w:pPr>
              <w:rPr>
                <w:rFonts w:ascii="Arial" w:hAnsi="Arial" w:cs="Arial"/>
                <w:sz w:val="24"/>
                <w:szCs w:val="24"/>
              </w:rPr>
            </w:pPr>
            <w:r w:rsidRPr="00F22B90">
              <w:rPr>
                <w:rFonts w:ascii="Arial" w:hAnsi="Arial" w:cs="Arial"/>
                <w:sz w:val="24"/>
                <w:szCs w:val="24"/>
              </w:rPr>
              <w:t>Aconselhar sobre o direcionamento estratégico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90" w:rsidRPr="00F22B90" w:rsidRDefault="00F22B90" w:rsidP="00403AEC">
            <w:pPr>
              <w:rPr>
                <w:rFonts w:ascii="Arial" w:hAnsi="Arial" w:cs="Arial"/>
                <w:sz w:val="24"/>
                <w:szCs w:val="24"/>
              </w:rPr>
            </w:pPr>
            <w:r w:rsidRPr="00F22B90">
              <w:rPr>
                <w:rFonts w:ascii="Arial" w:hAnsi="Arial" w:cs="Arial"/>
                <w:sz w:val="24"/>
                <w:szCs w:val="24"/>
              </w:rPr>
              <w:t>Apoiar a alta direção nos assuntos referentes às áreas finalísticas e a área de TI.</w:t>
            </w:r>
          </w:p>
        </w:tc>
      </w:tr>
      <w:tr w:rsidR="00F22B90" w:rsidRPr="00F22B90" w:rsidTr="00403AE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90" w:rsidRPr="00F22B90" w:rsidRDefault="00F22B90" w:rsidP="00403AEC">
            <w:pPr>
              <w:pStyle w:val="Standard"/>
              <w:spacing w:after="120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>Analisar os principais investimentos de TI.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90" w:rsidRPr="00F22B90" w:rsidRDefault="00F22B90" w:rsidP="00403AEC">
            <w:pPr>
              <w:pStyle w:val="Standard"/>
              <w:spacing w:after="120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>Estabelecer as políticas de minimização de riscos, de priorização e distribuição dos recursos orçamentários.</w:t>
            </w:r>
          </w:p>
        </w:tc>
      </w:tr>
      <w:tr w:rsidR="00F22B90" w:rsidRPr="00F22B90" w:rsidTr="00403AE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90" w:rsidRPr="00F22B90" w:rsidRDefault="00F22B90" w:rsidP="00403AEC">
            <w:pPr>
              <w:pStyle w:val="Standard"/>
              <w:spacing w:after="120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 xml:space="preserve">Deliberação de políticas, diretrizes e planos relativos </w:t>
            </w:r>
            <w:proofErr w:type="gramStart"/>
            <w:r w:rsidRPr="00F22B90">
              <w:rPr>
                <w:rFonts w:ascii="Arial" w:hAnsi="Arial" w:cs="Arial"/>
              </w:rPr>
              <w:t>à</w:t>
            </w:r>
            <w:proofErr w:type="gramEnd"/>
            <w:r w:rsidRPr="00F22B90">
              <w:rPr>
                <w:rFonts w:ascii="Arial" w:hAnsi="Arial" w:cs="Arial"/>
              </w:rPr>
              <w:t xml:space="preserve"> TI.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90" w:rsidRPr="00F22B90" w:rsidRDefault="00F22B90" w:rsidP="00403AEC">
            <w:pPr>
              <w:pStyle w:val="Standard"/>
              <w:spacing w:after="120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 xml:space="preserve">Estabelecer e propor plano de investimento para a área de TI, inclusive quanto às aquisições de hardware e software; </w:t>
            </w:r>
          </w:p>
          <w:p w:rsidR="00F22B90" w:rsidRPr="00F22B90" w:rsidRDefault="00F22B90" w:rsidP="00403AEC">
            <w:pPr>
              <w:pStyle w:val="Standard"/>
              <w:spacing w:after="120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>Recomendar adoção de metodologias de desenvolvimento de sistemas e inventário dos principais sistemas e base de dados.</w:t>
            </w:r>
          </w:p>
        </w:tc>
      </w:tr>
      <w:tr w:rsidR="00F22B90" w:rsidRPr="00F22B90" w:rsidTr="00403AE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90" w:rsidRPr="00F22B90" w:rsidRDefault="00F22B90" w:rsidP="00403AEC">
            <w:pPr>
              <w:pStyle w:val="Standard"/>
              <w:spacing w:after="120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>Determinar as prioridades dos programas de investimentos em TI de forma integrada com as estratégias e as prioridades da organização.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90" w:rsidRPr="00F22B90" w:rsidRDefault="00F22B90" w:rsidP="00403AEC">
            <w:pPr>
              <w:pStyle w:val="Standard"/>
              <w:spacing w:after="120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>Elaborar/aprovar o Plano Diretor de TI (PDTI);</w:t>
            </w:r>
          </w:p>
          <w:p w:rsidR="00F22B90" w:rsidRPr="00F22B90" w:rsidRDefault="00F22B90" w:rsidP="00403AEC">
            <w:pPr>
              <w:pStyle w:val="Standard"/>
              <w:spacing w:after="120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>Estabelecer e propor Plano de Investimentos para a área de TI;</w:t>
            </w:r>
          </w:p>
          <w:p w:rsidR="00F22B90" w:rsidRPr="00F22B90" w:rsidRDefault="00F22B90" w:rsidP="00403AEC">
            <w:pPr>
              <w:pStyle w:val="Standard"/>
              <w:spacing w:after="120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 xml:space="preserve">Monitorar os valores definidos no orçamento para o conjunto das Secretarias, Diretorias e demais unidades da </w:t>
            </w:r>
            <w:proofErr w:type="gramStart"/>
            <w:r w:rsidRPr="00F22B90">
              <w:rPr>
                <w:rFonts w:ascii="Arial" w:hAnsi="Arial" w:cs="Arial"/>
              </w:rPr>
              <w:t>Estatal relacionados</w:t>
            </w:r>
            <w:proofErr w:type="gramEnd"/>
            <w:r w:rsidRPr="00F22B90">
              <w:rPr>
                <w:rFonts w:ascii="Arial" w:hAnsi="Arial" w:cs="Arial"/>
              </w:rPr>
              <w:t xml:space="preserve"> à Tecnologia da Informação, de tal forma que o seu uso seja de forma mais racional e eficaz, evitando investimentos desnecessários.</w:t>
            </w:r>
          </w:p>
        </w:tc>
      </w:tr>
    </w:tbl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  <w:color w:val="0000FF"/>
        </w:rPr>
        <w:t>&lt;especificar os cargos dos membros do Comitê de TI&gt;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>Identificar os participantes do CTI, propondo quem exercerá os papéis típicos (Presidente, Secretário, representante das áreas e suplentes) do Comitê e registrar a composição escolhida (</w:t>
      </w:r>
      <w:proofErr w:type="gramStart"/>
      <w:r w:rsidRPr="00F22B90">
        <w:rPr>
          <w:rFonts w:ascii="Arial" w:hAnsi="Arial" w:cs="Arial"/>
        </w:rPr>
        <w:t>participantes, papéis e atribuições</w:t>
      </w:r>
      <w:proofErr w:type="gramEnd"/>
      <w:r w:rsidRPr="00F22B90">
        <w:rPr>
          <w:rFonts w:ascii="Arial" w:hAnsi="Arial" w:cs="Arial"/>
        </w:rPr>
        <w:t>).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Os papéis típicos do Comitê são: Presidente; Suplente do Presidente; Secretário do Comitê; Representantes de cada uma das áreas organizacionais; Suplentes dos representantes. 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Para exercer a função de Presidente do Comitê poderão ser designados: o Diretor da </w:t>
      </w:r>
      <w:r w:rsidRPr="00F22B90">
        <w:rPr>
          <w:rFonts w:ascii="Arial" w:hAnsi="Arial" w:cs="Arial"/>
        </w:rPr>
        <w:lastRenderedPageBreak/>
        <w:t xml:space="preserve">estatal, o Secretário-Executivo ou Secretário-Executivo Adjunto. Sendo o Presidente a autoridade máxima do Comitê, caber-lhe-á não só a maioria das atribuições como também as de maior relevância. Por isso, é necessário conhecer bem qual é o papel do Comitê e a sua importância, para que as atribuições do Presidente sejam condizentes com a sua posição no Comitê. O suplente do Presidente poderá ser-lhe o apoio direto e a ele poderá ser atribuído: representar o Presidente em suas ausências, impedimentos ou afastamentos, e outras atividades que o Presidente achar por bem lhe atribuir. 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O Secretário tem a responsabilidade de apoiar o funcionamento do Comitê, mediante a realização das reuniões, disseminação de informações, dentre outras incumbências. Aos representantes de cada área – titulares – designados para comporem o Comitê caberão, além da participação ativa e ininterrupta nas reuniões da instância diretiva, as atividades de discussões, análises, proposições, apreciações das discussões, entre outras. </w:t>
      </w:r>
    </w:p>
    <w:p w:rsidR="00F22B90" w:rsidRPr="00F22B90" w:rsidRDefault="00F22B90" w:rsidP="00F22B90">
      <w:pPr>
        <w:pStyle w:val="Standard"/>
        <w:spacing w:after="120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>Aos representantes suplentes, cabe substituir os seus titulares em suas ausências e impedimentos, os quais deverão ter os mesmos poderes para tomada de decisões.</w:t>
      </w:r>
    </w:p>
    <w:p w:rsidR="00F22B90" w:rsidRPr="00F22B90" w:rsidRDefault="00F22B90" w:rsidP="00F22B90">
      <w:pPr>
        <w:rPr>
          <w:rFonts w:ascii="Arial" w:eastAsia="SimSun" w:hAnsi="Arial" w:cs="Arial"/>
          <w:sz w:val="24"/>
          <w:szCs w:val="24"/>
        </w:rPr>
      </w:pPr>
    </w:p>
    <w:p w:rsidR="00F22B90" w:rsidRPr="00F22B90" w:rsidRDefault="00F22B90" w:rsidP="00F22B90">
      <w:pPr>
        <w:rPr>
          <w:rFonts w:ascii="Arial" w:eastAsia="SimSun" w:hAnsi="Arial" w:cs="Arial"/>
          <w:sz w:val="24"/>
          <w:szCs w:val="24"/>
        </w:rPr>
      </w:pPr>
    </w:p>
    <w:p w:rsidR="00F22B90" w:rsidRPr="00F22B90" w:rsidRDefault="00F22B90" w:rsidP="00F22B90">
      <w:pPr>
        <w:pStyle w:val="Ttulo2"/>
        <w:spacing w:after="120"/>
        <w:ind w:left="709" w:hanging="360"/>
        <w:rPr>
          <w:rFonts w:ascii="Arial" w:hAnsi="Arial" w:cs="Arial"/>
          <w:szCs w:val="24"/>
        </w:rPr>
      </w:pPr>
      <w:r w:rsidRPr="00F22B90">
        <w:rPr>
          <w:rFonts w:ascii="Arial" w:eastAsia="SimSun" w:hAnsi="Arial" w:cs="Arial"/>
          <w:szCs w:val="24"/>
        </w:rPr>
        <w:t xml:space="preserve">4.1.2 </w:t>
      </w:r>
      <w:r w:rsidRPr="00F22B90">
        <w:rPr>
          <w:rFonts w:ascii="Arial" w:hAnsi="Arial" w:cs="Arial"/>
          <w:szCs w:val="24"/>
        </w:rPr>
        <w:t>Regimento Interno do Comitê de TIC</w:t>
      </w:r>
    </w:p>
    <w:p w:rsidR="00F22B90" w:rsidRPr="00F22B90" w:rsidRDefault="00F22B90" w:rsidP="00F22B90">
      <w:pPr>
        <w:rPr>
          <w:rFonts w:ascii="Arial" w:eastAsia="SimSun" w:hAnsi="Arial" w:cs="Arial"/>
          <w:sz w:val="24"/>
          <w:szCs w:val="24"/>
        </w:rPr>
      </w:pPr>
    </w:p>
    <w:p w:rsidR="00F22B90" w:rsidRPr="00F22B90" w:rsidRDefault="00F22B90" w:rsidP="00F22B90">
      <w:pPr>
        <w:pStyle w:val="Standard"/>
        <w:spacing w:after="120"/>
        <w:jc w:val="center"/>
        <w:rPr>
          <w:rFonts w:ascii="Arial" w:hAnsi="Arial" w:cs="Arial"/>
        </w:rPr>
      </w:pPr>
      <w:r w:rsidRPr="00F22B90">
        <w:rPr>
          <w:rFonts w:ascii="Arial" w:hAnsi="Arial" w:cs="Arial"/>
          <w:b/>
          <w:bCs/>
        </w:rPr>
        <w:t xml:space="preserve">NORMA INTERNA - </w:t>
      </w:r>
      <w:r w:rsidRPr="00F22B90">
        <w:rPr>
          <w:rFonts w:ascii="Arial" w:hAnsi="Arial" w:cs="Arial"/>
          <w:b/>
          <w:bCs/>
          <w:color w:val="0000FF"/>
        </w:rPr>
        <w:t>&lt;Estatal&gt;</w:t>
      </w:r>
      <w:r w:rsidRPr="00F22B90">
        <w:rPr>
          <w:rFonts w:ascii="Arial" w:hAnsi="Arial" w:cs="Arial"/>
          <w:b/>
          <w:bCs/>
        </w:rPr>
        <w:t xml:space="preserve"> Nº </w:t>
      </w:r>
      <w:r w:rsidRPr="00F22B90">
        <w:rPr>
          <w:rFonts w:ascii="Arial" w:hAnsi="Arial" w:cs="Arial"/>
          <w:b/>
          <w:bCs/>
          <w:color w:val="0000FF"/>
        </w:rPr>
        <w:t>&lt;número&gt;,</w:t>
      </w:r>
      <w:r w:rsidRPr="00F22B90">
        <w:rPr>
          <w:rFonts w:ascii="Arial" w:hAnsi="Arial" w:cs="Arial"/>
          <w:b/>
          <w:bCs/>
        </w:rPr>
        <w:t xml:space="preserve"> DE </w:t>
      </w:r>
      <w:r w:rsidRPr="00F22B90">
        <w:rPr>
          <w:rFonts w:ascii="Arial" w:hAnsi="Arial" w:cs="Arial"/>
          <w:b/>
          <w:bCs/>
          <w:color w:val="0000FF"/>
        </w:rPr>
        <w:t>&lt;dia&gt;</w:t>
      </w:r>
      <w:r w:rsidRPr="00F22B90">
        <w:rPr>
          <w:rFonts w:ascii="Arial" w:hAnsi="Arial" w:cs="Arial"/>
          <w:b/>
          <w:bCs/>
        </w:rPr>
        <w:t xml:space="preserve"> DE </w:t>
      </w:r>
      <w:r w:rsidRPr="00F22B90">
        <w:rPr>
          <w:rFonts w:ascii="Arial" w:hAnsi="Arial" w:cs="Arial"/>
          <w:b/>
          <w:bCs/>
          <w:color w:val="0000FF"/>
        </w:rPr>
        <w:t>&lt;mês&gt;</w:t>
      </w:r>
      <w:r w:rsidRPr="00F22B90">
        <w:rPr>
          <w:rFonts w:ascii="Arial" w:hAnsi="Arial" w:cs="Arial"/>
          <w:b/>
          <w:bCs/>
        </w:rPr>
        <w:t xml:space="preserve"> DE </w:t>
      </w:r>
      <w:r w:rsidRPr="00F22B90">
        <w:rPr>
          <w:rFonts w:ascii="Arial" w:hAnsi="Arial" w:cs="Arial"/>
          <w:b/>
          <w:bCs/>
          <w:color w:val="0000FF"/>
        </w:rPr>
        <w:t>&lt;ano&gt;</w:t>
      </w:r>
      <w:r w:rsidRPr="00F22B90">
        <w:rPr>
          <w:rFonts w:ascii="Arial" w:hAnsi="Arial" w:cs="Arial"/>
          <w:b/>
          <w:bCs/>
        </w:rPr>
        <w:t>.</w:t>
      </w:r>
    </w:p>
    <w:p w:rsidR="00F22B90" w:rsidRPr="00F22B90" w:rsidRDefault="00F22B90" w:rsidP="00F22B90">
      <w:pPr>
        <w:pStyle w:val="Default"/>
        <w:ind w:left="2977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Dispõe sobre o Regimento Interno do Comitê de Tecnologia da Informação e Comunicação (TIC), no âmbito do </w:t>
      </w:r>
      <w:r w:rsidRPr="00F22B90">
        <w:rPr>
          <w:rFonts w:ascii="Arial" w:hAnsi="Arial" w:cs="Arial"/>
          <w:b/>
          <w:bCs/>
          <w:color w:val="0000FF"/>
        </w:rPr>
        <w:t>&lt;Estatal&gt;</w:t>
      </w:r>
      <w:proofErr w:type="gramStart"/>
      <w:r w:rsidRPr="00F22B90">
        <w:rPr>
          <w:rFonts w:ascii="Arial" w:hAnsi="Arial" w:cs="Arial"/>
          <w:b/>
          <w:bCs/>
        </w:rPr>
        <w:t xml:space="preserve"> </w:t>
      </w:r>
      <w:r w:rsidRPr="00F22B90">
        <w:rPr>
          <w:rFonts w:ascii="Arial" w:hAnsi="Arial" w:cs="Arial"/>
        </w:rPr>
        <w:t>.</w:t>
      </w:r>
      <w:proofErr w:type="gramEnd"/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O </w:t>
      </w:r>
      <w:r w:rsidRPr="00F22B90">
        <w:rPr>
          <w:rFonts w:ascii="Arial" w:hAnsi="Arial" w:cs="Arial"/>
          <w:color w:val="0000FF"/>
        </w:rPr>
        <w:t>&lt;cargo da autoridade máxima&gt;,</w:t>
      </w:r>
      <w:r w:rsidRPr="00F22B90">
        <w:rPr>
          <w:rFonts w:ascii="Arial" w:hAnsi="Arial" w:cs="Arial"/>
        </w:rPr>
        <w:t xml:space="preserve"> no exercício de suas atribuições e com base no </w:t>
      </w:r>
      <w:r w:rsidRPr="00F22B90">
        <w:rPr>
          <w:rFonts w:ascii="Arial" w:hAnsi="Arial" w:cs="Arial"/>
          <w:color w:val="0000FF"/>
        </w:rPr>
        <w:t>&lt;fundamento legal&gt;</w:t>
      </w:r>
      <w:r w:rsidRPr="00F22B90">
        <w:rPr>
          <w:rFonts w:ascii="Arial" w:hAnsi="Arial" w:cs="Arial"/>
        </w:rPr>
        <w:t xml:space="preserve"> e considerando a necessidade de </w:t>
      </w:r>
      <w:proofErr w:type="gramStart"/>
      <w:r w:rsidRPr="00F22B90">
        <w:rPr>
          <w:rFonts w:ascii="Arial" w:hAnsi="Arial" w:cs="Arial"/>
        </w:rPr>
        <w:t>implementar</w:t>
      </w:r>
      <w:proofErr w:type="gramEnd"/>
      <w:r w:rsidRPr="00F22B90">
        <w:rPr>
          <w:rFonts w:ascii="Arial" w:hAnsi="Arial" w:cs="Arial"/>
        </w:rPr>
        <w:t xml:space="preserve"> o Regimento Interno do Comitê de </w:t>
      </w:r>
      <w:r w:rsidRPr="00F22B90">
        <w:rPr>
          <w:rFonts w:ascii="Arial" w:hAnsi="Arial" w:cs="Arial"/>
          <w:kern w:val="0"/>
        </w:rPr>
        <w:t>Tecnologia da Informação e Comunicação</w:t>
      </w:r>
      <w:r w:rsidRPr="00F22B90">
        <w:rPr>
          <w:rFonts w:ascii="Arial" w:hAnsi="Arial" w:cs="Arial"/>
        </w:rPr>
        <w:t xml:space="preserve"> para assegurar o cumprimento do propósito e das políticas institucionais do </w:t>
      </w:r>
      <w:r w:rsidRPr="00F22B90">
        <w:rPr>
          <w:rFonts w:ascii="Arial" w:hAnsi="Arial" w:cs="Arial"/>
          <w:color w:val="0000FF"/>
        </w:rPr>
        <w:t>&lt;Estatal&gt;</w:t>
      </w:r>
      <w:r w:rsidRPr="00F22B90">
        <w:rPr>
          <w:rFonts w:ascii="Arial" w:hAnsi="Arial" w:cs="Arial"/>
        </w:rPr>
        <w:t xml:space="preserve">, </w:t>
      </w:r>
      <w:r w:rsidRPr="00F22B90">
        <w:rPr>
          <w:rFonts w:ascii="Arial" w:hAnsi="Arial" w:cs="Arial"/>
          <w:b/>
          <w:bCs/>
          <w:color w:val="000000"/>
          <w:kern w:val="0"/>
          <w:lang w:bidi="ar-SA"/>
        </w:rPr>
        <w:t>resolve:</w:t>
      </w:r>
    </w:p>
    <w:p w:rsidR="00F22B90" w:rsidRPr="00F22B90" w:rsidRDefault="00F22B90" w:rsidP="00F22B90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Art. 1º Instituir, no âmbito do </w:t>
      </w:r>
      <w:r w:rsidRPr="00F22B90">
        <w:rPr>
          <w:rFonts w:ascii="Arial" w:hAnsi="Arial" w:cs="Arial"/>
          <w:color w:val="0000FF"/>
        </w:rPr>
        <w:t>&lt; Estatal &gt;</w:t>
      </w:r>
      <w:r w:rsidRPr="00F22B90">
        <w:rPr>
          <w:rFonts w:ascii="Arial" w:hAnsi="Arial" w:cs="Arial"/>
        </w:rPr>
        <w:t xml:space="preserve">, o </w:t>
      </w:r>
      <w:r w:rsidRPr="00F22B90">
        <w:rPr>
          <w:rFonts w:ascii="Arial" w:hAnsi="Arial" w:cs="Arial"/>
          <w:color w:val="0000FF"/>
        </w:rPr>
        <w:t>&lt;nome institucional do Comitê de TI&gt;</w:t>
      </w:r>
      <w:r w:rsidRPr="00F22B90">
        <w:rPr>
          <w:rFonts w:ascii="Arial" w:hAnsi="Arial" w:cs="Arial"/>
        </w:rPr>
        <w:t xml:space="preserve">, de caráter </w:t>
      </w:r>
      <w:r w:rsidRPr="00F22B90">
        <w:rPr>
          <w:rFonts w:ascii="Arial" w:hAnsi="Arial" w:cs="Arial"/>
          <w:color w:val="0000FF"/>
        </w:rPr>
        <w:t>&lt;especificar o tipo do Comitê de TI&gt;</w:t>
      </w:r>
      <w:r w:rsidRPr="00F22B90">
        <w:rPr>
          <w:rFonts w:ascii="Arial" w:hAnsi="Arial" w:cs="Arial"/>
        </w:rPr>
        <w:t xml:space="preserve">, com </w:t>
      </w:r>
      <w:proofErr w:type="gramStart"/>
      <w:r w:rsidRPr="00F22B90">
        <w:rPr>
          <w:rFonts w:ascii="Arial" w:hAnsi="Arial" w:cs="Arial"/>
        </w:rPr>
        <w:t>a seguintes</w:t>
      </w:r>
      <w:proofErr w:type="gramEnd"/>
      <w:r w:rsidRPr="00F22B90">
        <w:rPr>
          <w:rFonts w:ascii="Arial" w:hAnsi="Arial" w:cs="Arial"/>
        </w:rPr>
        <w:t xml:space="preserve"> finalidades:  </w:t>
      </w:r>
      <w:r w:rsidRPr="00F22B90">
        <w:rPr>
          <w:rFonts w:ascii="Arial" w:hAnsi="Arial" w:cs="Arial"/>
          <w:color w:val="0000FF"/>
        </w:rPr>
        <w:t>&lt;especificar as finalidades do Comitê de TI&gt;</w:t>
      </w:r>
      <w:r w:rsidRPr="00F22B90">
        <w:rPr>
          <w:rFonts w:ascii="Arial" w:hAnsi="Arial" w:cs="Arial"/>
        </w:rPr>
        <w:t>.</w:t>
      </w:r>
    </w:p>
    <w:p w:rsidR="00F22B90" w:rsidRPr="00F22B90" w:rsidRDefault="00F22B90" w:rsidP="00F22B90">
      <w:pPr>
        <w:pStyle w:val="Default"/>
        <w:rPr>
          <w:rFonts w:ascii="Arial" w:hAnsi="Arial" w:cs="Arial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</w:rPr>
        <w:t xml:space="preserve">Art. 1º </w:t>
      </w:r>
      <w:r w:rsidRPr="00F22B90">
        <w:rPr>
          <w:rFonts w:ascii="Arial" w:hAnsi="Arial" w:cs="Arial"/>
        </w:rPr>
        <w:t xml:space="preserve">Aprovar o Regimento Interno do Comitê de Tecnologia da Informação e Comunicação, no âmbito do </w:t>
      </w:r>
      <w:r w:rsidRPr="00F22B90">
        <w:rPr>
          <w:rFonts w:ascii="Arial" w:hAnsi="Arial" w:cs="Arial"/>
          <w:color w:val="0000FF"/>
        </w:rPr>
        <w:t>&lt; Estatal &gt;</w:t>
      </w:r>
      <w:r w:rsidRPr="00F22B90">
        <w:rPr>
          <w:rFonts w:ascii="Arial" w:hAnsi="Arial" w:cs="Arial"/>
        </w:rPr>
        <w:t xml:space="preserve">, o </w:t>
      </w:r>
      <w:r w:rsidRPr="00F22B90">
        <w:rPr>
          <w:rFonts w:ascii="Arial" w:hAnsi="Arial" w:cs="Arial"/>
          <w:color w:val="0000FF"/>
        </w:rPr>
        <w:t>&lt;nome institucional do Comitê de TI&gt;</w:t>
      </w:r>
      <w:r w:rsidRPr="00F22B90">
        <w:rPr>
          <w:rFonts w:ascii="Arial" w:hAnsi="Arial" w:cs="Arial"/>
        </w:rPr>
        <w:t xml:space="preserve">. </w:t>
      </w:r>
    </w:p>
    <w:p w:rsidR="00F22B90" w:rsidRPr="00F22B90" w:rsidRDefault="00F22B90" w:rsidP="00F22B90">
      <w:pPr>
        <w:pStyle w:val="Default"/>
        <w:rPr>
          <w:rFonts w:ascii="Arial" w:hAnsi="Arial" w:cs="Arial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</w:rPr>
        <w:t xml:space="preserve">Art. 2º </w:t>
      </w:r>
      <w:r w:rsidRPr="00F22B90">
        <w:rPr>
          <w:rFonts w:ascii="Arial" w:hAnsi="Arial" w:cs="Arial"/>
        </w:rPr>
        <w:t xml:space="preserve">O Comitê de Tecnologia da Informação e Comunicação, foi constituído através da Norma Interna nº </w:t>
      </w:r>
      <w:r w:rsidRPr="00F22B90">
        <w:rPr>
          <w:rFonts w:ascii="Arial" w:hAnsi="Arial" w:cs="Arial"/>
          <w:color w:val="0000FF"/>
        </w:rPr>
        <w:t>&lt; colocar o número da Norma&gt;</w:t>
      </w:r>
      <w:r w:rsidRPr="00F22B90">
        <w:rPr>
          <w:rFonts w:ascii="Arial" w:hAnsi="Arial" w:cs="Arial"/>
        </w:rPr>
        <w:t xml:space="preserve">, de </w:t>
      </w:r>
      <w:r w:rsidRPr="00F22B90">
        <w:rPr>
          <w:rFonts w:ascii="Arial" w:hAnsi="Arial" w:cs="Arial"/>
          <w:b/>
          <w:bCs/>
          <w:color w:val="0000FF"/>
        </w:rPr>
        <w:t>&lt;dia&gt;</w:t>
      </w:r>
      <w:r w:rsidRPr="00F22B90">
        <w:rPr>
          <w:rFonts w:ascii="Arial" w:hAnsi="Arial" w:cs="Arial"/>
          <w:b/>
          <w:bCs/>
        </w:rPr>
        <w:t xml:space="preserve"> </w:t>
      </w:r>
      <w:r w:rsidRPr="00F22B90">
        <w:rPr>
          <w:rFonts w:ascii="Arial" w:hAnsi="Arial" w:cs="Arial"/>
        </w:rPr>
        <w:t>de</w:t>
      </w:r>
      <w:r w:rsidRPr="00F22B90">
        <w:rPr>
          <w:rFonts w:ascii="Arial" w:hAnsi="Arial" w:cs="Arial"/>
          <w:b/>
          <w:bCs/>
        </w:rPr>
        <w:t xml:space="preserve"> </w:t>
      </w:r>
      <w:r w:rsidRPr="00F22B90">
        <w:rPr>
          <w:rFonts w:ascii="Arial" w:hAnsi="Arial" w:cs="Arial"/>
          <w:b/>
          <w:bCs/>
          <w:color w:val="0000FF"/>
        </w:rPr>
        <w:t>&lt;mês&gt;</w:t>
      </w:r>
      <w:r w:rsidRPr="00F22B90">
        <w:rPr>
          <w:rFonts w:ascii="Arial" w:hAnsi="Arial" w:cs="Arial"/>
          <w:b/>
          <w:bCs/>
        </w:rPr>
        <w:t xml:space="preserve"> </w:t>
      </w:r>
      <w:r w:rsidRPr="00F22B90">
        <w:rPr>
          <w:rFonts w:ascii="Arial" w:hAnsi="Arial" w:cs="Arial"/>
        </w:rPr>
        <w:t>de</w:t>
      </w:r>
      <w:r w:rsidRPr="00F22B90">
        <w:rPr>
          <w:rFonts w:ascii="Arial" w:hAnsi="Arial" w:cs="Arial"/>
          <w:b/>
          <w:bCs/>
        </w:rPr>
        <w:t xml:space="preserve"> </w:t>
      </w:r>
      <w:r w:rsidRPr="00F22B90">
        <w:rPr>
          <w:rFonts w:ascii="Arial" w:hAnsi="Arial" w:cs="Arial"/>
          <w:b/>
          <w:bCs/>
          <w:color w:val="0000FF"/>
        </w:rPr>
        <w:t>&lt;ano&gt;</w:t>
      </w:r>
      <w:r w:rsidRPr="00F22B90">
        <w:rPr>
          <w:rFonts w:ascii="Arial" w:hAnsi="Arial" w:cs="Arial"/>
        </w:rPr>
        <w:t>.</w:t>
      </w:r>
    </w:p>
    <w:p w:rsidR="00F22B90" w:rsidRPr="00F22B90" w:rsidRDefault="00F22B90" w:rsidP="00F22B90">
      <w:pPr>
        <w:pStyle w:val="Default"/>
        <w:rPr>
          <w:rFonts w:ascii="Arial" w:hAnsi="Arial" w:cs="Arial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§ 1o A Tecnologia da Informação deve ser entendida como um conjunto de recursos tecnológicos e computacionais para geração, armazenamento, processamento, gerenciamento e transmissão da informação e o modo como esses recursos estão organizados em um sistema capaz de executar um conjunto de tarefas, incluindo o planejamento de informática, a contratação e o desenvolvimento de sistemas, o suporte de software e hardware, respectivamente, e os processos de produção e operação, dentre outros.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lastRenderedPageBreak/>
        <w:t>§ 2o A Gestão da Tecnologia da Informação é entendida como a gestão eficaz de todos os recursos de informação relevantes para a estatal, tanto de recursos gerados internamente como os produzidos externamente. É um conjunto estruturado de atividades que incluem o modo como a organização obtém, distribui e usa a informação e o conhecimento, abrangendo a coleta (busca, seleção e avaliação), o tratamento (armazenamento, processamento, e aplicação de recursos para a sua recuperação), a análise, a disseminação, a distribuição e o uso da informação, onde quer que ela exista e/</w:t>
      </w:r>
      <w:proofErr w:type="gramStart"/>
      <w:r w:rsidRPr="00F22B90">
        <w:rPr>
          <w:rFonts w:ascii="Arial" w:hAnsi="Arial" w:cs="Arial"/>
        </w:rPr>
        <w:t>ou seja</w:t>
      </w:r>
      <w:proofErr w:type="gramEnd"/>
      <w:r w:rsidRPr="00F22B90">
        <w:rPr>
          <w:rFonts w:ascii="Arial" w:hAnsi="Arial" w:cs="Arial"/>
        </w:rPr>
        <w:t xml:space="preserve"> necessária.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</w:p>
    <w:p w:rsidR="00BF7164" w:rsidRDefault="00F22B90" w:rsidP="00BF7164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</w:rPr>
        <w:t xml:space="preserve">§ 3o O Comitê de Tecnologia da Informação e Comunicação do </w:t>
      </w:r>
      <w:r w:rsidRPr="00F22B90">
        <w:rPr>
          <w:rFonts w:ascii="Arial" w:hAnsi="Arial" w:cs="Arial"/>
          <w:color w:val="0000FF"/>
        </w:rPr>
        <w:t>&lt;Estatal&gt;</w:t>
      </w:r>
      <w:r w:rsidRPr="00F22B90">
        <w:rPr>
          <w:rFonts w:ascii="Arial" w:hAnsi="Arial" w:cs="Arial"/>
        </w:rPr>
        <w:t xml:space="preserve"> será regido pelos dispositivos deste Regulamento Interno. </w:t>
      </w:r>
    </w:p>
    <w:p w:rsidR="00BF7164" w:rsidRDefault="00BF7164" w:rsidP="00BF7164">
      <w:pPr>
        <w:pStyle w:val="Default"/>
        <w:jc w:val="both"/>
        <w:rPr>
          <w:rFonts w:ascii="Arial" w:hAnsi="Arial" w:cs="Arial"/>
        </w:rPr>
      </w:pPr>
    </w:p>
    <w:p w:rsidR="00F22B90" w:rsidRPr="00F22B90" w:rsidRDefault="00F22B90" w:rsidP="00BF716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F22B90">
        <w:rPr>
          <w:rFonts w:ascii="Arial" w:hAnsi="Arial" w:cs="Arial"/>
          <w:b/>
          <w:bCs/>
          <w:color w:val="auto"/>
        </w:rPr>
        <w:t xml:space="preserve">DO OBJETIVO </w:t>
      </w:r>
    </w:p>
    <w:p w:rsidR="00F22B90" w:rsidRPr="00F22B90" w:rsidRDefault="00F22B90" w:rsidP="00F22B90">
      <w:pPr>
        <w:pStyle w:val="Default"/>
        <w:rPr>
          <w:rFonts w:ascii="Arial" w:hAnsi="Arial" w:cs="Arial"/>
          <w:b/>
          <w:bCs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3° </w:t>
      </w:r>
      <w:r w:rsidRPr="00F22B90">
        <w:rPr>
          <w:rFonts w:ascii="Arial" w:hAnsi="Arial" w:cs="Arial"/>
          <w:color w:val="auto"/>
        </w:rPr>
        <w:t xml:space="preserve">O Comitê de TIC do </w:t>
      </w:r>
      <w:r w:rsidRPr="00F22B90">
        <w:rPr>
          <w:rFonts w:ascii="Arial" w:hAnsi="Arial" w:cs="Arial"/>
          <w:color w:val="0000FF"/>
        </w:rPr>
        <w:t>&lt;Estatal&gt;</w:t>
      </w:r>
      <w:r w:rsidRPr="00F22B90">
        <w:rPr>
          <w:rFonts w:ascii="Arial" w:hAnsi="Arial" w:cs="Arial"/>
        </w:rPr>
        <w:t xml:space="preserve"> </w:t>
      </w:r>
      <w:r w:rsidRPr="00F22B90">
        <w:rPr>
          <w:rFonts w:ascii="Arial" w:hAnsi="Arial" w:cs="Arial"/>
          <w:color w:val="auto"/>
        </w:rPr>
        <w:t xml:space="preserve">é a instância consultiva e propositiva, de caráter permanente, vinculado à </w:t>
      </w:r>
      <w:r w:rsidRPr="00F22B90">
        <w:rPr>
          <w:rFonts w:ascii="Arial" w:hAnsi="Arial" w:cs="Arial"/>
          <w:color w:val="0000FF"/>
        </w:rPr>
        <w:t>&lt;cargo da autoridade máxima&gt;</w:t>
      </w:r>
      <w:r w:rsidRPr="00F22B90">
        <w:rPr>
          <w:rFonts w:ascii="Arial" w:hAnsi="Arial" w:cs="Arial"/>
          <w:color w:val="auto"/>
        </w:rPr>
        <w:t xml:space="preserve">, que determina as prioridades dos programas de investimentos em Tecnologia da Informação e Comunicação (TIC) e as estratégias de TIC do </w:t>
      </w:r>
      <w:r w:rsidRPr="00F22B90">
        <w:rPr>
          <w:rFonts w:ascii="Arial" w:hAnsi="Arial" w:cs="Arial"/>
          <w:color w:val="0000FF"/>
        </w:rPr>
        <w:t>&lt;Estatal&gt;</w:t>
      </w:r>
      <w:r w:rsidRPr="00F22B90">
        <w:rPr>
          <w:rFonts w:ascii="Arial" w:hAnsi="Arial" w:cs="Arial"/>
          <w:color w:val="auto"/>
        </w:rPr>
        <w:t xml:space="preserve">.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  <w:b/>
          <w:bCs/>
          <w:color w:val="auto"/>
        </w:rPr>
      </w:pPr>
      <w:r w:rsidRPr="00F22B90">
        <w:rPr>
          <w:rFonts w:ascii="Arial" w:hAnsi="Arial" w:cs="Arial"/>
          <w:b/>
          <w:bCs/>
          <w:color w:val="auto"/>
        </w:rPr>
        <w:t xml:space="preserve">DA CONSTITUIÇÃO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4° </w:t>
      </w:r>
      <w:r w:rsidRPr="00F22B90">
        <w:rPr>
          <w:rFonts w:ascii="Arial" w:hAnsi="Arial" w:cs="Arial"/>
        </w:rPr>
        <w:t xml:space="preserve">O </w:t>
      </w:r>
      <w:r w:rsidRPr="00F22B90">
        <w:rPr>
          <w:rFonts w:ascii="Arial" w:hAnsi="Arial" w:cs="Arial"/>
          <w:color w:val="0000FF"/>
        </w:rPr>
        <w:t>&lt;nome institucional do Comitê de TI&gt;</w:t>
      </w:r>
      <w:r w:rsidRPr="00F22B90">
        <w:rPr>
          <w:rFonts w:ascii="Arial" w:hAnsi="Arial" w:cs="Arial"/>
        </w:rPr>
        <w:t xml:space="preserve"> será composto pelos seguintes membros:</w:t>
      </w:r>
      <w:proofErr w:type="gramStart"/>
      <w:r w:rsidRPr="00F22B90">
        <w:rPr>
          <w:rFonts w:ascii="Arial" w:hAnsi="Arial" w:cs="Arial"/>
        </w:rPr>
        <w:t xml:space="preserve">   </w:t>
      </w:r>
      <w:proofErr w:type="gramEnd"/>
      <w:r w:rsidRPr="00F22B90">
        <w:rPr>
          <w:rFonts w:ascii="Arial" w:hAnsi="Arial" w:cs="Arial"/>
          <w:color w:val="0000FF"/>
        </w:rPr>
        <w:t>&lt;especificar os cargos dos membros do Comitê de TI&gt;</w:t>
      </w:r>
      <w:r w:rsidRPr="00F22B90">
        <w:rPr>
          <w:rFonts w:ascii="Arial" w:hAnsi="Arial" w:cs="Arial"/>
        </w:rPr>
        <w:t>.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color w:val="auto"/>
        </w:rPr>
        <w:t xml:space="preserve">§ 1º Um funcionário do </w:t>
      </w:r>
      <w:r w:rsidRPr="00F22B90">
        <w:rPr>
          <w:rFonts w:ascii="Arial" w:hAnsi="Arial" w:cs="Arial"/>
          <w:color w:val="0000FF"/>
        </w:rPr>
        <w:t>&lt;Estatal&gt;</w:t>
      </w:r>
      <w:r w:rsidRPr="00F22B90">
        <w:rPr>
          <w:rFonts w:ascii="Arial" w:hAnsi="Arial" w:cs="Arial"/>
          <w:color w:val="auto"/>
        </w:rPr>
        <w:t xml:space="preserve"> será designado para o exercício da secretaria do Comitê, e, em caso de ausência, o </w:t>
      </w:r>
      <w:r w:rsidRPr="00F22B90">
        <w:rPr>
          <w:rFonts w:ascii="Arial" w:hAnsi="Arial" w:cs="Arial"/>
          <w:color w:val="0000FF"/>
        </w:rPr>
        <w:t>&lt;cargo da autoridade máxima&gt;</w:t>
      </w:r>
      <w:r w:rsidRPr="00F22B90">
        <w:rPr>
          <w:rFonts w:ascii="Arial" w:hAnsi="Arial" w:cs="Arial"/>
          <w:color w:val="auto"/>
        </w:rPr>
        <w:t xml:space="preserve"> deverá indicar um membro do comitê como seu suplente.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color w:val="auto"/>
        </w:rPr>
        <w:t xml:space="preserve">§ 2o A participação no Comitê e nos grupos de trabalho não enseja remuneração de qualquer espécie.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</w:rPr>
      </w:pPr>
      <w:r w:rsidRPr="00F22B90">
        <w:rPr>
          <w:rFonts w:ascii="Arial" w:hAnsi="Arial" w:cs="Arial"/>
          <w:color w:val="auto"/>
        </w:rPr>
        <w:t xml:space="preserve">§ 3o Na falta ou impedimento eventual de um membro do Comitê, sua vaga será ocupada pelo seu substituto legal.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</w:rPr>
      </w:pPr>
      <w:r w:rsidRPr="00F22B90">
        <w:rPr>
          <w:rFonts w:ascii="Arial" w:hAnsi="Arial" w:cs="Arial"/>
          <w:color w:val="auto"/>
        </w:rPr>
        <w:t xml:space="preserve">§ 4o O substituto do </w:t>
      </w:r>
      <w:r w:rsidRPr="00F22B90">
        <w:rPr>
          <w:rFonts w:ascii="Arial" w:hAnsi="Arial" w:cs="Arial"/>
          <w:color w:val="0000FF"/>
        </w:rPr>
        <w:t>&lt;cargo da autoridade máxima&gt;</w:t>
      </w:r>
      <w:r w:rsidRPr="00F22B90">
        <w:rPr>
          <w:rFonts w:ascii="Arial" w:hAnsi="Arial" w:cs="Arial"/>
          <w:color w:val="auto"/>
        </w:rPr>
        <w:t xml:space="preserve"> responderá pelas atribuições do </w:t>
      </w:r>
      <w:r w:rsidRPr="00F22B90">
        <w:rPr>
          <w:rFonts w:ascii="Arial" w:hAnsi="Arial" w:cs="Arial"/>
          <w:color w:val="0000FF"/>
        </w:rPr>
        <w:t>&lt;cargo da autoridade máxima&gt;</w:t>
      </w:r>
      <w:r w:rsidRPr="00F22B90">
        <w:rPr>
          <w:rFonts w:ascii="Arial" w:hAnsi="Arial" w:cs="Arial"/>
          <w:color w:val="auto"/>
        </w:rPr>
        <w:t xml:space="preserve"> em seus impedimentos.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5° </w:t>
      </w:r>
      <w:r w:rsidRPr="00F22B90">
        <w:rPr>
          <w:rFonts w:ascii="Arial" w:hAnsi="Arial" w:cs="Arial"/>
          <w:color w:val="auto"/>
        </w:rPr>
        <w:t xml:space="preserve">Compete ao </w:t>
      </w:r>
      <w:r w:rsidRPr="00F22B90">
        <w:rPr>
          <w:rFonts w:ascii="Arial" w:hAnsi="Arial" w:cs="Arial"/>
        </w:rPr>
        <w:t>Comitê de Tecnologia da Informação e Comunicação</w:t>
      </w:r>
      <w:r w:rsidRPr="00F22B90">
        <w:rPr>
          <w:rFonts w:ascii="Arial" w:hAnsi="Arial" w:cs="Arial"/>
          <w:color w:val="auto"/>
        </w:rPr>
        <w:t>: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 </w:t>
      </w:r>
    </w:p>
    <w:p w:rsidR="00F22B90" w:rsidRPr="00F22B90" w:rsidRDefault="00F22B90" w:rsidP="00F22B90">
      <w:pPr>
        <w:pStyle w:val="Default"/>
        <w:rPr>
          <w:rFonts w:ascii="Arial" w:hAnsi="Arial" w:cs="Arial"/>
        </w:rPr>
      </w:pPr>
      <w:r w:rsidRPr="00F22B90">
        <w:rPr>
          <w:rFonts w:ascii="Arial" w:hAnsi="Arial" w:cs="Arial"/>
          <w:color w:val="auto"/>
        </w:rPr>
        <w:t xml:space="preserve">I – Priorizar demandas de TIC visando alinhar as ações da área aos objetivos e atribuições do </w:t>
      </w:r>
      <w:r w:rsidRPr="00F22B90">
        <w:rPr>
          <w:rFonts w:ascii="Arial" w:hAnsi="Arial" w:cs="Arial"/>
          <w:color w:val="0000FF"/>
        </w:rPr>
        <w:t>&lt;Estatal&gt;</w:t>
      </w:r>
      <w:r w:rsidRPr="00F22B90">
        <w:rPr>
          <w:rFonts w:ascii="Arial" w:hAnsi="Arial" w:cs="Arial"/>
          <w:color w:val="auto"/>
        </w:rPr>
        <w:t xml:space="preserve">;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color w:val="auto"/>
        </w:rPr>
        <w:t xml:space="preserve">II – Propor políticas de articulação e implantação de projetos para a racionalização da aquisição e da utilização da infraestrutura, dos serviços e das aplicações de tecnologia da informação no âmbito do </w:t>
      </w:r>
      <w:r w:rsidRPr="00F22B90">
        <w:rPr>
          <w:rFonts w:ascii="Arial" w:hAnsi="Arial" w:cs="Arial"/>
          <w:color w:val="0000FF"/>
        </w:rPr>
        <w:t>&lt;Estatal&gt;</w:t>
      </w:r>
      <w:r w:rsidRPr="00F22B90">
        <w:rPr>
          <w:rFonts w:ascii="Arial" w:hAnsi="Arial" w:cs="Arial"/>
          <w:color w:val="auto"/>
        </w:rPr>
        <w:t xml:space="preserve">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III – Análise, manifestação e aprovação do Plano Diretor de Tecnologia da Informação;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color w:val="auto"/>
        </w:rPr>
        <w:lastRenderedPageBreak/>
        <w:t xml:space="preserve">IV – Definir diretrizes e estratégias para o planejamento da oferta de serviços e informações por meio eletrônico pelo </w:t>
      </w:r>
      <w:r w:rsidRPr="00F22B90">
        <w:rPr>
          <w:rFonts w:ascii="Arial" w:hAnsi="Arial" w:cs="Arial"/>
          <w:color w:val="0000FF"/>
        </w:rPr>
        <w:t>&lt;Estatal&gt;</w:t>
      </w:r>
      <w:r w:rsidRPr="00F22B90">
        <w:rPr>
          <w:rFonts w:ascii="Arial" w:hAnsi="Arial" w:cs="Arial"/>
          <w:color w:val="auto"/>
        </w:rPr>
        <w:t>;</w:t>
      </w:r>
      <w:proofErr w:type="gramStart"/>
      <w:r w:rsidRPr="00F22B90">
        <w:rPr>
          <w:rFonts w:ascii="Arial" w:hAnsi="Arial" w:cs="Arial"/>
          <w:color w:val="auto"/>
        </w:rPr>
        <w:t xml:space="preserve"> 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proofErr w:type="gramEnd"/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V – Análise, manifestação e aprovação das Políticas de Segurança da Informação e Comunicação;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VI – Definir mecanismos de racionalização de gastos e de aplicação de recursos em tecnologia da informação e comunicação;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VII – Coordenar e articular as ações visando </w:t>
      </w:r>
      <w:proofErr w:type="gramStart"/>
      <w:r w:rsidRPr="00F22B90">
        <w:rPr>
          <w:rFonts w:ascii="Arial" w:hAnsi="Arial" w:cs="Arial"/>
          <w:color w:val="auto"/>
        </w:rPr>
        <w:t>a</w:t>
      </w:r>
      <w:proofErr w:type="gramEnd"/>
      <w:r w:rsidRPr="00F22B90">
        <w:rPr>
          <w:rFonts w:ascii="Arial" w:hAnsi="Arial" w:cs="Arial"/>
          <w:color w:val="auto"/>
        </w:rPr>
        <w:t xml:space="preserve"> prospecção e adoção de novas tecnologias;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VIII – Estabelecer ações visando </w:t>
      </w:r>
      <w:proofErr w:type="gramStart"/>
      <w:r w:rsidRPr="00F22B90">
        <w:rPr>
          <w:rFonts w:ascii="Arial" w:hAnsi="Arial" w:cs="Arial"/>
          <w:color w:val="auto"/>
        </w:rPr>
        <w:t>a</w:t>
      </w:r>
      <w:proofErr w:type="gramEnd"/>
      <w:r w:rsidRPr="00F22B90">
        <w:rPr>
          <w:rFonts w:ascii="Arial" w:hAnsi="Arial" w:cs="Arial"/>
          <w:color w:val="auto"/>
        </w:rPr>
        <w:t xml:space="preserve"> integração de sistemas e informações, democratizando o acesso às pessoas que deles necessitam.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IX - Avaliação das propostas, ideias, sugestões, necessidades e requerimentos para uso de TIC em atividades específicas ou no ambiente corporativo;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6° </w:t>
      </w:r>
      <w:r w:rsidRPr="00F22B90">
        <w:rPr>
          <w:rFonts w:ascii="Arial" w:hAnsi="Arial" w:cs="Arial"/>
          <w:color w:val="auto"/>
        </w:rPr>
        <w:t xml:space="preserve">São atribuições da Presidência do </w:t>
      </w:r>
      <w:r w:rsidRPr="00F22B90">
        <w:rPr>
          <w:rFonts w:ascii="Arial" w:hAnsi="Arial" w:cs="Arial"/>
        </w:rPr>
        <w:t>Comitê de Tecnologia da Informação e Comunicação</w:t>
      </w:r>
      <w:r w:rsidRPr="00F22B90">
        <w:rPr>
          <w:rFonts w:ascii="Arial" w:hAnsi="Arial" w:cs="Arial"/>
          <w:color w:val="auto"/>
        </w:rPr>
        <w:t xml:space="preserve">, ouvidos os demais membros do Comitê: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 – Presidir as reuniões do Comitê e dirigir os respectivos trabalhos;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color w:val="auto"/>
        </w:rPr>
        <w:t xml:space="preserve">II – Representar o </w:t>
      </w:r>
      <w:r w:rsidRPr="00F22B90">
        <w:rPr>
          <w:rFonts w:ascii="Arial" w:hAnsi="Arial" w:cs="Arial"/>
        </w:rPr>
        <w:t xml:space="preserve">Comitê de Tecnologia da Informação e Comunicação </w:t>
      </w:r>
      <w:r w:rsidRPr="00F22B90">
        <w:rPr>
          <w:rFonts w:ascii="Arial" w:hAnsi="Arial" w:cs="Arial"/>
          <w:color w:val="auto"/>
        </w:rPr>
        <w:t xml:space="preserve">junto às unidades do </w:t>
      </w:r>
      <w:r w:rsidRPr="00F22B90">
        <w:rPr>
          <w:rFonts w:ascii="Arial" w:hAnsi="Arial" w:cs="Arial"/>
          <w:color w:val="0000FF"/>
        </w:rPr>
        <w:t>&lt;Estatal&gt;</w:t>
      </w:r>
      <w:r w:rsidRPr="00F22B90">
        <w:rPr>
          <w:rFonts w:ascii="Arial" w:hAnsi="Arial" w:cs="Arial"/>
          <w:color w:val="auto"/>
        </w:rPr>
        <w:t xml:space="preserve"> e fora dela;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III – Fixar os dias das reuniões ordinárias e convocar as extraordinárias;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IV – Indicar relatores para matérias que necessitarem de aprovação;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V – Dar encaminhamento das decisões do Comitê;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VI – Cumprir e fazer cumprir o Regimento Interno do Comitê;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VII – Decidir em caso de empate, nas deliberações do Comitê, utilizando o voto de qualidade;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VIII – Decidir as questões de ordem relativas à aplicação deste Regimento Interno;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IX – Submeter à apreciação e aprovação do Comitê as suas decisões em questões de urgência;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X – Criar grupos ou comissões para aprofundar debates e discussões sobre assuntos técnicos ou operacionais afetos às ações do Comitê e indicar os (as) coordenadores (as) dentre os membros do Comitê;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XI – Indicar representantes para participar de fóruns de debates com instituições que desenvolvam projetos de pesquisa ou estudos sobre informação e informática; </w:t>
      </w:r>
      <w:proofErr w:type="gramStart"/>
      <w:r w:rsidRPr="00F22B90">
        <w:rPr>
          <w:rFonts w:ascii="Arial" w:hAnsi="Arial" w:cs="Arial"/>
          <w:color w:val="auto"/>
        </w:rPr>
        <w:t>e</w:t>
      </w:r>
      <w:proofErr w:type="gramEnd"/>
      <w:r w:rsidRPr="00F22B90">
        <w:rPr>
          <w:rFonts w:ascii="Arial" w:hAnsi="Arial" w:cs="Arial"/>
          <w:color w:val="auto"/>
        </w:rPr>
        <w:t xml:space="preserve">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XII – Exercer outras atribuições que lhes forem atribuídas em regimento interno.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7º </w:t>
      </w:r>
      <w:r w:rsidRPr="00F22B90">
        <w:rPr>
          <w:rFonts w:ascii="Arial" w:hAnsi="Arial" w:cs="Arial"/>
          <w:color w:val="auto"/>
        </w:rPr>
        <w:t>Compete à (o) Secretaria (o) prestar o apoio técnico e administrativo ao Comitê, além de: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 – Encaminhar as atas de reuniões para aprovação e assinatura dos membros do Comitê;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II – Encaminhar a convocação para as reuniões aos membros do Comitê; </w:t>
      </w:r>
      <w:proofErr w:type="gramStart"/>
      <w:r w:rsidRPr="00F22B90">
        <w:rPr>
          <w:rFonts w:ascii="Arial" w:hAnsi="Arial" w:cs="Arial"/>
          <w:color w:val="auto"/>
        </w:rPr>
        <w:t>e</w:t>
      </w:r>
      <w:proofErr w:type="gramEnd"/>
      <w:r w:rsidRPr="00F22B90">
        <w:rPr>
          <w:rFonts w:ascii="Arial" w:hAnsi="Arial" w:cs="Arial"/>
          <w:color w:val="auto"/>
        </w:rPr>
        <w:t xml:space="preserve">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III – Auxiliar o Presidente do Comitê quando solicitado.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8º </w:t>
      </w:r>
      <w:r w:rsidRPr="00F22B90">
        <w:rPr>
          <w:rFonts w:ascii="Arial" w:hAnsi="Arial" w:cs="Arial"/>
          <w:color w:val="auto"/>
        </w:rPr>
        <w:t xml:space="preserve">Aos membros do Comitê compete: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 – Comparecer às reuniões, manifestando-se e/ou proferindo voto a respeito das matérias em discussão;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II - Apresentar proposições sobre assuntos ligados à finalidade do Comitê;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III – Requerer votação de matéria em regime de urgência;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IV – Propor medidas de aperfeiçoamento dos trabalhos do Comitê;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V – Apreciar as decisões da Presidência tomadas ad referendum em questões de urgência.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DO FUNCIONAMENTO </w:t>
      </w:r>
    </w:p>
    <w:p w:rsidR="00F22B90" w:rsidRPr="00F22B90" w:rsidRDefault="00F22B90" w:rsidP="00F22B90">
      <w:pPr>
        <w:pStyle w:val="Default"/>
        <w:rPr>
          <w:rFonts w:ascii="Arial" w:hAnsi="Arial" w:cs="Arial"/>
          <w:b/>
          <w:bCs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9° </w:t>
      </w:r>
      <w:r w:rsidRPr="00F22B90">
        <w:rPr>
          <w:rFonts w:ascii="Arial" w:hAnsi="Arial" w:cs="Arial"/>
          <w:color w:val="auto"/>
        </w:rPr>
        <w:t xml:space="preserve">As reuniões serão realizadas do </w:t>
      </w:r>
      <w:r w:rsidRPr="00F22B90">
        <w:rPr>
          <w:rFonts w:ascii="Arial" w:hAnsi="Arial" w:cs="Arial"/>
          <w:color w:val="0000FF"/>
        </w:rPr>
        <w:t>&lt;Estatal&gt;</w:t>
      </w:r>
      <w:r w:rsidRPr="00F22B90">
        <w:rPr>
          <w:rFonts w:ascii="Arial" w:hAnsi="Arial" w:cs="Arial"/>
          <w:color w:val="auto"/>
        </w:rPr>
        <w:t xml:space="preserve"> ou, eventualmente, poderão ser marcadas em outra localidade por deliberação do Comitê.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10 </w:t>
      </w:r>
      <w:r w:rsidRPr="00F22B90">
        <w:rPr>
          <w:rFonts w:ascii="Arial" w:hAnsi="Arial" w:cs="Arial"/>
          <w:color w:val="auto"/>
        </w:rPr>
        <w:t xml:space="preserve">Qualquer membro do Comitê poderá propor assuntos para a pauta da reunião seguinte, desde que estes sejam entregues à Secretaria com antecedência mínima de </w:t>
      </w:r>
      <w:proofErr w:type="gramStart"/>
      <w:r w:rsidRPr="00F22B90">
        <w:rPr>
          <w:rFonts w:ascii="Arial" w:hAnsi="Arial" w:cs="Arial"/>
          <w:color w:val="auto"/>
        </w:rPr>
        <w:t>5</w:t>
      </w:r>
      <w:proofErr w:type="gramEnd"/>
      <w:r w:rsidRPr="00F22B90">
        <w:rPr>
          <w:rFonts w:ascii="Arial" w:hAnsi="Arial" w:cs="Arial"/>
          <w:color w:val="auto"/>
        </w:rPr>
        <w:t xml:space="preserve"> (cinco) dias úteis à data da reunião.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11 </w:t>
      </w:r>
      <w:r w:rsidRPr="00F22B90">
        <w:rPr>
          <w:rFonts w:ascii="Arial" w:hAnsi="Arial" w:cs="Arial"/>
          <w:color w:val="auto"/>
        </w:rPr>
        <w:t xml:space="preserve">O Comitê reúne-se ordinariamente a cada três meses conforme calendário por ele definido e, extraordinariamente, mediante convocação do seu Presidente ou por solicitação de pelo menos um terço de seus membros.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Parágrafo único. Sempre que as circunstâncias ou conveniências indicarem, será facultada a realização de reuniões por meio de videoconferência.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12 </w:t>
      </w:r>
      <w:r w:rsidRPr="00F22B90">
        <w:rPr>
          <w:rFonts w:ascii="Arial" w:hAnsi="Arial" w:cs="Arial"/>
          <w:color w:val="auto"/>
        </w:rPr>
        <w:t>Visando agregar conhecimento</w:t>
      </w:r>
      <w:proofErr w:type="gramStart"/>
      <w:r w:rsidRPr="00F22B90">
        <w:rPr>
          <w:rFonts w:ascii="Arial" w:hAnsi="Arial" w:cs="Arial"/>
          <w:color w:val="auto"/>
        </w:rPr>
        <w:t>, poderão</w:t>
      </w:r>
      <w:proofErr w:type="gramEnd"/>
      <w:r w:rsidRPr="00F22B90">
        <w:rPr>
          <w:rFonts w:ascii="Arial" w:hAnsi="Arial" w:cs="Arial"/>
          <w:color w:val="auto"/>
        </w:rPr>
        <w:t xml:space="preserve"> participar da reunião convidados e colaboradores, desde que previamente comunicado à secretaria.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13 </w:t>
      </w:r>
      <w:r w:rsidRPr="00F22B90">
        <w:rPr>
          <w:rFonts w:ascii="Arial" w:hAnsi="Arial" w:cs="Arial"/>
          <w:color w:val="auto"/>
        </w:rPr>
        <w:t xml:space="preserve">As reuniões do Comitê obedecerão a seguinte ordem: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 – Instalação dos trabalhos pelo Presidente do Comitê;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II – Leitura do sumário dos assuntos tratados na reunião anterior;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III – Debates gerais;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IV – Constituição de Comissões, Grupos de Estudo e designação de Relatores, quando for o caso;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V – Assuntos de interesse geral para, a critério do Presidente, serem debatidos ou levados ao conhecimento do Comitê;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VI – Discussão, aprovação e assinatura do sumário;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VII – Encerramento da reunião pelo Presidente. </w:t>
      </w:r>
    </w:p>
    <w:p w:rsidR="00F22B90" w:rsidRPr="00F22B90" w:rsidRDefault="00F22B90" w:rsidP="00F22B90">
      <w:pPr>
        <w:pStyle w:val="Default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14 </w:t>
      </w:r>
      <w:r w:rsidRPr="00F22B90">
        <w:rPr>
          <w:rFonts w:ascii="Arial" w:hAnsi="Arial" w:cs="Arial"/>
          <w:color w:val="auto"/>
        </w:rPr>
        <w:t xml:space="preserve">A presença mínima de metade mais um dos membros do Comitê formalizará a maioria simples, que estabelecerá quórum para a realização das reuniões e deliberação.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Parágrafo único. As decisões do Comitê serão tomadas por maioria simples, cabendo ao Presidente apenas o voto de qualidade, em caso de empate.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15 </w:t>
      </w:r>
      <w:r w:rsidRPr="00F22B90">
        <w:rPr>
          <w:rFonts w:ascii="Arial" w:hAnsi="Arial" w:cs="Arial"/>
          <w:color w:val="auto"/>
        </w:rPr>
        <w:t xml:space="preserve">A votação será nominal, aberta e todos os membros do Comitê tem direito a voz e voto.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16 </w:t>
      </w:r>
      <w:r w:rsidRPr="00F22B90">
        <w:rPr>
          <w:rFonts w:ascii="Arial" w:hAnsi="Arial" w:cs="Arial"/>
          <w:color w:val="auto"/>
        </w:rPr>
        <w:t xml:space="preserve">A Secretaria distribuirá, com antecedência mínima cinco dias úteis, a agenda e os documentos referentes aos assuntos a serem tratados nas reuniões.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Parágrafo único. No caso das sessões extraordinárias, a convocação, a pauta e as minutas de decisão, quando for o caso, serão encaminhados aos membros do Comitê, preferencialmente na forma eletrônica ou escrita, com antecedência de </w:t>
      </w:r>
      <w:proofErr w:type="gramStart"/>
      <w:r w:rsidRPr="00F22B90">
        <w:rPr>
          <w:rFonts w:ascii="Arial" w:hAnsi="Arial" w:cs="Arial"/>
          <w:color w:val="auto"/>
        </w:rPr>
        <w:t>2</w:t>
      </w:r>
      <w:proofErr w:type="gramEnd"/>
      <w:r w:rsidRPr="00F22B90">
        <w:rPr>
          <w:rFonts w:ascii="Arial" w:hAnsi="Arial" w:cs="Arial"/>
          <w:color w:val="auto"/>
        </w:rPr>
        <w:t xml:space="preserve"> (dois) dias úteis da data de sua realização.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17 </w:t>
      </w:r>
      <w:r w:rsidRPr="00F22B90">
        <w:rPr>
          <w:rFonts w:ascii="Arial" w:hAnsi="Arial" w:cs="Arial"/>
          <w:color w:val="auto"/>
        </w:rPr>
        <w:t xml:space="preserve">Após a leitura de cada assunto da pauta, a presidência o colocará em discussão, dando o direito à palavra aos membros que a solicitarem.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18 </w:t>
      </w:r>
      <w:r w:rsidRPr="00F22B90">
        <w:rPr>
          <w:rFonts w:ascii="Arial" w:hAnsi="Arial" w:cs="Arial"/>
          <w:color w:val="auto"/>
        </w:rPr>
        <w:t xml:space="preserve">Quando a matéria houver sido satisfatória e previamente discutida em reunião, é permitido que a votação se </w:t>
      </w:r>
      <w:proofErr w:type="gramStart"/>
      <w:r w:rsidRPr="00F22B90">
        <w:rPr>
          <w:rFonts w:ascii="Arial" w:hAnsi="Arial" w:cs="Arial"/>
          <w:color w:val="auto"/>
        </w:rPr>
        <w:t>dê</w:t>
      </w:r>
      <w:proofErr w:type="gramEnd"/>
      <w:r w:rsidRPr="00F22B90">
        <w:rPr>
          <w:rFonts w:ascii="Arial" w:hAnsi="Arial" w:cs="Arial"/>
          <w:color w:val="auto"/>
        </w:rPr>
        <w:t xml:space="preserve"> por meio de correio eletrônico.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19 </w:t>
      </w:r>
      <w:r w:rsidRPr="00F22B90">
        <w:rPr>
          <w:rFonts w:ascii="Arial" w:hAnsi="Arial" w:cs="Arial"/>
          <w:color w:val="auto"/>
        </w:rPr>
        <w:t xml:space="preserve">Durante a exposição da matéria pelo Relator não serão permitidos apartes, com exceção dos do Presidente do Comitê.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  <w:r w:rsidRPr="00F22B90">
        <w:rPr>
          <w:rFonts w:ascii="Arial" w:hAnsi="Arial" w:cs="Arial"/>
          <w:color w:val="auto"/>
        </w:rPr>
        <w:t xml:space="preserve">Parágrafo único. Nos debates, os membros do Comitê farão uso da palavra, que será concedida pelo Presidente, na ordem em que for solicitada.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20 </w:t>
      </w:r>
      <w:r w:rsidRPr="00F22B90">
        <w:rPr>
          <w:rFonts w:ascii="Arial" w:hAnsi="Arial" w:cs="Arial"/>
          <w:color w:val="auto"/>
        </w:rPr>
        <w:t xml:space="preserve">Das reuniões do Comitê serão lavrados sumários, que serão lidos e submetidos à aprovação, ao fim da reunião, para fins de publicação no veículo de divulgação oficial, quando for o caso. </w:t>
      </w:r>
    </w:p>
    <w:p w:rsidR="00F22B90" w:rsidRPr="00F22B90" w:rsidRDefault="00F22B90" w:rsidP="00F22B90">
      <w:pPr>
        <w:pStyle w:val="Default"/>
        <w:rPr>
          <w:rFonts w:ascii="Arial" w:hAnsi="Arial" w:cs="Arial"/>
          <w:b/>
          <w:bCs/>
          <w:color w:val="auto"/>
        </w:rPr>
      </w:pPr>
    </w:p>
    <w:p w:rsidR="00F22B90" w:rsidRPr="00F22B90" w:rsidRDefault="00F22B90" w:rsidP="00F22B90">
      <w:pPr>
        <w:pStyle w:val="Default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21 </w:t>
      </w:r>
      <w:r w:rsidRPr="00F22B90">
        <w:rPr>
          <w:rFonts w:ascii="Arial" w:hAnsi="Arial" w:cs="Arial"/>
          <w:color w:val="auto"/>
        </w:rPr>
        <w:t xml:space="preserve">Os casos omissos deste Regulamento Interno serão apreciados e decididos, em primeira instância, pela plenária do Comitê e, em última, pelo Conselho Superior do </w:t>
      </w:r>
      <w:r w:rsidRPr="00F22B90">
        <w:rPr>
          <w:rFonts w:ascii="Arial" w:hAnsi="Arial" w:cs="Arial"/>
          <w:color w:val="0000FF"/>
        </w:rPr>
        <w:t>&lt;Estatal&gt;</w:t>
      </w:r>
      <w:r w:rsidRPr="00F22B90">
        <w:rPr>
          <w:rFonts w:ascii="Arial" w:hAnsi="Arial" w:cs="Arial"/>
          <w:color w:val="auto"/>
        </w:rPr>
        <w:t xml:space="preserve">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F22B90" w:rsidRPr="00F22B90" w:rsidRDefault="00F22B90" w:rsidP="00F22B90">
      <w:pPr>
        <w:pStyle w:val="Default"/>
        <w:jc w:val="both"/>
        <w:rPr>
          <w:rFonts w:ascii="Arial" w:hAnsi="Arial" w:cs="Arial"/>
        </w:rPr>
      </w:pPr>
      <w:r w:rsidRPr="00F22B90">
        <w:rPr>
          <w:rFonts w:ascii="Arial" w:hAnsi="Arial" w:cs="Arial"/>
          <w:b/>
          <w:bCs/>
          <w:color w:val="auto"/>
        </w:rPr>
        <w:t xml:space="preserve">Art. 22 </w:t>
      </w:r>
      <w:r w:rsidRPr="00F22B90">
        <w:rPr>
          <w:rFonts w:ascii="Arial" w:hAnsi="Arial" w:cs="Arial"/>
          <w:color w:val="auto"/>
        </w:rPr>
        <w:t xml:space="preserve">O presente Regimento Interno poderá ser alterado mediante deliberação de, no mínimo, dois terços dos membros titulares do </w:t>
      </w:r>
      <w:r w:rsidRPr="00F22B90">
        <w:rPr>
          <w:rFonts w:ascii="Arial" w:hAnsi="Arial" w:cs="Arial"/>
        </w:rPr>
        <w:t>Comitê de Tecnologia da Informação e Comunicação</w:t>
      </w:r>
      <w:r w:rsidRPr="00F22B90">
        <w:rPr>
          <w:rFonts w:ascii="Arial" w:hAnsi="Arial" w:cs="Arial"/>
          <w:color w:val="auto"/>
        </w:rPr>
        <w:t xml:space="preserve">. </w:t>
      </w:r>
    </w:p>
    <w:p w:rsidR="00F22B90" w:rsidRPr="00F22B90" w:rsidRDefault="00F22B90" w:rsidP="00F22B90">
      <w:pPr>
        <w:pStyle w:val="Default"/>
        <w:jc w:val="both"/>
        <w:rPr>
          <w:rFonts w:ascii="Arial" w:hAnsi="Arial" w:cs="Arial"/>
          <w:color w:val="auto"/>
        </w:rPr>
      </w:pPr>
    </w:p>
    <w:p w:rsidR="00F22B90" w:rsidRPr="00F22B90" w:rsidRDefault="00F22B90" w:rsidP="00F22B90">
      <w:pPr>
        <w:pStyle w:val="Standard"/>
        <w:jc w:val="center"/>
        <w:rPr>
          <w:rFonts w:ascii="Arial" w:hAnsi="Arial" w:cs="Arial"/>
          <w:color w:val="0000FF"/>
        </w:rPr>
      </w:pPr>
      <w:r w:rsidRPr="00F22B90">
        <w:rPr>
          <w:rFonts w:ascii="Arial" w:hAnsi="Arial" w:cs="Arial"/>
          <w:color w:val="0000FF"/>
        </w:rPr>
        <w:lastRenderedPageBreak/>
        <w:t>&lt;nome completo da autoridade máxima da Estatal &gt;</w:t>
      </w:r>
    </w:p>
    <w:p w:rsidR="00F22B90" w:rsidRPr="00F22B90" w:rsidRDefault="00F22B90" w:rsidP="00F22B90">
      <w:pPr>
        <w:pStyle w:val="Standard"/>
        <w:spacing w:after="120"/>
        <w:jc w:val="center"/>
        <w:rPr>
          <w:rFonts w:ascii="Arial" w:hAnsi="Arial" w:cs="Arial"/>
        </w:rPr>
      </w:pPr>
      <w:r w:rsidRPr="00F22B90">
        <w:rPr>
          <w:rFonts w:ascii="Arial" w:hAnsi="Arial" w:cs="Arial"/>
          <w:color w:val="0000FF"/>
        </w:rPr>
        <w:t>&lt;cargo da autoridade máxima da Estatal &gt;</w:t>
      </w:r>
    </w:p>
    <w:p w:rsidR="00F22B90" w:rsidRPr="00F22B90" w:rsidRDefault="00F22B90" w:rsidP="00F22B90">
      <w:pPr>
        <w:rPr>
          <w:rFonts w:ascii="Arial" w:eastAsia="SimSun" w:hAnsi="Arial" w:cs="Arial"/>
          <w:sz w:val="24"/>
          <w:szCs w:val="24"/>
        </w:rPr>
      </w:pPr>
    </w:p>
    <w:p w:rsidR="00F22B90" w:rsidRPr="00F22B90" w:rsidRDefault="00F22B90" w:rsidP="00F22B90">
      <w:pPr>
        <w:pStyle w:val="Ttulo2"/>
        <w:spacing w:after="120"/>
        <w:ind w:left="709" w:hanging="360"/>
        <w:rPr>
          <w:rFonts w:ascii="Arial" w:eastAsia="SimSun" w:hAnsi="Arial" w:cs="Arial"/>
          <w:szCs w:val="24"/>
        </w:rPr>
      </w:pPr>
      <w:r w:rsidRPr="00F22B90">
        <w:rPr>
          <w:rFonts w:ascii="Arial" w:eastAsia="SimSun" w:hAnsi="Arial" w:cs="Arial"/>
          <w:szCs w:val="24"/>
        </w:rPr>
        <w:t xml:space="preserve">4.1.3 Ata de reunião </w:t>
      </w:r>
    </w:p>
    <w:p w:rsidR="00F22B90" w:rsidRPr="00F22B90" w:rsidRDefault="00F22B90" w:rsidP="00F22B90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rPr>
          <w:rFonts w:ascii="Arial" w:hAnsi="Arial" w:cs="Arial"/>
          <w:b/>
          <w:bCs/>
        </w:rPr>
      </w:pPr>
      <w:r w:rsidRPr="00F22B90">
        <w:rPr>
          <w:rFonts w:ascii="Arial" w:hAnsi="Arial" w:cs="Arial"/>
          <w:b/>
          <w:bCs/>
        </w:rPr>
        <w:t>Dados da Reunião</w:t>
      </w:r>
    </w:p>
    <w:p w:rsidR="00F22B90" w:rsidRPr="00F22B90" w:rsidRDefault="00F22B90" w:rsidP="00F22B90">
      <w:pPr>
        <w:pStyle w:val="Standard"/>
        <w:tabs>
          <w:tab w:val="left" w:pos="108"/>
        </w:tabs>
        <w:ind w:left="13"/>
        <w:rPr>
          <w:rFonts w:ascii="Arial" w:hAnsi="Arial" w:cs="Arial"/>
        </w:rPr>
      </w:pPr>
      <w:r w:rsidRPr="00F22B90">
        <w:rPr>
          <w:rFonts w:ascii="Arial" w:hAnsi="Arial" w:cs="Arial"/>
          <w:bCs/>
          <w:i/>
          <w:iCs/>
          <w:color w:val="0000FF"/>
        </w:rPr>
        <w:t>&lt;Inserir os dados da reunião.</w:t>
      </w:r>
      <w:proofErr w:type="gramStart"/>
      <w:r w:rsidRPr="00F22B9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517"/>
        <w:gridCol w:w="4721"/>
      </w:tblGrid>
      <w:tr w:rsidR="00F22B90" w:rsidRPr="00F22B90" w:rsidTr="00403AEC"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Hora inicial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Hora final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Local</w:t>
            </w:r>
          </w:p>
        </w:tc>
      </w:tr>
      <w:tr w:rsidR="00F22B90" w:rsidRPr="00F22B90" w:rsidTr="00403AEC"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F22B90" w:rsidRPr="00F22B90" w:rsidRDefault="00F22B90" w:rsidP="00F22B90">
      <w:pPr>
        <w:pStyle w:val="Standard"/>
        <w:tabs>
          <w:tab w:val="left" w:pos="95"/>
        </w:tabs>
        <w:jc w:val="both"/>
        <w:rPr>
          <w:rFonts w:ascii="Arial" w:hAnsi="Arial" w:cs="Arial"/>
          <w:color w:val="000000"/>
        </w:rPr>
      </w:pPr>
    </w:p>
    <w:p w:rsidR="00F22B90" w:rsidRPr="00F22B90" w:rsidRDefault="00F22B90" w:rsidP="00F22B90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F22B90">
        <w:rPr>
          <w:rFonts w:ascii="Arial" w:hAnsi="Arial" w:cs="Arial"/>
          <w:b/>
          <w:bCs/>
          <w:color w:val="000000"/>
        </w:rPr>
        <w:t>Participantes</w:t>
      </w:r>
    </w:p>
    <w:p w:rsidR="00F22B90" w:rsidRPr="00F22B90" w:rsidRDefault="00F22B90" w:rsidP="00F22B90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F22B90">
        <w:rPr>
          <w:rFonts w:ascii="Arial" w:hAnsi="Arial" w:cs="Arial"/>
          <w:bCs/>
          <w:i/>
          <w:iCs/>
          <w:color w:val="0000FF"/>
        </w:rPr>
        <w:t>&lt;Inserir as informações dos participantes da reunião.</w:t>
      </w:r>
      <w:proofErr w:type="gramStart"/>
      <w:r w:rsidRPr="00F22B9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1334"/>
        <w:gridCol w:w="1516"/>
        <w:gridCol w:w="3505"/>
      </w:tblGrid>
      <w:tr w:rsidR="00F22B90" w:rsidRPr="00F22B90" w:rsidTr="00403AEC"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Nome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Estatal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Telefone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E-mail</w:t>
            </w:r>
          </w:p>
        </w:tc>
      </w:tr>
      <w:tr w:rsidR="00F22B90" w:rsidRPr="00F22B90" w:rsidTr="00403AEC">
        <w:tc>
          <w:tcPr>
            <w:tcW w:w="3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F22B90" w:rsidRPr="00F22B90" w:rsidRDefault="00F22B90" w:rsidP="00F22B90">
      <w:pPr>
        <w:pStyle w:val="Standard"/>
        <w:ind w:left="27"/>
        <w:jc w:val="both"/>
        <w:rPr>
          <w:rFonts w:ascii="Arial" w:hAnsi="Arial" w:cs="Arial"/>
          <w:color w:val="000000"/>
        </w:rPr>
      </w:pPr>
    </w:p>
    <w:p w:rsidR="00F22B90" w:rsidRPr="00F22B90" w:rsidRDefault="00F22B90" w:rsidP="00F22B90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F22B90">
        <w:rPr>
          <w:rFonts w:ascii="Arial" w:hAnsi="Arial" w:cs="Arial"/>
          <w:b/>
          <w:bCs/>
          <w:color w:val="000000"/>
        </w:rPr>
        <w:t>Pauta</w:t>
      </w:r>
    </w:p>
    <w:p w:rsidR="00F22B90" w:rsidRPr="00F22B90" w:rsidRDefault="00F22B90" w:rsidP="00F22B90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F22B90">
        <w:rPr>
          <w:rFonts w:ascii="Arial" w:hAnsi="Arial" w:cs="Arial"/>
          <w:bCs/>
          <w:i/>
          <w:iCs/>
          <w:color w:val="0000FF"/>
        </w:rPr>
        <w:t>&lt;Inserir a pauta da reunião.</w:t>
      </w:r>
      <w:proofErr w:type="gramStart"/>
      <w:r w:rsidRPr="00F22B9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8921"/>
      </w:tblGrid>
      <w:tr w:rsidR="00F22B90" w:rsidRPr="00F22B90" w:rsidTr="00403AEC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Item</w:t>
            </w:r>
          </w:p>
        </w:tc>
        <w:tc>
          <w:tcPr>
            <w:tcW w:w="8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Descrição</w:t>
            </w:r>
          </w:p>
        </w:tc>
      </w:tr>
      <w:tr w:rsidR="00F22B90" w:rsidRPr="00F22B90" w:rsidTr="00403AEC"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</w:rPr>
            </w:pPr>
            <w:proofErr w:type="gramStart"/>
            <w:r w:rsidRPr="00F22B90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8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:rsidR="00F22B90" w:rsidRPr="00F22B90" w:rsidRDefault="00F22B90" w:rsidP="00F22B90">
      <w:pPr>
        <w:pStyle w:val="Standard"/>
        <w:ind w:left="27"/>
        <w:jc w:val="both"/>
        <w:rPr>
          <w:rFonts w:ascii="Arial" w:hAnsi="Arial" w:cs="Arial"/>
          <w:color w:val="000000"/>
        </w:rPr>
      </w:pPr>
    </w:p>
    <w:p w:rsidR="00F22B90" w:rsidRPr="00F22B90" w:rsidRDefault="00F22B90" w:rsidP="00F22B90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F22B90">
        <w:rPr>
          <w:rFonts w:ascii="Arial" w:hAnsi="Arial" w:cs="Arial"/>
          <w:b/>
          <w:bCs/>
          <w:color w:val="000000"/>
        </w:rPr>
        <w:t>Relato da reunião</w:t>
      </w:r>
    </w:p>
    <w:p w:rsidR="00F22B90" w:rsidRPr="00F22B90" w:rsidRDefault="00F22B90" w:rsidP="00F22B90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F22B90">
        <w:rPr>
          <w:rFonts w:ascii="Arial" w:hAnsi="Arial" w:cs="Arial"/>
          <w:bCs/>
          <w:i/>
          <w:iCs/>
          <w:color w:val="0000FF"/>
        </w:rPr>
        <w:t>&lt;Escrever os itens que foram discutidos durante a reunião.</w:t>
      </w:r>
      <w:proofErr w:type="gramStart"/>
      <w:r w:rsidRPr="00F22B9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22B90" w:rsidRPr="00F22B90" w:rsidTr="00403AE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F22B90">
            <w:pPr>
              <w:pStyle w:val="TableContents"/>
              <w:numPr>
                <w:ilvl w:val="0"/>
                <w:numId w:val="20"/>
              </w:numPr>
              <w:tabs>
                <w:tab w:val="left" w:pos="111"/>
              </w:tabs>
              <w:spacing w:after="113"/>
              <w:ind w:left="-22" w:right="-5" w:firstLine="0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 xml:space="preserve"> </w:t>
            </w:r>
          </w:p>
          <w:p w:rsidR="00F22B90" w:rsidRPr="00F22B90" w:rsidRDefault="00F22B90" w:rsidP="00F22B90">
            <w:pPr>
              <w:pStyle w:val="TableContents"/>
              <w:numPr>
                <w:ilvl w:val="0"/>
                <w:numId w:val="20"/>
              </w:numPr>
              <w:tabs>
                <w:tab w:val="left" w:pos="111"/>
              </w:tabs>
              <w:spacing w:after="113"/>
              <w:ind w:left="-22" w:right="-5" w:firstLine="0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 xml:space="preserve"> </w:t>
            </w:r>
          </w:p>
        </w:tc>
      </w:tr>
    </w:tbl>
    <w:p w:rsidR="00F22B90" w:rsidRPr="00F22B90" w:rsidRDefault="00F22B90" w:rsidP="00F22B90">
      <w:pPr>
        <w:pStyle w:val="Standard"/>
        <w:tabs>
          <w:tab w:val="left" w:pos="381"/>
        </w:tabs>
        <w:ind w:left="286" w:hanging="273"/>
        <w:jc w:val="both"/>
        <w:rPr>
          <w:rFonts w:ascii="Arial" w:hAnsi="Arial" w:cs="Arial"/>
          <w:color w:val="000000"/>
        </w:rPr>
      </w:pPr>
    </w:p>
    <w:p w:rsidR="00F22B90" w:rsidRPr="00F22B90" w:rsidRDefault="00F22B90" w:rsidP="00F22B90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F22B90">
        <w:rPr>
          <w:rFonts w:ascii="Arial" w:hAnsi="Arial" w:cs="Arial"/>
          <w:b/>
          <w:bCs/>
          <w:color w:val="000000"/>
        </w:rPr>
        <w:t>Ações</w:t>
      </w:r>
    </w:p>
    <w:p w:rsidR="00F22B90" w:rsidRPr="00F22B90" w:rsidRDefault="00F22B90" w:rsidP="00F22B90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F22B90">
        <w:rPr>
          <w:rFonts w:ascii="Arial" w:hAnsi="Arial" w:cs="Arial"/>
          <w:bCs/>
          <w:i/>
          <w:iCs/>
          <w:color w:val="0000FF"/>
        </w:rPr>
        <w:t>&lt;Escrever os itens de ação da reunião, definindo seu responsável e data limite para conclusão.</w:t>
      </w:r>
      <w:proofErr w:type="gramStart"/>
      <w:r w:rsidRPr="00F22B9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5766"/>
        <w:gridCol w:w="1684"/>
        <w:gridCol w:w="1371"/>
      </w:tblGrid>
      <w:tr w:rsidR="00F22B90" w:rsidRPr="00F22B90" w:rsidTr="00403AEC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Item</w:t>
            </w:r>
          </w:p>
        </w:tc>
        <w:tc>
          <w:tcPr>
            <w:tcW w:w="5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Descrição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Responsável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Data limite</w:t>
            </w:r>
          </w:p>
        </w:tc>
      </w:tr>
      <w:tr w:rsidR="00F22B90" w:rsidRPr="00F22B90" w:rsidTr="00403AEC"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</w:rPr>
            </w:pPr>
            <w:proofErr w:type="gramStart"/>
            <w:r w:rsidRPr="00F22B90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</w:tbl>
    <w:p w:rsidR="00F22B90" w:rsidRPr="00F22B90" w:rsidRDefault="00F22B90" w:rsidP="00F22B90">
      <w:pPr>
        <w:pStyle w:val="Standard"/>
        <w:ind w:left="27"/>
        <w:jc w:val="both"/>
        <w:rPr>
          <w:rFonts w:ascii="Arial" w:hAnsi="Arial" w:cs="Arial"/>
          <w:color w:val="000000"/>
        </w:rPr>
      </w:pPr>
    </w:p>
    <w:p w:rsidR="00F22B90" w:rsidRPr="00F22B90" w:rsidRDefault="00F22B90" w:rsidP="00F22B90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F22B90">
        <w:rPr>
          <w:rFonts w:ascii="Arial" w:hAnsi="Arial" w:cs="Arial"/>
          <w:b/>
          <w:bCs/>
          <w:color w:val="000000"/>
        </w:rPr>
        <w:t>Próxima reunião</w:t>
      </w:r>
    </w:p>
    <w:p w:rsidR="00F22B90" w:rsidRPr="00F22B90" w:rsidRDefault="00F22B90" w:rsidP="00F22B90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F22B90">
        <w:rPr>
          <w:rFonts w:ascii="Arial" w:hAnsi="Arial" w:cs="Arial"/>
          <w:bCs/>
          <w:i/>
          <w:iCs/>
          <w:color w:val="0000FF"/>
        </w:rPr>
        <w:t>&lt;Informações sobre a próxima reunião.</w:t>
      </w:r>
      <w:proofErr w:type="gramStart"/>
      <w:r w:rsidRPr="00F22B9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517"/>
        <w:gridCol w:w="4721"/>
      </w:tblGrid>
      <w:tr w:rsidR="00F22B90" w:rsidRPr="00F22B90" w:rsidTr="00403AEC"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Hora inicial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Hora final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Local</w:t>
            </w:r>
          </w:p>
        </w:tc>
      </w:tr>
      <w:tr w:rsidR="00F22B90" w:rsidRPr="00F22B90" w:rsidTr="00403AEC"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F22B90" w:rsidRPr="00F22B90" w:rsidRDefault="00F22B90" w:rsidP="00F22B90">
      <w:pPr>
        <w:rPr>
          <w:rFonts w:ascii="Arial" w:hAnsi="Arial" w:cs="Arial"/>
          <w:vanish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8921"/>
      </w:tblGrid>
      <w:tr w:rsidR="00F22B90" w:rsidRPr="00F22B90" w:rsidTr="00403AEC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Item</w:t>
            </w:r>
          </w:p>
        </w:tc>
        <w:tc>
          <w:tcPr>
            <w:tcW w:w="8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F22B90">
              <w:rPr>
                <w:rFonts w:ascii="Arial" w:hAnsi="Arial" w:cs="Arial"/>
                <w:bCs/>
                <w:color w:val="FFFFFF"/>
              </w:rPr>
              <w:t>Pauta</w:t>
            </w:r>
          </w:p>
        </w:tc>
      </w:tr>
      <w:tr w:rsidR="00F22B90" w:rsidRPr="00F22B90" w:rsidTr="00403AEC"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jc w:val="center"/>
              <w:rPr>
                <w:rFonts w:ascii="Arial" w:hAnsi="Arial" w:cs="Arial"/>
              </w:rPr>
            </w:pPr>
            <w:proofErr w:type="gramStart"/>
            <w:r w:rsidRPr="00F22B90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8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:rsidR="00F22B90" w:rsidRPr="00F22B90" w:rsidRDefault="00F22B90" w:rsidP="00F22B90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/>
          <w:bCs/>
          <w:color w:val="000000"/>
        </w:rPr>
      </w:pPr>
    </w:p>
    <w:p w:rsidR="00F22B90" w:rsidRPr="00F22B90" w:rsidRDefault="00F22B90" w:rsidP="00F22B90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F22B90">
        <w:rPr>
          <w:rFonts w:ascii="Arial" w:hAnsi="Arial" w:cs="Arial"/>
          <w:b/>
          <w:bCs/>
          <w:color w:val="000000"/>
        </w:rPr>
        <w:t>APROVAÇÃO</w:t>
      </w:r>
    </w:p>
    <w:p w:rsidR="00F22B90" w:rsidRPr="00F22B90" w:rsidRDefault="00F22B90" w:rsidP="00F22B90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  <w:r w:rsidRPr="00F22B90">
        <w:rPr>
          <w:rFonts w:ascii="Arial" w:hAnsi="Arial" w:cs="Arial"/>
          <w:bCs/>
          <w:i/>
          <w:iCs/>
          <w:color w:val="0000FF"/>
        </w:rPr>
        <w:t xml:space="preserve">&lt;Inserir o(s) nome(s) do(s) </w:t>
      </w:r>
      <w:proofErr w:type="gramStart"/>
      <w:r w:rsidRPr="00F22B90">
        <w:rPr>
          <w:rFonts w:ascii="Arial" w:hAnsi="Arial" w:cs="Arial"/>
          <w:bCs/>
          <w:i/>
          <w:iCs/>
          <w:color w:val="0000FF"/>
        </w:rPr>
        <w:t>responsável(</w:t>
      </w:r>
      <w:proofErr w:type="spellStart"/>
      <w:proofErr w:type="gramEnd"/>
      <w:r w:rsidRPr="00F22B90">
        <w:rPr>
          <w:rFonts w:ascii="Arial" w:hAnsi="Arial" w:cs="Arial"/>
          <w:bCs/>
          <w:i/>
          <w:iCs/>
          <w:color w:val="0000FF"/>
        </w:rPr>
        <w:t>is</w:t>
      </w:r>
      <w:proofErr w:type="spellEnd"/>
      <w:r w:rsidRPr="00F22B90">
        <w:rPr>
          <w:rFonts w:ascii="Arial" w:hAnsi="Arial" w:cs="Arial"/>
          <w:bCs/>
          <w:i/>
          <w:iCs/>
          <w:color w:val="0000FF"/>
        </w:rPr>
        <w:t>) por aprovar a Ata de Reunião.&gt;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22B90" w:rsidRPr="00F22B90" w:rsidTr="00403AEC">
        <w:tc>
          <w:tcPr>
            <w:tcW w:w="481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F22B90" w:rsidRPr="00F22B90" w:rsidTr="00403AEC">
        <w:tc>
          <w:tcPr>
            <w:tcW w:w="481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Standard"/>
              <w:ind w:left="27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lastRenderedPageBreak/>
              <w:t xml:space="preserve">Nome: </w:t>
            </w:r>
            <w:r w:rsidRPr="00F22B90">
              <w:rPr>
                <w:rFonts w:ascii="Arial" w:hAnsi="Arial" w:cs="Arial"/>
                <w:i/>
                <w:iCs/>
                <w:color w:val="0000FF"/>
              </w:rPr>
              <w:t>&lt;Nome do responsável&gt;</w:t>
            </w:r>
          </w:p>
        </w:tc>
        <w:tc>
          <w:tcPr>
            <w:tcW w:w="4819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Standard"/>
              <w:ind w:left="27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 xml:space="preserve">Nome: </w:t>
            </w:r>
            <w:r w:rsidRPr="00F22B90">
              <w:rPr>
                <w:rFonts w:ascii="Arial" w:hAnsi="Arial" w:cs="Arial"/>
                <w:i/>
                <w:iCs/>
                <w:color w:val="0000FF"/>
              </w:rPr>
              <w:t>&lt;Nome do Responsável&gt;</w:t>
            </w:r>
          </w:p>
        </w:tc>
      </w:tr>
      <w:tr w:rsidR="00F22B90" w:rsidRPr="00F22B90" w:rsidTr="00403AEC">
        <w:tc>
          <w:tcPr>
            <w:tcW w:w="4819" w:type="dxa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Standard"/>
              <w:ind w:left="27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 xml:space="preserve">Cargo: </w:t>
            </w:r>
            <w:r w:rsidRPr="00F22B90">
              <w:rPr>
                <w:rFonts w:ascii="Arial" w:hAnsi="Arial" w:cs="Arial"/>
                <w:i/>
                <w:iCs/>
                <w:color w:val="0000FF"/>
              </w:rPr>
              <w:t>&lt;Nome do cargo&gt;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Standard"/>
              <w:ind w:left="27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 xml:space="preserve">Cargo: </w:t>
            </w:r>
            <w:r w:rsidRPr="00F22B90">
              <w:rPr>
                <w:rFonts w:ascii="Arial" w:hAnsi="Arial" w:cs="Arial"/>
                <w:i/>
                <w:iCs/>
                <w:color w:val="0000FF"/>
              </w:rPr>
              <w:t>&lt;Nome do cargo&gt;</w:t>
            </w:r>
          </w:p>
        </w:tc>
      </w:tr>
      <w:tr w:rsidR="00F22B90" w:rsidRPr="00F22B90" w:rsidTr="00403AEC">
        <w:tc>
          <w:tcPr>
            <w:tcW w:w="4819" w:type="dxa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Standard"/>
              <w:ind w:left="27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 xml:space="preserve">Data: </w:t>
            </w:r>
            <w:r w:rsidRPr="00F22B90">
              <w:rPr>
                <w:rFonts w:ascii="Arial" w:hAnsi="Arial" w:cs="Arial"/>
                <w:i/>
                <w:iCs/>
                <w:color w:val="0000FF"/>
              </w:rPr>
              <w:t>&lt;</w:t>
            </w:r>
            <w:proofErr w:type="spellStart"/>
            <w:r w:rsidRPr="00F22B90">
              <w:rPr>
                <w:rFonts w:ascii="Arial" w:hAnsi="Arial" w:cs="Arial"/>
                <w:i/>
                <w:iCs/>
                <w:color w:val="0000FF"/>
              </w:rPr>
              <w:t>dd</w:t>
            </w:r>
            <w:proofErr w:type="spellEnd"/>
            <w:r w:rsidRPr="00F22B90">
              <w:rPr>
                <w:rFonts w:ascii="Arial" w:hAnsi="Arial" w:cs="Arial"/>
                <w:i/>
                <w:iCs/>
                <w:color w:val="0000FF"/>
              </w:rPr>
              <w:t>/mm/</w:t>
            </w:r>
            <w:proofErr w:type="spellStart"/>
            <w:r w:rsidRPr="00F22B90">
              <w:rPr>
                <w:rFonts w:ascii="Arial" w:hAnsi="Arial" w:cs="Arial"/>
                <w:i/>
                <w:iCs/>
                <w:color w:val="0000FF"/>
              </w:rPr>
              <w:t>aaaa</w:t>
            </w:r>
            <w:proofErr w:type="spellEnd"/>
            <w:r w:rsidRPr="00F22B90">
              <w:rPr>
                <w:rFonts w:ascii="Arial" w:hAnsi="Arial" w:cs="Arial"/>
                <w:i/>
                <w:iCs/>
                <w:color w:val="0000FF"/>
              </w:rPr>
              <w:t>&gt;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B90" w:rsidRPr="00F22B90" w:rsidRDefault="00F22B90" w:rsidP="00403AEC">
            <w:pPr>
              <w:pStyle w:val="Standard"/>
              <w:ind w:left="27"/>
              <w:jc w:val="both"/>
              <w:rPr>
                <w:rFonts w:ascii="Arial" w:hAnsi="Arial" w:cs="Arial"/>
              </w:rPr>
            </w:pPr>
            <w:r w:rsidRPr="00F22B90">
              <w:rPr>
                <w:rFonts w:ascii="Arial" w:hAnsi="Arial" w:cs="Arial"/>
              </w:rPr>
              <w:t xml:space="preserve">Data: </w:t>
            </w:r>
            <w:r w:rsidRPr="00F22B90">
              <w:rPr>
                <w:rFonts w:ascii="Arial" w:hAnsi="Arial" w:cs="Arial"/>
                <w:i/>
                <w:iCs/>
                <w:color w:val="0000FF"/>
              </w:rPr>
              <w:t>&lt;</w:t>
            </w:r>
            <w:proofErr w:type="spellStart"/>
            <w:r w:rsidRPr="00F22B90">
              <w:rPr>
                <w:rFonts w:ascii="Arial" w:hAnsi="Arial" w:cs="Arial"/>
                <w:i/>
                <w:iCs/>
                <w:color w:val="0000FF"/>
              </w:rPr>
              <w:t>dd</w:t>
            </w:r>
            <w:proofErr w:type="spellEnd"/>
            <w:r w:rsidRPr="00F22B90">
              <w:rPr>
                <w:rFonts w:ascii="Arial" w:hAnsi="Arial" w:cs="Arial"/>
                <w:i/>
                <w:iCs/>
                <w:color w:val="0000FF"/>
              </w:rPr>
              <w:t>/mm/</w:t>
            </w:r>
            <w:proofErr w:type="spellStart"/>
            <w:r w:rsidRPr="00F22B90">
              <w:rPr>
                <w:rFonts w:ascii="Arial" w:hAnsi="Arial" w:cs="Arial"/>
                <w:i/>
                <w:iCs/>
                <w:color w:val="0000FF"/>
              </w:rPr>
              <w:t>aaaa</w:t>
            </w:r>
            <w:proofErr w:type="spellEnd"/>
            <w:r w:rsidRPr="00F22B90">
              <w:rPr>
                <w:rFonts w:ascii="Arial" w:hAnsi="Arial" w:cs="Arial"/>
                <w:i/>
                <w:iCs/>
                <w:color w:val="0000FF"/>
              </w:rPr>
              <w:t>&gt;</w:t>
            </w:r>
          </w:p>
        </w:tc>
      </w:tr>
    </w:tbl>
    <w:p w:rsidR="00F22B90" w:rsidRPr="00F22B90" w:rsidRDefault="00F22B90" w:rsidP="00F22B90">
      <w:pPr>
        <w:pStyle w:val="Standard"/>
        <w:spacing w:after="120"/>
        <w:jc w:val="center"/>
        <w:rPr>
          <w:rFonts w:ascii="Arial" w:hAnsi="Arial" w:cs="Arial"/>
        </w:rPr>
      </w:pPr>
    </w:p>
    <w:p w:rsidR="00F22B90" w:rsidRDefault="00F22B90" w:rsidP="00EA0050"/>
    <w:p w:rsidR="00B15506" w:rsidRDefault="00B15506" w:rsidP="00B15506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33" w:name="_Toc508630429"/>
      <w:r>
        <w:rPr>
          <w:rFonts w:ascii="Arial" w:hAnsi="Arial"/>
          <w:szCs w:val="24"/>
          <w:u w:val="none"/>
        </w:rPr>
        <w:t>REFERÊNCIA</w:t>
      </w:r>
      <w:r w:rsidR="00856732">
        <w:rPr>
          <w:rFonts w:ascii="Arial" w:hAnsi="Arial"/>
          <w:szCs w:val="24"/>
          <w:u w:val="none"/>
        </w:rPr>
        <w:t>S BIBLIOGRÁFICAS</w:t>
      </w:r>
      <w:bookmarkEnd w:id="33"/>
    </w:p>
    <w:p w:rsidR="00B15506" w:rsidRDefault="00B15506" w:rsidP="00B15506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34" w:name="_Toc508630430"/>
      <w:r>
        <w:rPr>
          <w:rFonts w:ascii="Arial" w:eastAsia="SimSun" w:hAnsi="Arial" w:cs="Tahoma"/>
          <w:szCs w:val="24"/>
        </w:rPr>
        <w:t>5.1. Documentos</w:t>
      </w:r>
      <w:bookmarkEnd w:id="34"/>
      <w:r>
        <w:rPr>
          <w:rFonts w:ascii="Arial" w:eastAsia="SimSun" w:hAnsi="Arial" w:cs="Tahoma"/>
          <w:szCs w:val="24"/>
        </w:rPr>
        <w:t xml:space="preserve"> </w:t>
      </w:r>
    </w:p>
    <w:p w:rsidR="00B15506" w:rsidRDefault="00B15506" w:rsidP="00B15506">
      <w:pPr>
        <w:pStyle w:val="Ttulo6"/>
        <w:ind w:left="709" w:hanging="36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15506" w:rsidRDefault="00B15506" w:rsidP="00B15506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Planejamento Estratégico da Secretaria 2015-2018.</w:t>
      </w:r>
    </w:p>
    <w:p w:rsidR="00DC5888" w:rsidRDefault="00B15506" w:rsidP="00856732">
      <w:pPr>
        <w:pStyle w:val="Corpodetexto"/>
        <w:spacing w:before="170"/>
        <w:ind w:left="1778" w:hanging="360"/>
        <w:jc w:val="left"/>
        <w:rPr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Style w:val="Forte"/>
          <w:rFonts w:ascii="Arial" w:hAnsi="Arial"/>
          <w:sz w:val="24"/>
          <w:szCs w:val="24"/>
        </w:rPr>
        <w:t xml:space="preserve">Guia de </w:t>
      </w:r>
      <w:r w:rsidR="00856732">
        <w:rPr>
          <w:rStyle w:val="Forte"/>
          <w:rFonts w:ascii="Arial" w:hAnsi="Arial"/>
          <w:sz w:val="24"/>
          <w:szCs w:val="24"/>
        </w:rPr>
        <w:t>Comitê de TI</w:t>
      </w:r>
      <w:r w:rsidR="00A0029B">
        <w:rPr>
          <w:rStyle w:val="Forte"/>
          <w:rFonts w:ascii="Arial" w:hAnsi="Arial"/>
          <w:sz w:val="24"/>
          <w:szCs w:val="24"/>
        </w:rPr>
        <w:t>C</w:t>
      </w:r>
      <w:r w:rsidR="00856732">
        <w:rPr>
          <w:rStyle w:val="Forte"/>
          <w:rFonts w:ascii="Arial" w:hAnsi="Arial"/>
          <w:sz w:val="24"/>
          <w:szCs w:val="24"/>
        </w:rPr>
        <w:t xml:space="preserve"> </w:t>
      </w:r>
      <w:r>
        <w:rPr>
          <w:rStyle w:val="Forte"/>
          <w:rFonts w:ascii="Arial" w:hAnsi="Arial"/>
          <w:sz w:val="24"/>
          <w:szCs w:val="24"/>
        </w:rPr>
        <w:t>do SISP (versão 2.0 – 2016).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</w:p>
    <w:sectPr w:rsidR="00DC5888" w:rsidSect="00BF7164">
      <w:footerReference w:type="default" r:id="rId21"/>
      <w:footnotePr>
        <w:pos w:val="beneathText"/>
      </w:footnotePr>
      <w:type w:val="continuous"/>
      <w:pgSz w:w="11905" w:h="16837"/>
      <w:pgMar w:top="1935" w:right="1151" w:bottom="927" w:left="1005" w:header="870" w:footer="683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2BB" w:rsidRDefault="007302BB">
      <w:pPr>
        <w:spacing w:before="0" w:after="0"/>
      </w:pPr>
      <w:r>
        <w:separator/>
      </w:r>
    </w:p>
  </w:endnote>
  <w:endnote w:type="continuationSeparator" w:id="0">
    <w:p w:rsidR="007302BB" w:rsidRDefault="007302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00" w:rsidRDefault="00D97B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00" w:rsidRDefault="00D97B0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00" w:rsidRDefault="00D97B0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72" w:rsidRDefault="007238A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50771">
      <w:rPr>
        <w:noProof/>
      </w:rPr>
      <w:t>18</w:t>
    </w:r>
    <w:r>
      <w:rPr>
        <w:noProof/>
      </w:rPr>
      <w:fldChar w:fldCharType="end"/>
    </w:r>
  </w:p>
  <w:p w:rsidR="001942C7" w:rsidRPr="001A459B" w:rsidRDefault="001942C7" w:rsidP="001A45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2BB" w:rsidRDefault="007302BB">
      <w:pPr>
        <w:spacing w:before="0" w:after="0"/>
      </w:pPr>
      <w:r>
        <w:separator/>
      </w:r>
    </w:p>
  </w:footnote>
  <w:footnote w:type="continuationSeparator" w:id="0">
    <w:p w:rsidR="007302BB" w:rsidRDefault="007302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47" w:rsidRDefault="00C41A47" w:rsidP="00C41A47">
    <w:pPr>
      <w:snapToGrid w:val="0"/>
      <w:jc w:val="lef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Coordenação-Geral de Gestão da Informação de Estatais – CGINF/DEORE/SEST/MP</w:t>
    </w:r>
  </w:p>
  <w:p w:rsidR="00CA1E05" w:rsidRPr="00C41A47" w:rsidRDefault="00CA1E05" w:rsidP="00C41A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00" w:rsidRDefault="00D97B0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72" w:rsidRDefault="00492F72" w:rsidP="00492F72">
    <w:pPr>
      <w:snapToGrid w:val="0"/>
      <w:jc w:val="lef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Coordenação-Geral de Gestão da Informação de Estatais – CGINF/DEORE/SEST/MP</w:t>
    </w:r>
  </w:p>
  <w:p w:rsidR="00D97B00" w:rsidRDefault="00D97B00" w:rsidP="00492F72">
    <w:pPr>
      <w:tabs>
        <w:tab w:val="left" w:pos="355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00" w:rsidRDefault="00D97B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PSC-Titul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pStyle w:val="PSCReferencia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pStyle w:val="PSC-TopicoNumerado2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pStyle w:val="PSC-Ti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pStyle w:val="footerright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pStyle w:val="PSC-TabelaTopic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18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pStyle w:val="PSC-Titu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pStyle w:val="PSC-Tpiconumera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upperRoman"/>
      <w:pStyle w:val="Anexo"/>
      <w:lvlText w:val="Anexo %1.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</w:abstractNum>
  <w:abstractNum w:abstractNumId="12">
    <w:nsid w:val="0997082F"/>
    <w:multiLevelType w:val="multilevel"/>
    <w:tmpl w:val="64CEBB82"/>
    <w:lvl w:ilvl="0">
      <w:start w:val="1"/>
      <w:numFmt w:val="decimal"/>
      <w:lvlText w:val="%1."/>
      <w:lvlJc w:val="left"/>
      <w:pPr>
        <w:ind w:left="733" w:hanging="360"/>
      </w:pPr>
    </w:lvl>
    <w:lvl w:ilvl="1">
      <w:start w:val="1"/>
      <w:numFmt w:val="decimal"/>
      <w:lvlText w:val="%2."/>
      <w:lvlJc w:val="left"/>
      <w:pPr>
        <w:ind w:left="1093" w:hanging="360"/>
      </w:pPr>
    </w:lvl>
    <w:lvl w:ilvl="2">
      <w:start w:val="1"/>
      <w:numFmt w:val="decimal"/>
      <w:lvlText w:val="%3."/>
      <w:lvlJc w:val="left"/>
      <w:pPr>
        <w:ind w:left="1453" w:hanging="360"/>
      </w:pPr>
    </w:lvl>
    <w:lvl w:ilvl="3">
      <w:start w:val="1"/>
      <w:numFmt w:val="decimal"/>
      <w:lvlText w:val="%4."/>
      <w:lvlJc w:val="left"/>
      <w:pPr>
        <w:ind w:left="1813" w:hanging="360"/>
      </w:pPr>
    </w:lvl>
    <w:lvl w:ilvl="4">
      <w:start w:val="1"/>
      <w:numFmt w:val="decimal"/>
      <w:lvlText w:val="%5."/>
      <w:lvlJc w:val="left"/>
      <w:pPr>
        <w:ind w:left="2173" w:hanging="360"/>
      </w:pPr>
    </w:lvl>
    <w:lvl w:ilvl="5">
      <w:start w:val="1"/>
      <w:numFmt w:val="decimal"/>
      <w:lvlText w:val="%6."/>
      <w:lvlJc w:val="left"/>
      <w:pPr>
        <w:ind w:left="2533" w:hanging="360"/>
      </w:pPr>
    </w:lvl>
    <w:lvl w:ilvl="6">
      <w:start w:val="1"/>
      <w:numFmt w:val="decimal"/>
      <w:lvlText w:val="%7."/>
      <w:lvlJc w:val="left"/>
      <w:pPr>
        <w:ind w:left="2893" w:hanging="360"/>
      </w:pPr>
    </w:lvl>
    <w:lvl w:ilvl="7">
      <w:start w:val="1"/>
      <w:numFmt w:val="decimal"/>
      <w:lvlText w:val="%8."/>
      <w:lvlJc w:val="left"/>
      <w:pPr>
        <w:ind w:left="3253" w:hanging="360"/>
      </w:pPr>
    </w:lvl>
    <w:lvl w:ilvl="8">
      <w:start w:val="1"/>
      <w:numFmt w:val="decimal"/>
      <w:lvlText w:val="%9."/>
      <w:lvlJc w:val="left"/>
      <w:pPr>
        <w:ind w:left="3613" w:hanging="360"/>
      </w:pPr>
    </w:lvl>
  </w:abstractNum>
  <w:abstractNum w:abstractNumId="13">
    <w:nsid w:val="44250F1B"/>
    <w:multiLevelType w:val="hybridMultilevel"/>
    <w:tmpl w:val="C2EA17A6"/>
    <w:lvl w:ilvl="0" w:tplc="A064AEEC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CD3CB0"/>
    <w:multiLevelType w:val="multilevel"/>
    <w:tmpl w:val="F96C2D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1190DF8"/>
    <w:multiLevelType w:val="multilevel"/>
    <w:tmpl w:val="4CDC002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4"/>
  </w:num>
  <w:num w:numId="19">
    <w:abstractNumId w:val="12"/>
  </w:num>
  <w:num w:numId="2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91E75"/>
    <w:rsid w:val="00036EB5"/>
    <w:rsid w:val="000475C9"/>
    <w:rsid w:val="0005094A"/>
    <w:rsid w:val="00061786"/>
    <w:rsid w:val="00063454"/>
    <w:rsid w:val="0007180C"/>
    <w:rsid w:val="000773C3"/>
    <w:rsid w:val="000B010A"/>
    <w:rsid w:val="000B51AB"/>
    <w:rsid w:val="000C5F24"/>
    <w:rsid w:val="000C6500"/>
    <w:rsid w:val="000F1707"/>
    <w:rsid w:val="000F19B6"/>
    <w:rsid w:val="000F66A7"/>
    <w:rsid w:val="00104067"/>
    <w:rsid w:val="00121699"/>
    <w:rsid w:val="001637DA"/>
    <w:rsid w:val="00167C7A"/>
    <w:rsid w:val="00172FD9"/>
    <w:rsid w:val="00174F49"/>
    <w:rsid w:val="001872E6"/>
    <w:rsid w:val="00187E06"/>
    <w:rsid w:val="001942C7"/>
    <w:rsid w:val="001A1017"/>
    <w:rsid w:val="001A4528"/>
    <w:rsid w:val="001A459B"/>
    <w:rsid w:val="001B093C"/>
    <w:rsid w:val="001C2B36"/>
    <w:rsid w:val="001C4B64"/>
    <w:rsid w:val="001D0FFB"/>
    <w:rsid w:val="001D726D"/>
    <w:rsid w:val="001F3582"/>
    <w:rsid w:val="001F5F7A"/>
    <w:rsid w:val="00213718"/>
    <w:rsid w:val="002166E2"/>
    <w:rsid w:val="00220B7E"/>
    <w:rsid w:val="002231B9"/>
    <w:rsid w:val="002233E1"/>
    <w:rsid w:val="0022683A"/>
    <w:rsid w:val="00226965"/>
    <w:rsid w:val="00231DBE"/>
    <w:rsid w:val="0024460F"/>
    <w:rsid w:val="00254A32"/>
    <w:rsid w:val="00256E6F"/>
    <w:rsid w:val="00262AA0"/>
    <w:rsid w:val="0026506B"/>
    <w:rsid w:val="00265C4E"/>
    <w:rsid w:val="0029115B"/>
    <w:rsid w:val="00294778"/>
    <w:rsid w:val="002A63CE"/>
    <w:rsid w:val="002A76A4"/>
    <w:rsid w:val="002A7FB9"/>
    <w:rsid w:val="002B1695"/>
    <w:rsid w:val="002B5B13"/>
    <w:rsid w:val="002C249B"/>
    <w:rsid w:val="002D0181"/>
    <w:rsid w:val="002D0E0C"/>
    <w:rsid w:val="002D211C"/>
    <w:rsid w:val="002D747F"/>
    <w:rsid w:val="002F2DC3"/>
    <w:rsid w:val="00300CF4"/>
    <w:rsid w:val="00310031"/>
    <w:rsid w:val="003124F8"/>
    <w:rsid w:val="00313505"/>
    <w:rsid w:val="00330366"/>
    <w:rsid w:val="0033367E"/>
    <w:rsid w:val="003351E2"/>
    <w:rsid w:val="00340B7B"/>
    <w:rsid w:val="00345ADD"/>
    <w:rsid w:val="00350771"/>
    <w:rsid w:val="0035144E"/>
    <w:rsid w:val="0035536F"/>
    <w:rsid w:val="00362E36"/>
    <w:rsid w:val="003713A3"/>
    <w:rsid w:val="00375FE1"/>
    <w:rsid w:val="00380A9C"/>
    <w:rsid w:val="003948AD"/>
    <w:rsid w:val="003B1767"/>
    <w:rsid w:val="003B33E4"/>
    <w:rsid w:val="003B5B7D"/>
    <w:rsid w:val="003B6838"/>
    <w:rsid w:val="003C040D"/>
    <w:rsid w:val="003C2AA4"/>
    <w:rsid w:val="003C464B"/>
    <w:rsid w:val="003D12BB"/>
    <w:rsid w:val="003D2E45"/>
    <w:rsid w:val="003E01C9"/>
    <w:rsid w:val="003F32BF"/>
    <w:rsid w:val="003F7CBB"/>
    <w:rsid w:val="00401C94"/>
    <w:rsid w:val="00411F4D"/>
    <w:rsid w:val="004316DC"/>
    <w:rsid w:val="004331E9"/>
    <w:rsid w:val="00443222"/>
    <w:rsid w:val="0045271F"/>
    <w:rsid w:val="00457257"/>
    <w:rsid w:val="004637B2"/>
    <w:rsid w:val="00464BFD"/>
    <w:rsid w:val="00464D3F"/>
    <w:rsid w:val="0047278E"/>
    <w:rsid w:val="0047331F"/>
    <w:rsid w:val="004767E6"/>
    <w:rsid w:val="004834C9"/>
    <w:rsid w:val="00492F72"/>
    <w:rsid w:val="0049783A"/>
    <w:rsid w:val="004B047A"/>
    <w:rsid w:val="004B48A0"/>
    <w:rsid w:val="004C0B8F"/>
    <w:rsid w:val="004C2009"/>
    <w:rsid w:val="004C42C1"/>
    <w:rsid w:val="004C71BD"/>
    <w:rsid w:val="004C7583"/>
    <w:rsid w:val="004D2ECA"/>
    <w:rsid w:val="004D3A8C"/>
    <w:rsid w:val="004D47D8"/>
    <w:rsid w:val="004E35AC"/>
    <w:rsid w:val="004E4372"/>
    <w:rsid w:val="004F3B7B"/>
    <w:rsid w:val="0050270F"/>
    <w:rsid w:val="005059C9"/>
    <w:rsid w:val="00526F67"/>
    <w:rsid w:val="00535106"/>
    <w:rsid w:val="0053662E"/>
    <w:rsid w:val="00537572"/>
    <w:rsid w:val="0054271F"/>
    <w:rsid w:val="00555861"/>
    <w:rsid w:val="00557008"/>
    <w:rsid w:val="00557316"/>
    <w:rsid w:val="00572AA7"/>
    <w:rsid w:val="00581CF0"/>
    <w:rsid w:val="005842E1"/>
    <w:rsid w:val="005872D0"/>
    <w:rsid w:val="0059040E"/>
    <w:rsid w:val="005935A6"/>
    <w:rsid w:val="00594B27"/>
    <w:rsid w:val="00595A59"/>
    <w:rsid w:val="005A0F4E"/>
    <w:rsid w:val="005A502F"/>
    <w:rsid w:val="005A6A69"/>
    <w:rsid w:val="005B3131"/>
    <w:rsid w:val="005B5F2C"/>
    <w:rsid w:val="005D4208"/>
    <w:rsid w:val="005D4D93"/>
    <w:rsid w:val="005F5F84"/>
    <w:rsid w:val="0060678C"/>
    <w:rsid w:val="00615F1C"/>
    <w:rsid w:val="006171B2"/>
    <w:rsid w:val="0061797E"/>
    <w:rsid w:val="006302C9"/>
    <w:rsid w:val="00640A35"/>
    <w:rsid w:val="00642302"/>
    <w:rsid w:val="006443D1"/>
    <w:rsid w:val="006505E2"/>
    <w:rsid w:val="00666144"/>
    <w:rsid w:val="00672AF2"/>
    <w:rsid w:val="00697E5E"/>
    <w:rsid w:val="006A4172"/>
    <w:rsid w:val="006C0EB3"/>
    <w:rsid w:val="006D00FA"/>
    <w:rsid w:val="006E1A20"/>
    <w:rsid w:val="007002D8"/>
    <w:rsid w:val="0070625F"/>
    <w:rsid w:val="00710770"/>
    <w:rsid w:val="0071082A"/>
    <w:rsid w:val="00710B5C"/>
    <w:rsid w:val="007238AF"/>
    <w:rsid w:val="007243A5"/>
    <w:rsid w:val="007302BB"/>
    <w:rsid w:val="00741AA8"/>
    <w:rsid w:val="0074322A"/>
    <w:rsid w:val="00762359"/>
    <w:rsid w:val="0077059C"/>
    <w:rsid w:val="00772F7D"/>
    <w:rsid w:val="00775D5D"/>
    <w:rsid w:val="007926D4"/>
    <w:rsid w:val="00794157"/>
    <w:rsid w:val="007C1672"/>
    <w:rsid w:val="007D0379"/>
    <w:rsid w:val="007E70FE"/>
    <w:rsid w:val="007F51EF"/>
    <w:rsid w:val="00810406"/>
    <w:rsid w:val="00823657"/>
    <w:rsid w:val="00830985"/>
    <w:rsid w:val="00842821"/>
    <w:rsid w:val="00845770"/>
    <w:rsid w:val="00856732"/>
    <w:rsid w:val="00860DF8"/>
    <w:rsid w:val="008730EB"/>
    <w:rsid w:val="008A549C"/>
    <w:rsid w:val="008C5232"/>
    <w:rsid w:val="008C6200"/>
    <w:rsid w:val="008E1508"/>
    <w:rsid w:val="008F2185"/>
    <w:rsid w:val="00900BC1"/>
    <w:rsid w:val="00902C7F"/>
    <w:rsid w:val="0091239A"/>
    <w:rsid w:val="009163E5"/>
    <w:rsid w:val="00916CE5"/>
    <w:rsid w:val="0093685E"/>
    <w:rsid w:val="00940623"/>
    <w:rsid w:val="00956AE6"/>
    <w:rsid w:val="009624F0"/>
    <w:rsid w:val="00964E3B"/>
    <w:rsid w:val="00965142"/>
    <w:rsid w:val="00972570"/>
    <w:rsid w:val="0097681E"/>
    <w:rsid w:val="00991E75"/>
    <w:rsid w:val="009A75C0"/>
    <w:rsid w:val="009B2CF2"/>
    <w:rsid w:val="009C15F5"/>
    <w:rsid w:val="009D0C8D"/>
    <w:rsid w:val="009D2BAE"/>
    <w:rsid w:val="009E07DE"/>
    <w:rsid w:val="009E3614"/>
    <w:rsid w:val="009E36EE"/>
    <w:rsid w:val="009F3C3A"/>
    <w:rsid w:val="00A0029B"/>
    <w:rsid w:val="00A04EE5"/>
    <w:rsid w:val="00A06B8D"/>
    <w:rsid w:val="00A131CE"/>
    <w:rsid w:val="00A17708"/>
    <w:rsid w:val="00A3091C"/>
    <w:rsid w:val="00A35E67"/>
    <w:rsid w:val="00A371AF"/>
    <w:rsid w:val="00A40D19"/>
    <w:rsid w:val="00A430FE"/>
    <w:rsid w:val="00A44B75"/>
    <w:rsid w:val="00A60037"/>
    <w:rsid w:val="00A64482"/>
    <w:rsid w:val="00A76AB6"/>
    <w:rsid w:val="00A82B2D"/>
    <w:rsid w:val="00A848D3"/>
    <w:rsid w:val="00A9246C"/>
    <w:rsid w:val="00AA23D1"/>
    <w:rsid w:val="00AB08C1"/>
    <w:rsid w:val="00AC089B"/>
    <w:rsid w:val="00AF11C3"/>
    <w:rsid w:val="00AF6071"/>
    <w:rsid w:val="00B00653"/>
    <w:rsid w:val="00B00CC7"/>
    <w:rsid w:val="00B06738"/>
    <w:rsid w:val="00B15506"/>
    <w:rsid w:val="00B159FA"/>
    <w:rsid w:val="00B34002"/>
    <w:rsid w:val="00B374F4"/>
    <w:rsid w:val="00B408DF"/>
    <w:rsid w:val="00B4332E"/>
    <w:rsid w:val="00B463C8"/>
    <w:rsid w:val="00B61629"/>
    <w:rsid w:val="00B81FF0"/>
    <w:rsid w:val="00B912BE"/>
    <w:rsid w:val="00B9292D"/>
    <w:rsid w:val="00BA0CCE"/>
    <w:rsid w:val="00BB1ADD"/>
    <w:rsid w:val="00BB2E8C"/>
    <w:rsid w:val="00BB6409"/>
    <w:rsid w:val="00BC1C17"/>
    <w:rsid w:val="00BC2E49"/>
    <w:rsid w:val="00BC41DB"/>
    <w:rsid w:val="00BD1472"/>
    <w:rsid w:val="00BD194B"/>
    <w:rsid w:val="00BE006B"/>
    <w:rsid w:val="00BF7164"/>
    <w:rsid w:val="00C00E26"/>
    <w:rsid w:val="00C05D1A"/>
    <w:rsid w:val="00C075D9"/>
    <w:rsid w:val="00C21849"/>
    <w:rsid w:val="00C23D4A"/>
    <w:rsid w:val="00C3349A"/>
    <w:rsid w:val="00C41A47"/>
    <w:rsid w:val="00C4750F"/>
    <w:rsid w:val="00C6534F"/>
    <w:rsid w:val="00C71E22"/>
    <w:rsid w:val="00C73956"/>
    <w:rsid w:val="00C805D7"/>
    <w:rsid w:val="00C90BBE"/>
    <w:rsid w:val="00C9474F"/>
    <w:rsid w:val="00C97657"/>
    <w:rsid w:val="00CA1E05"/>
    <w:rsid w:val="00CA57BF"/>
    <w:rsid w:val="00CB1936"/>
    <w:rsid w:val="00CC217A"/>
    <w:rsid w:val="00CD3079"/>
    <w:rsid w:val="00CD6183"/>
    <w:rsid w:val="00D02DBA"/>
    <w:rsid w:val="00D23648"/>
    <w:rsid w:val="00D31314"/>
    <w:rsid w:val="00D4014D"/>
    <w:rsid w:val="00D51CB1"/>
    <w:rsid w:val="00D63084"/>
    <w:rsid w:val="00D65A61"/>
    <w:rsid w:val="00D67EED"/>
    <w:rsid w:val="00D67FB1"/>
    <w:rsid w:val="00D91A16"/>
    <w:rsid w:val="00D96DD0"/>
    <w:rsid w:val="00D97B00"/>
    <w:rsid w:val="00DC5888"/>
    <w:rsid w:val="00DD3F47"/>
    <w:rsid w:val="00DE5AC3"/>
    <w:rsid w:val="00DE7351"/>
    <w:rsid w:val="00E063D1"/>
    <w:rsid w:val="00E3700B"/>
    <w:rsid w:val="00E41F3B"/>
    <w:rsid w:val="00E42029"/>
    <w:rsid w:val="00E609F1"/>
    <w:rsid w:val="00E61AB6"/>
    <w:rsid w:val="00E73F6E"/>
    <w:rsid w:val="00E74995"/>
    <w:rsid w:val="00EA0050"/>
    <w:rsid w:val="00EA3AF9"/>
    <w:rsid w:val="00EB5150"/>
    <w:rsid w:val="00ED35E4"/>
    <w:rsid w:val="00ED4B27"/>
    <w:rsid w:val="00EE1C37"/>
    <w:rsid w:val="00EF6591"/>
    <w:rsid w:val="00F14239"/>
    <w:rsid w:val="00F142FA"/>
    <w:rsid w:val="00F21DA3"/>
    <w:rsid w:val="00F22B90"/>
    <w:rsid w:val="00F31F54"/>
    <w:rsid w:val="00F36CC3"/>
    <w:rsid w:val="00F50447"/>
    <w:rsid w:val="00F518D6"/>
    <w:rsid w:val="00F6092A"/>
    <w:rsid w:val="00F63321"/>
    <w:rsid w:val="00F827A2"/>
    <w:rsid w:val="00F85CE6"/>
    <w:rsid w:val="00FA04C0"/>
    <w:rsid w:val="00FA313D"/>
    <w:rsid w:val="00FA447E"/>
    <w:rsid w:val="00FA5EAA"/>
    <w:rsid w:val="00FB7AA3"/>
    <w:rsid w:val="00FC37E3"/>
    <w:rsid w:val="00FC500B"/>
    <w:rsid w:val="00FC51C3"/>
    <w:rsid w:val="00FD331C"/>
    <w:rsid w:val="00FE5056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Pr>
      <w:rFonts w:ascii="Verdana" w:hAnsi="Verdana"/>
      <w:b/>
      <w:i w:val="0"/>
      <w:sz w:val="24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1"/>
    <w:semiHidden/>
  </w:style>
  <w:style w:type="character" w:styleId="Nmerodelinha">
    <w:name w:val="line number"/>
    <w:basedOn w:val="Fontepargpadro1"/>
    <w:semiHidden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Smbolosdenumerao">
    <w:name w:val="Símbolos de numeração"/>
  </w:style>
  <w:style w:type="character" w:styleId="HiperlinkVisitado">
    <w:name w:val="FollowedHyperlink"/>
    <w:semiHidden/>
    <w:rPr>
      <w:color w:val="800000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character" w:customStyle="1" w:styleId="CorpodetextoCharChar">
    <w:name w:val="Corpo de texto Char Char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next w:val="Normal"/>
    <w:rPr>
      <w:b/>
      <w:b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Pr>
      <w:i/>
    </w:rPr>
  </w:style>
  <w:style w:type="paragraph" w:customStyle="1" w:styleId="PSCLegenda">
    <w:name w:val="PSC_Legenda"/>
    <w:basedOn w:val="Normal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pPr>
      <w:numPr>
        <w:numId w:val="5"/>
      </w:numPr>
    </w:pPr>
  </w:style>
  <w:style w:type="paragraph" w:customStyle="1" w:styleId="PSCTabelaCabecalho">
    <w:name w:val="PSC_Tabela_Cabecalho"/>
    <w:basedOn w:val="Normal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Note1n1">
    <w:name w:val="Note 1.n1"/>
    <w:basedOn w:val="Normal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pPr>
      <w:keepNext w:val="0"/>
      <w:spacing w:before="0"/>
    </w:pPr>
  </w:style>
  <w:style w:type="paragraph" w:customStyle="1" w:styleId="Note2n2">
    <w:name w:val="Note 2.n2"/>
    <w:basedOn w:val="Normal"/>
    <w:next w:val="Normal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hadow/>
      <w:sz w:val="28"/>
    </w:rPr>
  </w:style>
  <w:style w:type="paragraph" w:customStyle="1" w:styleId="PSC-Titulo2">
    <w:name w:val="PSC - Titulo 2"/>
    <w:basedOn w:val="Normal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pPr>
      <w:numPr>
        <w:numId w:val="4"/>
      </w:numPr>
      <w:jc w:val="center"/>
    </w:pPr>
  </w:style>
  <w:style w:type="paragraph" w:customStyle="1" w:styleId="Style2">
    <w:name w:val="Style2"/>
    <w:basedOn w:val="Normal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Linha">
    <w:name w:val="#Linha"/>
    <w:basedOn w:val="Normal"/>
  </w:style>
  <w:style w:type="paragraph" w:styleId="Primeirorecuodecorpodetexto">
    <w:name w:val="Body Text First Indent"/>
    <w:basedOn w:val="Corpodetexto"/>
    <w:semiHidden/>
    <w:pPr>
      <w:ind w:firstLine="283"/>
    </w:pPr>
  </w:style>
  <w:style w:type="paragraph" w:customStyle="1" w:styleId="Ttulo10">
    <w:name w:val="Título 10"/>
    <w:basedOn w:val="Ttulo"/>
    <w:next w:val="Corpodetexto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</w:style>
  <w:style w:type="paragraph" w:customStyle="1" w:styleId="Ilustrao">
    <w:name w:val="Ilustração"/>
    <w:basedOn w:val="Legenda1"/>
  </w:style>
  <w:style w:type="paragraph" w:customStyle="1" w:styleId="Ttulodondice">
    <w:name w:val="Título do índice"/>
    <w:basedOn w:val="Ttulo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6838"/>
    <w:pPr>
      <w:keepLines/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u w:val="none"/>
      <w:lang w:eastAsia="pt-BR"/>
    </w:rPr>
  </w:style>
  <w:style w:type="paragraph" w:styleId="PargrafodaLista">
    <w:name w:val="List Paragraph"/>
    <w:basedOn w:val="Normal"/>
    <w:uiPriority w:val="34"/>
    <w:qFormat/>
    <w:rsid w:val="00C71E22"/>
    <w:pPr>
      <w:ind w:left="720"/>
      <w:contextualSpacing/>
    </w:pPr>
  </w:style>
  <w:style w:type="paragraph" w:customStyle="1" w:styleId="Standard">
    <w:name w:val="Standard"/>
    <w:rsid w:val="00F22B90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22B90"/>
    <w:pPr>
      <w:spacing w:after="120"/>
    </w:pPr>
  </w:style>
  <w:style w:type="paragraph" w:customStyle="1" w:styleId="Default">
    <w:name w:val="Default"/>
    <w:rsid w:val="00F22B90"/>
    <w:pPr>
      <w:autoSpaceDE w:val="0"/>
      <w:autoSpaceDN w:val="0"/>
    </w:pPr>
    <w:rPr>
      <w:rFonts w:eastAsia="SimSun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F22B90"/>
    <w:pPr>
      <w:suppressLineNumbers/>
    </w:pPr>
    <w:rPr>
      <w:rFonts w:ascii="Calibri" w:hAnsi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legislacao.planalto.gov.br/legisla/legislacao.nsf/Viw_Identificacao/lei%2013.303-2016?OpenDocume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legislacao.planalto.gov.br/legisla/legislacao.nsf/Viw_Identificacao/lei%2013.303-2016?OpenDocume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B06F-D278-4D12-B1C9-635CA640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18</Pages>
  <Words>4695</Words>
  <Characters>25359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&lt;Nome do Projeto&gt;</vt:lpstr>
    </vt:vector>
  </TitlesOfParts>
  <Company>MPOG</Company>
  <LinksUpToDate>false</LinksUpToDate>
  <CharactersWithSpaces>29995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&lt;Nome do Projeto&gt;</dc:title>
  <dc:creator>Natal Henrique Troz Guglilhermi</dc:creator>
  <cp:lastModifiedBy>Natal Henrique Troz Guglilhermi</cp:lastModifiedBy>
  <cp:revision>97</cp:revision>
  <cp:lastPrinted>2018-03-06T17:58:00Z</cp:lastPrinted>
  <dcterms:created xsi:type="dcterms:W3CDTF">2018-03-06T00:39:00Z</dcterms:created>
  <dcterms:modified xsi:type="dcterms:W3CDTF">2018-06-19T18:43:00Z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NomeProjeto">
    <vt:lpwstr>Nome do Projeto</vt:lpwstr>
  </property>
</Properties>
</file>