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ARTEFATO COMITÊ DE TI</w:t>
      </w:r>
      <w:r w:rsidR="00CB1936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C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 xml:space="preserve">MINISTÉRIO DO PLANEJAMENTO, DESENVOLVIMENTO E </w:t>
      </w:r>
      <w:proofErr w:type="gramStart"/>
      <w:r>
        <w:rPr>
          <w:rFonts w:ascii="Arial" w:eastAsia="Arial Unicode MS" w:hAnsi="Arial" w:cs="Tahoma"/>
          <w:b/>
          <w:bCs/>
          <w:sz w:val="24"/>
          <w:szCs w:val="24"/>
        </w:rPr>
        <w:t>GESTÃO</w:t>
      </w:r>
      <w:proofErr w:type="gramEnd"/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MINISTÉRIO DO PLANEJAMENTO, DESENVOLVIMENTO E </w:t>
            </w:r>
            <w:proofErr w:type="gramStart"/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t>GESTÃO</w:t>
            </w:r>
            <w:proofErr w:type="gramEnd"/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</w:t>
            </w:r>
            <w:proofErr w:type="spellEnd"/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14E55">
              <w:rPr>
                <w:rFonts w:ascii="Arial" w:hAnsi="Arial" w:cs="Arial"/>
                <w:sz w:val="18"/>
                <w:szCs w:val="18"/>
              </w:rPr>
              <w:t>da</w:t>
            </w:r>
            <w:proofErr w:type="gramEnd"/>
            <w:r w:rsidRPr="00C14E55">
              <w:rPr>
                <w:rFonts w:ascii="Arial" w:hAnsi="Arial" w:cs="Arial"/>
                <w:sz w:val="18"/>
                <w:szCs w:val="18"/>
              </w:rPr>
              <w:t xml:space="preserve">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Natal Henrique Troz </w:t>
            </w:r>
            <w:r w:rsidR="001C2B36">
              <w:rPr>
                <w:rFonts w:ascii="Arial" w:hAnsi="Arial" w:cs="Arial"/>
                <w:b/>
                <w:sz w:val="18"/>
                <w:szCs w:val="18"/>
              </w:rPr>
              <w:t>Guglilhermi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BD194B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302C9" w:rsidRDefault="006302C9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302C9" w:rsidRDefault="006302C9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302C9" w:rsidRDefault="006302C9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302C9" w:rsidRDefault="006302C9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302C9" w:rsidRDefault="006302C9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302C9" w:rsidRPr="00C14E55" w:rsidRDefault="00350771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699260"/>
                  <wp:effectExtent l="0" t="0" r="0" b="0"/>
                  <wp:docPr id="4" name="Image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-SEST--KIT1.4 (1)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699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</w:t>
      </w:r>
      <w:r w:rsidR="0093685E">
        <w:rPr>
          <w:rFonts w:ascii="Arial" w:hAnsi="Arial" w:cs="Arial"/>
          <w:b/>
          <w:bCs/>
          <w:sz w:val="24"/>
          <w:szCs w:val="24"/>
        </w:rPr>
        <w:t>9</w:t>
      </w:r>
      <w:r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Edna Dias Canedo e Pedro Thiago Rocha de Alcântara. </w:t>
      </w:r>
    </w:p>
    <w:p w:rsidR="001C2B36" w:rsidRDefault="001C2B36" w:rsidP="001C2B36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Revisor: Natal Henrique T</w:t>
      </w:r>
      <w:r w:rsidR="00BD194B">
        <w:rPr>
          <w:rFonts w:ascii="Arial" w:hAnsi="Arial" w:cs="Arial"/>
          <w:b/>
          <w:bCs/>
          <w:sz w:val="24"/>
          <w:szCs w:val="24"/>
        </w:rPr>
        <w:t>roz</w:t>
      </w:r>
      <w:r>
        <w:rPr>
          <w:rFonts w:ascii="Arial" w:hAnsi="Arial" w:cs="Arial"/>
          <w:b/>
          <w:bCs/>
          <w:sz w:val="24"/>
          <w:szCs w:val="24"/>
        </w:rPr>
        <w:t xml:space="preserve"> Guglilhermi e Otávio Porto Barbosa</w:t>
      </w:r>
      <w:r w:rsidR="005B3131">
        <w:rPr>
          <w:rFonts w:ascii="Arial" w:hAnsi="Arial" w:cs="Arial"/>
          <w:b/>
          <w:bCs/>
          <w:sz w:val="24"/>
          <w:szCs w:val="24"/>
        </w:rPr>
        <w:t>.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1A1017" w:rsidRPr="003B6838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  <w:sectPr w:rsidR="001A1017" w:rsidRPr="003B6838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p w:rsidR="0060678C" w:rsidRDefault="001A1017">
      <w:pPr>
        <w:pStyle w:val="Sumrio1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Cs w:val="22"/>
          <w:lang w:eastAsia="pt-BR"/>
        </w:rPr>
      </w:pPr>
      <w:r w:rsidRPr="00C23D4A">
        <w:rPr>
          <w:rFonts w:ascii="Arial" w:eastAsiaTheme="majorEastAsia" w:hAnsi="Arial" w:cs="Arial"/>
          <w:b w:val="0"/>
          <w:bCs w:val="0"/>
          <w:i w:val="0"/>
          <w:iCs w:val="0"/>
          <w:color w:val="365F91" w:themeColor="accent1" w:themeShade="BF"/>
          <w:sz w:val="24"/>
          <w:szCs w:val="24"/>
          <w:lang w:eastAsia="pt-BR"/>
        </w:rPr>
        <w:lastRenderedPageBreak/>
        <w:fldChar w:fldCharType="begin"/>
      </w:r>
      <w:r w:rsidRPr="00C23D4A">
        <w:rPr>
          <w:rFonts w:ascii="Arial" w:hAnsi="Arial" w:cs="Arial"/>
          <w:sz w:val="24"/>
          <w:szCs w:val="24"/>
        </w:rPr>
        <w:instrText xml:space="preserve"> TOC \o "1-9" \t "Título 10;10;Título 9;9;Título 8;8;Título 7;7;Título 6;6;Título 5;5;Título 4;4;Título 3;3" </w:instrText>
      </w:r>
      <w:r w:rsidRPr="00C23D4A">
        <w:rPr>
          <w:rFonts w:ascii="Arial" w:eastAsiaTheme="majorEastAsia" w:hAnsi="Arial" w:cs="Arial"/>
          <w:b w:val="0"/>
          <w:bCs w:val="0"/>
          <w:i w:val="0"/>
          <w:iCs w:val="0"/>
          <w:color w:val="365F91" w:themeColor="accent1" w:themeShade="BF"/>
          <w:sz w:val="24"/>
          <w:szCs w:val="24"/>
          <w:lang w:eastAsia="pt-BR"/>
        </w:rPr>
        <w:fldChar w:fldCharType="separate"/>
      </w:r>
      <w:r w:rsidR="0060678C" w:rsidRPr="00321B68">
        <w:rPr>
          <w:rFonts w:ascii="Arial" w:hAnsi="Arial"/>
          <w:noProof/>
        </w:rPr>
        <w:t>INTRODUÇÃO</w:t>
      </w:r>
      <w:r w:rsidR="0060678C">
        <w:rPr>
          <w:noProof/>
        </w:rPr>
        <w:tab/>
      </w:r>
      <w:r w:rsidR="00BF7164">
        <w:rPr>
          <w:noProof/>
        </w:rPr>
        <w:t>5</w:t>
      </w:r>
    </w:p>
    <w:p w:rsidR="0060678C" w:rsidRDefault="0060678C">
      <w:pPr>
        <w:pStyle w:val="Sumrio1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Cs w:val="22"/>
          <w:lang w:eastAsia="pt-BR"/>
        </w:rPr>
      </w:pPr>
      <w:r w:rsidRPr="00321B68">
        <w:rPr>
          <w:rFonts w:ascii="Arial" w:hAnsi="Arial"/>
          <w:noProof/>
        </w:rPr>
        <w:t>VISÃO GERAL</w:t>
      </w:r>
      <w:r>
        <w:rPr>
          <w:noProof/>
        </w:rPr>
        <w:tab/>
      </w:r>
      <w:r w:rsidR="00BF7164">
        <w:rPr>
          <w:noProof/>
        </w:rPr>
        <w:t>5</w:t>
      </w:r>
    </w:p>
    <w:p w:rsidR="0060678C" w:rsidRDefault="0060678C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2.1. Objetivo</w:t>
      </w:r>
      <w:r>
        <w:rPr>
          <w:noProof/>
        </w:rPr>
        <w:tab/>
      </w:r>
      <w:r w:rsidR="00BF7164">
        <w:rPr>
          <w:noProof/>
        </w:rPr>
        <w:t>5</w:t>
      </w:r>
    </w:p>
    <w:p w:rsidR="0060678C" w:rsidRDefault="0060678C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2.2. Justificativa</w:t>
      </w:r>
      <w:r>
        <w:rPr>
          <w:noProof/>
        </w:rPr>
        <w:tab/>
      </w:r>
      <w:r w:rsidR="00BF7164">
        <w:rPr>
          <w:noProof/>
        </w:rPr>
        <w:t>5</w:t>
      </w:r>
    </w:p>
    <w:p w:rsidR="0060678C" w:rsidRDefault="0060678C">
      <w:pPr>
        <w:pStyle w:val="Sumrio1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Cs w:val="22"/>
          <w:lang w:eastAsia="pt-BR"/>
        </w:rPr>
      </w:pPr>
      <w:r w:rsidRPr="00321B68">
        <w:rPr>
          <w:rFonts w:ascii="Arial" w:hAnsi="Arial"/>
          <w:noProof/>
        </w:rPr>
        <w:t>COMITÊ DE TI</w:t>
      </w:r>
      <w:r>
        <w:rPr>
          <w:noProof/>
        </w:rPr>
        <w:tab/>
      </w:r>
      <w:r w:rsidR="00BF7164">
        <w:rPr>
          <w:noProof/>
        </w:rPr>
        <w:t>6</w:t>
      </w:r>
    </w:p>
    <w:p w:rsidR="0060678C" w:rsidRDefault="0060678C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3.1. Definição</w:t>
      </w:r>
      <w:r>
        <w:rPr>
          <w:noProof/>
        </w:rPr>
        <w:tab/>
      </w:r>
      <w:r w:rsidR="00BF7164">
        <w:rPr>
          <w:noProof/>
        </w:rPr>
        <w:t>6</w:t>
      </w:r>
    </w:p>
    <w:p w:rsidR="0060678C" w:rsidRDefault="0060678C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3.2. Passo a passo</w:t>
      </w:r>
      <w:r>
        <w:rPr>
          <w:noProof/>
        </w:rPr>
        <w:tab/>
      </w:r>
      <w:r w:rsidR="00BF7164">
        <w:rPr>
          <w:noProof/>
        </w:rPr>
        <w:t>6</w:t>
      </w:r>
    </w:p>
    <w:p w:rsidR="0060678C" w:rsidRDefault="0060678C">
      <w:pPr>
        <w:pStyle w:val="Sumrio1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Cs w:val="22"/>
          <w:lang w:eastAsia="pt-BR"/>
        </w:rPr>
      </w:pPr>
      <w:r w:rsidRPr="00321B68">
        <w:rPr>
          <w:rFonts w:ascii="Arial" w:hAnsi="Arial"/>
          <w:noProof/>
        </w:rPr>
        <w:t>ARTEFATOS</w:t>
      </w:r>
      <w:r>
        <w:rPr>
          <w:noProof/>
        </w:rPr>
        <w:tab/>
      </w:r>
      <w:r w:rsidR="00BF7164">
        <w:rPr>
          <w:noProof/>
        </w:rPr>
        <w:t>7</w:t>
      </w:r>
    </w:p>
    <w:p w:rsidR="0060678C" w:rsidRDefault="0060678C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4.1. Documentos</w:t>
      </w:r>
      <w:r>
        <w:rPr>
          <w:noProof/>
        </w:rPr>
        <w:tab/>
      </w:r>
      <w:r w:rsidR="00BF7164">
        <w:rPr>
          <w:noProof/>
        </w:rPr>
        <w:t>7</w:t>
      </w:r>
    </w:p>
    <w:p w:rsidR="00BF7164" w:rsidRDefault="00BF7164" w:rsidP="00BF7164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4.1.</w:t>
      </w:r>
      <w:r>
        <w:rPr>
          <w:rFonts w:ascii="Arial" w:eastAsia="SimSun" w:hAnsi="Arial" w:cs="Tahoma"/>
          <w:noProof/>
        </w:rPr>
        <w:t>1</w:t>
      </w:r>
      <w:r w:rsidRPr="00321B68">
        <w:rPr>
          <w:rFonts w:ascii="Arial" w:eastAsia="SimSun" w:hAnsi="Arial" w:cs="Tahoma"/>
          <w:noProof/>
        </w:rPr>
        <w:t xml:space="preserve"> </w:t>
      </w:r>
      <w:r w:rsidRPr="00900BC1">
        <w:rPr>
          <w:rFonts w:ascii="Arial" w:hAnsi="Arial"/>
          <w:sz w:val="24"/>
          <w:szCs w:val="24"/>
        </w:rPr>
        <w:t>Norma interna de constituição do Comitê de TI</w:t>
      </w:r>
      <w:r>
        <w:rPr>
          <w:rFonts w:ascii="Arial" w:hAnsi="Arial"/>
          <w:sz w:val="24"/>
          <w:szCs w:val="24"/>
        </w:rPr>
        <w:t>C</w:t>
      </w:r>
      <w:r>
        <w:rPr>
          <w:noProof/>
        </w:rPr>
        <w:tab/>
      </w:r>
      <w:r>
        <w:rPr>
          <w:noProof/>
        </w:rPr>
        <w:t>8</w:t>
      </w:r>
    </w:p>
    <w:p w:rsidR="00BF7164" w:rsidRDefault="00BF7164" w:rsidP="00BF7164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4.1.</w:t>
      </w:r>
      <w:r>
        <w:rPr>
          <w:rFonts w:ascii="Arial" w:eastAsia="SimSun" w:hAnsi="Arial" w:cs="Tahoma"/>
          <w:noProof/>
        </w:rPr>
        <w:t>2</w:t>
      </w:r>
      <w:r w:rsidRPr="00321B68">
        <w:rPr>
          <w:rFonts w:ascii="Arial" w:eastAsia="SimSun" w:hAnsi="Arial" w:cs="Tahoma"/>
          <w:noProof/>
        </w:rPr>
        <w:t xml:space="preserve"> </w:t>
      </w:r>
      <w:r w:rsidRPr="00900BC1">
        <w:rPr>
          <w:rFonts w:ascii="Arial" w:hAnsi="Arial"/>
          <w:sz w:val="24"/>
          <w:szCs w:val="24"/>
        </w:rPr>
        <w:t>Regimento Interno do Comitê de TI</w:t>
      </w:r>
      <w:r>
        <w:rPr>
          <w:rFonts w:ascii="Arial" w:hAnsi="Arial"/>
          <w:sz w:val="24"/>
          <w:szCs w:val="24"/>
        </w:rPr>
        <w:t>C</w:t>
      </w:r>
      <w:r>
        <w:rPr>
          <w:noProof/>
        </w:rPr>
        <w:tab/>
      </w:r>
      <w:r>
        <w:rPr>
          <w:noProof/>
        </w:rPr>
        <w:t>12</w:t>
      </w:r>
    </w:p>
    <w:p w:rsidR="00BF7164" w:rsidRDefault="00BF7164" w:rsidP="00BF7164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4.1.</w:t>
      </w:r>
      <w:r>
        <w:rPr>
          <w:rFonts w:ascii="Arial" w:eastAsia="SimSun" w:hAnsi="Arial" w:cs="Tahoma"/>
          <w:noProof/>
        </w:rPr>
        <w:t>3</w:t>
      </w:r>
      <w:r w:rsidRPr="00321B68">
        <w:rPr>
          <w:rFonts w:ascii="Arial" w:eastAsia="SimSun" w:hAnsi="Arial" w:cs="Tahoma"/>
          <w:noProof/>
        </w:rPr>
        <w:t xml:space="preserve"> </w:t>
      </w:r>
      <w:r w:rsidRPr="0054271F">
        <w:rPr>
          <w:rFonts w:ascii="Arial" w:hAnsi="Arial"/>
          <w:sz w:val="24"/>
          <w:szCs w:val="24"/>
        </w:rPr>
        <w:t>Ata de reunião</w:t>
      </w:r>
      <w:r>
        <w:rPr>
          <w:noProof/>
        </w:rPr>
        <w:tab/>
      </w:r>
      <w:r>
        <w:rPr>
          <w:noProof/>
        </w:rPr>
        <w:t>17</w:t>
      </w:r>
    </w:p>
    <w:p w:rsidR="0060678C" w:rsidRDefault="0060678C">
      <w:pPr>
        <w:pStyle w:val="Sumrio1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i w:val="0"/>
          <w:iCs w:val="0"/>
          <w:noProof/>
          <w:szCs w:val="22"/>
          <w:lang w:eastAsia="pt-BR"/>
        </w:rPr>
      </w:pPr>
      <w:r w:rsidRPr="00321B68">
        <w:rPr>
          <w:rFonts w:ascii="Arial" w:hAnsi="Arial"/>
          <w:noProof/>
        </w:rPr>
        <w:t>REFERÊNCIAS BIBLIOGRÁFICAS</w:t>
      </w:r>
      <w:r>
        <w:rPr>
          <w:noProof/>
        </w:rPr>
        <w:tab/>
      </w:r>
      <w:r w:rsidR="00BF7164">
        <w:rPr>
          <w:noProof/>
        </w:rPr>
        <w:t>18</w:t>
      </w:r>
    </w:p>
    <w:p w:rsidR="0060678C" w:rsidRDefault="0060678C">
      <w:pPr>
        <w:pStyle w:val="Sumrio2"/>
        <w:tabs>
          <w:tab w:val="right" w:leader="dot" w:pos="9739"/>
        </w:tabs>
        <w:rPr>
          <w:rFonts w:asciiTheme="minorHAnsi" w:eastAsiaTheme="minorEastAsia" w:hAnsiTheme="minorHAnsi" w:cstheme="minorBidi"/>
          <w:b w:val="0"/>
          <w:bCs w:val="0"/>
          <w:noProof/>
          <w:szCs w:val="22"/>
          <w:lang w:eastAsia="pt-BR"/>
        </w:rPr>
      </w:pPr>
      <w:r w:rsidRPr="00321B68">
        <w:rPr>
          <w:rFonts w:ascii="Arial" w:eastAsia="SimSun" w:hAnsi="Arial" w:cs="Tahoma"/>
          <w:noProof/>
        </w:rPr>
        <w:t>5.1. Documentos</w:t>
      </w:r>
      <w:r>
        <w:rPr>
          <w:noProof/>
        </w:rPr>
        <w:tab/>
      </w:r>
      <w:r w:rsidR="00BF7164">
        <w:rPr>
          <w:noProof/>
        </w:rPr>
        <w:t>18</w:t>
      </w:r>
    </w:p>
    <w:p w:rsidR="001A1017" w:rsidRDefault="001A1017">
      <w:pPr>
        <w:pStyle w:val="Sumrio1"/>
        <w:tabs>
          <w:tab w:val="right" w:leader="dot" w:pos="9750"/>
        </w:tabs>
        <w:rPr>
          <w:sz w:val="24"/>
          <w:szCs w:val="24"/>
        </w:rPr>
        <w:sectPr w:rsidR="001A1017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pos w:val="beneathText"/>
          </w:footnotePr>
          <w:type w:val="continuous"/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  <w:r w:rsidRPr="00C23D4A">
        <w:rPr>
          <w:rFonts w:ascii="Arial" w:hAnsi="Arial" w:cs="Arial"/>
          <w:sz w:val="24"/>
          <w:szCs w:val="24"/>
        </w:rPr>
        <w:fldChar w:fldCharType="end"/>
      </w:r>
    </w:p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30405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normas e diretrizes de Tecnologia da Informação (TI)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4316DC" w:rsidRDefault="001A1017" w:rsidP="009D0C8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T deve atuar no desenvolvimento de ações que promovam a disseminação da cultura de Governança de TI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Default="001A1017">
      <w:pPr>
        <w:pStyle w:val="Ttulo6"/>
        <w:spacing w:before="170" w:after="0"/>
        <w:ind w:left="709" w:hanging="36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3" w:name="_Toc462247067"/>
      <w:bookmarkStart w:id="4" w:name="_Toc508630406"/>
      <w:r>
        <w:rPr>
          <w:rFonts w:ascii="Arial" w:hAnsi="Arial"/>
          <w:szCs w:val="24"/>
          <w:u w:val="none"/>
        </w:rPr>
        <w:t>VISÃO GERAL</w:t>
      </w:r>
      <w:bookmarkEnd w:id="3"/>
      <w:bookmarkEnd w:id="4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5" w:name="_Toc462247068"/>
      <w:bookmarkStart w:id="6" w:name="_Toc508630407"/>
      <w:r>
        <w:rPr>
          <w:rFonts w:ascii="Arial" w:eastAsia="SimSun" w:hAnsi="Arial" w:cs="Tahoma"/>
          <w:szCs w:val="24"/>
        </w:rPr>
        <w:t>2.1. Objetivo</w:t>
      </w:r>
      <w:bookmarkEnd w:id="5"/>
      <w:bookmarkEnd w:id="6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7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7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>listadas em literatura e conhecimento prático, para a criação do Comitê de TI</w:t>
      </w:r>
      <w:r w:rsidR="0070625F">
        <w:rPr>
          <w:rFonts w:ascii="Arial" w:hAnsi="Arial"/>
          <w:b w:val="0"/>
          <w:bCs w:val="0"/>
          <w:sz w:val="24"/>
          <w:szCs w:val="24"/>
        </w:rPr>
        <w:t>C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 nas diferentes Empresas Estatais. 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8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9" w:name="_Toc508630408"/>
      <w:r>
        <w:rPr>
          <w:rFonts w:ascii="Arial" w:eastAsia="SimSun" w:hAnsi="Arial" w:cs="Tahoma"/>
          <w:szCs w:val="24"/>
        </w:rPr>
        <w:t>2.2. Justificativa</w:t>
      </w:r>
      <w:bookmarkEnd w:id="8"/>
      <w:bookmarkEnd w:id="9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0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0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B463C8" w:rsidRPr="00FE5056" w:rsidRDefault="00B463C8" w:rsidP="000C5F24">
      <w:pPr>
        <w:rPr>
          <w:rFonts w:ascii="Arial" w:hAnsi="Arial"/>
          <w:sz w:val="24"/>
          <w:szCs w:val="24"/>
        </w:rPr>
      </w:pPr>
    </w:p>
    <w:p w:rsidR="00F14239" w:rsidRDefault="00F14239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1" w:name="_Toc508630409"/>
      <w:bookmarkStart w:id="12" w:name="_Toc462247079"/>
      <w:r>
        <w:rPr>
          <w:rFonts w:ascii="Arial" w:hAnsi="Arial"/>
          <w:szCs w:val="24"/>
          <w:u w:val="none"/>
        </w:rPr>
        <w:lastRenderedPageBreak/>
        <w:t>COMITÊ DE TI</w:t>
      </w:r>
      <w:bookmarkEnd w:id="11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3" w:name="_Toc508630410"/>
      <w:r>
        <w:rPr>
          <w:rFonts w:ascii="Arial" w:eastAsia="SimSun" w:hAnsi="Arial" w:cs="Tahoma"/>
          <w:szCs w:val="24"/>
        </w:rPr>
        <w:t>3.1. Definição</w:t>
      </w:r>
      <w:bookmarkEnd w:id="13"/>
    </w:p>
    <w:p w:rsidR="0074322A" w:rsidRPr="004C2009" w:rsidRDefault="0074322A" w:rsidP="00464BFD">
      <w:pPr>
        <w:spacing w:before="170" w:after="0"/>
        <w:ind w:left="709" w:firstLine="720"/>
        <w:rPr>
          <w:rFonts w:ascii="Arial" w:hAnsi="Arial"/>
          <w:b/>
          <w:szCs w:val="24"/>
        </w:rPr>
      </w:pPr>
      <w:r w:rsidRPr="00464BFD">
        <w:rPr>
          <w:rFonts w:ascii="Arial" w:hAnsi="Arial"/>
          <w:sz w:val="24"/>
          <w:szCs w:val="24"/>
        </w:rPr>
        <w:t>O Comitê de TI</w:t>
      </w:r>
      <w:r w:rsidR="0070625F">
        <w:rPr>
          <w:rFonts w:ascii="Arial" w:hAnsi="Arial"/>
          <w:sz w:val="24"/>
          <w:szCs w:val="24"/>
        </w:rPr>
        <w:t>C</w:t>
      </w:r>
      <w:r w:rsidRPr="00464BFD">
        <w:rPr>
          <w:rFonts w:ascii="Arial" w:hAnsi="Arial"/>
          <w:sz w:val="24"/>
          <w:szCs w:val="24"/>
        </w:rPr>
        <w:t xml:space="preserve"> (CTI</w:t>
      </w:r>
      <w:r w:rsidR="0070625F">
        <w:rPr>
          <w:rFonts w:ascii="Arial" w:hAnsi="Arial"/>
          <w:sz w:val="24"/>
          <w:szCs w:val="24"/>
        </w:rPr>
        <w:t>C</w:t>
      </w:r>
      <w:r w:rsidRPr="00464BFD">
        <w:rPr>
          <w:rFonts w:ascii="Arial" w:hAnsi="Arial"/>
          <w:sz w:val="24"/>
          <w:szCs w:val="24"/>
        </w:rPr>
        <w:t>) é um órgão colegiado, formado por membros das áreas finalísticas e da área de TI</w:t>
      </w:r>
      <w:r w:rsidR="0070625F">
        <w:rPr>
          <w:rFonts w:ascii="Arial" w:hAnsi="Arial"/>
          <w:sz w:val="24"/>
          <w:szCs w:val="24"/>
        </w:rPr>
        <w:t>C</w:t>
      </w:r>
      <w:r w:rsidRPr="00464BFD">
        <w:rPr>
          <w:rFonts w:ascii="Arial" w:hAnsi="Arial"/>
          <w:sz w:val="24"/>
          <w:szCs w:val="24"/>
        </w:rPr>
        <w:t>, que tem o objetivo de promover a entrega de valor por meio da TI</w:t>
      </w:r>
      <w:r w:rsidR="0070625F">
        <w:rPr>
          <w:rFonts w:ascii="Arial" w:hAnsi="Arial"/>
          <w:sz w:val="24"/>
          <w:szCs w:val="24"/>
        </w:rPr>
        <w:t>C</w:t>
      </w:r>
      <w:r w:rsidRPr="00464BFD">
        <w:rPr>
          <w:rFonts w:ascii="Arial" w:hAnsi="Arial"/>
          <w:sz w:val="24"/>
          <w:szCs w:val="24"/>
        </w:rPr>
        <w:t xml:space="preserve"> e do uso estratégico da informação na organização.</w:t>
      </w:r>
      <w:r w:rsidRPr="004C2009">
        <w:rPr>
          <w:rFonts w:ascii="Arial" w:hAnsi="Arial"/>
          <w:szCs w:val="24"/>
        </w:rPr>
        <w:t xml:space="preserve"> </w:t>
      </w:r>
    </w:p>
    <w:p w:rsidR="00F14239" w:rsidRPr="00464BFD" w:rsidRDefault="0074322A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  <w:r w:rsidRPr="00464BFD">
        <w:rPr>
          <w:rFonts w:ascii="Arial" w:hAnsi="Arial"/>
          <w:sz w:val="24"/>
          <w:szCs w:val="24"/>
        </w:rPr>
        <w:t xml:space="preserve">Nesse sentido, a principal tarefa do Comitê é cuidar para que a formulação e a </w:t>
      </w:r>
      <w:proofErr w:type="gramStart"/>
      <w:r w:rsidRPr="00464BFD">
        <w:rPr>
          <w:rFonts w:ascii="Arial" w:hAnsi="Arial"/>
          <w:sz w:val="24"/>
          <w:szCs w:val="24"/>
        </w:rPr>
        <w:t>implementação</w:t>
      </w:r>
      <w:proofErr w:type="gramEnd"/>
      <w:r w:rsidRPr="00464BFD">
        <w:rPr>
          <w:rFonts w:ascii="Arial" w:hAnsi="Arial"/>
          <w:sz w:val="24"/>
          <w:szCs w:val="24"/>
        </w:rPr>
        <w:t xml:space="preserve"> das estratégias e planos de TI</w:t>
      </w:r>
      <w:r w:rsidR="0070625F">
        <w:rPr>
          <w:rFonts w:ascii="Arial" w:hAnsi="Arial"/>
          <w:sz w:val="24"/>
          <w:szCs w:val="24"/>
        </w:rPr>
        <w:t>C</w:t>
      </w:r>
      <w:r w:rsidRPr="00464BFD">
        <w:rPr>
          <w:rFonts w:ascii="Arial" w:hAnsi="Arial"/>
          <w:sz w:val="24"/>
          <w:szCs w:val="24"/>
        </w:rPr>
        <w:t xml:space="preserve"> estejam alinhadas com os objetivos estratégicos da empresa. </w:t>
      </w: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4" w:name="_Toc508630411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2"/>
      <w:bookmarkEnd w:id="14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C71E22" w:rsidRDefault="00172FD9" w:rsidP="00C71E22">
      <w:pPr>
        <w:spacing w:before="170" w:after="0"/>
        <w:ind w:left="709" w:firstLine="716"/>
        <w:rPr>
          <w:rFonts w:ascii="Arial" w:hAnsi="Arial"/>
          <w:sz w:val="24"/>
          <w:szCs w:val="24"/>
        </w:rPr>
      </w:pPr>
      <w:bookmarkStart w:id="15" w:name="_Toc462247080"/>
      <w:r w:rsidRPr="00464BFD">
        <w:rPr>
          <w:rFonts w:ascii="Arial" w:hAnsi="Arial"/>
          <w:sz w:val="24"/>
          <w:szCs w:val="24"/>
        </w:rPr>
        <w:t>Para a constituição do CTI</w:t>
      </w:r>
      <w:r w:rsidR="0070625F">
        <w:rPr>
          <w:rFonts w:ascii="Arial" w:hAnsi="Arial"/>
          <w:sz w:val="24"/>
          <w:szCs w:val="24"/>
        </w:rPr>
        <w:t>C</w:t>
      </w:r>
      <w:r w:rsidRPr="00464BFD">
        <w:rPr>
          <w:rFonts w:ascii="Arial" w:hAnsi="Arial"/>
          <w:sz w:val="24"/>
          <w:szCs w:val="24"/>
        </w:rPr>
        <w:t xml:space="preserve"> é preciso definir a estrutura (finalidade, natureza, tipo, competências e composição) e o regimento interno (as regras de funcionamento). Para a criação é preciso executar as seguintes atividades:</w:t>
      </w:r>
      <w:bookmarkStart w:id="16" w:name="_Toc508630412"/>
    </w:p>
    <w:p w:rsidR="00C71E22" w:rsidRPr="00C71E22" w:rsidRDefault="00172FD9" w:rsidP="00C71E22">
      <w:pPr>
        <w:pStyle w:val="PargrafodaLista"/>
        <w:numPr>
          <w:ilvl w:val="0"/>
          <w:numId w:val="17"/>
        </w:numPr>
        <w:spacing w:before="170" w:after="0"/>
        <w:rPr>
          <w:rFonts w:ascii="Arial" w:hAnsi="Arial"/>
          <w:sz w:val="24"/>
          <w:szCs w:val="24"/>
        </w:rPr>
      </w:pPr>
      <w:r w:rsidRPr="00C71E22">
        <w:rPr>
          <w:rFonts w:ascii="Arial" w:eastAsia="SimSun" w:hAnsi="Arial" w:cs="Tahoma"/>
          <w:szCs w:val="24"/>
        </w:rPr>
        <w:t xml:space="preserve">Criar </w:t>
      </w:r>
      <w:r w:rsidR="00340B7B" w:rsidRPr="00C71E22">
        <w:rPr>
          <w:rFonts w:ascii="Arial" w:eastAsia="SimSun" w:hAnsi="Arial" w:cs="Tahoma"/>
          <w:szCs w:val="24"/>
        </w:rPr>
        <w:t xml:space="preserve">o </w:t>
      </w:r>
      <w:r w:rsidRPr="00C71E22">
        <w:rPr>
          <w:rFonts w:ascii="Arial" w:eastAsia="SimSun" w:hAnsi="Arial" w:cs="Tahoma"/>
          <w:szCs w:val="24"/>
        </w:rPr>
        <w:t>Grupo de Trabalho (GT) - Constituir um gr</w:t>
      </w:r>
      <w:r w:rsidR="00464BFD" w:rsidRPr="00C71E22">
        <w:rPr>
          <w:rFonts w:ascii="Arial" w:eastAsia="SimSun" w:hAnsi="Arial" w:cs="Tahoma"/>
          <w:szCs w:val="24"/>
        </w:rPr>
        <w:t>upo de trabalho (GT) para propor</w:t>
      </w:r>
      <w:r w:rsidRPr="00C71E22">
        <w:rPr>
          <w:rFonts w:ascii="Arial" w:eastAsia="SimSun" w:hAnsi="Arial" w:cs="Tahoma"/>
          <w:szCs w:val="24"/>
        </w:rPr>
        <w:t xml:space="preserve"> as minutas da portaria de constituição do CTI</w:t>
      </w:r>
      <w:r w:rsidR="00FD331C" w:rsidRPr="00C71E22">
        <w:rPr>
          <w:rFonts w:ascii="Arial" w:eastAsia="SimSun" w:hAnsi="Arial" w:cs="Tahoma"/>
          <w:szCs w:val="24"/>
        </w:rPr>
        <w:t>C</w:t>
      </w:r>
      <w:r w:rsidRPr="00C71E22">
        <w:rPr>
          <w:rFonts w:ascii="Arial" w:eastAsia="SimSun" w:hAnsi="Arial" w:cs="Tahoma"/>
          <w:szCs w:val="24"/>
        </w:rPr>
        <w:t xml:space="preserve"> e da portaria do regimento interno. O Grupo de Trabalho (GT) que elaborará uma minuta de Norma de Constituição e outra Minuta de Norma do Regimento Interno do CTI</w:t>
      </w:r>
      <w:r w:rsidR="00FD331C" w:rsidRPr="00C71E22">
        <w:rPr>
          <w:rFonts w:ascii="Arial" w:eastAsia="SimSun" w:hAnsi="Arial" w:cs="Tahoma"/>
          <w:szCs w:val="24"/>
        </w:rPr>
        <w:t>C</w:t>
      </w:r>
      <w:r w:rsidRPr="00C71E22">
        <w:rPr>
          <w:rFonts w:ascii="Arial" w:eastAsia="SimSun" w:hAnsi="Arial" w:cs="Tahoma"/>
          <w:szCs w:val="24"/>
        </w:rPr>
        <w:t>, ou seja, é o responsável pela solução técnica que institucionalizará o Comitê. Os membros do GT são designados pela Autoridade Máxima, que deve indicar servidores tanto das áreas de negócio quanto da área de TI</w:t>
      </w:r>
      <w:r w:rsidR="00FD331C" w:rsidRPr="00C71E22">
        <w:rPr>
          <w:rFonts w:ascii="Arial" w:eastAsia="SimSun" w:hAnsi="Arial" w:cs="Tahoma"/>
          <w:szCs w:val="24"/>
        </w:rPr>
        <w:t>C</w:t>
      </w:r>
      <w:r w:rsidRPr="00C71E22">
        <w:rPr>
          <w:rFonts w:ascii="Arial" w:eastAsia="SimSun" w:hAnsi="Arial" w:cs="Tahoma"/>
          <w:szCs w:val="24"/>
        </w:rPr>
        <w:t>. Dessa forma, reforça-se a orientação de que os profissionais que vão participar da constituição do Comitê não sejam exclusivamente servidores da área de TI</w:t>
      </w:r>
      <w:r w:rsidR="00FD331C" w:rsidRPr="00C71E22">
        <w:rPr>
          <w:rFonts w:ascii="Arial" w:eastAsia="SimSun" w:hAnsi="Arial" w:cs="Tahoma"/>
          <w:szCs w:val="24"/>
        </w:rPr>
        <w:t>C</w:t>
      </w:r>
      <w:r w:rsidRPr="00C71E22">
        <w:rPr>
          <w:rFonts w:ascii="Arial" w:eastAsia="SimSun" w:hAnsi="Arial" w:cs="Tahoma"/>
          <w:szCs w:val="24"/>
        </w:rPr>
        <w:t>. Nesse caso, destaca-se a participação dos representantes das áreas de negócio.</w:t>
      </w:r>
      <w:bookmarkStart w:id="17" w:name="_Toc508630413"/>
      <w:bookmarkEnd w:id="16"/>
    </w:p>
    <w:p w:rsidR="00C71E22" w:rsidRPr="00C71E22" w:rsidRDefault="00C71E22" w:rsidP="00C71E22">
      <w:pPr>
        <w:pStyle w:val="PargrafodaLista"/>
        <w:spacing w:before="170" w:after="0"/>
        <w:ind w:left="1069"/>
        <w:rPr>
          <w:rFonts w:ascii="Arial" w:hAnsi="Arial"/>
          <w:sz w:val="24"/>
          <w:szCs w:val="24"/>
        </w:rPr>
      </w:pPr>
    </w:p>
    <w:p w:rsidR="00C71E22" w:rsidRPr="00C71E22" w:rsidRDefault="00340B7B" w:rsidP="00C71E22">
      <w:pPr>
        <w:pStyle w:val="PargrafodaLista"/>
        <w:numPr>
          <w:ilvl w:val="0"/>
          <w:numId w:val="17"/>
        </w:numPr>
        <w:spacing w:before="170" w:after="0"/>
        <w:rPr>
          <w:rFonts w:ascii="Arial" w:hAnsi="Arial"/>
          <w:sz w:val="24"/>
          <w:szCs w:val="24"/>
        </w:rPr>
      </w:pPr>
      <w:r w:rsidRPr="00C71E22">
        <w:rPr>
          <w:rFonts w:ascii="Arial" w:eastAsia="SimSun" w:hAnsi="Arial" w:cs="Tahoma"/>
          <w:szCs w:val="24"/>
        </w:rPr>
        <w:t xml:space="preserve">O </w:t>
      </w:r>
      <w:r w:rsidR="00172FD9" w:rsidRPr="00C71E22">
        <w:rPr>
          <w:rFonts w:ascii="Arial" w:eastAsia="SimSun" w:hAnsi="Arial" w:cs="Tahoma"/>
          <w:szCs w:val="24"/>
        </w:rPr>
        <w:t>Grupo de Trabalho identifica pessoas chave do processo e propõe a composição do CTI</w:t>
      </w:r>
      <w:r w:rsidR="003F7CBB" w:rsidRPr="00C71E22">
        <w:rPr>
          <w:rFonts w:ascii="Arial" w:eastAsia="SimSun" w:hAnsi="Arial" w:cs="Tahoma"/>
          <w:szCs w:val="24"/>
        </w:rPr>
        <w:t>C</w:t>
      </w:r>
      <w:r w:rsidR="00172FD9" w:rsidRPr="00C71E22">
        <w:rPr>
          <w:rFonts w:ascii="Arial" w:eastAsia="SimSun" w:hAnsi="Arial" w:cs="Tahoma"/>
          <w:szCs w:val="24"/>
        </w:rPr>
        <w:t xml:space="preserve">. Como algumas escolhas do GT terão consequências legais, é interessante que um dos membros pertença </w:t>
      </w:r>
      <w:proofErr w:type="gramStart"/>
      <w:r w:rsidR="00172FD9" w:rsidRPr="00C71E22">
        <w:rPr>
          <w:rFonts w:ascii="Arial" w:eastAsia="SimSun" w:hAnsi="Arial" w:cs="Tahoma"/>
          <w:szCs w:val="24"/>
        </w:rPr>
        <w:t>a</w:t>
      </w:r>
      <w:proofErr w:type="gramEnd"/>
      <w:r w:rsidR="00172FD9" w:rsidRPr="00C71E22">
        <w:rPr>
          <w:rFonts w:ascii="Arial" w:eastAsia="SimSun" w:hAnsi="Arial" w:cs="Tahoma"/>
          <w:szCs w:val="24"/>
        </w:rPr>
        <w:t xml:space="preserve"> consultoria jurídica da Estatal. O GT deve ser multidisciplinar e seus integrantes devem possuir perfil colaborativo e integrador, conhecimento da cultura organizacional e do negócio da sua área. </w:t>
      </w:r>
      <w:proofErr w:type="gramStart"/>
      <w:r w:rsidR="00172FD9" w:rsidRPr="00C71E22">
        <w:rPr>
          <w:rFonts w:ascii="Arial" w:eastAsia="SimSun" w:hAnsi="Arial" w:cs="Tahoma"/>
          <w:szCs w:val="24"/>
        </w:rPr>
        <w:t>Deve-se</w:t>
      </w:r>
      <w:proofErr w:type="gramEnd"/>
      <w:r w:rsidR="00172FD9" w:rsidRPr="00C71E22">
        <w:rPr>
          <w:rFonts w:ascii="Arial" w:eastAsia="SimSun" w:hAnsi="Arial" w:cs="Tahoma"/>
          <w:szCs w:val="24"/>
        </w:rPr>
        <w:t xml:space="preserve"> especificar quais os papéis dos integrantes do GT, informando quem é o coordenador e quem são os membros, qual a função dos integrantes (ou cargo) e qual a área (unidade departamental) que representam.</w:t>
      </w:r>
      <w:bookmarkStart w:id="18" w:name="_Toc508630414"/>
      <w:bookmarkEnd w:id="17"/>
    </w:p>
    <w:p w:rsidR="00C71E22" w:rsidRPr="00C71E22" w:rsidRDefault="00C71E22" w:rsidP="00C71E22">
      <w:pPr>
        <w:pStyle w:val="PargrafodaLista"/>
        <w:rPr>
          <w:rFonts w:ascii="Arial" w:eastAsia="SimSun" w:hAnsi="Arial" w:cs="Tahoma"/>
          <w:szCs w:val="24"/>
        </w:rPr>
      </w:pPr>
    </w:p>
    <w:p w:rsidR="00C71E22" w:rsidRPr="00C71E22" w:rsidRDefault="00B912BE" w:rsidP="00C71E22">
      <w:pPr>
        <w:pStyle w:val="PargrafodaLista"/>
        <w:numPr>
          <w:ilvl w:val="0"/>
          <w:numId w:val="17"/>
        </w:numPr>
        <w:spacing w:before="170" w:after="0"/>
        <w:rPr>
          <w:rFonts w:ascii="Arial" w:hAnsi="Arial"/>
          <w:sz w:val="24"/>
          <w:szCs w:val="24"/>
        </w:rPr>
      </w:pPr>
      <w:r w:rsidRPr="00C71E22">
        <w:rPr>
          <w:rFonts w:ascii="Arial" w:eastAsia="SimSun" w:hAnsi="Arial" w:cs="Tahoma"/>
          <w:szCs w:val="24"/>
        </w:rPr>
        <w:t xml:space="preserve">O </w:t>
      </w:r>
      <w:r w:rsidR="00172FD9" w:rsidRPr="00C71E22">
        <w:rPr>
          <w:rFonts w:ascii="Arial" w:eastAsia="SimSun" w:hAnsi="Arial" w:cs="Tahoma"/>
          <w:szCs w:val="24"/>
        </w:rPr>
        <w:t xml:space="preserve">Grupo de Trabalho </w:t>
      </w:r>
      <w:r w:rsidRPr="00C71E22">
        <w:rPr>
          <w:rFonts w:ascii="Arial" w:eastAsia="SimSun" w:hAnsi="Arial" w:cs="Tahoma"/>
          <w:szCs w:val="24"/>
        </w:rPr>
        <w:t xml:space="preserve">deve </w:t>
      </w:r>
      <w:r w:rsidR="00172FD9" w:rsidRPr="00C71E22">
        <w:rPr>
          <w:rFonts w:ascii="Arial" w:eastAsia="SimSun" w:hAnsi="Arial" w:cs="Tahoma"/>
          <w:szCs w:val="24"/>
        </w:rPr>
        <w:t>avaliar de forma rápida e básica a situação atual da governança de TI</w:t>
      </w:r>
      <w:r w:rsidR="003F7CBB" w:rsidRPr="00C71E22">
        <w:rPr>
          <w:rFonts w:ascii="Arial" w:eastAsia="SimSun" w:hAnsi="Arial" w:cs="Tahoma"/>
          <w:szCs w:val="24"/>
        </w:rPr>
        <w:t>C</w:t>
      </w:r>
      <w:r w:rsidR="00172FD9" w:rsidRPr="00C71E22">
        <w:rPr>
          <w:rFonts w:ascii="Arial" w:eastAsia="SimSun" w:hAnsi="Arial" w:cs="Tahoma"/>
          <w:szCs w:val="24"/>
        </w:rPr>
        <w:t xml:space="preserve">, visando colher insumos para justificar a existência de um CTI e também para definir as </w:t>
      </w:r>
      <w:r w:rsidRPr="00C71E22">
        <w:rPr>
          <w:rFonts w:ascii="Arial" w:eastAsia="SimSun" w:hAnsi="Arial" w:cs="Tahoma"/>
          <w:szCs w:val="24"/>
        </w:rPr>
        <w:t xml:space="preserve">suas </w:t>
      </w:r>
      <w:r w:rsidR="00172FD9" w:rsidRPr="00C71E22">
        <w:rPr>
          <w:rFonts w:ascii="Arial" w:eastAsia="SimSun" w:hAnsi="Arial" w:cs="Tahoma"/>
          <w:szCs w:val="24"/>
        </w:rPr>
        <w:t>características.</w:t>
      </w:r>
      <w:bookmarkStart w:id="19" w:name="_Toc508630415"/>
      <w:bookmarkEnd w:id="18"/>
    </w:p>
    <w:p w:rsidR="00C71E22" w:rsidRPr="00C71E22" w:rsidRDefault="00C71E22" w:rsidP="00C71E22">
      <w:pPr>
        <w:pStyle w:val="PargrafodaLista"/>
        <w:rPr>
          <w:rFonts w:ascii="Arial" w:eastAsia="SimSun" w:hAnsi="Arial" w:cs="Tahoma"/>
          <w:szCs w:val="24"/>
        </w:rPr>
      </w:pPr>
    </w:p>
    <w:p w:rsidR="00C71E22" w:rsidRPr="00C71E22" w:rsidRDefault="004B047A" w:rsidP="00C71E22">
      <w:pPr>
        <w:pStyle w:val="PargrafodaLista"/>
        <w:numPr>
          <w:ilvl w:val="0"/>
          <w:numId w:val="17"/>
        </w:numPr>
        <w:spacing w:before="170" w:after="0"/>
        <w:rPr>
          <w:rFonts w:ascii="Arial" w:hAnsi="Arial"/>
          <w:sz w:val="24"/>
          <w:szCs w:val="24"/>
        </w:rPr>
      </w:pPr>
      <w:r w:rsidRPr="00C71E22">
        <w:rPr>
          <w:rFonts w:ascii="Arial" w:eastAsia="SimSun" w:hAnsi="Arial" w:cs="Tahoma"/>
          <w:szCs w:val="24"/>
        </w:rPr>
        <w:t xml:space="preserve">O </w:t>
      </w:r>
      <w:r w:rsidR="00172FD9" w:rsidRPr="00C71E22">
        <w:rPr>
          <w:rFonts w:ascii="Arial" w:eastAsia="SimSun" w:hAnsi="Arial" w:cs="Tahoma"/>
          <w:szCs w:val="24"/>
        </w:rPr>
        <w:t xml:space="preserve">Grupo de Trabalho </w:t>
      </w:r>
      <w:r w:rsidRPr="00C71E22">
        <w:rPr>
          <w:rFonts w:ascii="Arial" w:eastAsia="SimSun" w:hAnsi="Arial" w:cs="Tahoma"/>
          <w:szCs w:val="24"/>
        </w:rPr>
        <w:t xml:space="preserve">deve </w:t>
      </w:r>
      <w:r w:rsidR="00172FD9" w:rsidRPr="00C71E22">
        <w:rPr>
          <w:rFonts w:ascii="Arial" w:eastAsia="SimSun" w:hAnsi="Arial" w:cs="Tahoma"/>
          <w:szCs w:val="24"/>
        </w:rPr>
        <w:t>prop</w:t>
      </w:r>
      <w:r w:rsidRPr="00C71E22">
        <w:rPr>
          <w:rFonts w:ascii="Arial" w:eastAsia="SimSun" w:hAnsi="Arial" w:cs="Tahoma"/>
          <w:szCs w:val="24"/>
        </w:rPr>
        <w:t xml:space="preserve">or </w:t>
      </w:r>
      <w:r w:rsidR="00172FD9" w:rsidRPr="00C71E22">
        <w:rPr>
          <w:rFonts w:ascii="Arial" w:eastAsia="SimSun" w:hAnsi="Arial" w:cs="Tahoma"/>
          <w:szCs w:val="24"/>
        </w:rPr>
        <w:t>a natureza e o tipo do CTI</w:t>
      </w:r>
      <w:r w:rsidR="003F7CBB" w:rsidRPr="00C71E22">
        <w:rPr>
          <w:rFonts w:ascii="Arial" w:eastAsia="SimSun" w:hAnsi="Arial" w:cs="Tahoma"/>
          <w:szCs w:val="24"/>
        </w:rPr>
        <w:t>C</w:t>
      </w:r>
      <w:r w:rsidR="00172FD9" w:rsidRPr="00C71E22">
        <w:rPr>
          <w:rFonts w:ascii="Arial" w:eastAsia="SimSun" w:hAnsi="Arial" w:cs="Tahoma"/>
          <w:szCs w:val="24"/>
        </w:rPr>
        <w:t>.</w:t>
      </w:r>
      <w:bookmarkStart w:id="20" w:name="_Toc508630416"/>
      <w:bookmarkEnd w:id="19"/>
    </w:p>
    <w:p w:rsidR="00C71E22" w:rsidRPr="00C71E22" w:rsidRDefault="00C71E22" w:rsidP="00C71E22">
      <w:pPr>
        <w:pStyle w:val="PargrafodaLista"/>
        <w:rPr>
          <w:rFonts w:ascii="Arial" w:eastAsia="SimSun" w:hAnsi="Arial" w:cs="Tahoma"/>
          <w:szCs w:val="24"/>
        </w:rPr>
      </w:pPr>
    </w:p>
    <w:p w:rsidR="00C71E22" w:rsidRPr="00C71E22" w:rsidRDefault="00572AA7" w:rsidP="00C71E22">
      <w:pPr>
        <w:pStyle w:val="PargrafodaLista"/>
        <w:numPr>
          <w:ilvl w:val="0"/>
          <w:numId w:val="17"/>
        </w:numPr>
        <w:spacing w:before="170" w:after="0"/>
        <w:rPr>
          <w:rFonts w:ascii="Arial" w:hAnsi="Arial"/>
          <w:sz w:val="24"/>
          <w:szCs w:val="24"/>
        </w:rPr>
      </w:pPr>
      <w:r w:rsidRPr="00C71E22">
        <w:rPr>
          <w:rFonts w:ascii="Arial" w:eastAsia="SimSun" w:hAnsi="Arial" w:cs="Tahoma"/>
          <w:szCs w:val="24"/>
        </w:rPr>
        <w:t xml:space="preserve">O </w:t>
      </w:r>
      <w:r w:rsidR="00172FD9" w:rsidRPr="00C71E22">
        <w:rPr>
          <w:rFonts w:ascii="Arial" w:eastAsia="SimSun" w:hAnsi="Arial" w:cs="Tahoma"/>
          <w:szCs w:val="24"/>
        </w:rPr>
        <w:t>Grupo de Trabalho levanta junto aos interessados as finalidades e as atribuições do CTIC</w:t>
      </w:r>
      <w:r w:rsidR="003F7CBB" w:rsidRPr="00C71E22">
        <w:rPr>
          <w:rFonts w:ascii="Arial" w:eastAsia="SimSun" w:hAnsi="Arial" w:cs="Tahoma"/>
          <w:szCs w:val="24"/>
        </w:rPr>
        <w:t>I</w:t>
      </w:r>
      <w:r w:rsidR="00172FD9" w:rsidRPr="00C71E22">
        <w:rPr>
          <w:rFonts w:ascii="Arial" w:eastAsia="SimSun" w:hAnsi="Arial" w:cs="Tahoma"/>
          <w:szCs w:val="24"/>
        </w:rPr>
        <w:t>.</w:t>
      </w:r>
      <w:bookmarkStart w:id="21" w:name="_Toc508630417"/>
      <w:bookmarkEnd w:id="20"/>
    </w:p>
    <w:p w:rsidR="00C71E22" w:rsidRPr="00C71E22" w:rsidRDefault="00C71E22" w:rsidP="00C71E22">
      <w:pPr>
        <w:pStyle w:val="PargrafodaLista"/>
        <w:rPr>
          <w:rFonts w:ascii="Arial" w:eastAsia="SimSun" w:hAnsi="Arial" w:cs="Tahoma"/>
          <w:szCs w:val="24"/>
        </w:rPr>
      </w:pPr>
    </w:p>
    <w:p w:rsidR="00172FD9" w:rsidRPr="00C71E22" w:rsidRDefault="00C805D7" w:rsidP="00C71E22">
      <w:pPr>
        <w:pStyle w:val="PargrafodaLista"/>
        <w:numPr>
          <w:ilvl w:val="0"/>
          <w:numId w:val="17"/>
        </w:numPr>
        <w:spacing w:before="170" w:after="0"/>
        <w:rPr>
          <w:rFonts w:ascii="Arial" w:hAnsi="Arial"/>
          <w:sz w:val="24"/>
          <w:szCs w:val="24"/>
        </w:rPr>
      </w:pPr>
      <w:r w:rsidRPr="00C71E22">
        <w:rPr>
          <w:rFonts w:ascii="Arial" w:eastAsia="SimSun" w:hAnsi="Arial" w:cs="Tahoma"/>
          <w:szCs w:val="24"/>
        </w:rPr>
        <w:t xml:space="preserve">O </w:t>
      </w:r>
      <w:r w:rsidR="00172FD9" w:rsidRPr="00C71E22">
        <w:rPr>
          <w:rFonts w:ascii="Arial" w:eastAsia="SimSun" w:hAnsi="Arial" w:cs="Tahoma"/>
          <w:szCs w:val="24"/>
        </w:rPr>
        <w:t xml:space="preserve">Grupo de Trabalho elabora </w:t>
      </w:r>
      <w:r w:rsidRPr="00C71E22">
        <w:rPr>
          <w:rFonts w:ascii="Arial" w:eastAsia="SimSun" w:hAnsi="Arial" w:cs="Tahoma"/>
          <w:szCs w:val="24"/>
        </w:rPr>
        <w:t xml:space="preserve">a </w:t>
      </w:r>
      <w:r w:rsidR="00172FD9" w:rsidRPr="00C71E22">
        <w:rPr>
          <w:rFonts w:ascii="Arial" w:eastAsia="SimSun" w:hAnsi="Arial" w:cs="Tahoma"/>
          <w:szCs w:val="24"/>
        </w:rPr>
        <w:t>minuta da Norma de criação do CTIC.</w:t>
      </w:r>
      <w:bookmarkEnd w:id="21"/>
    </w:p>
    <w:p w:rsidR="00172FD9" w:rsidRPr="00D4014D" w:rsidRDefault="00C805D7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2" w:name="_Toc508630418"/>
      <w:r>
        <w:rPr>
          <w:rFonts w:ascii="Arial" w:eastAsia="SimSun" w:hAnsi="Arial" w:cs="Tahoma"/>
          <w:b w:val="0"/>
          <w:szCs w:val="24"/>
        </w:rPr>
        <w:lastRenderedPageBreak/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Grupo de Trabalho obtém a aprovação da autoridade </w:t>
      </w:r>
      <w:r w:rsidR="00BB1ADD">
        <w:rPr>
          <w:rFonts w:ascii="Arial" w:eastAsia="SimSun" w:hAnsi="Arial" w:cs="Tahoma"/>
          <w:b w:val="0"/>
          <w:szCs w:val="24"/>
        </w:rPr>
        <w:t xml:space="preserve">responsável </w:t>
      </w:r>
      <w:r w:rsidR="00172FD9" w:rsidRPr="00D4014D">
        <w:rPr>
          <w:rFonts w:ascii="Arial" w:eastAsia="SimSun" w:hAnsi="Arial" w:cs="Tahoma"/>
          <w:b w:val="0"/>
          <w:szCs w:val="24"/>
        </w:rPr>
        <w:t>e providencia a publicação do CTIC.</w:t>
      </w:r>
      <w:bookmarkEnd w:id="22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3" w:name="_Toc508630419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>Grupo de Trabalho elabora a minuta do regimento interno do CTIC.</w:t>
      </w:r>
      <w:bookmarkEnd w:id="23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4" w:name="_Toc508630420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Grupo de Trabalho obtém </w:t>
      </w:r>
      <w:r w:rsidR="008E1508">
        <w:rPr>
          <w:rFonts w:ascii="Arial" w:eastAsia="SimSun" w:hAnsi="Arial" w:cs="Tahoma"/>
          <w:b w:val="0"/>
          <w:szCs w:val="24"/>
        </w:rPr>
        <w:t xml:space="preserve">a </w:t>
      </w:r>
      <w:r w:rsidR="00172FD9" w:rsidRPr="00D4014D">
        <w:rPr>
          <w:rFonts w:ascii="Arial" w:eastAsia="SimSun" w:hAnsi="Arial" w:cs="Tahoma"/>
          <w:b w:val="0"/>
          <w:szCs w:val="24"/>
        </w:rPr>
        <w:t>aprovação e providencia a publicação do regimento interno do CTIC.</w:t>
      </w:r>
      <w:bookmarkEnd w:id="24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5" w:name="_Toc508630421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>Grupo de Trabalho elabora</w:t>
      </w:r>
      <w:r w:rsidR="00830985">
        <w:rPr>
          <w:rFonts w:ascii="Arial" w:eastAsia="SimSun" w:hAnsi="Arial" w:cs="Tahoma"/>
          <w:b w:val="0"/>
          <w:szCs w:val="24"/>
        </w:rPr>
        <w:t xml:space="preserve"> o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 </w:t>
      </w:r>
      <w:proofErr w:type="spellStart"/>
      <w:r w:rsidR="00172FD9" w:rsidRPr="00D4014D">
        <w:rPr>
          <w:rFonts w:ascii="Arial" w:eastAsia="SimSun" w:hAnsi="Arial" w:cs="Tahoma"/>
          <w:b w:val="0"/>
          <w:szCs w:val="24"/>
        </w:rPr>
        <w:t>template</w:t>
      </w:r>
      <w:proofErr w:type="spellEnd"/>
      <w:r w:rsidR="00172FD9" w:rsidRPr="00D4014D">
        <w:rPr>
          <w:rFonts w:ascii="Arial" w:eastAsia="SimSun" w:hAnsi="Arial" w:cs="Tahoma"/>
          <w:b w:val="0"/>
          <w:szCs w:val="24"/>
        </w:rPr>
        <w:t xml:space="preserve"> a ser utilizado nas reuniões do CTIC.</w:t>
      </w:r>
      <w:bookmarkEnd w:id="25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6" w:name="_Toc508630422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Grupo de Trabalho orienta </w:t>
      </w:r>
      <w:r w:rsidR="00830985"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>secretário do CTIC a elaborar a pauta da primeira reunião do CTIC.</w:t>
      </w:r>
      <w:bookmarkEnd w:id="26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7" w:name="_Toc508630423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Grupo de Trabalho acompanha </w:t>
      </w:r>
      <w:r w:rsidR="00830985">
        <w:rPr>
          <w:rFonts w:ascii="Arial" w:eastAsia="SimSun" w:hAnsi="Arial" w:cs="Tahoma"/>
          <w:b w:val="0"/>
          <w:szCs w:val="24"/>
        </w:rPr>
        <w:t xml:space="preserve">a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primeira reunião do CTIC e orienta </w:t>
      </w:r>
      <w:r w:rsidR="000773C3"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>secretário do CTIC a produzir a ata correspondente.</w:t>
      </w:r>
      <w:bookmarkEnd w:id="27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8" w:name="_Toc508630424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Grupo de Trabalho orienta </w:t>
      </w:r>
      <w:r w:rsidR="003F7CBB" w:rsidRPr="00D4014D"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>secretário do CTIC a dar publicidade e armazenar as atas da reunião do CTIC.</w:t>
      </w:r>
      <w:bookmarkEnd w:id="28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29" w:name="_Toc508630425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Grupo de Trabalho </w:t>
      </w:r>
      <w:r w:rsidR="000773C3">
        <w:rPr>
          <w:rFonts w:ascii="Arial" w:eastAsia="SimSun" w:hAnsi="Arial" w:cs="Tahoma"/>
          <w:b w:val="0"/>
          <w:szCs w:val="24"/>
        </w:rPr>
        <w:t>a</w:t>
      </w:r>
      <w:r w:rsidR="00172FD9" w:rsidRPr="00D4014D">
        <w:rPr>
          <w:rFonts w:ascii="Arial" w:eastAsia="SimSun" w:hAnsi="Arial" w:cs="Tahoma"/>
          <w:b w:val="0"/>
          <w:szCs w:val="24"/>
        </w:rPr>
        <w:t>valia as Minutas das Portarias.</w:t>
      </w:r>
      <w:bookmarkEnd w:id="29"/>
    </w:p>
    <w:p w:rsidR="00172FD9" w:rsidRPr="00D4014D" w:rsidRDefault="00BB1ADD" w:rsidP="00F142FA">
      <w:pPr>
        <w:pStyle w:val="Ttulo2"/>
        <w:numPr>
          <w:ilvl w:val="0"/>
          <w:numId w:val="17"/>
        </w:numPr>
        <w:spacing w:after="120"/>
        <w:rPr>
          <w:rFonts w:ascii="Arial" w:eastAsia="SimSun" w:hAnsi="Arial" w:cs="Tahoma"/>
          <w:b w:val="0"/>
          <w:szCs w:val="24"/>
        </w:rPr>
      </w:pPr>
      <w:bookmarkStart w:id="30" w:name="_Toc508630426"/>
      <w:r>
        <w:rPr>
          <w:rFonts w:ascii="Arial" w:eastAsia="SimSun" w:hAnsi="Arial" w:cs="Tahoma"/>
          <w:b w:val="0"/>
          <w:szCs w:val="24"/>
        </w:rPr>
        <w:t xml:space="preserve">O </w:t>
      </w:r>
      <w:r w:rsidR="00172FD9" w:rsidRPr="00D4014D">
        <w:rPr>
          <w:rFonts w:ascii="Arial" w:eastAsia="SimSun" w:hAnsi="Arial" w:cs="Tahoma"/>
          <w:b w:val="0"/>
          <w:szCs w:val="24"/>
        </w:rPr>
        <w:t xml:space="preserve">Grupo de trabalho </w:t>
      </w:r>
      <w:r w:rsidR="001C4B64">
        <w:rPr>
          <w:rFonts w:ascii="Arial" w:eastAsia="SimSun" w:hAnsi="Arial" w:cs="Tahoma"/>
          <w:b w:val="0"/>
          <w:szCs w:val="24"/>
        </w:rPr>
        <w:t xml:space="preserve">deve ser </w:t>
      </w:r>
      <w:r w:rsidR="00172FD9" w:rsidRPr="00D4014D">
        <w:rPr>
          <w:rFonts w:ascii="Arial" w:eastAsia="SimSun" w:hAnsi="Arial" w:cs="Tahoma"/>
          <w:b w:val="0"/>
          <w:szCs w:val="24"/>
        </w:rPr>
        <w:t>extin</w:t>
      </w:r>
      <w:r w:rsidR="001C4B64">
        <w:rPr>
          <w:rFonts w:ascii="Arial" w:eastAsia="SimSun" w:hAnsi="Arial" w:cs="Tahoma"/>
          <w:b w:val="0"/>
          <w:szCs w:val="24"/>
        </w:rPr>
        <w:t>to após a publicação da portaria do CTIC</w:t>
      </w:r>
      <w:r w:rsidR="00172FD9" w:rsidRPr="00D4014D">
        <w:rPr>
          <w:rFonts w:ascii="Arial" w:eastAsia="SimSun" w:hAnsi="Arial" w:cs="Tahoma"/>
          <w:b w:val="0"/>
          <w:szCs w:val="24"/>
        </w:rPr>
        <w:t>.</w:t>
      </w:r>
      <w:bookmarkEnd w:id="30"/>
    </w:p>
    <w:p w:rsidR="00172FD9" w:rsidRPr="00172FD9" w:rsidRDefault="00172FD9" w:rsidP="00172FD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31" w:name="_Toc508630427"/>
      <w:bookmarkEnd w:id="15"/>
      <w:r>
        <w:rPr>
          <w:rFonts w:ascii="Arial" w:hAnsi="Arial"/>
          <w:szCs w:val="24"/>
          <w:u w:val="none"/>
        </w:rPr>
        <w:t>ARTEFATOS</w:t>
      </w:r>
      <w:bookmarkEnd w:id="31"/>
    </w:p>
    <w:p w:rsidR="00313505" w:rsidRDefault="004F3B7B" w:rsidP="00313505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32" w:name="_Toc508630428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32"/>
      <w:r w:rsidR="00CD3079">
        <w:rPr>
          <w:rFonts w:ascii="Arial" w:eastAsia="SimSun" w:hAnsi="Arial" w:cs="Tahoma"/>
          <w:szCs w:val="24"/>
        </w:rPr>
        <w:t xml:space="preserve"> </w:t>
      </w:r>
    </w:p>
    <w:p w:rsidR="003B5B7D" w:rsidRDefault="00313505" w:rsidP="003B6838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75FE1" w:rsidRPr="003B6838">
        <w:rPr>
          <w:rFonts w:ascii="Arial" w:hAnsi="Arial" w:cs="Arial"/>
          <w:sz w:val="24"/>
          <w:szCs w:val="24"/>
          <w:lang w:eastAsia="pt-BR"/>
        </w:rPr>
        <w:t>Modelos</w:t>
      </w:r>
      <w:r w:rsidR="00172FD9" w:rsidRPr="003B6838">
        <w:rPr>
          <w:rFonts w:ascii="Arial" w:hAnsi="Arial" w:cs="Arial"/>
          <w:sz w:val="24"/>
          <w:szCs w:val="24"/>
          <w:lang w:eastAsia="pt-BR"/>
        </w:rPr>
        <w:t xml:space="preserve"> de documentos para a criação e operacionalização do Comitê de TI</w:t>
      </w:r>
      <w:r w:rsidR="005842E1">
        <w:rPr>
          <w:rFonts w:ascii="Arial" w:hAnsi="Arial" w:cs="Arial"/>
          <w:sz w:val="24"/>
          <w:szCs w:val="24"/>
          <w:lang w:eastAsia="pt-BR"/>
        </w:rPr>
        <w:t>C</w:t>
      </w:r>
      <w:r w:rsidR="00172FD9" w:rsidRPr="003B6838">
        <w:rPr>
          <w:rFonts w:ascii="Arial" w:hAnsi="Arial" w:cs="Arial"/>
          <w:sz w:val="24"/>
          <w:szCs w:val="24"/>
          <w:lang w:eastAsia="pt-BR"/>
        </w:rPr>
        <w:t>:</w:t>
      </w: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418"/>
        <w:gridCol w:w="7617"/>
      </w:tblGrid>
      <w:tr w:rsidR="00213718" w:rsidRPr="00306D36" w:rsidTr="00367138">
        <w:tc>
          <w:tcPr>
            <w:tcW w:w="9035" w:type="dxa"/>
            <w:gridSpan w:val="2"/>
          </w:tcPr>
          <w:p w:rsidR="00213718" w:rsidRPr="00306D36" w:rsidRDefault="00900BC1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Normatizar o Comitê de TIC</w:t>
            </w:r>
          </w:p>
        </w:tc>
      </w:tr>
      <w:tr w:rsidR="00213718" w:rsidRPr="00306D36" w:rsidTr="00367138">
        <w:tc>
          <w:tcPr>
            <w:tcW w:w="1418" w:type="dxa"/>
            <w:vMerge w:val="restart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8CF2176" wp14:editId="4D438AA7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900BC1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 w:rsidRPr="00900BC1">
              <w:rPr>
                <w:rFonts w:ascii="Arial" w:eastAsia="Times New Roman" w:hAnsi="Arial"/>
                <w:sz w:val="16"/>
                <w:szCs w:val="24"/>
              </w:rPr>
              <w:t>Norma interna de constituição do Comitê de TI</w:t>
            </w:r>
            <w:r>
              <w:rPr>
                <w:rFonts w:ascii="Arial" w:eastAsia="Times New Roman" w:hAnsi="Arial"/>
                <w:sz w:val="16"/>
                <w:szCs w:val="24"/>
              </w:rPr>
              <w:t>C</w:t>
            </w:r>
          </w:p>
        </w:tc>
        <w:tc>
          <w:tcPr>
            <w:tcW w:w="7617" w:type="dxa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900BC1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900BC1">
              <w:rPr>
                <w:rFonts w:ascii="Arial" w:eastAsia="Times New Roman" w:hAnsi="Arial"/>
                <w:sz w:val="24"/>
                <w:szCs w:val="24"/>
              </w:rPr>
              <w:t>Norma interna de constituição do Comitê de TI</w:t>
            </w:r>
            <w:r>
              <w:rPr>
                <w:rFonts w:ascii="Arial" w:eastAsia="Times New Roman" w:hAnsi="Arial"/>
                <w:sz w:val="24"/>
                <w:szCs w:val="24"/>
              </w:rPr>
              <w:t>C</w:t>
            </w:r>
          </w:p>
        </w:tc>
      </w:tr>
      <w:tr w:rsidR="00213718" w:rsidRPr="00306D36" w:rsidTr="00367138">
        <w:tc>
          <w:tcPr>
            <w:tcW w:w="1418" w:type="dxa"/>
            <w:vMerge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900BC1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Normatizar a constituição do Comitê de TIC na Estatal.</w:t>
            </w:r>
          </w:p>
        </w:tc>
      </w:tr>
      <w:tr w:rsidR="00213718" w:rsidRPr="00306D36" w:rsidTr="00367138">
        <w:tc>
          <w:tcPr>
            <w:tcW w:w="9035" w:type="dxa"/>
            <w:gridSpan w:val="2"/>
          </w:tcPr>
          <w:p w:rsidR="00213718" w:rsidRPr="00306D36" w:rsidRDefault="00900BC1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Regimentar o Comitê de TIC</w:t>
            </w:r>
          </w:p>
        </w:tc>
      </w:tr>
      <w:tr w:rsidR="00213718" w:rsidRPr="00306D36" w:rsidTr="00367138">
        <w:tc>
          <w:tcPr>
            <w:tcW w:w="1418" w:type="dxa"/>
            <w:vMerge w:val="restart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7957236C" wp14:editId="1EF6CD90">
                  <wp:extent cx="561975" cy="657225"/>
                  <wp:effectExtent l="0" t="0" r="9525" b="9525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900BC1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 w:rsidRPr="00900BC1">
              <w:rPr>
                <w:rFonts w:ascii="Arial" w:eastAsia="Times New Roman" w:hAnsi="Arial"/>
                <w:sz w:val="16"/>
                <w:szCs w:val="24"/>
              </w:rPr>
              <w:t>Regimento Interno do Comitê de TI</w:t>
            </w:r>
          </w:p>
        </w:tc>
        <w:tc>
          <w:tcPr>
            <w:tcW w:w="7617" w:type="dxa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900BC1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900BC1">
              <w:rPr>
                <w:rFonts w:ascii="Arial" w:eastAsia="Times New Roman" w:hAnsi="Arial"/>
                <w:sz w:val="24"/>
                <w:szCs w:val="24"/>
              </w:rPr>
              <w:t>Regimento Interno do Comitê de TI</w:t>
            </w:r>
            <w:r w:rsidR="00C075D9">
              <w:rPr>
                <w:rFonts w:ascii="Arial" w:eastAsia="Times New Roman" w:hAnsi="Arial"/>
                <w:sz w:val="24"/>
                <w:szCs w:val="24"/>
              </w:rPr>
              <w:t>C</w:t>
            </w:r>
          </w:p>
        </w:tc>
      </w:tr>
      <w:tr w:rsidR="00213718" w:rsidRPr="00306D36" w:rsidTr="00367138">
        <w:tc>
          <w:tcPr>
            <w:tcW w:w="1418" w:type="dxa"/>
            <w:vMerge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900BC1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Estabelecer o regimento interno do Comitê de TIC, definindo seu objetivo, sua constituição e seu funcionamento.</w:t>
            </w:r>
          </w:p>
        </w:tc>
      </w:tr>
      <w:tr w:rsidR="00213718" w:rsidTr="00367138">
        <w:tc>
          <w:tcPr>
            <w:tcW w:w="9035" w:type="dxa"/>
            <w:gridSpan w:val="2"/>
          </w:tcPr>
          <w:p w:rsidR="00213718" w:rsidRDefault="00900BC1" w:rsidP="00367138"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Documentar as Decisões de Comitê de TIC</w:t>
            </w:r>
          </w:p>
        </w:tc>
      </w:tr>
      <w:tr w:rsidR="00213718" w:rsidRPr="00306D36" w:rsidTr="00367138">
        <w:tc>
          <w:tcPr>
            <w:tcW w:w="1418" w:type="dxa"/>
            <w:vMerge w:val="restart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lastRenderedPageBreak/>
              <w:drawing>
                <wp:inline distT="0" distB="0" distL="0" distR="0" wp14:anchorId="78D7141C" wp14:editId="6E2B6849">
                  <wp:extent cx="561975" cy="657225"/>
                  <wp:effectExtent l="0" t="0" r="9525" b="9525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54271F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 w:rsidRPr="0054271F">
              <w:rPr>
                <w:rFonts w:ascii="Arial" w:eastAsia="Times New Roman" w:hAnsi="Arial"/>
                <w:sz w:val="16"/>
                <w:szCs w:val="24"/>
              </w:rPr>
              <w:t>Ata de reunião</w:t>
            </w:r>
          </w:p>
        </w:tc>
        <w:tc>
          <w:tcPr>
            <w:tcW w:w="7617" w:type="dxa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54271F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54271F">
              <w:rPr>
                <w:rFonts w:ascii="Arial" w:eastAsia="Times New Roman" w:hAnsi="Arial"/>
                <w:sz w:val="24"/>
                <w:szCs w:val="24"/>
              </w:rPr>
              <w:t>Ata de reunião</w:t>
            </w:r>
          </w:p>
        </w:tc>
      </w:tr>
      <w:tr w:rsidR="00213718" w:rsidRPr="00306D36" w:rsidTr="00367138">
        <w:tc>
          <w:tcPr>
            <w:tcW w:w="1418" w:type="dxa"/>
            <w:vMerge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617" w:type="dxa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54271F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Registrar as atividades</w:t>
            </w:r>
            <w:r w:rsidR="00F85CE6">
              <w:rPr>
                <w:rFonts w:ascii="Arial" w:eastAsia="Times New Roman" w:hAnsi="Arial"/>
                <w:sz w:val="24"/>
                <w:szCs w:val="24"/>
              </w:rPr>
              <w:t xml:space="preserve">, decisões realizadas/programadas </w:t>
            </w:r>
            <w:r>
              <w:rPr>
                <w:rFonts w:ascii="Arial" w:eastAsia="Times New Roman" w:hAnsi="Arial"/>
                <w:sz w:val="24"/>
                <w:szCs w:val="24"/>
              </w:rPr>
              <w:t>nas reuniões do Comitê de TIC</w:t>
            </w:r>
            <w:r w:rsidR="00F85CE6">
              <w:rPr>
                <w:rFonts w:ascii="Arial" w:eastAsia="Times New Roman" w:hAnsi="Arial"/>
                <w:sz w:val="24"/>
                <w:szCs w:val="24"/>
              </w:rPr>
              <w:t xml:space="preserve"> e coletar a assinatura dos participantes</w:t>
            </w:r>
            <w:r>
              <w:rPr>
                <w:rFonts w:ascii="Arial" w:eastAsia="Times New Roman" w:hAnsi="Arial"/>
                <w:sz w:val="24"/>
                <w:szCs w:val="24"/>
              </w:rPr>
              <w:t>.</w:t>
            </w:r>
          </w:p>
        </w:tc>
      </w:tr>
    </w:tbl>
    <w:p w:rsidR="00C90BBE" w:rsidRDefault="00C90BBE" w:rsidP="0054271F">
      <w:pPr>
        <w:pStyle w:val="Corpodetexto"/>
        <w:spacing w:before="170"/>
        <w:jc w:val="left"/>
        <w:rPr>
          <w:rFonts w:ascii="Arial" w:hAnsi="Arial"/>
          <w:b w:val="0"/>
          <w:bCs w:val="0"/>
          <w:sz w:val="24"/>
          <w:szCs w:val="24"/>
        </w:rPr>
      </w:pPr>
    </w:p>
    <w:p w:rsidR="00EA0050" w:rsidRDefault="00EA0050" w:rsidP="00EA0050"/>
    <w:p w:rsidR="00F22B90" w:rsidRDefault="00F22B90" w:rsidP="00F22B90">
      <w:pPr>
        <w:pStyle w:val="Ttulo2"/>
        <w:spacing w:after="120"/>
        <w:ind w:left="709" w:hanging="360"/>
        <w:rPr>
          <w:rFonts w:ascii="Arial" w:hAnsi="Arial"/>
          <w:szCs w:val="24"/>
        </w:rPr>
      </w:pPr>
      <w:r>
        <w:rPr>
          <w:rFonts w:ascii="Arial" w:eastAsia="SimSun" w:hAnsi="Arial" w:cs="Tahoma"/>
          <w:szCs w:val="24"/>
        </w:rPr>
        <w:t>4.1.1 N</w:t>
      </w:r>
      <w:r w:rsidRPr="00900BC1">
        <w:rPr>
          <w:rFonts w:ascii="Arial" w:hAnsi="Arial"/>
          <w:szCs w:val="24"/>
        </w:rPr>
        <w:t>orma interna de constituição do Comitê de TI</w:t>
      </w:r>
      <w:r>
        <w:rPr>
          <w:rFonts w:ascii="Arial" w:hAnsi="Arial"/>
          <w:szCs w:val="24"/>
        </w:rPr>
        <w:t>C</w:t>
      </w:r>
    </w:p>
    <w:p w:rsidR="00F22B90" w:rsidRPr="00F22B90" w:rsidRDefault="00F22B90" w:rsidP="00F22B90"/>
    <w:p w:rsidR="00F22B90" w:rsidRPr="00F22B90" w:rsidRDefault="00F22B90" w:rsidP="00F22B90">
      <w:pPr>
        <w:pStyle w:val="Standard"/>
        <w:spacing w:after="120"/>
        <w:jc w:val="center"/>
        <w:rPr>
          <w:rFonts w:ascii="Arial" w:hAnsi="Arial" w:cs="Arial"/>
        </w:rPr>
      </w:pPr>
      <w:r w:rsidRPr="00F22B90">
        <w:rPr>
          <w:rFonts w:ascii="Arial" w:hAnsi="Arial" w:cs="Arial"/>
          <w:b/>
          <w:bCs/>
        </w:rPr>
        <w:t xml:space="preserve">NORMA INTERNA - </w:t>
      </w:r>
      <w:r w:rsidRPr="00F22B90">
        <w:rPr>
          <w:rFonts w:ascii="Arial" w:hAnsi="Arial" w:cs="Arial"/>
          <w:b/>
          <w:bCs/>
          <w:color w:val="0000FF"/>
        </w:rPr>
        <w:t>&lt;Estatal&gt;</w:t>
      </w:r>
      <w:r w:rsidRPr="00F22B90">
        <w:rPr>
          <w:rFonts w:ascii="Arial" w:hAnsi="Arial" w:cs="Arial"/>
          <w:b/>
          <w:bCs/>
        </w:rPr>
        <w:t xml:space="preserve"> Nº </w:t>
      </w:r>
      <w:r w:rsidRPr="00F22B90">
        <w:rPr>
          <w:rFonts w:ascii="Arial" w:hAnsi="Arial" w:cs="Arial"/>
          <w:b/>
          <w:bCs/>
          <w:color w:val="0000FF"/>
        </w:rPr>
        <w:t>&lt;número&gt;,</w:t>
      </w:r>
      <w:r w:rsidRPr="00F22B90">
        <w:rPr>
          <w:rFonts w:ascii="Arial" w:hAnsi="Arial" w:cs="Arial"/>
          <w:b/>
          <w:bCs/>
        </w:rPr>
        <w:t xml:space="preserve"> DE </w:t>
      </w:r>
      <w:r w:rsidRPr="00F22B90">
        <w:rPr>
          <w:rFonts w:ascii="Arial" w:hAnsi="Arial" w:cs="Arial"/>
          <w:b/>
          <w:bCs/>
          <w:color w:val="0000FF"/>
        </w:rPr>
        <w:t>&lt;dia&gt;</w:t>
      </w:r>
      <w:r w:rsidRPr="00F22B90">
        <w:rPr>
          <w:rFonts w:ascii="Arial" w:hAnsi="Arial" w:cs="Arial"/>
          <w:b/>
          <w:bCs/>
        </w:rPr>
        <w:t xml:space="preserve"> DE </w:t>
      </w:r>
      <w:r w:rsidRPr="00F22B90">
        <w:rPr>
          <w:rFonts w:ascii="Arial" w:hAnsi="Arial" w:cs="Arial"/>
          <w:b/>
          <w:bCs/>
          <w:color w:val="0000FF"/>
        </w:rPr>
        <w:t>&lt;mês&gt;</w:t>
      </w:r>
      <w:r w:rsidRPr="00F22B90">
        <w:rPr>
          <w:rFonts w:ascii="Arial" w:hAnsi="Arial" w:cs="Arial"/>
          <w:b/>
          <w:bCs/>
        </w:rPr>
        <w:t xml:space="preserve"> DE </w:t>
      </w:r>
      <w:r w:rsidRPr="00F22B90">
        <w:rPr>
          <w:rFonts w:ascii="Arial" w:hAnsi="Arial" w:cs="Arial"/>
          <w:b/>
          <w:bCs/>
          <w:color w:val="0000FF"/>
        </w:rPr>
        <w:t>&lt;ano&gt;</w:t>
      </w:r>
      <w:r w:rsidRPr="00F22B90">
        <w:rPr>
          <w:rFonts w:ascii="Arial" w:hAnsi="Arial" w:cs="Arial"/>
          <w:b/>
          <w:bCs/>
        </w:rPr>
        <w:t>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</w:rPr>
        <w:t xml:space="preserve">Institui 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  <w:b/>
          <w:bCs/>
        </w:rPr>
        <w:t xml:space="preserve"> no âmbito da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O </w:t>
      </w:r>
      <w:r w:rsidRPr="00F22B90">
        <w:rPr>
          <w:rFonts w:ascii="Arial" w:hAnsi="Arial" w:cs="Arial"/>
          <w:color w:val="0000FF"/>
        </w:rPr>
        <w:t>&lt;cargo da autoridade máxima&gt;,</w:t>
      </w:r>
      <w:r w:rsidRPr="00F22B90">
        <w:rPr>
          <w:rFonts w:ascii="Arial" w:hAnsi="Arial" w:cs="Arial"/>
        </w:rPr>
        <w:t xml:space="preserve"> no exercício de suas atribuições e com base no </w:t>
      </w:r>
      <w:r w:rsidRPr="00F22B90">
        <w:rPr>
          <w:rFonts w:ascii="Arial" w:hAnsi="Arial" w:cs="Arial"/>
          <w:color w:val="0000FF"/>
        </w:rPr>
        <w:t>&lt;fundamento legal&gt;</w:t>
      </w:r>
      <w:r w:rsidRPr="00F22B90">
        <w:rPr>
          <w:rFonts w:ascii="Arial" w:hAnsi="Arial" w:cs="Arial"/>
        </w:rPr>
        <w:t xml:space="preserve"> e considerando a necessidade de </w:t>
      </w:r>
      <w:proofErr w:type="gramStart"/>
      <w:r w:rsidRPr="00F22B90">
        <w:rPr>
          <w:rFonts w:ascii="Arial" w:hAnsi="Arial" w:cs="Arial"/>
        </w:rPr>
        <w:t>implementar</w:t>
      </w:r>
      <w:proofErr w:type="gramEnd"/>
      <w:r w:rsidRPr="00F22B90">
        <w:rPr>
          <w:rFonts w:ascii="Arial" w:hAnsi="Arial" w:cs="Arial"/>
        </w:rPr>
        <w:t xml:space="preserve"> parâmetros e diretrizes nas ações de Tecnologia da Informação e Comunicação para assegurar o cumprimento do propósito e das políticas institucionais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</w:rPr>
        <w:t>, resolve:</w:t>
      </w:r>
    </w:p>
    <w:p w:rsidR="00F22B90" w:rsidRPr="00F22B90" w:rsidRDefault="00F22B90" w:rsidP="00F22B90">
      <w:pPr>
        <w:pStyle w:val="Standard"/>
        <w:spacing w:before="113" w:line="360" w:lineRule="auto"/>
        <w:ind w:firstLine="709"/>
        <w:jc w:val="both"/>
        <w:rPr>
          <w:rFonts w:ascii="Arial" w:hAnsi="Arial" w:cs="Arial"/>
        </w:rPr>
      </w:pP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1º Instituir, no âmbito do </w:t>
      </w:r>
      <w:r w:rsidRPr="00F22B90">
        <w:rPr>
          <w:rFonts w:ascii="Arial" w:hAnsi="Arial" w:cs="Arial"/>
          <w:color w:val="0000FF"/>
        </w:rPr>
        <w:t>&lt; Estatal &gt;</w:t>
      </w:r>
      <w:r w:rsidRPr="00F22B90">
        <w:rPr>
          <w:rFonts w:ascii="Arial" w:hAnsi="Arial" w:cs="Arial"/>
        </w:rPr>
        <w:t xml:space="preserve">, 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 xml:space="preserve">, de caráter </w:t>
      </w:r>
      <w:r w:rsidRPr="00F22B90">
        <w:rPr>
          <w:rFonts w:ascii="Arial" w:hAnsi="Arial" w:cs="Arial"/>
          <w:color w:val="0000FF"/>
        </w:rPr>
        <w:t>&lt;especificar o tipo do Comitê de TI&gt;</w:t>
      </w:r>
      <w:r w:rsidRPr="00F22B90">
        <w:rPr>
          <w:rFonts w:ascii="Arial" w:hAnsi="Arial" w:cs="Arial"/>
        </w:rPr>
        <w:t xml:space="preserve">, com </w:t>
      </w:r>
      <w:proofErr w:type="gramStart"/>
      <w:r w:rsidRPr="00F22B90">
        <w:rPr>
          <w:rFonts w:ascii="Arial" w:hAnsi="Arial" w:cs="Arial"/>
        </w:rPr>
        <w:t>a seguintes</w:t>
      </w:r>
      <w:proofErr w:type="gramEnd"/>
      <w:r w:rsidRPr="00F22B90">
        <w:rPr>
          <w:rFonts w:ascii="Arial" w:hAnsi="Arial" w:cs="Arial"/>
        </w:rPr>
        <w:t xml:space="preserve"> finalidades:  </w:t>
      </w:r>
      <w:r w:rsidRPr="00F22B90">
        <w:rPr>
          <w:rFonts w:ascii="Arial" w:hAnsi="Arial" w:cs="Arial"/>
          <w:color w:val="0000FF"/>
        </w:rPr>
        <w:t>&lt;especificar as finalidades do Comitê de TI&gt;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2º Compete ao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>:</w:t>
      </w:r>
      <w:proofErr w:type="gramStart"/>
      <w:r w:rsidRPr="00F22B90">
        <w:rPr>
          <w:rFonts w:ascii="Arial" w:hAnsi="Arial" w:cs="Arial"/>
        </w:rPr>
        <w:t xml:space="preserve">  </w:t>
      </w:r>
      <w:proofErr w:type="gramEnd"/>
      <w:r w:rsidRPr="00F22B90">
        <w:rPr>
          <w:rFonts w:ascii="Arial" w:hAnsi="Arial" w:cs="Arial"/>
          <w:color w:val="0000FF"/>
        </w:rPr>
        <w:t>&lt;especificar as competências do Comitê de TI&gt;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3º 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 xml:space="preserve"> será composto pelos seguintes membros:</w:t>
      </w:r>
      <w:proofErr w:type="gramStart"/>
      <w:r w:rsidRPr="00F22B90">
        <w:rPr>
          <w:rFonts w:ascii="Arial" w:hAnsi="Arial" w:cs="Arial"/>
        </w:rPr>
        <w:t xml:space="preserve">   </w:t>
      </w:r>
      <w:proofErr w:type="gramEnd"/>
      <w:r w:rsidRPr="00F22B90">
        <w:rPr>
          <w:rFonts w:ascii="Arial" w:hAnsi="Arial" w:cs="Arial"/>
          <w:color w:val="0000FF"/>
        </w:rPr>
        <w:t>&lt;especificar os cargos dos membros do Comitê de TI&gt;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4º 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 xml:space="preserve"> será presidido por </w:t>
      </w:r>
      <w:r w:rsidRPr="00F22B90">
        <w:rPr>
          <w:rFonts w:ascii="Arial" w:hAnsi="Arial" w:cs="Arial"/>
          <w:color w:val="0000FF"/>
        </w:rPr>
        <w:t>&lt;cargo do Presidente do Comitê de TI&gt;</w:t>
      </w:r>
      <w:r w:rsidRPr="00F22B90">
        <w:rPr>
          <w:rFonts w:ascii="Arial" w:hAnsi="Arial" w:cs="Arial"/>
        </w:rPr>
        <w:t xml:space="preserve"> e em seus afastamentos ou impedimentos legais, pelo seu substituto/suplente.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5º O </w:t>
      </w:r>
      <w:r w:rsidRPr="00F22B90">
        <w:rPr>
          <w:rFonts w:ascii="Arial" w:hAnsi="Arial" w:cs="Arial"/>
          <w:color w:val="0000FF"/>
        </w:rPr>
        <w:t>&lt;cargo do Secretário do Comitê de TI&gt;</w:t>
      </w:r>
      <w:r w:rsidRPr="00F22B90">
        <w:rPr>
          <w:rFonts w:ascii="Arial" w:hAnsi="Arial" w:cs="Arial"/>
        </w:rPr>
        <w:t xml:space="preserve"> auxiliará o Presidente na coordenação, orientação e supervisão das atividades do Comitê.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6º A </w:t>
      </w:r>
      <w:r w:rsidRPr="00F22B90">
        <w:rPr>
          <w:rFonts w:ascii="Arial" w:hAnsi="Arial" w:cs="Arial"/>
          <w:color w:val="0000FF"/>
        </w:rPr>
        <w:t xml:space="preserve">&lt;unidade organizacional de apoio&gt; </w:t>
      </w:r>
      <w:r w:rsidRPr="00F22B90">
        <w:rPr>
          <w:rFonts w:ascii="Arial" w:hAnsi="Arial" w:cs="Arial"/>
        </w:rPr>
        <w:t xml:space="preserve">prestará o apoio técnico e administrativo ao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7º O regimento interno definirá as regras de funcionamento do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Art. 8º Esta Norma Interna entra em vigor na data de sua publicação.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  <w:color w:val="FF0000"/>
          <w:sz w:val="22"/>
          <w:szCs w:val="22"/>
        </w:rPr>
      </w:pPr>
    </w:p>
    <w:p w:rsidR="00F22B90" w:rsidRPr="00F22B90" w:rsidRDefault="00F22B90" w:rsidP="00F22B90">
      <w:pPr>
        <w:pStyle w:val="Textbody"/>
        <w:ind w:firstLine="1725"/>
        <w:jc w:val="both"/>
        <w:rPr>
          <w:rFonts w:ascii="Arial" w:hAnsi="Arial" w:cs="Arial"/>
          <w:sz w:val="22"/>
          <w:szCs w:val="22"/>
        </w:rPr>
      </w:pPr>
    </w:p>
    <w:p w:rsidR="00F22B90" w:rsidRPr="00F22B90" w:rsidRDefault="00F22B90" w:rsidP="00F22B90">
      <w:pPr>
        <w:pStyle w:val="Textbody"/>
        <w:ind w:firstLine="1725"/>
        <w:jc w:val="both"/>
        <w:rPr>
          <w:rFonts w:ascii="Arial" w:hAnsi="Arial" w:cs="Arial"/>
          <w:sz w:val="22"/>
          <w:szCs w:val="22"/>
        </w:rPr>
      </w:pPr>
    </w:p>
    <w:p w:rsidR="00F22B90" w:rsidRPr="00F22B90" w:rsidRDefault="00F22B90" w:rsidP="00F22B90">
      <w:pPr>
        <w:pStyle w:val="Standard"/>
        <w:jc w:val="center"/>
        <w:rPr>
          <w:rFonts w:ascii="Arial" w:hAnsi="Arial" w:cs="Arial"/>
          <w:color w:val="0000FF"/>
        </w:rPr>
      </w:pPr>
      <w:r w:rsidRPr="00F22B90">
        <w:rPr>
          <w:rFonts w:ascii="Arial" w:hAnsi="Arial" w:cs="Arial"/>
          <w:color w:val="0000FF"/>
        </w:rPr>
        <w:lastRenderedPageBreak/>
        <w:t>&lt;nome completo da autoridade máxima da Estatal &gt;</w:t>
      </w:r>
    </w:p>
    <w:p w:rsidR="00F22B90" w:rsidRPr="00F22B90" w:rsidRDefault="00F22B90" w:rsidP="00F22B90">
      <w:pPr>
        <w:pStyle w:val="Standard"/>
        <w:spacing w:after="120"/>
        <w:jc w:val="center"/>
        <w:rPr>
          <w:rFonts w:ascii="Arial" w:hAnsi="Arial" w:cs="Arial"/>
          <w:color w:val="0000FF"/>
        </w:rPr>
      </w:pPr>
      <w:r w:rsidRPr="00F22B90">
        <w:rPr>
          <w:rFonts w:ascii="Arial" w:hAnsi="Arial" w:cs="Arial"/>
          <w:color w:val="0000FF"/>
        </w:rPr>
        <w:t>&lt;cargo da autoridade máxima da Estatal &gt;</w:t>
      </w:r>
    </w:p>
    <w:p w:rsidR="00F22B90" w:rsidRPr="00F22B90" w:rsidRDefault="00F22B90" w:rsidP="00F22B90">
      <w:pPr>
        <w:pStyle w:val="Standard"/>
        <w:spacing w:after="120"/>
        <w:jc w:val="center"/>
        <w:rPr>
          <w:rFonts w:ascii="Arial" w:hAnsi="Arial" w:cs="Arial"/>
          <w:color w:val="0000FF"/>
        </w:rPr>
      </w:pPr>
    </w:p>
    <w:p w:rsidR="00F22B90" w:rsidRPr="00F22B90" w:rsidRDefault="00F22B90" w:rsidP="00F22B90">
      <w:pPr>
        <w:pStyle w:val="Standard"/>
        <w:spacing w:after="120"/>
        <w:jc w:val="center"/>
        <w:rPr>
          <w:rFonts w:ascii="Arial" w:hAnsi="Arial" w:cs="Arial"/>
          <w:color w:val="0000FF"/>
        </w:rPr>
      </w:pP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b/>
          <w:sz w:val="24"/>
          <w:szCs w:val="24"/>
        </w:rPr>
        <w:t>Observações:</w:t>
      </w:r>
      <w:r w:rsidRPr="00F22B90">
        <w:rPr>
          <w:rFonts w:cs="Arial"/>
          <w:sz w:val="24"/>
          <w:szCs w:val="24"/>
        </w:rPr>
        <w:t xml:space="preserve"> 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 xml:space="preserve">O Comitê de TI (CTI) é um órgão colegiado, formado por membros das áreas de negócio e da área de TI, que tem o objetivo de promover a entrega de valor por meio da TI e do uso estratégico da informação na estatal. Nesse sentido, a principal tarefa do Comitê é cuidar para que a formulação e a </w:t>
      </w:r>
      <w:proofErr w:type="gramStart"/>
      <w:r w:rsidRPr="00F22B90">
        <w:rPr>
          <w:rFonts w:cs="Arial"/>
          <w:sz w:val="24"/>
          <w:szCs w:val="24"/>
        </w:rPr>
        <w:t>implementação</w:t>
      </w:r>
      <w:proofErr w:type="gramEnd"/>
      <w:r w:rsidRPr="00F22B90">
        <w:rPr>
          <w:rFonts w:cs="Arial"/>
          <w:sz w:val="24"/>
          <w:szCs w:val="24"/>
        </w:rPr>
        <w:t xml:space="preserve"> das estratégias e planos de TI estejam harmonizadas com os objetivos organizacionais de alto nível.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 xml:space="preserve">Em relação aos direcionamentos dados pelo Comitê de TI, temos como exemplos: a definição de prioridades para os projetos e ações de TI, a tomada de decisão em relação aos recursos orçamentários para a viabilização da </w:t>
      </w:r>
      <w:proofErr w:type="gramStart"/>
      <w:r w:rsidRPr="00F22B90">
        <w:rPr>
          <w:rFonts w:cs="Arial"/>
          <w:sz w:val="24"/>
          <w:szCs w:val="24"/>
        </w:rPr>
        <w:t>implementação</w:t>
      </w:r>
      <w:proofErr w:type="gramEnd"/>
      <w:r w:rsidRPr="00F22B90">
        <w:rPr>
          <w:rFonts w:cs="Arial"/>
          <w:sz w:val="24"/>
          <w:szCs w:val="24"/>
        </w:rPr>
        <w:t xml:space="preserve"> dos planos e a deliberação sobre as estratégias, planos e políticas de TI para toda a estatal.</w:t>
      </w:r>
    </w:p>
    <w:p w:rsidR="00F22B90" w:rsidRPr="00F22B90" w:rsidRDefault="00F22B90" w:rsidP="00F22B90">
      <w:pPr>
        <w:pStyle w:val="Rodap"/>
        <w:rPr>
          <w:rFonts w:cs="Arial"/>
          <w:color w:val="808080"/>
          <w:sz w:val="24"/>
          <w:szCs w:val="24"/>
        </w:rPr>
      </w:pPr>
      <w:r w:rsidRPr="00F22B90">
        <w:rPr>
          <w:rFonts w:cs="Arial"/>
          <w:color w:val="808080"/>
          <w:sz w:val="24"/>
          <w:szCs w:val="24"/>
        </w:rPr>
        <w:tab/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 xml:space="preserve">O Comitê de TI também realiza o monitoramento e a avaliação da gestão de TI, observando o desempenho das operações de TI e da </w:t>
      </w:r>
      <w:proofErr w:type="gramStart"/>
      <w:r w:rsidRPr="00F22B90">
        <w:rPr>
          <w:rFonts w:cs="Arial"/>
          <w:sz w:val="24"/>
          <w:szCs w:val="24"/>
        </w:rPr>
        <w:t>implementação</w:t>
      </w:r>
      <w:proofErr w:type="gramEnd"/>
      <w:r w:rsidRPr="00F22B90">
        <w:rPr>
          <w:rFonts w:cs="Arial"/>
          <w:sz w:val="24"/>
          <w:szCs w:val="24"/>
        </w:rPr>
        <w:t xml:space="preserve"> das estratégias e planos e o cumprimento das políticas de TI, Conforme </w:t>
      </w:r>
      <w:hyperlink r:id="rId19" w:history="1">
        <w:r w:rsidRPr="00F22B90">
          <w:rPr>
            <w:rFonts w:cs="Arial"/>
            <w:sz w:val="24"/>
            <w:szCs w:val="24"/>
          </w:rPr>
          <w:t>Lei Nº 13.303, de 30 de Junho de 2016</w:t>
        </w:r>
      </w:hyperlink>
      <w:r w:rsidRPr="00F22B90">
        <w:rPr>
          <w:rFonts w:cs="Arial"/>
          <w:b/>
          <w:bCs/>
          <w:sz w:val="24"/>
          <w:szCs w:val="24"/>
        </w:rPr>
        <w:t>,</w:t>
      </w:r>
      <w:r w:rsidRPr="00F22B90">
        <w:rPr>
          <w:rFonts w:cs="Arial"/>
          <w:sz w:val="24"/>
          <w:szCs w:val="24"/>
        </w:rPr>
        <w:t xml:space="preserve"> dentre outras atividades. Por exemplo, nas suas reuniões periódicas, os membros do Comitê de TI acompanham a realização do PDTI a partir das informações fornecidas pela unidade de TI e, a partir destas, podem recomendar ou até mesmo determinar um novo direcionamento em relação aos projetos, pactuando novas metas e prazos ou resolver algum entrave à execução de um projeto, como falta de recursos financeiros ou de pessoal.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 xml:space="preserve">A adoção do comitê de TI faz parte das ações estratégicas da estatal em prol da melhoria da governança de TI. Também é ressaltada pelos órgãos de controle, a exemplo do Tribunal de Contas da União (TCU), o qual recomenda, à SLTI, a normatização da obrigatoriedade de que os entes sob sua jurisdição estabeleçam comitês de TI. Além disso, é referenciado nas boas práticas, a exemplo do COBIT </w:t>
      </w:r>
      <w:proofErr w:type="gramStart"/>
      <w:r w:rsidRPr="00F22B90">
        <w:rPr>
          <w:rFonts w:cs="Arial"/>
          <w:sz w:val="24"/>
          <w:szCs w:val="24"/>
        </w:rPr>
        <w:t>5</w:t>
      </w:r>
      <w:proofErr w:type="gramEnd"/>
      <w:r w:rsidRPr="00F22B90">
        <w:rPr>
          <w:rFonts w:cs="Arial"/>
          <w:sz w:val="24"/>
          <w:szCs w:val="24"/>
        </w:rPr>
        <w:t>.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 xml:space="preserve">O Comitê de TI é um colegiado composto pela Diretoria Executiva, Negócio e TI com o objetivo de (IT GOVERNANCE INSTITUTE, 2007): 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 xml:space="preserve">a) Determinar prioridades dos programas de investimentos em TI em linha com as estratégias e prioridades do negócio; 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 xml:space="preserve">b) Monitorar o estado atual dos projetos e resolver conflitos de recursos; 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  <w:r w:rsidRPr="00F22B90">
        <w:rPr>
          <w:rFonts w:cs="Arial"/>
          <w:sz w:val="24"/>
          <w:szCs w:val="24"/>
        </w:rPr>
        <w:t>c) Monitorar níveis de serviço e suas melhorias.</w:t>
      </w:r>
    </w:p>
    <w:p w:rsidR="00F22B90" w:rsidRPr="00F22B90" w:rsidRDefault="00F22B90" w:rsidP="00F22B90">
      <w:pPr>
        <w:pStyle w:val="Rodap"/>
        <w:rPr>
          <w:rFonts w:cs="Arial"/>
          <w:sz w:val="24"/>
          <w:szCs w:val="24"/>
        </w:rPr>
      </w:pP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As definições relativas às características, regimento interno e quantidade de Comitês de TI são muito condicionadas pelo contexto organizacional, isto é, por fatores como a estrutura e a cultura organizacionais, os programas e as políticas públicas em curso, o cenário político, etc. Esta também é uma característica da governança de TI.  Assim, não existe um modelo de Comitê de TI que sirva para toda e qualquer estatal. Cada estatal deve buscar </w:t>
      </w:r>
      <w:r w:rsidRPr="00F22B90">
        <w:rPr>
          <w:rFonts w:ascii="Arial" w:hAnsi="Arial" w:cs="Arial"/>
        </w:rPr>
        <w:lastRenderedPageBreak/>
        <w:t xml:space="preserve">uma solução que seja mais adequada à sua realidade, de maneira que esta seja viável e sustentável. A partir desta premissa, este </w:t>
      </w:r>
      <w:proofErr w:type="spellStart"/>
      <w:r w:rsidRPr="00F22B90">
        <w:rPr>
          <w:rFonts w:ascii="Arial" w:hAnsi="Arial" w:cs="Arial"/>
        </w:rPr>
        <w:t>template</w:t>
      </w:r>
      <w:proofErr w:type="spellEnd"/>
      <w:r w:rsidRPr="00F22B90">
        <w:rPr>
          <w:rFonts w:ascii="Arial" w:hAnsi="Arial" w:cs="Arial"/>
        </w:rPr>
        <w:t xml:space="preserve"> limita-se a mostrar o caminho que leva à instituição do Comitê e, ao mesmo tempo, a indicar opções para definir suas características.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000000"/>
          <w:shd w:val="clear" w:color="auto" w:fill="FFFFFF"/>
        </w:rPr>
        <w:t xml:space="preserve">Quando a estatal quiser instituir um comitê de TI ela deve </w:t>
      </w:r>
      <w:r w:rsidRPr="00F22B90">
        <w:rPr>
          <w:rFonts w:ascii="Arial" w:hAnsi="Arial" w:cs="Arial"/>
        </w:rPr>
        <w:t>constituir um grupo de trabalho (GT) para propor as minutas da Norma Interna para constituição do Comitê de TI e o regimento interno.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A composição do GT é muito relevante para o sucesso da constituição do CTI, pois é o grupo que definirá uma proposta de características do Comitê, cabendo a essa equipe realizar a maioria das atividades previstas para a constituição do CTI. Portanto, é primordial considerar a disponibilidade dos participantes para execução dos trabalhos. O GT não deve ser composto exclusivamente por servidores da área de TI.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O GT deve avaliar de forma rápida e básica a situação atual da governança de TI, visando colher insumos para justificar a existência de um CTI e também para definir as características do CTI. O resultado dessa avaliação permitirá realizar melhorias no sistema de governança de TI mediante a constituição de um CTI.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O GT deve levantar as diretrizes e expectativas do Diretor da Estatal e demais membros da alta administração quanto à constituição do CTI.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0000FF"/>
        </w:rPr>
        <w:t>&lt;especificar o tipo do Comitê de TI&gt;</w:t>
      </w:r>
      <w:proofErr w:type="gramStart"/>
      <w:r w:rsidRPr="00F22B90">
        <w:rPr>
          <w:rFonts w:ascii="Arial" w:hAnsi="Arial" w:cs="Arial"/>
          <w:color w:val="0000FF"/>
        </w:rPr>
        <w:t xml:space="preserve"> 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proofErr w:type="gramEnd"/>
      <w:r w:rsidRPr="00F22B90">
        <w:rPr>
          <w:rFonts w:ascii="Arial" w:hAnsi="Arial" w:cs="Arial"/>
        </w:rPr>
        <w:t xml:space="preserve">Significa definir a natureza do CTI: consultiva ou deliberativa. Os Comitês de TI de natureza consultiva não têm poder de decisão, limitam-se apenas a aconselhar a alta administração em assuntos relativos </w:t>
      </w:r>
      <w:proofErr w:type="gramStart"/>
      <w:r w:rsidRPr="00F22B90">
        <w:rPr>
          <w:rFonts w:ascii="Arial" w:hAnsi="Arial" w:cs="Arial"/>
        </w:rPr>
        <w:t>à</w:t>
      </w:r>
      <w:proofErr w:type="gramEnd"/>
      <w:r w:rsidRPr="00F22B90">
        <w:rPr>
          <w:rFonts w:ascii="Arial" w:hAnsi="Arial" w:cs="Arial"/>
        </w:rPr>
        <w:t xml:space="preserve"> TI, muitas vezes por meio de pareceres. Por outro lado, os Comitês deliberativos têm o poder de decidir assuntos relativos </w:t>
      </w:r>
      <w:proofErr w:type="gramStart"/>
      <w:r w:rsidRPr="00F22B90">
        <w:rPr>
          <w:rFonts w:ascii="Arial" w:hAnsi="Arial" w:cs="Arial"/>
        </w:rPr>
        <w:t>à</w:t>
      </w:r>
      <w:proofErr w:type="gramEnd"/>
      <w:r w:rsidRPr="00F22B90">
        <w:rPr>
          <w:rFonts w:ascii="Arial" w:hAnsi="Arial" w:cs="Arial"/>
        </w:rPr>
        <w:t xml:space="preserve"> TI.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0000FF"/>
        </w:rPr>
        <w:t>&lt;especificar as finalidades do Comitê de TI&gt;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O tipo do CTI pode ser estratégico ou executivo.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O Comitê do tipo estratégico assegura que a governança de TI seja devidamente considerada como parte da governança corporativa, aconselha sobre o direcionamento estratégico e analisa os principais investimentos. Geralmente, esse tipo de Comitê tem natureza deliberativa.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Comitê executivo tem a finalidade e, por conseguinte, a responsabilidade de: </w:t>
      </w:r>
    </w:p>
    <w:p w:rsidR="00F22B90" w:rsidRPr="00F22B90" w:rsidRDefault="00F22B90" w:rsidP="00F22B90">
      <w:pPr>
        <w:pStyle w:val="Standard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Determinar prioridades dos programas de investimentos em TI em linha com as estratégias e prioridades do negócio; </w:t>
      </w:r>
    </w:p>
    <w:p w:rsidR="00F22B90" w:rsidRPr="00F22B90" w:rsidRDefault="00F22B90" w:rsidP="00F22B90">
      <w:pPr>
        <w:pStyle w:val="Standard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Monitorar o estado atual dos projetos e resolver conflitos de recursos; </w:t>
      </w:r>
    </w:p>
    <w:p w:rsidR="00F22B90" w:rsidRPr="00F22B90" w:rsidRDefault="00F22B90" w:rsidP="00F22B90">
      <w:pPr>
        <w:pStyle w:val="Standard"/>
        <w:numPr>
          <w:ilvl w:val="0"/>
          <w:numId w:val="18"/>
        </w:numPr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Monitorar níveis de serviço e suas melhorias.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Além dessas opções, pode-se definir um Comitê do tipo estratégico com algumas características executivas e vice-versa: um Comitê executivo com algumas características estratégicas. O tipo do Comitê não deve ser encarado de forma rígida. A escolha da natureza e do tipo dependerá da cultura e da estrutura organizacional e também das diretrizes e expectativas dos dirigentes. Deve-se sempre questionar: o funcionamento de um Comitê com tal natureza e tipo é viável e sustentável na estatal?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Verificar também se a natureza e o tipo propostos estão coerentes com as diretrizes e expectativas. O Tipo e a natureza podem ser alterados.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0000FF"/>
        </w:rPr>
        <w:lastRenderedPageBreak/>
        <w:t>&lt;especificar as competências do Comitê de TI&gt;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 As competências devem observar a </w:t>
      </w:r>
      <w:hyperlink r:id="rId20" w:history="1">
        <w:r w:rsidRPr="00F22B90">
          <w:rPr>
            <w:rFonts w:ascii="Arial" w:hAnsi="Arial" w:cs="Arial"/>
          </w:rPr>
          <w:t xml:space="preserve">LEI Nº 13.303, DE 30 DE JUNHO DE </w:t>
        </w:r>
        <w:proofErr w:type="gramStart"/>
        <w:r w:rsidRPr="00F22B90">
          <w:rPr>
            <w:rFonts w:ascii="Arial" w:hAnsi="Arial" w:cs="Arial"/>
          </w:rPr>
          <w:t>2016.</w:t>
        </w:r>
        <w:proofErr w:type="gramEnd"/>
      </w:hyperlink>
      <w:r w:rsidRPr="00F22B90">
        <w:rPr>
          <w:rFonts w:ascii="Arial" w:hAnsi="Arial" w:cs="Arial"/>
          <w:b/>
          <w:bCs/>
        </w:rPr>
        <w:t xml:space="preserve"> </w:t>
      </w:r>
      <w:r w:rsidRPr="00F22B90">
        <w:rPr>
          <w:rFonts w:ascii="Arial" w:hAnsi="Arial" w:cs="Arial"/>
        </w:rPr>
        <w:t xml:space="preserve">As competências devem ser adequadas à finalidade, a natureza e ao tipo do Comitê. São elas que vão </w:t>
      </w:r>
      <w:proofErr w:type="spellStart"/>
      <w:r w:rsidRPr="00F22B90">
        <w:rPr>
          <w:rFonts w:ascii="Arial" w:hAnsi="Arial" w:cs="Arial"/>
        </w:rPr>
        <w:t>empoderar</w:t>
      </w:r>
      <w:proofErr w:type="spellEnd"/>
      <w:r w:rsidRPr="00F22B90">
        <w:rPr>
          <w:rFonts w:ascii="Arial" w:hAnsi="Arial" w:cs="Arial"/>
        </w:rPr>
        <w:t xml:space="preserve"> o Comitê a cumprir a sua finalidade. Exemplos de competências de acordo com algumas finalidades:</w:t>
      </w:r>
    </w:p>
    <w:tbl>
      <w:tblPr>
        <w:tblW w:w="96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F22B90" w:rsidRPr="00F22B90" w:rsidTr="00403AEC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rPr>
                <w:rFonts w:ascii="Arial" w:hAnsi="Arial" w:cs="Arial"/>
                <w:sz w:val="24"/>
                <w:szCs w:val="24"/>
              </w:rPr>
            </w:pPr>
            <w:r w:rsidRPr="00F22B90">
              <w:rPr>
                <w:rFonts w:ascii="Arial" w:hAnsi="Arial" w:cs="Arial"/>
                <w:sz w:val="24"/>
                <w:szCs w:val="24"/>
              </w:rPr>
              <w:t xml:space="preserve">Finalidade 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rPr>
                <w:rFonts w:ascii="Arial" w:hAnsi="Arial" w:cs="Arial"/>
                <w:sz w:val="24"/>
                <w:szCs w:val="24"/>
              </w:rPr>
            </w:pPr>
            <w:r w:rsidRPr="00F22B90">
              <w:rPr>
                <w:rFonts w:ascii="Arial" w:hAnsi="Arial" w:cs="Arial"/>
                <w:sz w:val="24"/>
                <w:szCs w:val="24"/>
              </w:rPr>
              <w:t>Competências associada</w:t>
            </w:r>
          </w:p>
        </w:tc>
      </w:tr>
      <w:tr w:rsidR="00F22B90" w:rsidRPr="00F22B90" w:rsidTr="00403AEC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rPr>
                <w:rFonts w:ascii="Arial" w:hAnsi="Arial" w:cs="Arial"/>
                <w:sz w:val="24"/>
                <w:szCs w:val="24"/>
              </w:rPr>
            </w:pPr>
            <w:r w:rsidRPr="00F22B90">
              <w:rPr>
                <w:rFonts w:ascii="Arial" w:hAnsi="Arial" w:cs="Arial"/>
                <w:sz w:val="24"/>
                <w:szCs w:val="24"/>
              </w:rPr>
              <w:t>Assegurar que a governança de TI seja devidamente considerada como parte da governança corporativa.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rPr>
                <w:rFonts w:ascii="Arial" w:hAnsi="Arial" w:cs="Arial"/>
                <w:sz w:val="24"/>
                <w:szCs w:val="24"/>
              </w:rPr>
            </w:pPr>
            <w:r w:rsidRPr="00F22B90">
              <w:rPr>
                <w:rFonts w:ascii="Arial" w:hAnsi="Arial" w:cs="Arial"/>
                <w:sz w:val="24"/>
                <w:szCs w:val="24"/>
              </w:rPr>
              <w:t>Promover a integração entre as estratégias organizacionais e as estratégias da área de TI.</w:t>
            </w:r>
          </w:p>
        </w:tc>
      </w:tr>
      <w:tr w:rsidR="00F22B90" w:rsidRPr="00F22B90" w:rsidTr="00403AEC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rPr>
                <w:rFonts w:ascii="Arial" w:hAnsi="Arial" w:cs="Arial"/>
                <w:sz w:val="24"/>
                <w:szCs w:val="24"/>
              </w:rPr>
            </w:pPr>
            <w:r w:rsidRPr="00F22B90">
              <w:rPr>
                <w:rFonts w:ascii="Arial" w:hAnsi="Arial" w:cs="Arial"/>
                <w:sz w:val="24"/>
                <w:szCs w:val="24"/>
              </w:rPr>
              <w:t>Aconselhar sobre o direcionamento estratégico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rPr>
                <w:rFonts w:ascii="Arial" w:hAnsi="Arial" w:cs="Arial"/>
                <w:sz w:val="24"/>
                <w:szCs w:val="24"/>
              </w:rPr>
            </w:pPr>
            <w:r w:rsidRPr="00F22B90">
              <w:rPr>
                <w:rFonts w:ascii="Arial" w:hAnsi="Arial" w:cs="Arial"/>
                <w:sz w:val="24"/>
                <w:szCs w:val="24"/>
              </w:rPr>
              <w:t>Apoiar a alta direção nos assuntos referentes às áreas finalísticas e a área de TI.</w:t>
            </w:r>
          </w:p>
        </w:tc>
      </w:tr>
      <w:tr w:rsidR="00F22B90" w:rsidRPr="00F22B90" w:rsidTr="00403AEC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>Analisar os principais investimentos de TI.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>Estabelecer as políticas de minimização de riscos, de priorização e distribuição dos recursos orçamentários.</w:t>
            </w:r>
          </w:p>
        </w:tc>
      </w:tr>
      <w:tr w:rsidR="00F22B90" w:rsidRPr="00F22B90" w:rsidTr="00403AEC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Deliberação de políticas, diretrizes e planos relativos </w:t>
            </w:r>
            <w:proofErr w:type="gramStart"/>
            <w:r w:rsidRPr="00F22B90">
              <w:rPr>
                <w:rFonts w:ascii="Arial" w:hAnsi="Arial" w:cs="Arial"/>
              </w:rPr>
              <w:t>à</w:t>
            </w:r>
            <w:proofErr w:type="gramEnd"/>
            <w:r w:rsidRPr="00F22B90">
              <w:rPr>
                <w:rFonts w:ascii="Arial" w:hAnsi="Arial" w:cs="Arial"/>
              </w:rPr>
              <w:t xml:space="preserve"> TI.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Estabelecer e propor plano de investimento para a área de TI, inclusive quanto às aquisições de hardware e software; </w:t>
            </w:r>
          </w:p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>Recomendar adoção de metodologias de desenvolvimento de sistemas e inventário dos principais sistemas e base de dados.</w:t>
            </w:r>
          </w:p>
        </w:tc>
      </w:tr>
      <w:tr w:rsidR="00F22B90" w:rsidRPr="00F22B90" w:rsidTr="00403AEC"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>Determinar as prioridades dos programas de investimentos em TI de forma integrada com as estratégias e as prioridades da organização.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>Elaborar/aprovar o Plano Diretor de TI (PDTI);</w:t>
            </w:r>
          </w:p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>Estabelecer e propor Plano de Investimentos para a área de TI;</w:t>
            </w:r>
          </w:p>
          <w:p w:rsidR="00F22B90" w:rsidRPr="00F22B90" w:rsidRDefault="00F22B90" w:rsidP="00403AEC">
            <w:pPr>
              <w:pStyle w:val="Standard"/>
              <w:spacing w:after="12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Monitorar os valores definidos no orçamento para o conjunto das Secretarias, Diretorias e demais unidades da </w:t>
            </w:r>
            <w:proofErr w:type="gramStart"/>
            <w:r w:rsidRPr="00F22B90">
              <w:rPr>
                <w:rFonts w:ascii="Arial" w:hAnsi="Arial" w:cs="Arial"/>
              </w:rPr>
              <w:t>Estatal relacionados</w:t>
            </w:r>
            <w:proofErr w:type="gramEnd"/>
            <w:r w:rsidRPr="00F22B90">
              <w:rPr>
                <w:rFonts w:ascii="Arial" w:hAnsi="Arial" w:cs="Arial"/>
              </w:rPr>
              <w:t xml:space="preserve"> à Tecnologia da Informação, de tal forma que o seu uso seja de forma mais racional e eficaz, evitando investimentos desnecessários.</w:t>
            </w:r>
          </w:p>
        </w:tc>
      </w:tr>
    </w:tbl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0000FF"/>
        </w:rPr>
        <w:t>&lt;especificar os cargos dos membros do Comitê de TI&gt;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Identificar os participantes do CTI, propondo quem exercerá os papéis típicos (Presidente, Secretário, representante das áreas e suplentes) do Comitê e registrar a composição escolhida (</w:t>
      </w:r>
      <w:proofErr w:type="gramStart"/>
      <w:r w:rsidRPr="00F22B90">
        <w:rPr>
          <w:rFonts w:ascii="Arial" w:hAnsi="Arial" w:cs="Arial"/>
        </w:rPr>
        <w:t>participantes, papéis e atribuições</w:t>
      </w:r>
      <w:proofErr w:type="gramEnd"/>
      <w:r w:rsidRPr="00F22B90">
        <w:rPr>
          <w:rFonts w:ascii="Arial" w:hAnsi="Arial" w:cs="Arial"/>
        </w:rPr>
        <w:t>).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Os papéis típicos do Comitê são: Presidente; Suplente do Presidente; Secretário do Comitê; Representantes de cada uma das áreas organizacionais; Suplentes dos representantes.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Para exercer a função de Presidente do Comitê poderão ser designados: o Diretor da </w:t>
      </w:r>
      <w:r w:rsidRPr="00F22B90">
        <w:rPr>
          <w:rFonts w:ascii="Arial" w:hAnsi="Arial" w:cs="Arial"/>
        </w:rPr>
        <w:lastRenderedPageBreak/>
        <w:t xml:space="preserve">estatal, o Secretário-Executivo ou Secretário-Executivo Adjunto. Sendo o Presidente a autoridade máxima do Comitê, caber-lhe-á não só a maioria das atribuições como também as de maior relevância. Por isso, é necessário conhecer bem qual é o papel do Comitê e a sua importância, para que as atribuições do Presidente sejam condizentes com a sua posição no Comitê. O suplente do Presidente poderá ser-lhe o apoio direto e a ele poderá ser atribuído: representar o Presidente em suas ausências, impedimentos ou afastamentos, e outras atividades que o Presidente achar por bem lhe atribuir.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O Secretário tem a responsabilidade de apoiar o funcionamento do Comitê, mediante a realização das reuniões, disseminação de informações, dentre outras incumbências. Aos representantes de cada área – titulares – designados para comporem o Comitê caberão, além da participação ativa e ininterrupta nas reuniões da instância diretiva, as atividades de discussões, análises, proposições, apreciações das discussões, entre outras. </w:t>
      </w:r>
    </w:p>
    <w:p w:rsidR="00F22B90" w:rsidRPr="00F22B90" w:rsidRDefault="00F22B90" w:rsidP="00F22B90">
      <w:pPr>
        <w:pStyle w:val="Standard"/>
        <w:spacing w:after="120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>Aos representantes suplentes, cabe substituir os seus titulares em suas ausências e impedimentos, os quais deverão ter os mesmos poderes para tomada de decisões.</w:t>
      </w:r>
    </w:p>
    <w:p w:rsidR="00F22B90" w:rsidRPr="00F22B90" w:rsidRDefault="00F22B90" w:rsidP="00F22B90">
      <w:pPr>
        <w:rPr>
          <w:rFonts w:ascii="Arial" w:eastAsia="SimSun" w:hAnsi="Arial" w:cs="Arial"/>
          <w:sz w:val="24"/>
          <w:szCs w:val="24"/>
        </w:rPr>
      </w:pPr>
    </w:p>
    <w:p w:rsidR="00F22B90" w:rsidRPr="00F22B90" w:rsidRDefault="00F22B90" w:rsidP="00F22B90">
      <w:pPr>
        <w:rPr>
          <w:rFonts w:ascii="Arial" w:eastAsia="SimSun" w:hAnsi="Arial" w:cs="Arial"/>
          <w:sz w:val="24"/>
          <w:szCs w:val="24"/>
        </w:rPr>
      </w:pPr>
    </w:p>
    <w:p w:rsidR="00F22B90" w:rsidRPr="00F22B90" w:rsidRDefault="00F22B90" w:rsidP="00F22B90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F22B90">
        <w:rPr>
          <w:rFonts w:ascii="Arial" w:eastAsia="SimSun" w:hAnsi="Arial" w:cs="Arial"/>
          <w:szCs w:val="24"/>
        </w:rPr>
        <w:t xml:space="preserve">4.1.2 </w:t>
      </w:r>
      <w:r w:rsidRPr="00F22B90">
        <w:rPr>
          <w:rFonts w:ascii="Arial" w:hAnsi="Arial" w:cs="Arial"/>
          <w:szCs w:val="24"/>
        </w:rPr>
        <w:t>Regimento Interno do Comitê de TIC</w:t>
      </w:r>
    </w:p>
    <w:p w:rsidR="00F22B90" w:rsidRPr="00F22B90" w:rsidRDefault="00F22B90" w:rsidP="00F22B90">
      <w:pPr>
        <w:rPr>
          <w:rFonts w:ascii="Arial" w:eastAsia="SimSun" w:hAnsi="Arial" w:cs="Arial"/>
          <w:sz w:val="24"/>
          <w:szCs w:val="24"/>
        </w:rPr>
      </w:pPr>
    </w:p>
    <w:p w:rsidR="00F22B90" w:rsidRPr="00F22B90" w:rsidRDefault="00F22B90" w:rsidP="00F22B90">
      <w:pPr>
        <w:pStyle w:val="Standard"/>
        <w:spacing w:after="120"/>
        <w:jc w:val="center"/>
        <w:rPr>
          <w:rFonts w:ascii="Arial" w:hAnsi="Arial" w:cs="Arial"/>
        </w:rPr>
      </w:pPr>
      <w:r w:rsidRPr="00F22B90">
        <w:rPr>
          <w:rFonts w:ascii="Arial" w:hAnsi="Arial" w:cs="Arial"/>
          <w:b/>
          <w:bCs/>
        </w:rPr>
        <w:t xml:space="preserve">NORMA INTERNA - </w:t>
      </w:r>
      <w:r w:rsidRPr="00F22B90">
        <w:rPr>
          <w:rFonts w:ascii="Arial" w:hAnsi="Arial" w:cs="Arial"/>
          <w:b/>
          <w:bCs/>
          <w:color w:val="0000FF"/>
        </w:rPr>
        <w:t>&lt;Estatal&gt;</w:t>
      </w:r>
      <w:r w:rsidRPr="00F22B90">
        <w:rPr>
          <w:rFonts w:ascii="Arial" w:hAnsi="Arial" w:cs="Arial"/>
          <w:b/>
          <w:bCs/>
        </w:rPr>
        <w:t xml:space="preserve"> Nº </w:t>
      </w:r>
      <w:r w:rsidRPr="00F22B90">
        <w:rPr>
          <w:rFonts w:ascii="Arial" w:hAnsi="Arial" w:cs="Arial"/>
          <w:b/>
          <w:bCs/>
          <w:color w:val="0000FF"/>
        </w:rPr>
        <w:t>&lt;número&gt;,</w:t>
      </w:r>
      <w:r w:rsidRPr="00F22B90">
        <w:rPr>
          <w:rFonts w:ascii="Arial" w:hAnsi="Arial" w:cs="Arial"/>
          <w:b/>
          <w:bCs/>
        </w:rPr>
        <w:t xml:space="preserve"> DE </w:t>
      </w:r>
      <w:r w:rsidRPr="00F22B90">
        <w:rPr>
          <w:rFonts w:ascii="Arial" w:hAnsi="Arial" w:cs="Arial"/>
          <w:b/>
          <w:bCs/>
          <w:color w:val="0000FF"/>
        </w:rPr>
        <w:t>&lt;dia&gt;</w:t>
      </w:r>
      <w:r w:rsidRPr="00F22B90">
        <w:rPr>
          <w:rFonts w:ascii="Arial" w:hAnsi="Arial" w:cs="Arial"/>
          <w:b/>
          <w:bCs/>
        </w:rPr>
        <w:t xml:space="preserve"> DE </w:t>
      </w:r>
      <w:r w:rsidRPr="00F22B90">
        <w:rPr>
          <w:rFonts w:ascii="Arial" w:hAnsi="Arial" w:cs="Arial"/>
          <w:b/>
          <w:bCs/>
          <w:color w:val="0000FF"/>
        </w:rPr>
        <w:t>&lt;mês&gt;</w:t>
      </w:r>
      <w:r w:rsidRPr="00F22B90">
        <w:rPr>
          <w:rFonts w:ascii="Arial" w:hAnsi="Arial" w:cs="Arial"/>
          <w:b/>
          <w:bCs/>
        </w:rPr>
        <w:t xml:space="preserve"> DE </w:t>
      </w:r>
      <w:r w:rsidRPr="00F22B90">
        <w:rPr>
          <w:rFonts w:ascii="Arial" w:hAnsi="Arial" w:cs="Arial"/>
          <w:b/>
          <w:bCs/>
          <w:color w:val="0000FF"/>
        </w:rPr>
        <w:t>&lt;ano&gt;</w:t>
      </w:r>
      <w:r w:rsidRPr="00F22B90">
        <w:rPr>
          <w:rFonts w:ascii="Arial" w:hAnsi="Arial" w:cs="Arial"/>
          <w:b/>
          <w:bCs/>
        </w:rPr>
        <w:t>.</w:t>
      </w:r>
    </w:p>
    <w:p w:rsidR="00F22B90" w:rsidRPr="00F22B90" w:rsidRDefault="00F22B90" w:rsidP="00F22B90">
      <w:pPr>
        <w:pStyle w:val="Default"/>
        <w:ind w:left="297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Dispõe sobre o Regimento Interno do Comitê de Tecnologia da Informação e Comunicação (TIC), no âmbito do </w:t>
      </w:r>
      <w:r w:rsidRPr="00F22B90">
        <w:rPr>
          <w:rFonts w:ascii="Arial" w:hAnsi="Arial" w:cs="Arial"/>
          <w:b/>
          <w:bCs/>
          <w:color w:val="0000FF"/>
        </w:rPr>
        <w:t>&lt;Estatal&gt;</w:t>
      </w:r>
      <w:proofErr w:type="gramStart"/>
      <w:r w:rsidRPr="00F22B90">
        <w:rPr>
          <w:rFonts w:ascii="Arial" w:hAnsi="Arial" w:cs="Arial"/>
          <w:b/>
          <w:bCs/>
        </w:rPr>
        <w:t xml:space="preserve"> </w:t>
      </w:r>
      <w:r w:rsidRPr="00F22B90">
        <w:rPr>
          <w:rFonts w:ascii="Arial" w:hAnsi="Arial" w:cs="Arial"/>
        </w:rPr>
        <w:t>.</w:t>
      </w:r>
      <w:proofErr w:type="gramEnd"/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O </w:t>
      </w:r>
      <w:r w:rsidRPr="00F22B90">
        <w:rPr>
          <w:rFonts w:ascii="Arial" w:hAnsi="Arial" w:cs="Arial"/>
          <w:color w:val="0000FF"/>
        </w:rPr>
        <w:t>&lt;cargo da autoridade máxima&gt;,</w:t>
      </w:r>
      <w:r w:rsidRPr="00F22B90">
        <w:rPr>
          <w:rFonts w:ascii="Arial" w:hAnsi="Arial" w:cs="Arial"/>
        </w:rPr>
        <w:t xml:space="preserve"> no exercício de suas atribuições e com base no </w:t>
      </w:r>
      <w:r w:rsidRPr="00F22B90">
        <w:rPr>
          <w:rFonts w:ascii="Arial" w:hAnsi="Arial" w:cs="Arial"/>
          <w:color w:val="0000FF"/>
        </w:rPr>
        <w:t>&lt;fundamento legal&gt;</w:t>
      </w:r>
      <w:r w:rsidRPr="00F22B90">
        <w:rPr>
          <w:rFonts w:ascii="Arial" w:hAnsi="Arial" w:cs="Arial"/>
        </w:rPr>
        <w:t xml:space="preserve"> e considerando a necessidade de </w:t>
      </w:r>
      <w:proofErr w:type="gramStart"/>
      <w:r w:rsidRPr="00F22B90">
        <w:rPr>
          <w:rFonts w:ascii="Arial" w:hAnsi="Arial" w:cs="Arial"/>
        </w:rPr>
        <w:t>implementar</w:t>
      </w:r>
      <w:proofErr w:type="gramEnd"/>
      <w:r w:rsidRPr="00F22B90">
        <w:rPr>
          <w:rFonts w:ascii="Arial" w:hAnsi="Arial" w:cs="Arial"/>
        </w:rPr>
        <w:t xml:space="preserve"> o Regimento Interno do Comitê de </w:t>
      </w:r>
      <w:r w:rsidRPr="00F22B90">
        <w:rPr>
          <w:rFonts w:ascii="Arial" w:hAnsi="Arial" w:cs="Arial"/>
          <w:kern w:val="0"/>
        </w:rPr>
        <w:t>Tecnologia da Informação e Comunicação</w:t>
      </w:r>
      <w:r w:rsidRPr="00F22B90">
        <w:rPr>
          <w:rFonts w:ascii="Arial" w:hAnsi="Arial" w:cs="Arial"/>
        </w:rPr>
        <w:t xml:space="preserve"> para assegurar o cumprimento do propósito e das políticas institucionais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</w:rPr>
        <w:t xml:space="preserve">, </w:t>
      </w:r>
      <w:r w:rsidRPr="00F22B90">
        <w:rPr>
          <w:rFonts w:ascii="Arial" w:hAnsi="Arial" w:cs="Arial"/>
          <w:b/>
          <w:bCs/>
          <w:color w:val="000000"/>
          <w:kern w:val="0"/>
          <w:lang w:bidi="ar-SA"/>
        </w:rPr>
        <w:t>resolve:</w:t>
      </w:r>
    </w:p>
    <w:p w:rsidR="00F22B90" w:rsidRPr="00F22B90" w:rsidRDefault="00F22B90" w:rsidP="00F22B90">
      <w:pPr>
        <w:pStyle w:val="Standard"/>
        <w:spacing w:after="120"/>
        <w:ind w:firstLine="567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Art. 1º Instituir, no âmbito do </w:t>
      </w:r>
      <w:r w:rsidRPr="00F22B90">
        <w:rPr>
          <w:rFonts w:ascii="Arial" w:hAnsi="Arial" w:cs="Arial"/>
          <w:color w:val="0000FF"/>
        </w:rPr>
        <w:t>&lt; Estatal &gt;</w:t>
      </w:r>
      <w:r w:rsidRPr="00F22B90">
        <w:rPr>
          <w:rFonts w:ascii="Arial" w:hAnsi="Arial" w:cs="Arial"/>
        </w:rPr>
        <w:t xml:space="preserve">, 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 xml:space="preserve">, de caráter </w:t>
      </w:r>
      <w:r w:rsidRPr="00F22B90">
        <w:rPr>
          <w:rFonts w:ascii="Arial" w:hAnsi="Arial" w:cs="Arial"/>
          <w:color w:val="0000FF"/>
        </w:rPr>
        <w:t>&lt;especificar o tipo do Comitê de TI&gt;</w:t>
      </w:r>
      <w:r w:rsidRPr="00F22B90">
        <w:rPr>
          <w:rFonts w:ascii="Arial" w:hAnsi="Arial" w:cs="Arial"/>
        </w:rPr>
        <w:t xml:space="preserve">, com </w:t>
      </w:r>
      <w:proofErr w:type="gramStart"/>
      <w:r w:rsidRPr="00F22B90">
        <w:rPr>
          <w:rFonts w:ascii="Arial" w:hAnsi="Arial" w:cs="Arial"/>
        </w:rPr>
        <w:t>a seguintes</w:t>
      </w:r>
      <w:proofErr w:type="gramEnd"/>
      <w:r w:rsidRPr="00F22B90">
        <w:rPr>
          <w:rFonts w:ascii="Arial" w:hAnsi="Arial" w:cs="Arial"/>
        </w:rPr>
        <w:t xml:space="preserve"> finalidades:  </w:t>
      </w:r>
      <w:r w:rsidRPr="00F22B90">
        <w:rPr>
          <w:rFonts w:ascii="Arial" w:hAnsi="Arial" w:cs="Arial"/>
          <w:color w:val="0000FF"/>
        </w:rPr>
        <w:t>&lt;especificar as finalidades do Comitê de TI&gt;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Default"/>
        <w:rPr>
          <w:rFonts w:ascii="Arial" w:hAnsi="Arial" w:cs="Arial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</w:rPr>
        <w:t xml:space="preserve">Art. 1º </w:t>
      </w:r>
      <w:r w:rsidRPr="00F22B90">
        <w:rPr>
          <w:rFonts w:ascii="Arial" w:hAnsi="Arial" w:cs="Arial"/>
        </w:rPr>
        <w:t xml:space="preserve">Aprovar o Regimento Interno do Comitê de Tecnologia da Informação e Comunicação, no âmbito do </w:t>
      </w:r>
      <w:r w:rsidRPr="00F22B90">
        <w:rPr>
          <w:rFonts w:ascii="Arial" w:hAnsi="Arial" w:cs="Arial"/>
          <w:color w:val="0000FF"/>
        </w:rPr>
        <w:t>&lt; Estatal &gt;</w:t>
      </w:r>
      <w:r w:rsidRPr="00F22B90">
        <w:rPr>
          <w:rFonts w:ascii="Arial" w:hAnsi="Arial" w:cs="Arial"/>
        </w:rPr>
        <w:t xml:space="preserve">, 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 xml:space="preserve">. </w:t>
      </w:r>
    </w:p>
    <w:p w:rsidR="00F22B90" w:rsidRPr="00F22B90" w:rsidRDefault="00F22B90" w:rsidP="00F22B90">
      <w:pPr>
        <w:pStyle w:val="Default"/>
        <w:rPr>
          <w:rFonts w:ascii="Arial" w:hAnsi="Arial" w:cs="Arial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</w:rPr>
        <w:t xml:space="preserve">Art. 2º </w:t>
      </w:r>
      <w:r w:rsidRPr="00F22B90">
        <w:rPr>
          <w:rFonts w:ascii="Arial" w:hAnsi="Arial" w:cs="Arial"/>
        </w:rPr>
        <w:t xml:space="preserve">O Comitê de Tecnologia da Informação e Comunicação, foi constituído através da Norma Interna nº </w:t>
      </w:r>
      <w:r w:rsidRPr="00F22B90">
        <w:rPr>
          <w:rFonts w:ascii="Arial" w:hAnsi="Arial" w:cs="Arial"/>
          <w:color w:val="0000FF"/>
        </w:rPr>
        <w:t>&lt; colocar o número da Norma&gt;</w:t>
      </w:r>
      <w:r w:rsidRPr="00F22B90">
        <w:rPr>
          <w:rFonts w:ascii="Arial" w:hAnsi="Arial" w:cs="Arial"/>
        </w:rPr>
        <w:t xml:space="preserve">, de </w:t>
      </w:r>
      <w:r w:rsidRPr="00F22B90">
        <w:rPr>
          <w:rFonts w:ascii="Arial" w:hAnsi="Arial" w:cs="Arial"/>
          <w:b/>
          <w:bCs/>
          <w:color w:val="0000FF"/>
        </w:rPr>
        <w:t>&lt;dia&gt;</w:t>
      </w:r>
      <w:r w:rsidRPr="00F22B90">
        <w:rPr>
          <w:rFonts w:ascii="Arial" w:hAnsi="Arial" w:cs="Arial"/>
          <w:b/>
          <w:bCs/>
        </w:rPr>
        <w:t xml:space="preserve"> </w:t>
      </w:r>
      <w:r w:rsidRPr="00F22B90">
        <w:rPr>
          <w:rFonts w:ascii="Arial" w:hAnsi="Arial" w:cs="Arial"/>
        </w:rPr>
        <w:t>de</w:t>
      </w:r>
      <w:r w:rsidRPr="00F22B90">
        <w:rPr>
          <w:rFonts w:ascii="Arial" w:hAnsi="Arial" w:cs="Arial"/>
          <w:b/>
          <w:bCs/>
        </w:rPr>
        <w:t xml:space="preserve"> </w:t>
      </w:r>
      <w:r w:rsidRPr="00F22B90">
        <w:rPr>
          <w:rFonts w:ascii="Arial" w:hAnsi="Arial" w:cs="Arial"/>
          <w:b/>
          <w:bCs/>
          <w:color w:val="0000FF"/>
        </w:rPr>
        <w:t>&lt;mês&gt;</w:t>
      </w:r>
      <w:r w:rsidRPr="00F22B90">
        <w:rPr>
          <w:rFonts w:ascii="Arial" w:hAnsi="Arial" w:cs="Arial"/>
          <w:b/>
          <w:bCs/>
        </w:rPr>
        <w:t xml:space="preserve"> </w:t>
      </w:r>
      <w:r w:rsidRPr="00F22B90">
        <w:rPr>
          <w:rFonts w:ascii="Arial" w:hAnsi="Arial" w:cs="Arial"/>
        </w:rPr>
        <w:t>de</w:t>
      </w:r>
      <w:r w:rsidRPr="00F22B90">
        <w:rPr>
          <w:rFonts w:ascii="Arial" w:hAnsi="Arial" w:cs="Arial"/>
          <w:b/>
          <w:bCs/>
        </w:rPr>
        <w:t xml:space="preserve"> </w:t>
      </w:r>
      <w:r w:rsidRPr="00F22B90">
        <w:rPr>
          <w:rFonts w:ascii="Arial" w:hAnsi="Arial" w:cs="Arial"/>
          <w:b/>
          <w:bCs/>
          <w:color w:val="0000FF"/>
        </w:rPr>
        <w:t>&lt;ano&gt;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Default"/>
        <w:rPr>
          <w:rFonts w:ascii="Arial" w:hAnsi="Arial" w:cs="Arial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§ 1o A Tecnologia da Informação deve ser entendida como um conjunto de recursos tecnológicos e computacionais para geração, armazenamento, processamento, gerenciamento e transmissão da informação e o modo como esses recursos estão organizados em um sistema capaz de executar um conjunto de tarefas, incluindo o planejamento de informática, a contratação e o desenvolvimento de sistemas, o suporte de software e hardware, respectivamente, e os processos de produção e operação, dentre outros.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lastRenderedPageBreak/>
        <w:t>§ 2o A Gestão da Tecnologia da Informação é entendida como a gestão eficaz de todos os recursos de informação relevantes para a estatal, tanto de recursos gerados internamente como os produzidos externamente. É um conjunto estruturado de atividades que incluem o modo como a organização obtém, distribui e usa a informação e o conhecimento, abrangendo a coleta (busca, seleção e avaliação), o tratamento (armazenamento, processamento, e aplicação de recursos para a sua recuperação), a análise, a disseminação, a distribuição e o uso da informação, onde quer que ela exista e/</w:t>
      </w:r>
      <w:proofErr w:type="gramStart"/>
      <w:r w:rsidRPr="00F22B90">
        <w:rPr>
          <w:rFonts w:ascii="Arial" w:hAnsi="Arial" w:cs="Arial"/>
        </w:rPr>
        <w:t>ou seja</w:t>
      </w:r>
      <w:proofErr w:type="gramEnd"/>
      <w:r w:rsidRPr="00F22B90">
        <w:rPr>
          <w:rFonts w:ascii="Arial" w:hAnsi="Arial" w:cs="Arial"/>
        </w:rPr>
        <w:t xml:space="preserve"> necessária.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</w:p>
    <w:p w:rsidR="00BF7164" w:rsidRDefault="00F22B90" w:rsidP="00BF7164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</w:rPr>
        <w:t xml:space="preserve">§ 3o O Comitê de Tecnologia da Informação e Comunicação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</w:rPr>
        <w:t xml:space="preserve"> será regido pelos dispositivos deste Regulamento Interno. </w:t>
      </w:r>
    </w:p>
    <w:p w:rsidR="00BF7164" w:rsidRDefault="00BF7164" w:rsidP="00BF7164">
      <w:pPr>
        <w:pStyle w:val="Default"/>
        <w:jc w:val="both"/>
        <w:rPr>
          <w:rFonts w:ascii="Arial" w:hAnsi="Arial" w:cs="Arial"/>
        </w:rPr>
      </w:pPr>
    </w:p>
    <w:p w:rsidR="00F22B90" w:rsidRPr="00F22B90" w:rsidRDefault="00F22B90" w:rsidP="00BF7164">
      <w:pPr>
        <w:pStyle w:val="Default"/>
        <w:jc w:val="both"/>
        <w:rPr>
          <w:rFonts w:ascii="Arial" w:hAnsi="Arial" w:cs="Arial"/>
          <w:b/>
          <w:bCs/>
          <w:color w:val="auto"/>
        </w:rPr>
      </w:pPr>
      <w:r w:rsidRPr="00F22B90">
        <w:rPr>
          <w:rFonts w:ascii="Arial" w:hAnsi="Arial" w:cs="Arial"/>
          <w:b/>
          <w:bCs/>
          <w:color w:val="auto"/>
        </w:rPr>
        <w:t xml:space="preserve">DO OBJETIVO </w:t>
      </w:r>
    </w:p>
    <w:p w:rsidR="00F22B90" w:rsidRPr="00F22B90" w:rsidRDefault="00F22B90" w:rsidP="00F22B90">
      <w:pPr>
        <w:pStyle w:val="Default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3° </w:t>
      </w:r>
      <w:r w:rsidRPr="00F22B90">
        <w:rPr>
          <w:rFonts w:ascii="Arial" w:hAnsi="Arial" w:cs="Arial"/>
          <w:color w:val="auto"/>
        </w:rPr>
        <w:t xml:space="preserve">O Comitê de TIC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</w:rPr>
        <w:t xml:space="preserve"> </w:t>
      </w:r>
      <w:r w:rsidRPr="00F22B90">
        <w:rPr>
          <w:rFonts w:ascii="Arial" w:hAnsi="Arial" w:cs="Arial"/>
          <w:color w:val="auto"/>
        </w:rPr>
        <w:t xml:space="preserve">é a instância consultiva e propositiva, de caráter permanente, vinculado à </w:t>
      </w:r>
      <w:r w:rsidRPr="00F22B90">
        <w:rPr>
          <w:rFonts w:ascii="Arial" w:hAnsi="Arial" w:cs="Arial"/>
          <w:color w:val="0000FF"/>
        </w:rPr>
        <w:t>&lt;cargo da autoridade máxima&gt;</w:t>
      </w:r>
      <w:r w:rsidRPr="00F22B90">
        <w:rPr>
          <w:rFonts w:ascii="Arial" w:hAnsi="Arial" w:cs="Arial"/>
          <w:color w:val="auto"/>
        </w:rPr>
        <w:t xml:space="preserve">, que determina as prioridades dos programas de investimentos em Tecnologia da Informação e Comunicação (TIC) e as estratégias de TIC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 xml:space="preserve">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b/>
          <w:bCs/>
          <w:color w:val="auto"/>
        </w:rPr>
      </w:pPr>
      <w:r w:rsidRPr="00F22B90">
        <w:rPr>
          <w:rFonts w:ascii="Arial" w:hAnsi="Arial" w:cs="Arial"/>
          <w:b/>
          <w:bCs/>
          <w:color w:val="auto"/>
        </w:rPr>
        <w:t xml:space="preserve">DA CONSTITUIÇÃO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4° </w:t>
      </w:r>
      <w:r w:rsidRPr="00F22B90">
        <w:rPr>
          <w:rFonts w:ascii="Arial" w:hAnsi="Arial" w:cs="Arial"/>
        </w:rPr>
        <w:t xml:space="preserve">O </w:t>
      </w:r>
      <w:r w:rsidRPr="00F22B90">
        <w:rPr>
          <w:rFonts w:ascii="Arial" w:hAnsi="Arial" w:cs="Arial"/>
          <w:color w:val="0000FF"/>
        </w:rPr>
        <w:t>&lt;nome institucional do Comitê de TI&gt;</w:t>
      </w:r>
      <w:r w:rsidRPr="00F22B90">
        <w:rPr>
          <w:rFonts w:ascii="Arial" w:hAnsi="Arial" w:cs="Arial"/>
        </w:rPr>
        <w:t xml:space="preserve"> será composto pelos seguintes membros:</w:t>
      </w:r>
      <w:proofErr w:type="gramStart"/>
      <w:r w:rsidRPr="00F22B90">
        <w:rPr>
          <w:rFonts w:ascii="Arial" w:hAnsi="Arial" w:cs="Arial"/>
        </w:rPr>
        <w:t xml:space="preserve">   </w:t>
      </w:r>
      <w:proofErr w:type="gramEnd"/>
      <w:r w:rsidRPr="00F22B90">
        <w:rPr>
          <w:rFonts w:ascii="Arial" w:hAnsi="Arial" w:cs="Arial"/>
          <w:color w:val="0000FF"/>
        </w:rPr>
        <w:t>&lt;especificar os cargos dos membros do Comitê de TI&gt;</w:t>
      </w:r>
      <w:r w:rsidRPr="00F22B90">
        <w:rPr>
          <w:rFonts w:ascii="Arial" w:hAnsi="Arial" w:cs="Arial"/>
        </w:rPr>
        <w:t>.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t xml:space="preserve">§ 1º Um funcionário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 xml:space="preserve"> será designado para o exercício da secretaria do Comitê, e, em caso de ausência, o </w:t>
      </w:r>
      <w:r w:rsidRPr="00F22B90">
        <w:rPr>
          <w:rFonts w:ascii="Arial" w:hAnsi="Arial" w:cs="Arial"/>
          <w:color w:val="0000FF"/>
        </w:rPr>
        <w:t>&lt;cargo da autoridade máxima&gt;</w:t>
      </w:r>
      <w:r w:rsidRPr="00F22B90">
        <w:rPr>
          <w:rFonts w:ascii="Arial" w:hAnsi="Arial" w:cs="Arial"/>
          <w:color w:val="auto"/>
        </w:rPr>
        <w:t xml:space="preserve"> deverá indicar um membro do comitê como seu suplente.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t xml:space="preserve">§ 2o A participação no Comitê e nos grupos de trabalho não enseja remuneração de qualquer espécie.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t xml:space="preserve">§ 3o Na falta ou impedimento eventual de um membro do Comitê, sua vaga será ocupada pelo seu substituto legal.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t xml:space="preserve">§ 4o O substituto do </w:t>
      </w:r>
      <w:r w:rsidRPr="00F22B90">
        <w:rPr>
          <w:rFonts w:ascii="Arial" w:hAnsi="Arial" w:cs="Arial"/>
          <w:color w:val="0000FF"/>
        </w:rPr>
        <w:t>&lt;cargo da autoridade máxima&gt;</w:t>
      </w:r>
      <w:r w:rsidRPr="00F22B90">
        <w:rPr>
          <w:rFonts w:ascii="Arial" w:hAnsi="Arial" w:cs="Arial"/>
          <w:color w:val="auto"/>
        </w:rPr>
        <w:t xml:space="preserve"> responderá pelas atribuições do </w:t>
      </w:r>
      <w:r w:rsidRPr="00F22B90">
        <w:rPr>
          <w:rFonts w:ascii="Arial" w:hAnsi="Arial" w:cs="Arial"/>
          <w:color w:val="0000FF"/>
        </w:rPr>
        <w:t>&lt;cargo da autoridade máxima&gt;</w:t>
      </w:r>
      <w:r w:rsidRPr="00F22B90">
        <w:rPr>
          <w:rFonts w:ascii="Arial" w:hAnsi="Arial" w:cs="Arial"/>
          <w:color w:val="auto"/>
        </w:rPr>
        <w:t xml:space="preserve"> em seus impedimentos.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5° </w:t>
      </w:r>
      <w:r w:rsidRPr="00F22B90">
        <w:rPr>
          <w:rFonts w:ascii="Arial" w:hAnsi="Arial" w:cs="Arial"/>
          <w:color w:val="auto"/>
        </w:rPr>
        <w:t xml:space="preserve">Compete ao </w:t>
      </w:r>
      <w:r w:rsidRPr="00F22B90">
        <w:rPr>
          <w:rFonts w:ascii="Arial" w:hAnsi="Arial" w:cs="Arial"/>
        </w:rPr>
        <w:t>Comitê de Tecnologia da Informação e Comunicação</w:t>
      </w:r>
      <w:r w:rsidRPr="00F22B90">
        <w:rPr>
          <w:rFonts w:ascii="Arial" w:hAnsi="Arial" w:cs="Arial"/>
          <w:color w:val="auto"/>
        </w:rPr>
        <w:t>: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 </w:t>
      </w: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t xml:space="preserve">I – Priorizar demandas de TIC visando alinhar as ações da área aos objetivos e atribuições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 xml:space="preserve">;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t xml:space="preserve">II – Propor políticas de articulação e implantação de projetos para a racionalização da aquisição e da utilização da infraestrutura, dos serviços e das aplicações de tecnologia da informação no âmbito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 xml:space="preserve">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III – Análise, manifestação e aprovação do Plano Diretor de Tecnologia da Informação;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lastRenderedPageBreak/>
        <w:t xml:space="preserve">IV – Definir diretrizes e estratégias para o planejamento da oferta de serviços e informações por meio eletrônico pelo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>;</w:t>
      </w:r>
      <w:proofErr w:type="gramStart"/>
      <w:r w:rsidRPr="00F22B90">
        <w:rPr>
          <w:rFonts w:ascii="Arial" w:hAnsi="Arial" w:cs="Arial"/>
          <w:color w:val="auto"/>
        </w:rPr>
        <w:t xml:space="preserve"> 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proofErr w:type="gramEnd"/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 – Análise, manifestação e aprovação das Políticas de Segurança da Informação e Comunicação;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 – Definir mecanismos de racionalização de gastos e de aplicação de recursos em tecnologia da informação e comunicação;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VII – Coordenar e articular as ações visando </w:t>
      </w:r>
      <w:proofErr w:type="gramStart"/>
      <w:r w:rsidRPr="00F22B90">
        <w:rPr>
          <w:rFonts w:ascii="Arial" w:hAnsi="Arial" w:cs="Arial"/>
          <w:color w:val="auto"/>
        </w:rPr>
        <w:t>a</w:t>
      </w:r>
      <w:proofErr w:type="gramEnd"/>
      <w:r w:rsidRPr="00F22B90">
        <w:rPr>
          <w:rFonts w:ascii="Arial" w:hAnsi="Arial" w:cs="Arial"/>
          <w:color w:val="auto"/>
        </w:rPr>
        <w:t xml:space="preserve"> prospecção e adoção de novas tecnologias;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VIII – Estabelecer ações visando </w:t>
      </w:r>
      <w:proofErr w:type="gramStart"/>
      <w:r w:rsidRPr="00F22B90">
        <w:rPr>
          <w:rFonts w:ascii="Arial" w:hAnsi="Arial" w:cs="Arial"/>
          <w:color w:val="auto"/>
        </w:rPr>
        <w:t>a</w:t>
      </w:r>
      <w:proofErr w:type="gramEnd"/>
      <w:r w:rsidRPr="00F22B90">
        <w:rPr>
          <w:rFonts w:ascii="Arial" w:hAnsi="Arial" w:cs="Arial"/>
          <w:color w:val="auto"/>
        </w:rPr>
        <w:t xml:space="preserve"> integração de sistemas e informações, democratizando o acesso às pessoas que deles necessitam.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IX - Avaliação das propostas, ideias, sugestões, necessidades e requerimentos para uso de TIC em atividades específicas ou no ambiente corporativo;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6° </w:t>
      </w:r>
      <w:r w:rsidRPr="00F22B90">
        <w:rPr>
          <w:rFonts w:ascii="Arial" w:hAnsi="Arial" w:cs="Arial"/>
          <w:color w:val="auto"/>
        </w:rPr>
        <w:t xml:space="preserve">São atribuições da Presidência do </w:t>
      </w:r>
      <w:r w:rsidRPr="00F22B90">
        <w:rPr>
          <w:rFonts w:ascii="Arial" w:hAnsi="Arial" w:cs="Arial"/>
        </w:rPr>
        <w:t>Comitê de Tecnologia da Informação e Comunicação</w:t>
      </w:r>
      <w:r w:rsidRPr="00F22B90">
        <w:rPr>
          <w:rFonts w:ascii="Arial" w:hAnsi="Arial" w:cs="Arial"/>
          <w:color w:val="auto"/>
        </w:rPr>
        <w:t xml:space="preserve">, ouvidos os demais membros do Comitê: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 – Presidir as reuniões do Comitê e dirigir os respectivos trabalhos;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color w:val="auto"/>
        </w:rPr>
        <w:t xml:space="preserve">II – Representar o </w:t>
      </w:r>
      <w:r w:rsidRPr="00F22B90">
        <w:rPr>
          <w:rFonts w:ascii="Arial" w:hAnsi="Arial" w:cs="Arial"/>
        </w:rPr>
        <w:t xml:space="preserve">Comitê de Tecnologia da Informação e Comunicação </w:t>
      </w:r>
      <w:r w:rsidRPr="00F22B90">
        <w:rPr>
          <w:rFonts w:ascii="Arial" w:hAnsi="Arial" w:cs="Arial"/>
          <w:color w:val="auto"/>
        </w:rPr>
        <w:t xml:space="preserve">junto às unidades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 xml:space="preserve"> e fora dela;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III – Fixar os dias das reuniões ordinárias e convocar as extraordinárias;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IV – Indicar relatores para matérias que necessitarem de aprovação;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 – Dar encaminhamento das decisões do Comitê;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 – Cumprir e fazer cumprir o Regimento Interno do Comitê;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VII – Decidir em caso de empate, nas deliberações do Comitê, utilizando o voto de qualidade;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VIII – Decidir as questões de ordem relativas à aplicação deste Regimento Interno;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IX – Submeter à apreciação e aprovação do Comitê as suas decisões em questões de urgência;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X – Criar grupos ou comissões para aprofundar debates e discussões sobre assuntos técnicos ou operacionais afetos às ações do Comitê e indicar os (as) coordenadores (as) dentre os membros do Comitê;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XI – Indicar representantes para participar de fóruns de debates com instituições que desenvolvam projetos de pesquisa ou estudos sobre informação e informática; </w:t>
      </w:r>
      <w:proofErr w:type="gramStart"/>
      <w:r w:rsidRPr="00F22B90">
        <w:rPr>
          <w:rFonts w:ascii="Arial" w:hAnsi="Arial" w:cs="Arial"/>
          <w:color w:val="auto"/>
        </w:rPr>
        <w:t>e</w:t>
      </w:r>
      <w:proofErr w:type="gramEnd"/>
      <w:r w:rsidRPr="00F22B90">
        <w:rPr>
          <w:rFonts w:ascii="Arial" w:hAnsi="Arial" w:cs="Arial"/>
          <w:color w:val="auto"/>
        </w:rPr>
        <w:t xml:space="preserve">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XII – Exercer outras atribuições que lhes forem atribuídas em regimento interno.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7º </w:t>
      </w:r>
      <w:r w:rsidRPr="00F22B90">
        <w:rPr>
          <w:rFonts w:ascii="Arial" w:hAnsi="Arial" w:cs="Arial"/>
          <w:color w:val="auto"/>
        </w:rPr>
        <w:t>Compete à (o) Secretaria (o) prestar o apoio técnico e administrativo ao Comitê, além de: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 – Encaminhar as atas de reuniões para aprovação e assinatura dos membros do Comitê;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 – Encaminhar a convocação para as reuniões aos membros do Comitê; </w:t>
      </w:r>
      <w:proofErr w:type="gramStart"/>
      <w:r w:rsidRPr="00F22B90">
        <w:rPr>
          <w:rFonts w:ascii="Arial" w:hAnsi="Arial" w:cs="Arial"/>
          <w:color w:val="auto"/>
        </w:rPr>
        <w:t>e</w:t>
      </w:r>
      <w:proofErr w:type="gramEnd"/>
      <w:r w:rsidRPr="00F22B90">
        <w:rPr>
          <w:rFonts w:ascii="Arial" w:hAnsi="Arial" w:cs="Arial"/>
          <w:color w:val="auto"/>
        </w:rPr>
        <w:t xml:space="preserve">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III – Auxiliar o Presidente do Comitê quando solicitado.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8º </w:t>
      </w:r>
      <w:r w:rsidRPr="00F22B90">
        <w:rPr>
          <w:rFonts w:ascii="Arial" w:hAnsi="Arial" w:cs="Arial"/>
          <w:color w:val="auto"/>
        </w:rPr>
        <w:t xml:space="preserve">Aos membros do Comitê compete: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 – Comparecer às reuniões, manifestando-se e/ou proferindo voto a respeito das matérias em discussão;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 - Apresentar proposições sobre assuntos ligados à finalidade do Comitê;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III – Requerer votação de matéria em regime de urgência;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IV – Propor medidas de aperfeiçoamento dos trabalhos do Comitê;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 – Apreciar as decisões da Presidência tomadas ad referendum em questões de urgência.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DO FUNCIONAMENTO </w:t>
      </w:r>
    </w:p>
    <w:p w:rsidR="00F22B90" w:rsidRPr="00F22B90" w:rsidRDefault="00F22B90" w:rsidP="00F22B90">
      <w:pPr>
        <w:pStyle w:val="Default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9° </w:t>
      </w:r>
      <w:r w:rsidRPr="00F22B90">
        <w:rPr>
          <w:rFonts w:ascii="Arial" w:hAnsi="Arial" w:cs="Arial"/>
          <w:color w:val="auto"/>
        </w:rPr>
        <w:t xml:space="preserve">As reuniões serão realizadas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 xml:space="preserve"> ou, eventualmente, poderão ser marcadas em outra localidade por deliberação do Comitê.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10 </w:t>
      </w:r>
      <w:r w:rsidRPr="00F22B90">
        <w:rPr>
          <w:rFonts w:ascii="Arial" w:hAnsi="Arial" w:cs="Arial"/>
          <w:color w:val="auto"/>
        </w:rPr>
        <w:t xml:space="preserve">Qualquer membro do Comitê poderá propor assuntos para a pauta da reunião seguinte, desde que estes sejam entregues à Secretaria com antecedência mínima de </w:t>
      </w:r>
      <w:proofErr w:type="gramStart"/>
      <w:r w:rsidRPr="00F22B90">
        <w:rPr>
          <w:rFonts w:ascii="Arial" w:hAnsi="Arial" w:cs="Arial"/>
          <w:color w:val="auto"/>
        </w:rPr>
        <w:t>5</w:t>
      </w:r>
      <w:proofErr w:type="gramEnd"/>
      <w:r w:rsidRPr="00F22B90">
        <w:rPr>
          <w:rFonts w:ascii="Arial" w:hAnsi="Arial" w:cs="Arial"/>
          <w:color w:val="auto"/>
        </w:rPr>
        <w:t xml:space="preserve"> (cinco) dias úteis à data da reunião.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11 </w:t>
      </w:r>
      <w:r w:rsidRPr="00F22B90">
        <w:rPr>
          <w:rFonts w:ascii="Arial" w:hAnsi="Arial" w:cs="Arial"/>
          <w:color w:val="auto"/>
        </w:rPr>
        <w:t xml:space="preserve">O Comitê reúne-se ordinariamente a cada três meses conforme calendário por ele definido e, extraordinariamente, mediante convocação do seu Presidente ou por solicitação de pelo menos um terço de seus membros.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Parágrafo único. Sempre que as circunstâncias ou conveniências indicarem, será facultada a realização de reuniões por meio de videoconferência.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12 </w:t>
      </w:r>
      <w:r w:rsidRPr="00F22B90">
        <w:rPr>
          <w:rFonts w:ascii="Arial" w:hAnsi="Arial" w:cs="Arial"/>
          <w:color w:val="auto"/>
        </w:rPr>
        <w:t>Visando agregar conhecimento</w:t>
      </w:r>
      <w:proofErr w:type="gramStart"/>
      <w:r w:rsidRPr="00F22B90">
        <w:rPr>
          <w:rFonts w:ascii="Arial" w:hAnsi="Arial" w:cs="Arial"/>
          <w:color w:val="auto"/>
        </w:rPr>
        <w:t>, poderão</w:t>
      </w:r>
      <w:proofErr w:type="gramEnd"/>
      <w:r w:rsidRPr="00F22B90">
        <w:rPr>
          <w:rFonts w:ascii="Arial" w:hAnsi="Arial" w:cs="Arial"/>
          <w:color w:val="auto"/>
        </w:rPr>
        <w:t xml:space="preserve"> participar da reunião convidados e colaboradores, desde que previamente comunicado à secretaria.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13 </w:t>
      </w:r>
      <w:r w:rsidRPr="00F22B90">
        <w:rPr>
          <w:rFonts w:ascii="Arial" w:hAnsi="Arial" w:cs="Arial"/>
          <w:color w:val="auto"/>
        </w:rPr>
        <w:t xml:space="preserve">As reuniões do Comitê obedecerão a seguinte ordem: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 – Instalação dos trabalhos pelo Presidente do Comitê;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 – Leitura do sumário dos assuntos tratados na reunião anterior;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III – Debates gerais;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IV – Constituição de Comissões, Grupos de Estudo e designação de Relatores, quando for o caso;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 – Assuntos de interesse geral para, a critério do Presidente, serem debatidos ou levados ao conhecimento do Comitê;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 – Discussão, aprovação e assinatura do sumário;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VII – Encerramento da reunião pelo Presidente. </w:t>
      </w:r>
    </w:p>
    <w:p w:rsidR="00F22B90" w:rsidRPr="00F22B90" w:rsidRDefault="00F22B90" w:rsidP="00F22B90">
      <w:pPr>
        <w:pStyle w:val="Default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14 </w:t>
      </w:r>
      <w:r w:rsidRPr="00F22B90">
        <w:rPr>
          <w:rFonts w:ascii="Arial" w:hAnsi="Arial" w:cs="Arial"/>
          <w:color w:val="auto"/>
        </w:rPr>
        <w:t xml:space="preserve">A presença mínima de metade mais um dos membros do Comitê formalizará a maioria simples, que estabelecerá quórum para a realização das reuniões e deliberação.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Parágrafo único. As decisões do Comitê serão tomadas por maioria simples, cabendo ao Presidente apenas o voto de qualidade, em caso de empate.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15 </w:t>
      </w:r>
      <w:r w:rsidRPr="00F22B90">
        <w:rPr>
          <w:rFonts w:ascii="Arial" w:hAnsi="Arial" w:cs="Arial"/>
          <w:color w:val="auto"/>
        </w:rPr>
        <w:t xml:space="preserve">A votação será nominal, aberta e todos os membros do Comitê tem direito a voz e voto.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16 </w:t>
      </w:r>
      <w:r w:rsidRPr="00F22B90">
        <w:rPr>
          <w:rFonts w:ascii="Arial" w:hAnsi="Arial" w:cs="Arial"/>
          <w:color w:val="auto"/>
        </w:rPr>
        <w:t xml:space="preserve">A Secretaria distribuirá, com antecedência mínima cinco dias úteis, a agenda e os documentos referentes aos assuntos a serem tratados nas reuniões.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Parágrafo único. No caso das sessões extraordinárias, a convocação, a pauta e as minutas de decisão, quando for o caso, serão encaminhados aos membros do Comitê, preferencialmente na forma eletrônica ou escrita, com antecedência de </w:t>
      </w:r>
      <w:proofErr w:type="gramStart"/>
      <w:r w:rsidRPr="00F22B90">
        <w:rPr>
          <w:rFonts w:ascii="Arial" w:hAnsi="Arial" w:cs="Arial"/>
          <w:color w:val="auto"/>
        </w:rPr>
        <w:t>2</w:t>
      </w:r>
      <w:proofErr w:type="gramEnd"/>
      <w:r w:rsidRPr="00F22B90">
        <w:rPr>
          <w:rFonts w:ascii="Arial" w:hAnsi="Arial" w:cs="Arial"/>
          <w:color w:val="auto"/>
        </w:rPr>
        <w:t xml:space="preserve"> (dois) dias úteis da data de sua realização.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17 </w:t>
      </w:r>
      <w:r w:rsidRPr="00F22B90">
        <w:rPr>
          <w:rFonts w:ascii="Arial" w:hAnsi="Arial" w:cs="Arial"/>
          <w:color w:val="auto"/>
        </w:rPr>
        <w:t xml:space="preserve">Após a leitura de cada assunto da pauta, a presidência o colocará em discussão, dando o direito à palavra aos membros que a solicitarem.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18 </w:t>
      </w:r>
      <w:r w:rsidRPr="00F22B90">
        <w:rPr>
          <w:rFonts w:ascii="Arial" w:hAnsi="Arial" w:cs="Arial"/>
          <w:color w:val="auto"/>
        </w:rPr>
        <w:t xml:space="preserve">Quando a matéria houver sido satisfatória e previamente discutida em reunião, é permitido que a votação se </w:t>
      </w:r>
      <w:proofErr w:type="gramStart"/>
      <w:r w:rsidRPr="00F22B90">
        <w:rPr>
          <w:rFonts w:ascii="Arial" w:hAnsi="Arial" w:cs="Arial"/>
          <w:color w:val="auto"/>
        </w:rPr>
        <w:t>dê</w:t>
      </w:r>
      <w:proofErr w:type="gramEnd"/>
      <w:r w:rsidRPr="00F22B90">
        <w:rPr>
          <w:rFonts w:ascii="Arial" w:hAnsi="Arial" w:cs="Arial"/>
          <w:color w:val="auto"/>
        </w:rPr>
        <w:t xml:space="preserve"> por meio de correio eletrônico.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19 </w:t>
      </w:r>
      <w:r w:rsidRPr="00F22B90">
        <w:rPr>
          <w:rFonts w:ascii="Arial" w:hAnsi="Arial" w:cs="Arial"/>
          <w:color w:val="auto"/>
        </w:rPr>
        <w:t xml:space="preserve">Durante a exposição da matéria pelo Relator não serão permitidos apartes, com exceção dos do Presidente do Comitê.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  <w:r w:rsidRPr="00F22B90">
        <w:rPr>
          <w:rFonts w:ascii="Arial" w:hAnsi="Arial" w:cs="Arial"/>
          <w:color w:val="auto"/>
        </w:rPr>
        <w:t xml:space="preserve">Parágrafo único. Nos debates, os membros do Comitê farão uso da palavra, que será concedida pelo Presidente, na ordem em que for solicitada.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20 </w:t>
      </w:r>
      <w:r w:rsidRPr="00F22B90">
        <w:rPr>
          <w:rFonts w:ascii="Arial" w:hAnsi="Arial" w:cs="Arial"/>
          <w:color w:val="auto"/>
        </w:rPr>
        <w:t xml:space="preserve">Das reuniões do Comitê serão lavrados sumários, que serão lidos e submetidos à aprovação, ao fim da reunião, para fins de publicação no veículo de divulgação oficial, quando for o caso. </w:t>
      </w:r>
    </w:p>
    <w:p w:rsidR="00F22B90" w:rsidRPr="00F22B90" w:rsidRDefault="00F22B90" w:rsidP="00F22B90">
      <w:pPr>
        <w:pStyle w:val="Default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21 </w:t>
      </w:r>
      <w:r w:rsidRPr="00F22B90">
        <w:rPr>
          <w:rFonts w:ascii="Arial" w:hAnsi="Arial" w:cs="Arial"/>
          <w:color w:val="auto"/>
        </w:rPr>
        <w:t xml:space="preserve">Os casos omissos deste Regulamento Interno serão apreciados e decididos, em primeira instância, pela plenária do Comitê e, em última, pelo Conselho Superior do </w:t>
      </w:r>
      <w:r w:rsidRPr="00F22B90">
        <w:rPr>
          <w:rFonts w:ascii="Arial" w:hAnsi="Arial" w:cs="Arial"/>
          <w:color w:val="0000FF"/>
        </w:rPr>
        <w:t>&lt;Estatal&gt;</w:t>
      </w:r>
      <w:r w:rsidRPr="00F22B90">
        <w:rPr>
          <w:rFonts w:ascii="Arial" w:hAnsi="Arial" w:cs="Arial"/>
          <w:color w:val="auto"/>
        </w:rPr>
        <w:t xml:space="preserve">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b/>
          <w:bCs/>
          <w:color w:val="auto"/>
        </w:rPr>
      </w:pPr>
    </w:p>
    <w:p w:rsidR="00F22B90" w:rsidRPr="00F22B90" w:rsidRDefault="00F22B90" w:rsidP="00F22B90">
      <w:pPr>
        <w:pStyle w:val="Default"/>
        <w:jc w:val="both"/>
        <w:rPr>
          <w:rFonts w:ascii="Arial" w:hAnsi="Arial" w:cs="Arial"/>
        </w:rPr>
      </w:pPr>
      <w:r w:rsidRPr="00F22B90">
        <w:rPr>
          <w:rFonts w:ascii="Arial" w:hAnsi="Arial" w:cs="Arial"/>
          <w:b/>
          <w:bCs/>
          <w:color w:val="auto"/>
        </w:rPr>
        <w:t xml:space="preserve">Art. 22 </w:t>
      </w:r>
      <w:r w:rsidRPr="00F22B90">
        <w:rPr>
          <w:rFonts w:ascii="Arial" w:hAnsi="Arial" w:cs="Arial"/>
          <w:color w:val="auto"/>
        </w:rPr>
        <w:t xml:space="preserve">O presente Regimento Interno poderá ser alterado mediante deliberação de, no mínimo, dois terços dos membros titulares do </w:t>
      </w:r>
      <w:r w:rsidRPr="00F22B90">
        <w:rPr>
          <w:rFonts w:ascii="Arial" w:hAnsi="Arial" w:cs="Arial"/>
        </w:rPr>
        <w:t>Comitê de Tecnologia da Informação e Comunicação</w:t>
      </w:r>
      <w:r w:rsidRPr="00F22B90">
        <w:rPr>
          <w:rFonts w:ascii="Arial" w:hAnsi="Arial" w:cs="Arial"/>
          <w:color w:val="auto"/>
        </w:rPr>
        <w:t xml:space="preserve">. </w:t>
      </w:r>
    </w:p>
    <w:p w:rsidR="00F22B90" w:rsidRPr="00F22B90" w:rsidRDefault="00F22B90" w:rsidP="00F22B90">
      <w:pPr>
        <w:pStyle w:val="Default"/>
        <w:jc w:val="both"/>
        <w:rPr>
          <w:rFonts w:ascii="Arial" w:hAnsi="Arial" w:cs="Arial"/>
          <w:color w:val="auto"/>
        </w:rPr>
      </w:pPr>
    </w:p>
    <w:p w:rsidR="00F22B90" w:rsidRPr="00F22B90" w:rsidRDefault="00F22B90" w:rsidP="00F22B90">
      <w:pPr>
        <w:pStyle w:val="Standard"/>
        <w:jc w:val="center"/>
        <w:rPr>
          <w:rFonts w:ascii="Arial" w:hAnsi="Arial" w:cs="Arial"/>
          <w:color w:val="0000FF"/>
        </w:rPr>
      </w:pPr>
      <w:r w:rsidRPr="00F22B90">
        <w:rPr>
          <w:rFonts w:ascii="Arial" w:hAnsi="Arial" w:cs="Arial"/>
          <w:color w:val="0000FF"/>
        </w:rPr>
        <w:lastRenderedPageBreak/>
        <w:t>&lt;nome completo da autoridade máxima da Estatal &gt;</w:t>
      </w:r>
    </w:p>
    <w:p w:rsidR="00F22B90" w:rsidRPr="00F22B90" w:rsidRDefault="00F22B90" w:rsidP="00F22B90">
      <w:pPr>
        <w:pStyle w:val="Standard"/>
        <w:spacing w:after="120"/>
        <w:jc w:val="center"/>
        <w:rPr>
          <w:rFonts w:ascii="Arial" w:hAnsi="Arial" w:cs="Arial"/>
        </w:rPr>
      </w:pPr>
      <w:r w:rsidRPr="00F22B90">
        <w:rPr>
          <w:rFonts w:ascii="Arial" w:hAnsi="Arial" w:cs="Arial"/>
          <w:color w:val="0000FF"/>
        </w:rPr>
        <w:t>&lt;cargo da autoridade máxima da Estatal &gt;</w:t>
      </w:r>
    </w:p>
    <w:p w:rsidR="00F22B90" w:rsidRPr="00F22B90" w:rsidRDefault="00F22B90" w:rsidP="00F22B90">
      <w:pPr>
        <w:rPr>
          <w:rFonts w:ascii="Arial" w:eastAsia="SimSun" w:hAnsi="Arial" w:cs="Arial"/>
          <w:sz w:val="24"/>
          <w:szCs w:val="24"/>
        </w:rPr>
      </w:pPr>
    </w:p>
    <w:p w:rsidR="00F22B90" w:rsidRPr="00F22B90" w:rsidRDefault="00F22B90" w:rsidP="00F22B90">
      <w:pPr>
        <w:pStyle w:val="Ttulo2"/>
        <w:spacing w:after="120"/>
        <w:ind w:left="709" w:hanging="360"/>
        <w:rPr>
          <w:rFonts w:ascii="Arial" w:eastAsia="SimSun" w:hAnsi="Arial" w:cs="Arial"/>
          <w:szCs w:val="24"/>
        </w:rPr>
      </w:pPr>
      <w:r w:rsidRPr="00F22B90">
        <w:rPr>
          <w:rFonts w:ascii="Arial" w:eastAsia="SimSun" w:hAnsi="Arial" w:cs="Arial"/>
          <w:szCs w:val="24"/>
        </w:rPr>
        <w:t xml:space="preserve">4.1.3 Ata de reunião </w:t>
      </w:r>
    </w:p>
    <w:p w:rsidR="00F22B90" w:rsidRPr="00F22B90" w:rsidRDefault="00F22B90" w:rsidP="00F22B90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rPr>
          <w:rFonts w:ascii="Arial" w:hAnsi="Arial" w:cs="Arial"/>
          <w:b/>
          <w:bCs/>
        </w:rPr>
      </w:pPr>
      <w:r w:rsidRPr="00F22B90">
        <w:rPr>
          <w:rFonts w:ascii="Arial" w:hAnsi="Arial" w:cs="Arial"/>
          <w:b/>
          <w:bCs/>
        </w:rPr>
        <w:t>Dados da Reunião</w:t>
      </w:r>
    </w:p>
    <w:p w:rsidR="00F22B90" w:rsidRPr="00F22B90" w:rsidRDefault="00F22B90" w:rsidP="00F22B90">
      <w:pPr>
        <w:pStyle w:val="Standard"/>
        <w:tabs>
          <w:tab w:val="left" w:pos="108"/>
        </w:tabs>
        <w:ind w:left="13"/>
        <w:rPr>
          <w:rFonts w:ascii="Arial" w:hAnsi="Arial" w:cs="Arial"/>
        </w:rPr>
      </w:pPr>
      <w:r w:rsidRPr="00F22B90">
        <w:rPr>
          <w:rFonts w:ascii="Arial" w:hAnsi="Arial" w:cs="Arial"/>
          <w:bCs/>
          <w:i/>
          <w:iCs/>
          <w:color w:val="0000FF"/>
        </w:rPr>
        <w:t>&lt;Inserir os dados da reunião.</w:t>
      </w:r>
      <w:proofErr w:type="gramStart"/>
      <w:r w:rsidRPr="00F22B9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700"/>
        <w:gridCol w:w="1517"/>
        <w:gridCol w:w="4721"/>
      </w:tblGrid>
      <w:tr w:rsidR="00F22B90" w:rsidRPr="00F22B90" w:rsidTr="00403AEC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Hora inicial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Hora final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Local</w:t>
            </w:r>
          </w:p>
        </w:tc>
      </w:tr>
      <w:tr w:rsidR="00F22B90" w:rsidRPr="00F22B90" w:rsidTr="00403AEC"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F22B90" w:rsidRPr="00F22B90" w:rsidRDefault="00F22B90" w:rsidP="00F22B90">
      <w:pPr>
        <w:pStyle w:val="Standard"/>
        <w:tabs>
          <w:tab w:val="left" w:pos="95"/>
        </w:tabs>
        <w:jc w:val="both"/>
        <w:rPr>
          <w:rFonts w:ascii="Arial" w:hAnsi="Arial" w:cs="Arial"/>
          <w:color w:val="000000"/>
        </w:rPr>
      </w:pPr>
    </w:p>
    <w:p w:rsidR="00F22B90" w:rsidRPr="00F22B90" w:rsidRDefault="00F22B90" w:rsidP="00F22B90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F22B90">
        <w:rPr>
          <w:rFonts w:ascii="Arial" w:hAnsi="Arial" w:cs="Arial"/>
          <w:b/>
          <w:bCs/>
          <w:color w:val="000000"/>
        </w:rPr>
        <w:t>Participantes</w:t>
      </w:r>
    </w:p>
    <w:p w:rsidR="00F22B90" w:rsidRPr="00F22B90" w:rsidRDefault="00F22B90" w:rsidP="00F22B90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F22B90">
        <w:rPr>
          <w:rFonts w:ascii="Arial" w:hAnsi="Arial" w:cs="Arial"/>
          <w:bCs/>
          <w:i/>
          <w:iCs/>
          <w:color w:val="0000FF"/>
        </w:rPr>
        <w:t>&lt;Inserir as informações dos participantes da reunião.</w:t>
      </w:r>
      <w:proofErr w:type="gramStart"/>
      <w:r w:rsidRPr="00F22B9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83"/>
        <w:gridCol w:w="1334"/>
        <w:gridCol w:w="1516"/>
        <w:gridCol w:w="3505"/>
      </w:tblGrid>
      <w:tr w:rsidR="00F22B90" w:rsidRPr="00F22B90" w:rsidTr="00403AEC">
        <w:tc>
          <w:tcPr>
            <w:tcW w:w="3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Nome</w:t>
            </w:r>
          </w:p>
        </w:tc>
        <w:tc>
          <w:tcPr>
            <w:tcW w:w="1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Estatal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Telefone</w:t>
            </w:r>
          </w:p>
        </w:tc>
        <w:tc>
          <w:tcPr>
            <w:tcW w:w="3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E-mail</w:t>
            </w:r>
          </w:p>
        </w:tc>
      </w:tr>
      <w:tr w:rsidR="00F22B90" w:rsidRPr="00F22B90" w:rsidTr="00403AEC">
        <w:tc>
          <w:tcPr>
            <w:tcW w:w="32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  <w:tc>
          <w:tcPr>
            <w:tcW w:w="133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1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350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color w:val="000000"/>
              </w:rPr>
            </w:pPr>
          </w:p>
        </w:tc>
      </w:tr>
    </w:tbl>
    <w:p w:rsidR="00F22B90" w:rsidRPr="00F22B90" w:rsidRDefault="00F22B90" w:rsidP="00F22B90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F22B90" w:rsidRPr="00F22B90" w:rsidRDefault="00F22B90" w:rsidP="00F22B90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F22B90">
        <w:rPr>
          <w:rFonts w:ascii="Arial" w:hAnsi="Arial" w:cs="Arial"/>
          <w:b/>
          <w:bCs/>
          <w:color w:val="000000"/>
        </w:rPr>
        <w:t>Pauta</w:t>
      </w:r>
    </w:p>
    <w:p w:rsidR="00F22B90" w:rsidRPr="00F22B90" w:rsidRDefault="00F22B90" w:rsidP="00F22B90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F22B90">
        <w:rPr>
          <w:rFonts w:ascii="Arial" w:hAnsi="Arial" w:cs="Arial"/>
          <w:bCs/>
          <w:i/>
          <w:iCs/>
          <w:color w:val="0000FF"/>
        </w:rPr>
        <w:t>&lt;Inserir a pauta da reunião.</w:t>
      </w:r>
      <w:proofErr w:type="gramStart"/>
      <w:r w:rsidRPr="00F22B9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8921"/>
      </w:tblGrid>
      <w:tr w:rsidR="00F22B90" w:rsidRPr="00F22B90" w:rsidTr="00403AEC"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Item</w:t>
            </w:r>
          </w:p>
        </w:tc>
        <w:tc>
          <w:tcPr>
            <w:tcW w:w="8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Descrição</w:t>
            </w:r>
          </w:p>
        </w:tc>
      </w:tr>
      <w:tr w:rsidR="00F22B90" w:rsidRPr="00F22B90" w:rsidTr="00403AEC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  <w:proofErr w:type="gramStart"/>
            <w:r w:rsidRPr="00F22B90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8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:rsidR="00F22B90" w:rsidRPr="00F22B90" w:rsidRDefault="00F22B90" w:rsidP="00F22B90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F22B90" w:rsidRPr="00F22B90" w:rsidRDefault="00F22B90" w:rsidP="00F22B90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F22B90">
        <w:rPr>
          <w:rFonts w:ascii="Arial" w:hAnsi="Arial" w:cs="Arial"/>
          <w:b/>
          <w:bCs/>
          <w:color w:val="000000"/>
        </w:rPr>
        <w:t>Relato da reunião</w:t>
      </w:r>
    </w:p>
    <w:p w:rsidR="00F22B90" w:rsidRPr="00F22B90" w:rsidRDefault="00F22B90" w:rsidP="00F22B90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F22B90">
        <w:rPr>
          <w:rFonts w:ascii="Arial" w:hAnsi="Arial" w:cs="Arial"/>
          <w:bCs/>
          <w:i/>
          <w:iCs/>
          <w:color w:val="0000FF"/>
        </w:rPr>
        <w:t>&lt;Escrever os itens que foram discutidos durante a reunião.</w:t>
      </w:r>
      <w:proofErr w:type="gramStart"/>
      <w:r w:rsidRPr="00F22B9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F22B90" w:rsidRPr="00F22B90" w:rsidTr="00403AEC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F22B90">
            <w:pPr>
              <w:pStyle w:val="TableContents"/>
              <w:numPr>
                <w:ilvl w:val="0"/>
                <w:numId w:val="20"/>
              </w:numPr>
              <w:tabs>
                <w:tab w:val="left" w:pos="111"/>
              </w:tabs>
              <w:spacing w:after="113"/>
              <w:ind w:left="-22" w:right="-5" w:firstLine="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 </w:t>
            </w:r>
          </w:p>
          <w:p w:rsidR="00F22B90" w:rsidRPr="00F22B90" w:rsidRDefault="00F22B90" w:rsidP="00F22B90">
            <w:pPr>
              <w:pStyle w:val="TableContents"/>
              <w:numPr>
                <w:ilvl w:val="0"/>
                <w:numId w:val="20"/>
              </w:numPr>
              <w:tabs>
                <w:tab w:val="left" w:pos="111"/>
              </w:tabs>
              <w:spacing w:after="113"/>
              <w:ind w:left="-22" w:right="-5" w:firstLine="0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 </w:t>
            </w:r>
          </w:p>
        </w:tc>
      </w:tr>
    </w:tbl>
    <w:p w:rsidR="00F22B90" w:rsidRPr="00F22B90" w:rsidRDefault="00F22B90" w:rsidP="00F22B90">
      <w:pPr>
        <w:pStyle w:val="Standard"/>
        <w:tabs>
          <w:tab w:val="left" w:pos="381"/>
        </w:tabs>
        <w:ind w:left="286" w:hanging="273"/>
        <w:jc w:val="both"/>
        <w:rPr>
          <w:rFonts w:ascii="Arial" w:hAnsi="Arial" w:cs="Arial"/>
          <w:color w:val="000000"/>
        </w:rPr>
      </w:pPr>
    </w:p>
    <w:p w:rsidR="00F22B90" w:rsidRPr="00F22B90" w:rsidRDefault="00F22B90" w:rsidP="00F22B90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F22B90">
        <w:rPr>
          <w:rFonts w:ascii="Arial" w:hAnsi="Arial" w:cs="Arial"/>
          <w:b/>
          <w:bCs/>
          <w:color w:val="000000"/>
        </w:rPr>
        <w:t>Ações</w:t>
      </w:r>
    </w:p>
    <w:p w:rsidR="00F22B90" w:rsidRPr="00F22B90" w:rsidRDefault="00F22B90" w:rsidP="00F22B90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F22B90">
        <w:rPr>
          <w:rFonts w:ascii="Arial" w:hAnsi="Arial" w:cs="Arial"/>
          <w:bCs/>
          <w:i/>
          <w:iCs/>
          <w:color w:val="0000FF"/>
        </w:rPr>
        <w:t>&lt;Escrever os itens de ação da reunião, definindo seu responsável e data limite para conclusão.</w:t>
      </w:r>
      <w:proofErr w:type="gramStart"/>
      <w:r w:rsidRPr="00F22B9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17"/>
        <w:gridCol w:w="5766"/>
        <w:gridCol w:w="1684"/>
        <w:gridCol w:w="1371"/>
      </w:tblGrid>
      <w:tr w:rsidR="00F22B90" w:rsidRPr="00F22B90" w:rsidTr="00403AEC">
        <w:tc>
          <w:tcPr>
            <w:tcW w:w="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Item</w:t>
            </w:r>
          </w:p>
        </w:tc>
        <w:tc>
          <w:tcPr>
            <w:tcW w:w="5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Descrição</w:t>
            </w:r>
          </w:p>
        </w:tc>
        <w:tc>
          <w:tcPr>
            <w:tcW w:w="16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Responsável</w:t>
            </w:r>
          </w:p>
        </w:tc>
        <w:tc>
          <w:tcPr>
            <w:tcW w:w="13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Data limite</w:t>
            </w:r>
          </w:p>
        </w:tc>
      </w:tr>
      <w:tr w:rsidR="00F22B90" w:rsidRPr="00F22B90" w:rsidTr="00403AEC">
        <w:tc>
          <w:tcPr>
            <w:tcW w:w="8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  <w:proofErr w:type="gramStart"/>
            <w:r w:rsidRPr="00F22B90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57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16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3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</w:tr>
    </w:tbl>
    <w:p w:rsidR="00F22B90" w:rsidRPr="00F22B90" w:rsidRDefault="00F22B90" w:rsidP="00F22B90">
      <w:pPr>
        <w:pStyle w:val="Standard"/>
        <w:ind w:left="27"/>
        <w:jc w:val="both"/>
        <w:rPr>
          <w:rFonts w:ascii="Arial" w:hAnsi="Arial" w:cs="Arial"/>
          <w:color w:val="000000"/>
        </w:rPr>
      </w:pPr>
    </w:p>
    <w:p w:rsidR="00F22B90" w:rsidRPr="00F22B90" w:rsidRDefault="00F22B90" w:rsidP="00F22B90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F22B90">
        <w:rPr>
          <w:rFonts w:ascii="Arial" w:hAnsi="Arial" w:cs="Arial"/>
          <w:b/>
          <w:bCs/>
          <w:color w:val="000000"/>
        </w:rPr>
        <w:t>Próxima reunião</w:t>
      </w:r>
    </w:p>
    <w:p w:rsidR="00F22B90" w:rsidRPr="00F22B90" w:rsidRDefault="00F22B90" w:rsidP="00F22B90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F22B90">
        <w:rPr>
          <w:rFonts w:ascii="Arial" w:hAnsi="Arial" w:cs="Arial"/>
          <w:bCs/>
          <w:i/>
          <w:iCs/>
          <w:color w:val="0000FF"/>
        </w:rPr>
        <w:t>&lt;Informações sobre a próxima reunião.</w:t>
      </w:r>
      <w:proofErr w:type="gramStart"/>
      <w:r w:rsidRPr="00F22B90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0"/>
        <w:gridCol w:w="1700"/>
        <w:gridCol w:w="1517"/>
        <w:gridCol w:w="4721"/>
      </w:tblGrid>
      <w:tr w:rsidR="00F22B90" w:rsidRPr="00F22B90" w:rsidTr="00403AEC"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Data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Hora inicial</w:t>
            </w:r>
          </w:p>
        </w:tc>
        <w:tc>
          <w:tcPr>
            <w:tcW w:w="1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Hora final</w:t>
            </w:r>
          </w:p>
        </w:tc>
        <w:tc>
          <w:tcPr>
            <w:tcW w:w="4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Local</w:t>
            </w:r>
          </w:p>
        </w:tc>
      </w:tr>
      <w:tr w:rsidR="00F22B90" w:rsidRPr="00F22B90" w:rsidTr="00403AEC"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7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15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</w:p>
        </w:tc>
        <w:tc>
          <w:tcPr>
            <w:tcW w:w="47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both"/>
              <w:rPr>
                <w:rFonts w:ascii="Arial" w:hAnsi="Arial" w:cs="Arial"/>
              </w:rPr>
            </w:pPr>
          </w:p>
        </w:tc>
      </w:tr>
    </w:tbl>
    <w:p w:rsidR="00F22B90" w:rsidRPr="00F22B90" w:rsidRDefault="00F22B90" w:rsidP="00F22B90">
      <w:pPr>
        <w:rPr>
          <w:rFonts w:ascii="Arial" w:hAnsi="Arial" w:cs="Arial"/>
          <w:vanish/>
          <w:sz w:val="24"/>
          <w:szCs w:val="24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7"/>
        <w:gridCol w:w="8921"/>
      </w:tblGrid>
      <w:tr w:rsidR="00F22B90" w:rsidRPr="00F22B90" w:rsidTr="00403AEC">
        <w:tc>
          <w:tcPr>
            <w:tcW w:w="7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Item</w:t>
            </w:r>
          </w:p>
        </w:tc>
        <w:tc>
          <w:tcPr>
            <w:tcW w:w="8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008000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  <w:bCs/>
                <w:color w:val="FFFFFF"/>
              </w:rPr>
            </w:pPr>
            <w:r w:rsidRPr="00F22B90">
              <w:rPr>
                <w:rFonts w:ascii="Arial" w:hAnsi="Arial" w:cs="Arial"/>
                <w:bCs/>
                <w:color w:val="FFFFFF"/>
              </w:rPr>
              <w:t>Pauta</w:t>
            </w:r>
          </w:p>
        </w:tc>
      </w:tr>
      <w:tr w:rsidR="00F22B90" w:rsidRPr="00F22B90" w:rsidTr="00403AEC">
        <w:tc>
          <w:tcPr>
            <w:tcW w:w="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jc w:val="center"/>
              <w:rPr>
                <w:rFonts w:ascii="Arial" w:hAnsi="Arial" w:cs="Arial"/>
              </w:rPr>
            </w:pPr>
            <w:proofErr w:type="gramStart"/>
            <w:r w:rsidRPr="00F22B90">
              <w:rPr>
                <w:rFonts w:ascii="Arial" w:hAnsi="Arial" w:cs="Arial"/>
              </w:rPr>
              <w:t>1</w:t>
            </w:r>
            <w:proofErr w:type="gramEnd"/>
          </w:p>
        </w:tc>
        <w:tc>
          <w:tcPr>
            <w:tcW w:w="89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:rsidR="00F22B90" w:rsidRPr="00F22B90" w:rsidRDefault="00F22B90" w:rsidP="00F22B90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/>
          <w:bCs/>
          <w:color w:val="000000"/>
        </w:rPr>
      </w:pPr>
    </w:p>
    <w:p w:rsidR="00F22B90" w:rsidRPr="00F22B90" w:rsidRDefault="00F22B90" w:rsidP="00F22B90">
      <w:pPr>
        <w:pStyle w:val="Standard"/>
        <w:numPr>
          <w:ilvl w:val="0"/>
          <w:numId w:val="19"/>
        </w:numPr>
        <w:tabs>
          <w:tab w:val="left" w:pos="381"/>
        </w:tabs>
        <w:ind w:left="286" w:hanging="273"/>
        <w:jc w:val="both"/>
        <w:rPr>
          <w:rFonts w:ascii="Arial" w:hAnsi="Arial" w:cs="Arial"/>
          <w:b/>
          <w:bCs/>
          <w:color w:val="000000"/>
        </w:rPr>
      </w:pPr>
      <w:r w:rsidRPr="00F22B90">
        <w:rPr>
          <w:rFonts w:ascii="Arial" w:hAnsi="Arial" w:cs="Arial"/>
          <w:b/>
          <w:bCs/>
          <w:color w:val="000000"/>
        </w:rPr>
        <w:t>APROVAÇÃO</w:t>
      </w:r>
    </w:p>
    <w:p w:rsidR="00F22B90" w:rsidRPr="00F22B90" w:rsidRDefault="00F22B90" w:rsidP="00F22B90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  <w:bCs/>
          <w:i/>
          <w:iCs/>
          <w:color w:val="0000FF"/>
        </w:rPr>
      </w:pPr>
      <w:r w:rsidRPr="00F22B90">
        <w:rPr>
          <w:rFonts w:ascii="Arial" w:hAnsi="Arial" w:cs="Arial"/>
          <w:bCs/>
          <w:i/>
          <w:iCs/>
          <w:color w:val="0000FF"/>
        </w:rPr>
        <w:t xml:space="preserve">&lt;Inserir o(s) nome(s) do(s) </w:t>
      </w:r>
      <w:proofErr w:type="gramStart"/>
      <w:r w:rsidRPr="00F22B90">
        <w:rPr>
          <w:rFonts w:ascii="Arial" w:hAnsi="Arial" w:cs="Arial"/>
          <w:bCs/>
          <w:i/>
          <w:iCs/>
          <w:color w:val="0000FF"/>
        </w:rPr>
        <w:t>responsável(</w:t>
      </w:r>
      <w:proofErr w:type="spellStart"/>
      <w:proofErr w:type="gramEnd"/>
      <w:r w:rsidRPr="00F22B90">
        <w:rPr>
          <w:rFonts w:ascii="Arial" w:hAnsi="Arial" w:cs="Arial"/>
          <w:bCs/>
          <w:i/>
          <w:iCs/>
          <w:color w:val="0000FF"/>
        </w:rPr>
        <w:t>is</w:t>
      </w:r>
      <w:proofErr w:type="spellEnd"/>
      <w:r w:rsidRPr="00F22B90">
        <w:rPr>
          <w:rFonts w:ascii="Arial" w:hAnsi="Arial" w:cs="Arial"/>
          <w:bCs/>
          <w:i/>
          <w:iCs/>
          <w:color w:val="0000FF"/>
        </w:rPr>
        <w:t>) por aprovar a Ata de Reunião.&gt;</w:t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F22B90" w:rsidRPr="00F22B90" w:rsidTr="00403AEC">
        <w:tc>
          <w:tcPr>
            <w:tcW w:w="4819" w:type="dxa"/>
            <w:tcBorders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TableContents"/>
              <w:rPr>
                <w:rFonts w:ascii="Arial" w:hAnsi="Arial" w:cs="Arial"/>
              </w:rPr>
            </w:pPr>
          </w:p>
        </w:tc>
      </w:tr>
      <w:tr w:rsidR="00F22B90" w:rsidRPr="00F22B90" w:rsidTr="00403AEC">
        <w:tc>
          <w:tcPr>
            <w:tcW w:w="4819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lastRenderedPageBreak/>
              <w:t xml:space="preserve">Nome: </w:t>
            </w:r>
            <w:r w:rsidRPr="00F22B90">
              <w:rPr>
                <w:rFonts w:ascii="Arial" w:hAnsi="Arial" w:cs="Arial"/>
                <w:i/>
                <w:iCs/>
                <w:color w:val="0000FF"/>
              </w:rPr>
              <w:t>&lt;Nome do responsável&gt;</w:t>
            </w:r>
          </w:p>
        </w:tc>
        <w:tc>
          <w:tcPr>
            <w:tcW w:w="4819" w:type="dxa"/>
            <w:tcBorders>
              <w:top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Nome: </w:t>
            </w:r>
            <w:r w:rsidRPr="00F22B90">
              <w:rPr>
                <w:rFonts w:ascii="Arial" w:hAnsi="Arial" w:cs="Arial"/>
                <w:i/>
                <w:iCs/>
                <w:color w:val="0000FF"/>
              </w:rPr>
              <w:t>&lt;Nome do Responsável&gt;</w:t>
            </w:r>
          </w:p>
        </w:tc>
      </w:tr>
      <w:tr w:rsidR="00F22B90" w:rsidRPr="00F22B90" w:rsidTr="00403AEC">
        <w:tc>
          <w:tcPr>
            <w:tcW w:w="4819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Cargo: </w:t>
            </w:r>
            <w:r w:rsidRPr="00F22B90">
              <w:rPr>
                <w:rFonts w:ascii="Arial" w:hAnsi="Arial" w:cs="Arial"/>
                <w:i/>
                <w:iCs/>
                <w:color w:val="0000FF"/>
              </w:rPr>
              <w:t>&lt;Nome do cargo&gt;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Cargo: </w:t>
            </w:r>
            <w:r w:rsidRPr="00F22B90">
              <w:rPr>
                <w:rFonts w:ascii="Arial" w:hAnsi="Arial" w:cs="Arial"/>
                <w:i/>
                <w:iCs/>
                <w:color w:val="0000FF"/>
              </w:rPr>
              <w:t>&lt;Nome do cargo&gt;</w:t>
            </w:r>
          </w:p>
        </w:tc>
      </w:tr>
      <w:tr w:rsidR="00F22B90" w:rsidRPr="00F22B90" w:rsidTr="00403AEC">
        <w:tc>
          <w:tcPr>
            <w:tcW w:w="4819" w:type="dxa"/>
            <w:tcBorders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Data: </w:t>
            </w:r>
            <w:r w:rsidRPr="00F22B90">
              <w:rPr>
                <w:rFonts w:ascii="Arial" w:hAnsi="Arial" w:cs="Arial"/>
                <w:i/>
                <w:iCs/>
                <w:color w:val="0000FF"/>
              </w:rPr>
              <w:t>&lt;</w:t>
            </w:r>
            <w:proofErr w:type="spellStart"/>
            <w:r w:rsidRPr="00F22B90">
              <w:rPr>
                <w:rFonts w:ascii="Arial" w:hAnsi="Arial" w:cs="Arial"/>
                <w:i/>
                <w:iCs/>
                <w:color w:val="0000FF"/>
              </w:rPr>
              <w:t>dd</w:t>
            </w:r>
            <w:proofErr w:type="spellEnd"/>
            <w:r w:rsidRPr="00F22B90">
              <w:rPr>
                <w:rFonts w:ascii="Arial" w:hAnsi="Arial" w:cs="Arial"/>
                <w:i/>
                <w:iCs/>
                <w:color w:val="0000FF"/>
              </w:rPr>
              <w:t>/mm/</w:t>
            </w:r>
            <w:proofErr w:type="spellStart"/>
            <w:r w:rsidRPr="00F22B90">
              <w:rPr>
                <w:rFonts w:ascii="Arial" w:hAnsi="Arial" w:cs="Arial"/>
                <w:i/>
                <w:iCs/>
                <w:color w:val="0000FF"/>
              </w:rPr>
              <w:t>aaaa</w:t>
            </w:r>
            <w:proofErr w:type="spellEnd"/>
            <w:r w:rsidRPr="00F22B90">
              <w:rPr>
                <w:rFonts w:ascii="Arial" w:hAnsi="Arial" w:cs="Arial"/>
                <w:i/>
                <w:iCs/>
                <w:color w:val="0000FF"/>
              </w:rPr>
              <w:t>&gt;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22B90" w:rsidRPr="00F22B90" w:rsidRDefault="00F22B90" w:rsidP="00403AEC">
            <w:pPr>
              <w:pStyle w:val="Standard"/>
              <w:ind w:left="27"/>
              <w:jc w:val="both"/>
              <w:rPr>
                <w:rFonts w:ascii="Arial" w:hAnsi="Arial" w:cs="Arial"/>
              </w:rPr>
            </w:pPr>
            <w:r w:rsidRPr="00F22B90">
              <w:rPr>
                <w:rFonts w:ascii="Arial" w:hAnsi="Arial" w:cs="Arial"/>
              </w:rPr>
              <w:t xml:space="preserve">Data: </w:t>
            </w:r>
            <w:r w:rsidRPr="00F22B90">
              <w:rPr>
                <w:rFonts w:ascii="Arial" w:hAnsi="Arial" w:cs="Arial"/>
                <w:i/>
                <w:iCs/>
                <w:color w:val="0000FF"/>
              </w:rPr>
              <w:t>&lt;</w:t>
            </w:r>
            <w:proofErr w:type="spellStart"/>
            <w:r w:rsidRPr="00F22B90">
              <w:rPr>
                <w:rFonts w:ascii="Arial" w:hAnsi="Arial" w:cs="Arial"/>
                <w:i/>
                <w:iCs/>
                <w:color w:val="0000FF"/>
              </w:rPr>
              <w:t>dd</w:t>
            </w:r>
            <w:proofErr w:type="spellEnd"/>
            <w:r w:rsidRPr="00F22B90">
              <w:rPr>
                <w:rFonts w:ascii="Arial" w:hAnsi="Arial" w:cs="Arial"/>
                <w:i/>
                <w:iCs/>
                <w:color w:val="0000FF"/>
              </w:rPr>
              <w:t>/mm/</w:t>
            </w:r>
            <w:proofErr w:type="spellStart"/>
            <w:r w:rsidRPr="00F22B90">
              <w:rPr>
                <w:rFonts w:ascii="Arial" w:hAnsi="Arial" w:cs="Arial"/>
                <w:i/>
                <w:iCs/>
                <w:color w:val="0000FF"/>
              </w:rPr>
              <w:t>aaaa</w:t>
            </w:r>
            <w:proofErr w:type="spellEnd"/>
            <w:r w:rsidRPr="00F22B90">
              <w:rPr>
                <w:rFonts w:ascii="Arial" w:hAnsi="Arial" w:cs="Arial"/>
                <w:i/>
                <w:iCs/>
                <w:color w:val="0000FF"/>
              </w:rPr>
              <w:t>&gt;</w:t>
            </w:r>
          </w:p>
        </w:tc>
      </w:tr>
    </w:tbl>
    <w:p w:rsidR="00F22B90" w:rsidRPr="00F22B90" w:rsidRDefault="00F22B90" w:rsidP="00F22B90">
      <w:pPr>
        <w:pStyle w:val="Standard"/>
        <w:spacing w:after="120"/>
        <w:jc w:val="center"/>
        <w:rPr>
          <w:rFonts w:ascii="Arial" w:hAnsi="Arial" w:cs="Arial"/>
        </w:rPr>
      </w:pPr>
    </w:p>
    <w:p w:rsidR="00F22B90" w:rsidRDefault="00F22B90" w:rsidP="00EA0050"/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33" w:name="_Toc508630429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33"/>
    </w:p>
    <w:p w:rsidR="00B15506" w:rsidRDefault="00B15506" w:rsidP="00B15506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34" w:name="_Toc508630430"/>
      <w:r>
        <w:rPr>
          <w:rFonts w:ascii="Arial" w:eastAsia="SimSun" w:hAnsi="Arial" w:cs="Tahoma"/>
          <w:szCs w:val="24"/>
        </w:rPr>
        <w:t>5.1. Documentos</w:t>
      </w:r>
      <w:bookmarkEnd w:id="34"/>
      <w:r>
        <w:rPr>
          <w:rFonts w:ascii="Arial" w:eastAsia="SimSun" w:hAnsi="Arial" w:cs="Tahoma"/>
          <w:szCs w:val="24"/>
        </w:rPr>
        <w:t xml:space="preserve"> </w:t>
      </w:r>
    </w:p>
    <w:p w:rsidR="00B15506" w:rsidRDefault="00B15506" w:rsidP="00B15506">
      <w:pPr>
        <w:pStyle w:val="Ttulo6"/>
        <w:ind w:left="709" w:hanging="363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15506" w:rsidRDefault="00B15506" w:rsidP="00B15506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DC5888" w:rsidRDefault="00B15506" w:rsidP="00856732">
      <w:pPr>
        <w:pStyle w:val="Corpodetexto"/>
        <w:spacing w:before="170"/>
        <w:ind w:left="1778" w:hanging="360"/>
        <w:jc w:val="left"/>
        <w:rPr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Style w:val="Forte"/>
          <w:rFonts w:ascii="Arial" w:hAnsi="Arial"/>
          <w:sz w:val="24"/>
          <w:szCs w:val="24"/>
        </w:rPr>
        <w:t xml:space="preserve">Guia de </w:t>
      </w:r>
      <w:r w:rsidR="00856732">
        <w:rPr>
          <w:rStyle w:val="Forte"/>
          <w:rFonts w:ascii="Arial" w:hAnsi="Arial"/>
          <w:sz w:val="24"/>
          <w:szCs w:val="24"/>
        </w:rPr>
        <w:t>Comitê de TI</w:t>
      </w:r>
      <w:r w:rsidR="00A0029B">
        <w:rPr>
          <w:rStyle w:val="Forte"/>
          <w:rFonts w:ascii="Arial" w:hAnsi="Arial"/>
          <w:sz w:val="24"/>
          <w:szCs w:val="24"/>
        </w:rPr>
        <w:t>C</w:t>
      </w:r>
      <w:r w:rsidR="00856732">
        <w:rPr>
          <w:rStyle w:val="Forte"/>
          <w:rFonts w:ascii="Arial" w:hAnsi="Arial"/>
          <w:sz w:val="24"/>
          <w:szCs w:val="24"/>
        </w:rPr>
        <w:t xml:space="preserve"> </w:t>
      </w:r>
      <w:r>
        <w:rPr>
          <w:rStyle w:val="Forte"/>
          <w:rFonts w:ascii="Arial" w:hAnsi="Arial"/>
          <w:sz w:val="24"/>
          <w:szCs w:val="24"/>
        </w:rPr>
        <w:t>do SISP (versão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sectPr w:rsidR="00DC5888" w:rsidSect="00BF7164">
      <w:footerReference w:type="default" r:id="rId21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2BB" w:rsidRDefault="007302BB">
      <w:pPr>
        <w:spacing w:before="0" w:after="0"/>
      </w:pPr>
      <w:r>
        <w:separator/>
      </w:r>
    </w:p>
  </w:endnote>
  <w:endnote w:type="continuationSeparator" w:id="0">
    <w:p w:rsidR="007302BB" w:rsidRDefault="007302B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00" w:rsidRDefault="00D97B0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00" w:rsidRDefault="00D97B0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00" w:rsidRDefault="00D97B00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Default="007238AF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50771">
      <w:rPr>
        <w:noProof/>
      </w:rPr>
      <w:t>18</w:t>
    </w:r>
    <w:r>
      <w:rPr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2BB" w:rsidRDefault="007302BB">
      <w:pPr>
        <w:spacing w:before="0" w:after="0"/>
      </w:pPr>
      <w:r>
        <w:separator/>
      </w:r>
    </w:p>
  </w:footnote>
  <w:footnote w:type="continuationSeparator" w:id="0">
    <w:p w:rsidR="007302BB" w:rsidRDefault="007302BB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00" w:rsidRDefault="00D97B0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Default="00492F72" w:rsidP="00492F72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D97B00" w:rsidRDefault="00D97B00" w:rsidP="00492F72">
    <w:pPr>
      <w:tabs>
        <w:tab w:val="left" w:pos="3555"/>
      </w:tabs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7B00" w:rsidRDefault="00D97B0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0997082F"/>
    <w:multiLevelType w:val="multilevel"/>
    <w:tmpl w:val="64CEBB82"/>
    <w:lvl w:ilvl="0">
      <w:start w:val="1"/>
      <w:numFmt w:val="decimal"/>
      <w:lvlText w:val="%1."/>
      <w:lvlJc w:val="left"/>
      <w:pPr>
        <w:ind w:left="733" w:hanging="360"/>
      </w:pPr>
    </w:lvl>
    <w:lvl w:ilvl="1">
      <w:start w:val="1"/>
      <w:numFmt w:val="decimal"/>
      <w:lvlText w:val="%2."/>
      <w:lvlJc w:val="left"/>
      <w:pPr>
        <w:ind w:left="1093" w:hanging="360"/>
      </w:pPr>
    </w:lvl>
    <w:lvl w:ilvl="2">
      <w:start w:val="1"/>
      <w:numFmt w:val="decimal"/>
      <w:lvlText w:val="%3."/>
      <w:lvlJc w:val="left"/>
      <w:pPr>
        <w:ind w:left="1453" w:hanging="360"/>
      </w:pPr>
    </w:lvl>
    <w:lvl w:ilvl="3">
      <w:start w:val="1"/>
      <w:numFmt w:val="decimal"/>
      <w:lvlText w:val="%4."/>
      <w:lvlJc w:val="left"/>
      <w:pPr>
        <w:ind w:left="1813" w:hanging="360"/>
      </w:pPr>
    </w:lvl>
    <w:lvl w:ilvl="4">
      <w:start w:val="1"/>
      <w:numFmt w:val="decimal"/>
      <w:lvlText w:val="%5."/>
      <w:lvlJc w:val="left"/>
      <w:pPr>
        <w:ind w:left="2173" w:hanging="360"/>
      </w:pPr>
    </w:lvl>
    <w:lvl w:ilvl="5">
      <w:start w:val="1"/>
      <w:numFmt w:val="decimal"/>
      <w:lvlText w:val="%6."/>
      <w:lvlJc w:val="left"/>
      <w:pPr>
        <w:ind w:left="2533" w:hanging="360"/>
      </w:pPr>
    </w:lvl>
    <w:lvl w:ilvl="6">
      <w:start w:val="1"/>
      <w:numFmt w:val="decimal"/>
      <w:lvlText w:val="%7."/>
      <w:lvlJc w:val="left"/>
      <w:pPr>
        <w:ind w:left="2893" w:hanging="360"/>
      </w:pPr>
    </w:lvl>
    <w:lvl w:ilvl="7">
      <w:start w:val="1"/>
      <w:numFmt w:val="decimal"/>
      <w:lvlText w:val="%8."/>
      <w:lvlJc w:val="left"/>
      <w:pPr>
        <w:ind w:left="3253" w:hanging="360"/>
      </w:pPr>
    </w:lvl>
    <w:lvl w:ilvl="8">
      <w:start w:val="1"/>
      <w:numFmt w:val="decimal"/>
      <w:lvlText w:val="%9."/>
      <w:lvlJc w:val="left"/>
      <w:pPr>
        <w:ind w:left="3613" w:hanging="360"/>
      </w:pPr>
    </w:lvl>
  </w:abstractNum>
  <w:abstractNum w:abstractNumId="13">
    <w:nsid w:val="44250F1B"/>
    <w:multiLevelType w:val="hybridMultilevel"/>
    <w:tmpl w:val="C2EA17A6"/>
    <w:lvl w:ilvl="0" w:tplc="A064AEEC">
      <w:start w:val="1"/>
      <w:numFmt w:val="decimal"/>
      <w:lvlText w:val="%1."/>
      <w:lvlJc w:val="left"/>
      <w:pPr>
        <w:ind w:left="1069" w:hanging="36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CD3CB0"/>
    <w:multiLevelType w:val="multilevel"/>
    <w:tmpl w:val="F96C2D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71190DF8"/>
    <w:multiLevelType w:val="multilevel"/>
    <w:tmpl w:val="4CDC002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3"/>
  </w:num>
  <w:num w:numId="18">
    <w:abstractNumId w:val="14"/>
  </w:num>
  <w:num w:numId="19">
    <w:abstractNumId w:val="12"/>
  </w:num>
  <w:num w:numId="20">
    <w:abstractNumId w:val="1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91E75"/>
    <w:rsid w:val="00036EB5"/>
    <w:rsid w:val="000475C9"/>
    <w:rsid w:val="0005094A"/>
    <w:rsid w:val="00061786"/>
    <w:rsid w:val="00063454"/>
    <w:rsid w:val="0007180C"/>
    <w:rsid w:val="000773C3"/>
    <w:rsid w:val="000B010A"/>
    <w:rsid w:val="000B51AB"/>
    <w:rsid w:val="000C5F24"/>
    <w:rsid w:val="000C6500"/>
    <w:rsid w:val="000F1707"/>
    <w:rsid w:val="000F19B6"/>
    <w:rsid w:val="000F66A7"/>
    <w:rsid w:val="00104067"/>
    <w:rsid w:val="00121699"/>
    <w:rsid w:val="001637DA"/>
    <w:rsid w:val="00167C7A"/>
    <w:rsid w:val="00172FD9"/>
    <w:rsid w:val="00174F49"/>
    <w:rsid w:val="001872E6"/>
    <w:rsid w:val="00187E06"/>
    <w:rsid w:val="001942C7"/>
    <w:rsid w:val="001A1017"/>
    <w:rsid w:val="001A4528"/>
    <w:rsid w:val="001A459B"/>
    <w:rsid w:val="001B093C"/>
    <w:rsid w:val="001C2B36"/>
    <w:rsid w:val="001C4B64"/>
    <w:rsid w:val="001D0FFB"/>
    <w:rsid w:val="001D726D"/>
    <w:rsid w:val="001F3582"/>
    <w:rsid w:val="001F5F7A"/>
    <w:rsid w:val="00213718"/>
    <w:rsid w:val="002166E2"/>
    <w:rsid w:val="00220B7E"/>
    <w:rsid w:val="002231B9"/>
    <w:rsid w:val="002233E1"/>
    <w:rsid w:val="0022683A"/>
    <w:rsid w:val="00226965"/>
    <w:rsid w:val="00231DBE"/>
    <w:rsid w:val="0024460F"/>
    <w:rsid w:val="00254A32"/>
    <w:rsid w:val="00256E6F"/>
    <w:rsid w:val="00262AA0"/>
    <w:rsid w:val="0026506B"/>
    <w:rsid w:val="00265C4E"/>
    <w:rsid w:val="0029115B"/>
    <w:rsid w:val="00294778"/>
    <w:rsid w:val="002A63CE"/>
    <w:rsid w:val="002A76A4"/>
    <w:rsid w:val="002A7FB9"/>
    <w:rsid w:val="002B1695"/>
    <w:rsid w:val="002B5B13"/>
    <w:rsid w:val="002C249B"/>
    <w:rsid w:val="002D0181"/>
    <w:rsid w:val="002D0E0C"/>
    <w:rsid w:val="002D211C"/>
    <w:rsid w:val="002D747F"/>
    <w:rsid w:val="002F2DC3"/>
    <w:rsid w:val="00300CF4"/>
    <w:rsid w:val="00310031"/>
    <w:rsid w:val="003124F8"/>
    <w:rsid w:val="00313505"/>
    <w:rsid w:val="00330366"/>
    <w:rsid w:val="0033367E"/>
    <w:rsid w:val="003351E2"/>
    <w:rsid w:val="00340B7B"/>
    <w:rsid w:val="00345ADD"/>
    <w:rsid w:val="00350771"/>
    <w:rsid w:val="0035144E"/>
    <w:rsid w:val="0035536F"/>
    <w:rsid w:val="00362E36"/>
    <w:rsid w:val="003713A3"/>
    <w:rsid w:val="00375FE1"/>
    <w:rsid w:val="00380A9C"/>
    <w:rsid w:val="003948AD"/>
    <w:rsid w:val="003B1767"/>
    <w:rsid w:val="003B33E4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1F4D"/>
    <w:rsid w:val="004316DC"/>
    <w:rsid w:val="004331E9"/>
    <w:rsid w:val="00443222"/>
    <w:rsid w:val="0045271F"/>
    <w:rsid w:val="00457257"/>
    <w:rsid w:val="004637B2"/>
    <w:rsid w:val="00464BFD"/>
    <w:rsid w:val="00464D3F"/>
    <w:rsid w:val="0047278E"/>
    <w:rsid w:val="0047331F"/>
    <w:rsid w:val="004767E6"/>
    <w:rsid w:val="004834C9"/>
    <w:rsid w:val="00492F72"/>
    <w:rsid w:val="0049783A"/>
    <w:rsid w:val="004B047A"/>
    <w:rsid w:val="004B48A0"/>
    <w:rsid w:val="004C0B8F"/>
    <w:rsid w:val="004C2009"/>
    <w:rsid w:val="004C42C1"/>
    <w:rsid w:val="004C71BD"/>
    <w:rsid w:val="004C7583"/>
    <w:rsid w:val="004D2ECA"/>
    <w:rsid w:val="004D3A8C"/>
    <w:rsid w:val="004D47D8"/>
    <w:rsid w:val="004E35AC"/>
    <w:rsid w:val="004E4372"/>
    <w:rsid w:val="004F3B7B"/>
    <w:rsid w:val="0050270F"/>
    <w:rsid w:val="005059C9"/>
    <w:rsid w:val="00526F67"/>
    <w:rsid w:val="00535106"/>
    <w:rsid w:val="0053662E"/>
    <w:rsid w:val="00537572"/>
    <w:rsid w:val="0054271F"/>
    <w:rsid w:val="00555861"/>
    <w:rsid w:val="00557008"/>
    <w:rsid w:val="00557316"/>
    <w:rsid w:val="00572AA7"/>
    <w:rsid w:val="00581CF0"/>
    <w:rsid w:val="005842E1"/>
    <w:rsid w:val="005872D0"/>
    <w:rsid w:val="0059040E"/>
    <w:rsid w:val="005935A6"/>
    <w:rsid w:val="00594B27"/>
    <w:rsid w:val="00595A59"/>
    <w:rsid w:val="005A0F4E"/>
    <w:rsid w:val="005A502F"/>
    <w:rsid w:val="005A6A69"/>
    <w:rsid w:val="005B3131"/>
    <w:rsid w:val="005B5F2C"/>
    <w:rsid w:val="005D4208"/>
    <w:rsid w:val="005D4D93"/>
    <w:rsid w:val="005F5F84"/>
    <w:rsid w:val="0060678C"/>
    <w:rsid w:val="00615F1C"/>
    <w:rsid w:val="006171B2"/>
    <w:rsid w:val="0061797E"/>
    <w:rsid w:val="006302C9"/>
    <w:rsid w:val="00640A35"/>
    <w:rsid w:val="00642302"/>
    <w:rsid w:val="006443D1"/>
    <w:rsid w:val="006505E2"/>
    <w:rsid w:val="00666144"/>
    <w:rsid w:val="00672AF2"/>
    <w:rsid w:val="00697E5E"/>
    <w:rsid w:val="006A4172"/>
    <w:rsid w:val="006C0EB3"/>
    <w:rsid w:val="006D00FA"/>
    <w:rsid w:val="006E1A20"/>
    <w:rsid w:val="007002D8"/>
    <w:rsid w:val="0070625F"/>
    <w:rsid w:val="00710770"/>
    <w:rsid w:val="0071082A"/>
    <w:rsid w:val="00710B5C"/>
    <w:rsid w:val="007238AF"/>
    <w:rsid w:val="007243A5"/>
    <w:rsid w:val="007302BB"/>
    <w:rsid w:val="00741AA8"/>
    <w:rsid w:val="0074322A"/>
    <w:rsid w:val="00762359"/>
    <w:rsid w:val="0077059C"/>
    <w:rsid w:val="00772F7D"/>
    <w:rsid w:val="00775D5D"/>
    <w:rsid w:val="007926D4"/>
    <w:rsid w:val="00794157"/>
    <w:rsid w:val="007C1672"/>
    <w:rsid w:val="007D0379"/>
    <w:rsid w:val="007E70FE"/>
    <w:rsid w:val="007F51EF"/>
    <w:rsid w:val="00810406"/>
    <w:rsid w:val="00823657"/>
    <w:rsid w:val="00830985"/>
    <w:rsid w:val="00842821"/>
    <w:rsid w:val="00845770"/>
    <w:rsid w:val="00856732"/>
    <w:rsid w:val="00860DF8"/>
    <w:rsid w:val="008730EB"/>
    <w:rsid w:val="008A549C"/>
    <w:rsid w:val="008C5232"/>
    <w:rsid w:val="008C6200"/>
    <w:rsid w:val="008E1508"/>
    <w:rsid w:val="008F2185"/>
    <w:rsid w:val="00900BC1"/>
    <w:rsid w:val="00902C7F"/>
    <w:rsid w:val="0091239A"/>
    <w:rsid w:val="009163E5"/>
    <w:rsid w:val="00916CE5"/>
    <w:rsid w:val="0093685E"/>
    <w:rsid w:val="00940623"/>
    <w:rsid w:val="00956AE6"/>
    <w:rsid w:val="009624F0"/>
    <w:rsid w:val="00964E3B"/>
    <w:rsid w:val="00965142"/>
    <w:rsid w:val="00972570"/>
    <w:rsid w:val="0097681E"/>
    <w:rsid w:val="00991E75"/>
    <w:rsid w:val="009A75C0"/>
    <w:rsid w:val="009B2CF2"/>
    <w:rsid w:val="009C15F5"/>
    <w:rsid w:val="009D0C8D"/>
    <w:rsid w:val="009D2BAE"/>
    <w:rsid w:val="009E07DE"/>
    <w:rsid w:val="009E3614"/>
    <w:rsid w:val="009E36EE"/>
    <w:rsid w:val="009F3C3A"/>
    <w:rsid w:val="00A0029B"/>
    <w:rsid w:val="00A04EE5"/>
    <w:rsid w:val="00A06B8D"/>
    <w:rsid w:val="00A131CE"/>
    <w:rsid w:val="00A17708"/>
    <w:rsid w:val="00A3091C"/>
    <w:rsid w:val="00A35E67"/>
    <w:rsid w:val="00A371AF"/>
    <w:rsid w:val="00A40D19"/>
    <w:rsid w:val="00A430FE"/>
    <w:rsid w:val="00A44B75"/>
    <w:rsid w:val="00A60037"/>
    <w:rsid w:val="00A64482"/>
    <w:rsid w:val="00A76AB6"/>
    <w:rsid w:val="00A82B2D"/>
    <w:rsid w:val="00A848D3"/>
    <w:rsid w:val="00A9246C"/>
    <w:rsid w:val="00AA23D1"/>
    <w:rsid w:val="00AB08C1"/>
    <w:rsid w:val="00AC089B"/>
    <w:rsid w:val="00AF11C3"/>
    <w:rsid w:val="00AF6071"/>
    <w:rsid w:val="00B00653"/>
    <w:rsid w:val="00B00CC7"/>
    <w:rsid w:val="00B06738"/>
    <w:rsid w:val="00B15506"/>
    <w:rsid w:val="00B159FA"/>
    <w:rsid w:val="00B34002"/>
    <w:rsid w:val="00B374F4"/>
    <w:rsid w:val="00B408DF"/>
    <w:rsid w:val="00B4332E"/>
    <w:rsid w:val="00B463C8"/>
    <w:rsid w:val="00B61629"/>
    <w:rsid w:val="00B81FF0"/>
    <w:rsid w:val="00B912BE"/>
    <w:rsid w:val="00B9292D"/>
    <w:rsid w:val="00BA0CCE"/>
    <w:rsid w:val="00BB1ADD"/>
    <w:rsid w:val="00BB2E8C"/>
    <w:rsid w:val="00BB6409"/>
    <w:rsid w:val="00BC1C17"/>
    <w:rsid w:val="00BC2E49"/>
    <w:rsid w:val="00BC41DB"/>
    <w:rsid w:val="00BD1472"/>
    <w:rsid w:val="00BD194B"/>
    <w:rsid w:val="00BE006B"/>
    <w:rsid w:val="00BF7164"/>
    <w:rsid w:val="00C00E26"/>
    <w:rsid w:val="00C05D1A"/>
    <w:rsid w:val="00C075D9"/>
    <w:rsid w:val="00C21849"/>
    <w:rsid w:val="00C23D4A"/>
    <w:rsid w:val="00C3349A"/>
    <w:rsid w:val="00C41A47"/>
    <w:rsid w:val="00C4750F"/>
    <w:rsid w:val="00C6534F"/>
    <w:rsid w:val="00C71E22"/>
    <w:rsid w:val="00C73956"/>
    <w:rsid w:val="00C805D7"/>
    <w:rsid w:val="00C90BBE"/>
    <w:rsid w:val="00C9474F"/>
    <w:rsid w:val="00C97657"/>
    <w:rsid w:val="00CA1E05"/>
    <w:rsid w:val="00CA57BF"/>
    <w:rsid w:val="00CB1936"/>
    <w:rsid w:val="00CC217A"/>
    <w:rsid w:val="00CD3079"/>
    <w:rsid w:val="00CD6183"/>
    <w:rsid w:val="00D02DBA"/>
    <w:rsid w:val="00D23648"/>
    <w:rsid w:val="00D31314"/>
    <w:rsid w:val="00D4014D"/>
    <w:rsid w:val="00D51CB1"/>
    <w:rsid w:val="00D63084"/>
    <w:rsid w:val="00D65A61"/>
    <w:rsid w:val="00D67EED"/>
    <w:rsid w:val="00D67FB1"/>
    <w:rsid w:val="00D91A16"/>
    <w:rsid w:val="00D96DD0"/>
    <w:rsid w:val="00D97B00"/>
    <w:rsid w:val="00DC5888"/>
    <w:rsid w:val="00DD3F47"/>
    <w:rsid w:val="00DE5AC3"/>
    <w:rsid w:val="00DE7351"/>
    <w:rsid w:val="00E063D1"/>
    <w:rsid w:val="00E3700B"/>
    <w:rsid w:val="00E41F3B"/>
    <w:rsid w:val="00E42029"/>
    <w:rsid w:val="00E609F1"/>
    <w:rsid w:val="00E61AB6"/>
    <w:rsid w:val="00E73F6E"/>
    <w:rsid w:val="00E74995"/>
    <w:rsid w:val="00EA0050"/>
    <w:rsid w:val="00EA3AF9"/>
    <w:rsid w:val="00EB5150"/>
    <w:rsid w:val="00ED35E4"/>
    <w:rsid w:val="00ED4B27"/>
    <w:rsid w:val="00EE1C37"/>
    <w:rsid w:val="00EF6591"/>
    <w:rsid w:val="00F14239"/>
    <w:rsid w:val="00F142FA"/>
    <w:rsid w:val="00F21DA3"/>
    <w:rsid w:val="00F22B90"/>
    <w:rsid w:val="00F31F54"/>
    <w:rsid w:val="00F36CC3"/>
    <w:rsid w:val="00F50447"/>
    <w:rsid w:val="00F518D6"/>
    <w:rsid w:val="00F6092A"/>
    <w:rsid w:val="00F63321"/>
    <w:rsid w:val="00F827A2"/>
    <w:rsid w:val="00F85CE6"/>
    <w:rsid w:val="00FA04C0"/>
    <w:rsid w:val="00FA313D"/>
    <w:rsid w:val="00FA447E"/>
    <w:rsid w:val="00FA5EAA"/>
    <w:rsid w:val="00FB7AA3"/>
    <w:rsid w:val="00FC37E3"/>
    <w:rsid w:val="00FC500B"/>
    <w:rsid w:val="00FC51C3"/>
    <w:rsid w:val="00FD331C"/>
    <w:rsid w:val="00FE5056"/>
    <w:rsid w:val="00FF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hadow/>
      <w:sz w:val="28"/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styleId="PargrafodaLista">
    <w:name w:val="List Paragraph"/>
    <w:basedOn w:val="Normal"/>
    <w:uiPriority w:val="34"/>
    <w:qFormat/>
    <w:rsid w:val="00C71E22"/>
    <w:pPr>
      <w:ind w:left="720"/>
      <w:contextualSpacing/>
    </w:pPr>
  </w:style>
  <w:style w:type="paragraph" w:customStyle="1" w:styleId="Standard">
    <w:name w:val="Standard"/>
    <w:rsid w:val="00F22B90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22B90"/>
    <w:pPr>
      <w:spacing w:after="120"/>
    </w:pPr>
  </w:style>
  <w:style w:type="paragraph" w:customStyle="1" w:styleId="Default">
    <w:name w:val="Default"/>
    <w:rsid w:val="00F22B90"/>
    <w:pPr>
      <w:autoSpaceDE w:val="0"/>
      <w:autoSpaceDN w:val="0"/>
    </w:pPr>
    <w:rPr>
      <w:rFonts w:eastAsia="SimSun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F22B90"/>
    <w:pPr>
      <w:suppressLineNumbers/>
    </w:pPr>
    <w:rPr>
      <w:rFonts w:ascii="Calibri" w:hAnsi="Calibri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yperlink" Target="http://legislacao.planalto.gov.br/legisla/legislacao.nsf/Viw_Identificacao/lei%2013.303-2016?OpenDocument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yperlink" Target="http://legislacao.planalto.gov.br/legisla/legislacao.nsf/Viw_Identificacao/lei%2013.303-2016?OpenDocument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6B06F-D278-4D12-B1C9-635CA6408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18</Pages>
  <Words>4695</Words>
  <Characters>25359</Characters>
  <Application>Microsoft Office Word</Application>
  <DocSecurity>0</DocSecurity>
  <Lines>211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29995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97</cp:revision>
  <cp:lastPrinted>2018-03-06T17:58:00Z</cp:lastPrinted>
  <dcterms:created xsi:type="dcterms:W3CDTF">2018-03-06T00:39:00Z</dcterms:created>
  <dcterms:modified xsi:type="dcterms:W3CDTF">2018-06-19T18:43:00Z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