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915" w:type="dxa"/>
        <w:tblInd w:w="-1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52"/>
        <w:gridCol w:w="70"/>
        <w:gridCol w:w="5458"/>
      </w:tblGrid>
      <w:tr w:rsidR="00B85874" w:rsidRPr="00747178" w14:paraId="28CFE76A" w14:textId="77777777" w:rsidTr="00572BE2">
        <w:trPr>
          <w:trHeight w:val="1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067037F" w14:textId="77777777" w:rsidR="00B85874" w:rsidRDefault="00B85874" w:rsidP="00B85874">
            <w:pPr>
              <w:pStyle w:val="Ttulo2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4717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Nome da Empresa:</w:t>
            </w:r>
          </w:p>
          <w:p w14:paraId="7452D55B" w14:textId="57882724" w:rsidR="00771A33" w:rsidRPr="00771A33" w:rsidRDefault="00771A33" w:rsidP="00771A33"/>
        </w:tc>
      </w:tr>
      <w:tr w:rsidR="00572BE2" w:rsidRPr="00747178" w14:paraId="5B473DF7" w14:textId="77777777" w:rsidTr="00572BE2">
        <w:trPr>
          <w:trHeight w:val="1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E8D80" w14:textId="2F4EF35C" w:rsidR="00572BE2" w:rsidRPr="00572BE2" w:rsidRDefault="00572BE2" w:rsidP="00572BE2">
            <w:pPr>
              <w:pStyle w:val="Ttulo2"/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</w:pPr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Vigência do Programa:   </w:t>
            </w:r>
            <w:proofErr w:type="gramStart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  </w:t>
            </w:r>
            <w:proofErr w:type="gramStart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)</w:t>
            </w:r>
            <w:proofErr w:type="gramEnd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Anual - 202</w:t>
            </w:r>
            <w:r w:rsidR="004F0070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6</w:t>
            </w:r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      </w:t>
            </w:r>
            <w:proofErr w:type="gramStart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   </w:t>
            </w:r>
            <w:proofErr w:type="gramStart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 )</w:t>
            </w:r>
            <w:proofErr w:type="gramEnd"/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 xml:space="preserve"> Bianual – 202</w:t>
            </w:r>
            <w:r w:rsidR="004F0070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6</w:t>
            </w:r>
            <w:r w:rsidRPr="00572BE2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/202</w:t>
            </w:r>
            <w:r w:rsidR="004F0070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7</w:t>
            </w:r>
          </w:p>
        </w:tc>
      </w:tr>
      <w:tr w:rsidR="00AF267F" w:rsidRPr="00747178" w14:paraId="3A5A8311" w14:textId="77777777" w:rsidTr="00175A74">
        <w:trPr>
          <w:trHeight w:val="1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1594FE2" w14:textId="14A54149" w:rsidR="00AF267F" w:rsidRPr="00747178" w:rsidRDefault="00A550C2" w:rsidP="00CE79C1">
            <w:pPr>
              <w:pStyle w:val="Ttulo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78911734"/>
            <w:r w:rsidRPr="0074717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Nível de Acesso </w:t>
            </w:r>
            <w:r w:rsidR="00AF267F" w:rsidRPr="0074717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 Informação</w:t>
            </w:r>
          </w:p>
        </w:tc>
      </w:tr>
      <w:tr w:rsidR="003A4C39" w:rsidRPr="00747178" w14:paraId="23389941" w14:textId="77777777" w:rsidTr="003A4C39">
        <w:trPr>
          <w:trHeight w:val="181"/>
        </w:trPr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14:paraId="41E621DA" w14:textId="05C75C1B" w:rsidR="003A4C39" w:rsidRPr="00747178" w:rsidRDefault="003A4C39" w:rsidP="002106C6">
            <w:pPr>
              <w:jc w:val="center"/>
              <w:rPr>
                <w:i/>
                <w:sz w:val="20"/>
              </w:rPr>
            </w:pPr>
            <w:proofErr w:type="gramStart"/>
            <w:r w:rsidRPr="00747178">
              <w:rPr>
                <w:i/>
                <w:sz w:val="20"/>
              </w:rPr>
              <w:t xml:space="preserve">(  </w:t>
            </w:r>
            <w:proofErr w:type="gramEnd"/>
            <w:r w:rsidRPr="00747178">
              <w:rPr>
                <w:i/>
                <w:sz w:val="20"/>
              </w:rPr>
              <w:t xml:space="preserve"> </w:t>
            </w:r>
            <w:proofErr w:type="gramStart"/>
            <w:r w:rsidRPr="00747178">
              <w:rPr>
                <w:i/>
                <w:sz w:val="20"/>
              </w:rPr>
              <w:t xml:space="preserve">  )</w:t>
            </w:r>
            <w:proofErr w:type="gramEnd"/>
            <w:r w:rsidRPr="00747178">
              <w:rPr>
                <w:i/>
                <w:sz w:val="20"/>
              </w:rPr>
              <w:t xml:space="preserve"> Público</w:t>
            </w: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  <w:vAlign w:val="center"/>
          </w:tcPr>
          <w:p w14:paraId="7556EFC0" w14:textId="4802495A" w:rsidR="003A4C39" w:rsidRPr="00747178" w:rsidRDefault="003A4C39" w:rsidP="002106C6">
            <w:pPr>
              <w:jc w:val="center"/>
              <w:rPr>
                <w:i/>
                <w:sz w:val="20"/>
              </w:rPr>
            </w:pPr>
            <w:proofErr w:type="gramStart"/>
            <w:r w:rsidRPr="00747178">
              <w:rPr>
                <w:i/>
                <w:sz w:val="20"/>
              </w:rPr>
              <w:t xml:space="preserve">(  </w:t>
            </w:r>
            <w:proofErr w:type="gramEnd"/>
            <w:r w:rsidRPr="00747178">
              <w:rPr>
                <w:i/>
                <w:sz w:val="20"/>
              </w:rPr>
              <w:t xml:space="preserve"> </w:t>
            </w:r>
            <w:proofErr w:type="gramStart"/>
            <w:r w:rsidRPr="00747178">
              <w:rPr>
                <w:i/>
                <w:sz w:val="20"/>
              </w:rPr>
              <w:t xml:space="preserve">  )</w:t>
            </w:r>
            <w:proofErr w:type="gramEnd"/>
            <w:r w:rsidRPr="00747178">
              <w:rPr>
                <w:i/>
                <w:sz w:val="20"/>
              </w:rPr>
              <w:t xml:space="preserve"> Restrito</w:t>
            </w:r>
          </w:p>
        </w:tc>
      </w:tr>
      <w:tr w:rsidR="003B6646" w:rsidRPr="00747178" w14:paraId="2FFEFB74" w14:textId="77777777" w:rsidTr="002106C6">
        <w:trPr>
          <w:trHeight w:val="181"/>
        </w:trPr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C8CC809" w14:textId="77777777" w:rsidR="003B6646" w:rsidRPr="00747178" w:rsidRDefault="003B6646" w:rsidP="003B6646">
            <w:pPr>
              <w:jc w:val="center"/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Hipótese Legal:</w:t>
            </w:r>
          </w:p>
        </w:tc>
        <w:tc>
          <w:tcPr>
            <w:tcW w:w="9780" w:type="dxa"/>
            <w:gridSpan w:val="3"/>
            <w:tcBorders>
              <w:right w:val="single" w:sz="4" w:space="0" w:color="auto"/>
            </w:tcBorders>
            <w:vAlign w:val="center"/>
          </w:tcPr>
          <w:p w14:paraId="2E50EBA7" w14:textId="5397787E" w:rsidR="003B6646" w:rsidRPr="00747178" w:rsidRDefault="003B6646" w:rsidP="003B6646">
            <w:pPr>
              <w:rPr>
                <w:i/>
                <w:sz w:val="20"/>
              </w:rPr>
            </w:pPr>
            <w:proofErr w:type="gramStart"/>
            <w:r w:rsidRPr="00747178">
              <w:rPr>
                <w:i/>
                <w:sz w:val="20"/>
              </w:rPr>
              <w:t xml:space="preserve">(  </w:t>
            </w:r>
            <w:proofErr w:type="gramEnd"/>
            <w:r w:rsidRPr="00747178">
              <w:rPr>
                <w:i/>
                <w:sz w:val="20"/>
              </w:rPr>
              <w:t xml:space="preserve"> </w:t>
            </w:r>
            <w:proofErr w:type="gramStart"/>
            <w:r w:rsidRPr="00747178">
              <w:rPr>
                <w:i/>
                <w:sz w:val="20"/>
              </w:rPr>
              <w:t xml:space="preserve">  )</w:t>
            </w:r>
            <w:proofErr w:type="gramEnd"/>
            <w:r w:rsidRPr="00747178">
              <w:rPr>
                <w:i/>
                <w:sz w:val="20"/>
              </w:rPr>
              <w:t xml:space="preserve"> Documento Preparatório (art. 20 do Decreto nº 7.724/2012)</w:t>
            </w:r>
          </w:p>
          <w:p w14:paraId="1D61562D" w14:textId="7E711ED6" w:rsidR="003B6646" w:rsidRPr="00747178" w:rsidRDefault="003B6646" w:rsidP="003B6646">
            <w:pPr>
              <w:rPr>
                <w:i/>
                <w:sz w:val="20"/>
              </w:rPr>
            </w:pPr>
            <w:proofErr w:type="gramStart"/>
            <w:r w:rsidRPr="00747178">
              <w:rPr>
                <w:i/>
                <w:sz w:val="20"/>
              </w:rPr>
              <w:t xml:space="preserve">(  </w:t>
            </w:r>
            <w:proofErr w:type="gramEnd"/>
            <w:r w:rsidRPr="00747178">
              <w:rPr>
                <w:i/>
                <w:sz w:val="20"/>
              </w:rPr>
              <w:t xml:space="preserve"> </w:t>
            </w:r>
            <w:proofErr w:type="gramStart"/>
            <w:r w:rsidRPr="00747178">
              <w:rPr>
                <w:i/>
                <w:sz w:val="20"/>
              </w:rPr>
              <w:t xml:space="preserve">  )</w:t>
            </w:r>
            <w:proofErr w:type="gramEnd"/>
            <w:r w:rsidRPr="00747178">
              <w:rPr>
                <w:i/>
                <w:sz w:val="20"/>
              </w:rPr>
              <w:t xml:space="preserve"> Informação Empresarial – Vantagem Competitiva (§2º do art. 5º do Decreto nº 7.724/2012)</w:t>
            </w:r>
          </w:p>
          <w:p w14:paraId="3A56D390" w14:textId="0D499674" w:rsidR="003B6646" w:rsidRPr="00747178" w:rsidRDefault="003B6646" w:rsidP="003B6646">
            <w:pPr>
              <w:rPr>
                <w:i/>
                <w:sz w:val="20"/>
              </w:rPr>
            </w:pPr>
            <w:proofErr w:type="gramStart"/>
            <w:r w:rsidRPr="00747178">
              <w:rPr>
                <w:i/>
                <w:sz w:val="20"/>
              </w:rPr>
              <w:t xml:space="preserve">(  </w:t>
            </w:r>
            <w:proofErr w:type="gramEnd"/>
            <w:r w:rsidRPr="00747178">
              <w:rPr>
                <w:i/>
                <w:sz w:val="20"/>
              </w:rPr>
              <w:t xml:space="preserve"> </w:t>
            </w:r>
            <w:proofErr w:type="gramStart"/>
            <w:r w:rsidRPr="00747178">
              <w:rPr>
                <w:i/>
                <w:sz w:val="20"/>
              </w:rPr>
              <w:t xml:space="preserve">  )</w:t>
            </w:r>
            <w:proofErr w:type="gramEnd"/>
            <w:r w:rsidRPr="00747178">
              <w:rPr>
                <w:i/>
                <w:sz w:val="20"/>
              </w:rPr>
              <w:t xml:space="preserve"> Outros. Especificar enquadramento na hipótese legal:____________________________________________</w:t>
            </w:r>
          </w:p>
        </w:tc>
      </w:tr>
      <w:tr w:rsidR="00045A74" w:rsidRPr="00747178" w14:paraId="50E3B41F" w14:textId="77777777" w:rsidTr="00B45A89">
        <w:trPr>
          <w:trHeight w:val="181"/>
        </w:trPr>
        <w:tc>
          <w:tcPr>
            <w:tcW w:w="109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3E27" w14:textId="7A842FD5" w:rsidR="00045A74" w:rsidRPr="00747178" w:rsidRDefault="00045A74" w:rsidP="003B6646">
            <w:pPr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Data de retirada de Restrição de Acesso, se for diferente de JUL de 202</w:t>
            </w:r>
            <w:r w:rsidR="00047BD1">
              <w:rPr>
                <w:i/>
                <w:sz w:val="20"/>
              </w:rPr>
              <w:t>6</w:t>
            </w:r>
            <w:r w:rsidRPr="00747178">
              <w:rPr>
                <w:i/>
                <w:sz w:val="20"/>
              </w:rPr>
              <w:t>: ______________</w:t>
            </w:r>
          </w:p>
          <w:p w14:paraId="0A8FFCD8" w14:textId="2F9D63DE" w:rsidR="00045A74" w:rsidRPr="00747178" w:rsidRDefault="00045A74" w:rsidP="003B6646">
            <w:pPr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Informar motivo: ___________________________________________________________</w:t>
            </w:r>
          </w:p>
        </w:tc>
      </w:tr>
      <w:bookmarkEnd w:id="0"/>
      <w:tr w:rsidR="00AF267F" w:rsidRPr="00747178" w14:paraId="2F81C65C" w14:textId="77777777" w:rsidTr="00063A5C">
        <w:trPr>
          <w:trHeight w:val="181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vAlign w:val="center"/>
          </w:tcPr>
          <w:p w14:paraId="4BEF1EEA" w14:textId="77777777" w:rsidR="00AF267F" w:rsidRPr="00747178" w:rsidRDefault="00AF267F" w:rsidP="00AF267F">
            <w:pPr>
              <w:ind w:left="-142"/>
              <w:jc w:val="center"/>
              <w:rPr>
                <w:b/>
                <w:sz w:val="16"/>
                <w:szCs w:val="16"/>
              </w:rPr>
            </w:pPr>
          </w:p>
        </w:tc>
      </w:tr>
      <w:tr w:rsidR="000457D3" w:rsidRPr="00747178" w14:paraId="6FB6145B" w14:textId="77777777" w:rsidTr="00063A5C">
        <w:trPr>
          <w:trHeight w:val="181"/>
        </w:trPr>
        <w:tc>
          <w:tcPr>
            <w:tcW w:w="109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31B33D" w14:textId="77777777" w:rsidR="00290664" w:rsidRPr="00747178" w:rsidRDefault="00282288" w:rsidP="00757F47">
            <w:pPr>
              <w:jc w:val="center"/>
              <w:rPr>
                <w:b/>
                <w:sz w:val="20"/>
                <w:szCs w:val="20"/>
              </w:rPr>
            </w:pPr>
            <w:r w:rsidRPr="00747178">
              <w:rPr>
                <w:b/>
                <w:sz w:val="20"/>
                <w:szCs w:val="20"/>
              </w:rPr>
              <w:t xml:space="preserve">Bloco I </w:t>
            </w:r>
            <w:r w:rsidR="00290664" w:rsidRPr="00747178">
              <w:rPr>
                <w:b/>
                <w:sz w:val="20"/>
                <w:szCs w:val="20"/>
              </w:rPr>
              <w:t>–</w:t>
            </w:r>
            <w:r w:rsidR="00093AD8" w:rsidRPr="00747178">
              <w:rPr>
                <w:b/>
                <w:sz w:val="20"/>
                <w:szCs w:val="20"/>
              </w:rPr>
              <w:t xml:space="preserve"> Projeções</w:t>
            </w:r>
          </w:p>
        </w:tc>
      </w:tr>
      <w:tr w:rsidR="000457D3" w:rsidRPr="00747178" w14:paraId="7BC26E09" w14:textId="77777777" w:rsidTr="00063A5C">
        <w:trPr>
          <w:trHeight w:val="181"/>
        </w:trPr>
        <w:tc>
          <w:tcPr>
            <w:tcW w:w="5457" w:type="dxa"/>
            <w:gridSpan w:val="3"/>
            <w:tcBorders>
              <w:left w:val="single" w:sz="4" w:space="0" w:color="auto"/>
            </w:tcBorders>
            <w:vAlign w:val="center"/>
          </w:tcPr>
          <w:p w14:paraId="3737E829" w14:textId="1F3AED7A" w:rsidR="00872E08" w:rsidRPr="00747178" w:rsidRDefault="00093AD8" w:rsidP="0027084C">
            <w:pPr>
              <w:jc w:val="center"/>
              <w:rPr>
                <w:i/>
                <w:sz w:val="20"/>
              </w:rPr>
            </w:pPr>
            <w:bookmarkStart w:id="1" w:name="_Hlk78906070"/>
            <w:r w:rsidRPr="00747178">
              <w:rPr>
                <w:i/>
                <w:sz w:val="20"/>
              </w:rPr>
              <w:t>Lucro Líquido de 202</w:t>
            </w:r>
            <w:r w:rsidR="004F0070">
              <w:rPr>
                <w:i/>
                <w:sz w:val="20"/>
              </w:rPr>
              <w:t>6</w:t>
            </w:r>
            <w:r w:rsidRPr="00747178">
              <w:rPr>
                <w:i/>
                <w:sz w:val="20"/>
              </w:rPr>
              <w:t>:____________</w:t>
            </w:r>
          </w:p>
        </w:tc>
        <w:tc>
          <w:tcPr>
            <w:tcW w:w="5458" w:type="dxa"/>
            <w:tcBorders>
              <w:right w:val="single" w:sz="4" w:space="0" w:color="auto"/>
            </w:tcBorders>
            <w:vAlign w:val="center"/>
          </w:tcPr>
          <w:p w14:paraId="76D24588" w14:textId="6A4A437F" w:rsidR="00872E08" w:rsidRPr="00747178" w:rsidRDefault="00093AD8" w:rsidP="00367E8A">
            <w:pPr>
              <w:jc w:val="center"/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Prejuízos Acumulados de 202</w:t>
            </w:r>
            <w:r w:rsidR="004F0070">
              <w:rPr>
                <w:i/>
                <w:sz w:val="20"/>
              </w:rPr>
              <w:t>6</w:t>
            </w:r>
            <w:r w:rsidRPr="00747178">
              <w:rPr>
                <w:i/>
                <w:sz w:val="20"/>
              </w:rPr>
              <w:t>:____________</w:t>
            </w:r>
          </w:p>
        </w:tc>
      </w:tr>
      <w:bookmarkEnd w:id="1"/>
    </w:tbl>
    <w:p w14:paraId="6D044461" w14:textId="77777777" w:rsidR="00CF1177" w:rsidRPr="00747178" w:rsidRDefault="00CF1177" w:rsidP="00282288">
      <w:pPr>
        <w:spacing w:after="0" w:line="240" w:lineRule="auto"/>
        <w:ind w:left="-142"/>
        <w:jc w:val="center"/>
        <w:rPr>
          <w:b/>
          <w:sz w:val="16"/>
          <w:szCs w:val="16"/>
        </w:rPr>
      </w:pPr>
    </w:p>
    <w:tbl>
      <w:tblPr>
        <w:tblStyle w:val="Tabelacomgrade"/>
        <w:tblW w:w="10915" w:type="dxa"/>
        <w:tblInd w:w="-147" w:type="dxa"/>
        <w:tblLook w:val="04A0" w:firstRow="1" w:lastRow="0" w:firstColumn="1" w:lastColumn="0" w:noHBand="0" w:noVBand="1"/>
      </w:tblPr>
      <w:tblGrid>
        <w:gridCol w:w="3261"/>
        <w:gridCol w:w="2196"/>
        <w:gridCol w:w="2655"/>
        <w:gridCol w:w="2803"/>
      </w:tblGrid>
      <w:tr w:rsidR="00151B5A" w:rsidRPr="00747178" w14:paraId="0477F002" w14:textId="77777777" w:rsidTr="00B45A89">
        <w:trPr>
          <w:trHeight w:val="181"/>
        </w:trPr>
        <w:tc>
          <w:tcPr>
            <w:tcW w:w="10915" w:type="dxa"/>
            <w:gridSpan w:val="4"/>
            <w:shd w:val="clear" w:color="auto" w:fill="AEAAAA" w:themeFill="background2" w:themeFillShade="BF"/>
            <w:vAlign w:val="center"/>
          </w:tcPr>
          <w:p w14:paraId="57C039D8" w14:textId="77777777" w:rsidR="00151B5A" w:rsidRPr="00747178" w:rsidRDefault="00151B5A" w:rsidP="00B45A89">
            <w:pPr>
              <w:jc w:val="center"/>
              <w:rPr>
                <w:b/>
                <w:sz w:val="20"/>
                <w:szCs w:val="20"/>
              </w:rPr>
            </w:pPr>
            <w:r w:rsidRPr="00747178">
              <w:rPr>
                <w:b/>
                <w:sz w:val="20"/>
                <w:szCs w:val="20"/>
              </w:rPr>
              <w:t>Bloco I</w:t>
            </w:r>
            <w:r w:rsidR="00093AD8" w:rsidRPr="00747178">
              <w:rPr>
                <w:b/>
                <w:sz w:val="20"/>
                <w:szCs w:val="20"/>
              </w:rPr>
              <w:t>I</w:t>
            </w:r>
            <w:r w:rsidRPr="00747178">
              <w:rPr>
                <w:b/>
                <w:sz w:val="20"/>
                <w:szCs w:val="20"/>
              </w:rPr>
              <w:t xml:space="preserve"> – Aprovação</w:t>
            </w:r>
          </w:p>
        </w:tc>
      </w:tr>
      <w:tr w:rsidR="00151B5A" w:rsidRPr="00747178" w14:paraId="60C2DD71" w14:textId="77777777" w:rsidTr="00B45A89">
        <w:trPr>
          <w:trHeight w:val="181"/>
        </w:trPr>
        <w:tc>
          <w:tcPr>
            <w:tcW w:w="5457" w:type="dxa"/>
            <w:gridSpan w:val="2"/>
            <w:vAlign w:val="center"/>
          </w:tcPr>
          <w:p w14:paraId="083F3CB8" w14:textId="77777777" w:rsidR="00151B5A" w:rsidRPr="00747178" w:rsidRDefault="00151B5A" w:rsidP="00B45A89">
            <w:pPr>
              <w:jc w:val="center"/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Conselho de Administração – CA</w:t>
            </w:r>
          </w:p>
        </w:tc>
        <w:tc>
          <w:tcPr>
            <w:tcW w:w="5458" w:type="dxa"/>
            <w:gridSpan w:val="2"/>
            <w:vAlign w:val="center"/>
          </w:tcPr>
          <w:p w14:paraId="7D0916F6" w14:textId="50AE9C30" w:rsidR="00151B5A" w:rsidRPr="00747178" w:rsidRDefault="00151B5A" w:rsidP="00B45A89">
            <w:pPr>
              <w:jc w:val="center"/>
              <w:rPr>
                <w:i/>
                <w:sz w:val="20"/>
              </w:rPr>
            </w:pPr>
            <w:r w:rsidRPr="00747178">
              <w:rPr>
                <w:i/>
                <w:sz w:val="20"/>
              </w:rPr>
              <w:t>Diretoria</w:t>
            </w:r>
            <w:r w:rsidR="001F5BD5" w:rsidRPr="00747178">
              <w:rPr>
                <w:i/>
                <w:sz w:val="20"/>
              </w:rPr>
              <w:t xml:space="preserve"> </w:t>
            </w:r>
            <w:r w:rsidRPr="00747178">
              <w:rPr>
                <w:i/>
                <w:sz w:val="20"/>
              </w:rPr>
              <w:t>Executiva</w:t>
            </w:r>
          </w:p>
        </w:tc>
      </w:tr>
      <w:tr w:rsidR="003F728B" w:rsidRPr="00747178" w14:paraId="6C38FBD4" w14:textId="77777777" w:rsidTr="001F5BD5">
        <w:trPr>
          <w:trHeight w:val="294"/>
        </w:trPr>
        <w:tc>
          <w:tcPr>
            <w:tcW w:w="3261" w:type="dxa"/>
            <w:vAlign w:val="center"/>
          </w:tcPr>
          <w:p w14:paraId="2EB61E7B" w14:textId="77777777" w:rsidR="00151B5A" w:rsidRPr="00747178" w:rsidRDefault="00151B5A" w:rsidP="00B45A89">
            <w:pPr>
              <w:rPr>
                <w:sz w:val="20"/>
              </w:rPr>
            </w:pPr>
            <w:r w:rsidRPr="00747178">
              <w:rPr>
                <w:sz w:val="20"/>
              </w:rPr>
              <w:t>Ata nº: ________________</w:t>
            </w:r>
          </w:p>
        </w:tc>
        <w:tc>
          <w:tcPr>
            <w:tcW w:w="2196" w:type="dxa"/>
            <w:vAlign w:val="center"/>
          </w:tcPr>
          <w:p w14:paraId="1BBC13C7" w14:textId="77777777" w:rsidR="00151B5A" w:rsidRPr="00747178" w:rsidRDefault="00151B5A" w:rsidP="00B45A89">
            <w:pPr>
              <w:rPr>
                <w:sz w:val="20"/>
              </w:rPr>
            </w:pPr>
            <w:r w:rsidRPr="00747178">
              <w:rPr>
                <w:sz w:val="20"/>
              </w:rPr>
              <w:t>Data: __ / __ / ____</w:t>
            </w:r>
          </w:p>
        </w:tc>
        <w:tc>
          <w:tcPr>
            <w:tcW w:w="2655" w:type="dxa"/>
            <w:vAlign w:val="center"/>
          </w:tcPr>
          <w:p w14:paraId="194F6A86" w14:textId="77777777" w:rsidR="00151B5A" w:rsidRPr="00747178" w:rsidRDefault="00151B5A" w:rsidP="00B45A89">
            <w:pPr>
              <w:rPr>
                <w:sz w:val="20"/>
              </w:rPr>
            </w:pPr>
            <w:r w:rsidRPr="00747178">
              <w:rPr>
                <w:sz w:val="20"/>
              </w:rPr>
              <w:t>Ata nº: ________________</w:t>
            </w:r>
          </w:p>
        </w:tc>
        <w:tc>
          <w:tcPr>
            <w:tcW w:w="2803" w:type="dxa"/>
            <w:vAlign w:val="center"/>
          </w:tcPr>
          <w:p w14:paraId="16B6571F" w14:textId="77777777" w:rsidR="00151B5A" w:rsidRPr="00747178" w:rsidRDefault="00151B5A" w:rsidP="00B45A89">
            <w:pPr>
              <w:rPr>
                <w:sz w:val="20"/>
              </w:rPr>
            </w:pPr>
            <w:r w:rsidRPr="00747178">
              <w:rPr>
                <w:sz w:val="20"/>
              </w:rPr>
              <w:t>Data: __ / __ / ____</w:t>
            </w:r>
          </w:p>
        </w:tc>
      </w:tr>
    </w:tbl>
    <w:p w14:paraId="6B36219C" w14:textId="77777777" w:rsidR="00151B5A" w:rsidRPr="00747178" w:rsidRDefault="00151B5A" w:rsidP="001F5BD5">
      <w:pPr>
        <w:spacing w:after="0" w:line="240" w:lineRule="auto"/>
        <w:rPr>
          <w:b/>
          <w:sz w:val="16"/>
          <w:szCs w:val="16"/>
        </w:rPr>
      </w:pPr>
    </w:p>
    <w:tbl>
      <w:tblPr>
        <w:tblStyle w:val="Tabelacomgrade"/>
        <w:tblW w:w="10915" w:type="dxa"/>
        <w:tblInd w:w="-147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3F728B" w:rsidRPr="00747178" w14:paraId="1A4D0106" w14:textId="77777777" w:rsidTr="000457D3">
        <w:trPr>
          <w:trHeight w:val="295"/>
        </w:trPr>
        <w:tc>
          <w:tcPr>
            <w:tcW w:w="10915" w:type="dxa"/>
            <w:gridSpan w:val="2"/>
            <w:shd w:val="clear" w:color="auto" w:fill="AEAAAA" w:themeFill="background2" w:themeFillShade="BF"/>
            <w:vAlign w:val="center"/>
          </w:tcPr>
          <w:p w14:paraId="16B43BEF" w14:textId="77777777" w:rsidR="00D839E9" w:rsidRPr="00D5622E" w:rsidRDefault="00282288" w:rsidP="000457D3">
            <w:pPr>
              <w:jc w:val="center"/>
              <w:rPr>
                <w:b/>
                <w:sz w:val="20"/>
              </w:rPr>
            </w:pPr>
            <w:r w:rsidRPr="00D5622E">
              <w:rPr>
                <w:b/>
                <w:sz w:val="20"/>
              </w:rPr>
              <w:t>Bloco II</w:t>
            </w:r>
            <w:r w:rsidR="00445DDD" w:rsidRPr="00D5622E">
              <w:rPr>
                <w:b/>
                <w:sz w:val="20"/>
              </w:rPr>
              <w:t>I</w:t>
            </w:r>
            <w:r w:rsidRPr="00D5622E">
              <w:rPr>
                <w:b/>
                <w:sz w:val="20"/>
              </w:rPr>
              <w:t xml:space="preserve"> – Montante a Distribuir</w:t>
            </w:r>
          </w:p>
          <w:p w14:paraId="1B6C06C9" w14:textId="58942C2F" w:rsidR="00282288" w:rsidRPr="00D5622E" w:rsidRDefault="00D839E9" w:rsidP="00EC2E3E">
            <w:pPr>
              <w:jc w:val="center"/>
              <w:rPr>
                <w:b/>
                <w:sz w:val="20"/>
              </w:rPr>
            </w:pPr>
            <w:r w:rsidRPr="00D5622E">
              <w:rPr>
                <w:sz w:val="20"/>
              </w:rPr>
              <w:t>(</w:t>
            </w:r>
            <w:r w:rsidR="000457D3" w:rsidRPr="00D5622E">
              <w:rPr>
                <w:i/>
                <w:sz w:val="20"/>
              </w:rPr>
              <w:t>definido pela Sest/M</w:t>
            </w:r>
            <w:r w:rsidR="00367E8A" w:rsidRPr="00D5622E">
              <w:rPr>
                <w:i/>
                <w:sz w:val="20"/>
              </w:rPr>
              <w:t>GI</w:t>
            </w:r>
            <w:r w:rsidRPr="00D5622E">
              <w:rPr>
                <w:i/>
                <w:sz w:val="20"/>
              </w:rPr>
              <w:t xml:space="preserve"> no Ofício de encaminhamento deste Anexo)</w:t>
            </w:r>
          </w:p>
        </w:tc>
      </w:tr>
      <w:tr w:rsidR="003F728B" w:rsidRPr="00747178" w14:paraId="75D4A77F" w14:textId="77777777" w:rsidTr="00282288">
        <w:trPr>
          <w:trHeight w:val="372"/>
        </w:trPr>
        <w:tc>
          <w:tcPr>
            <w:tcW w:w="5457" w:type="dxa"/>
            <w:vAlign w:val="center"/>
          </w:tcPr>
          <w:p w14:paraId="172CF8E8" w14:textId="77777777" w:rsidR="00171720" w:rsidRPr="00747178" w:rsidRDefault="00171720" w:rsidP="00757F47">
            <w:pPr>
              <w:jc w:val="center"/>
              <w:rPr>
                <w:sz w:val="20"/>
              </w:rPr>
            </w:pPr>
            <w:r w:rsidRPr="00747178">
              <w:rPr>
                <w:sz w:val="20"/>
              </w:rPr>
              <w:t>Distribuir até _____% do Lucro Líquido.</w:t>
            </w:r>
          </w:p>
        </w:tc>
        <w:tc>
          <w:tcPr>
            <w:tcW w:w="5458" w:type="dxa"/>
            <w:vAlign w:val="center"/>
          </w:tcPr>
          <w:p w14:paraId="335598D3" w14:textId="1C1CB252" w:rsidR="00171720" w:rsidRPr="00747178" w:rsidRDefault="00171720" w:rsidP="00151B5A">
            <w:pPr>
              <w:jc w:val="both"/>
              <w:rPr>
                <w:sz w:val="20"/>
              </w:rPr>
            </w:pPr>
            <w:r w:rsidRPr="00747178">
              <w:rPr>
                <w:sz w:val="20"/>
              </w:rPr>
              <w:t>Limitado a ____% dos Dividendos</w:t>
            </w:r>
            <w:r w:rsidR="001F5BD5" w:rsidRPr="00747178">
              <w:rPr>
                <w:sz w:val="20"/>
              </w:rPr>
              <w:t>,</w:t>
            </w:r>
            <w:r w:rsidR="00151B5A" w:rsidRPr="00747178">
              <w:rPr>
                <w:sz w:val="20"/>
              </w:rPr>
              <w:t xml:space="preserve"> a ____ remuneraç</w:t>
            </w:r>
            <w:r w:rsidR="001F5BD5" w:rsidRPr="00747178">
              <w:rPr>
                <w:sz w:val="20"/>
              </w:rPr>
              <w:t>ão(</w:t>
            </w:r>
            <w:proofErr w:type="spellStart"/>
            <w:r w:rsidR="00151B5A" w:rsidRPr="00747178">
              <w:rPr>
                <w:sz w:val="20"/>
              </w:rPr>
              <w:t>ões</w:t>
            </w:r>
            <w:proofErr w:type="spellEnd"/>
            <w:r w:rsidR="001F5BD5" w:rsidRPr="00747178">
              <w:rPr>
                <w:sz w:val="20"/>
              </w:rPr>
              <w:t>) e ao valor individual de R$ ____</w:t>
            </w:r>
            <w:r w:rsidR="00151B5A" w:rsidRPr="00747178">
              <w:rPr>
                <w:sz w:val="20"/>
              </w:rPr>
              <w:t>, se for o caso</w:t>
            </w:r>
            <w:r w:rsidRPr="00747178">
              <w:rPr>
                <w:sz w:val="20"/>
              </w:rPr>
              <w:t>.</w:t>
            </w:r>
          </w:p>
        </w:tc>
      </w:tr>
    </w:tbl>
    <w:p w14:paraId="7A2AB2F6" w14:textId="77777777" w:rsidR="00171720" w:rsidRPr="00747178" w:rsidRDefault="00171720" w:rsidP="00282288">
      <w:pPr>
        <w:spacing w:after="0" w:line="240" w:lineRule="auto"/>
        <w:ind w:left="-142"/>
        <w:jc w:val="center"/>
        <w:rPr>
          <w:b/>
          <w:sz w:val="16"/>
          <w:szCs w:val="16"/>
        </w:rPr>
      </w:pPr>
    </w:p>
    <w:tbl>
      <w:tblPr>
        <w:tblStyle w:val="Tabelacomgrade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3F728B" w:rsidRPr="00747178" w14:paraId="2151458C" w14:textId="77777777" w:rsidTr="000457D3">
        <w:trPr>
          <w:trHeight w:val="209"/>
        </w:trPr>
        <w:tc>
          <w:tcPr>
            <w:tcW w:w="10915" w:type="dxa"/>
            <w:shd w:val="clear" w:color="auto" w:fill="AEAAAA" w:themeFill="background2" w:themeFillShade="BF"/>
            <w:vAlign w:val="center"/>
          </w:tcPr>
          <w:p w14:paraId="53208313" w14:textId="77777777" w:rsidR="00282288" w:rsidRPr="00747178" w:rsidRDefault="00282288" w:rsidP="00445DD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Bloco I</w:t>
            </w:r>
            <w:r w:rsidR="00445DDD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V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– Regras Gerais</w:t>
            </w:r>
          </w:p>
        </w:tc>
      </w:tr>
      <w:tr w:rsidR="003F728B" w:rsidRPr="00747178" w14:paraId="6E8A1F37" w14:textId="77777777" w:rsidTr="00282288">
        <w:trPr>
          <w:trHeight w:val="745"/>
        </w:trPr>
        <w:tc>
          <w:tcPr>
            <w:tcW w:w="10915" w:type="dxa"/>
            <w:tcBorders>
              <w:top w:val="single" w:sz="4" w:space="0" w:color="FFFFFF" w:themeColor="background1"/>
            </w:tcBorders>
          </w:tcPr>
          <w:p w14:paraId="45E5D6F0" w14:textId="48FC5138" w:rsidR="005F5BB0" w:rsidRPr="00747178" w:rsidRDefault="005F5BB0" w:rsidP="001F5BD5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Referem-se a objetivos do programa,</w:t>
            </w:r>
            <w:r w:rsidR="001F5BD5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legislação de regência, 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critérios de elegibilidade, período de apuração e pagamento, etc.</w:t>
            </w:r>
          </w:p>
          <w:p w14:paraId="2012C2CA" w14:textId="289E50CE" w:rsidR="001F5BD5" w:rsidRPr="00747178" w:rsidRDefault="001F5BD5" w:rsidP="001F5BD5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A esse respeito deverão ser encaminhados:</w:t>
            </w:r>
          </w:p>
          <w:p w14:paraId="5C8EA4A2" w14:textId="19419D8D" w:rsidR="001F5BD5" w:rsidRPr="00747178" w:rsidRDefault="001F5BD5" w:rsidP="001F5BD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a minuta do programa, acompanhada dos anexos assinados pelo Diretor responsável com cópia da ata de aprovação do programa pelo CA, via Ministério setorial; e</w:t>
            </w:r>
          </w:p>
          <w:p w14:paraId="0545F288" w14:textId="5819717A" w:rsidR="001F5BD5" w:rsidRPr="00747178" w:rsidRDefault="001F5BD5" w:rsidP="001F5BD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o “</w:t>
            </w:r>
            <w:r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Anexo I</w:t>
            </w:r>
            <w:r w:rsidR="004B1079"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II</w:t>
            </w:r>
            <w:r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 xml:space="preserve"> – Comparativo de Regras Gerais - PLR 202</w:t>
            </w:r>
            <w:r w:rsidR="004F0070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5</w:t>
            </w:r>
            <w:r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/</w:t>
            </w:r>
            <w:r w:rsidR="00EA522E"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202</w:t>
            </w:r>
            <w:r w:rsidR="004F0070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6</w:t>
            </w: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” preenchido, com as regras anteriores e as novas, acompanhadas das justificativas para as alterações. Se não houver alteração, transcrever as regras atuais e preencher a declaração de que não há modificação em relação ao exercício anterior</w:t>
            </w:r>
            <w:r w:rsidR="00510BCB"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.</w:t>
            </w:r>
          </w:p>
          <w:p w14:paraId="7BEDD826" w14:textId="505B1392" w:rsidR="00E30A77" w:rsidRPr="00747178" w:rsidRDefault="00E30A77" w:rsidP="001F5BD5">
            <w:pPr>
              <w:jc w:val="both"/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iCs/>
                <w:sz w:val="20"/>
                <w:szCs w:val="20"/>
                <w:lang w:eastAsia="pt-BR"/>
              </w:rPr>
              <w:t>Importante:</w:t>
            </w: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r w:rsidR="00C4562A"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>É</w:t>
            </w:r>
            <w:r w:rsidRPr="00747178">
              <w:rPr>
                <w:rFonts w:eastAsia="Times New Roman" w:cs="Times New Roman"/>
                <w:iCs/>
                <w:sz w:val="20"/>
                <w:szCs w:val="20"/>
                <w:lang w:eastAsia="pt-BR"/>
              </w:rPr>
              <w:t xml:space="preserve"> responsabilidade da empresa manter arquivada e à disposição da Auditoria Interna e dos órgãos de controle a documentação referente aos Programas de PLR.</w:t>
            </w:r>
          </w:p>
        </w:tc>
      </w:tr>
    </w:tbl>
    <w:p w14:paraId="43DC7319" w14:textId="77777777" w:rsidR="00F24DAF" w:rsidRPr="00747178" w:rsidRDefault="00F24DAF" w:rsidP="00282288">
      <w:pPr>
        <w:spacing w:after="0" w:line="240" w:lineRule="auto"/>
        <w:ind w:left="-142"/>
        <w:jc w:val="center"/>
        <w:rPr>
          <w:b/>
          <w:sz w:val="16"/>
          <w:szCs w:val="16"/>
        </w:rPr>
      </w:pPr>
    </w:p>
    <w:tbl>
      <w:tblPr>
        <w:tblStyle w:val="Tabelacomgrade"/>
        <w:tblW w:w="11043" w:type="dxa"/>
        <w:tblInd w:w="-162" w:type="dxa"/>
        <w:tblLook w:val="04A0" w:firstRow="1" w:lastRow="0" w:firstColumn="1" w:lastColumn="0" w:noHBand="0" w:noVBand="1"/>
      </w:tblPr>
      <w:tblGrid>
        <w:gridCol w:w="15"/>
        <w:gridCol w:w="5579"/>
        <w:gridCol w:w="5326"/>
        <w:gridCol w:w="123"/>
      </w:tblGrid>
      <w:tr w:rsidR="003F728B" w:rsidRPr="00747178" w14:paraId="3AB3CA34" w14:textId="77777777" w:rsidTr="000457D3">
        <w:trPr>
          <w:gridAfter w:val="1"/>
          <w:wAfter w:w="123" w:type="dxa"/>
          <w:trHeight w:val="227"/>
        </w:trPr>
        <w:tc>
          <w:tcPr>
            <w:tcW w:w="1092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385222" w14:textId="77777777" w:rsidR="00D839E9" w:rsidRPr="00747178" w:rsidRDefault="00445DDD" w:rsidP="00231170">
            <w:pPr>
              <w:jc w:val="center"/>
              <w:rPr>
                <w:i/>
                <w:sz w:val="20"/>
              </w:rPr>
            </w:pPr>
            <w:r w:rsidRPr="00747178">
              <w:rPr>
                <w:b/>
                <w:sz w:val="20"/>
              </w:rPr>
              <w:t xml:space="preserve">Bloco </w:t>
            </w:r>
            <w:r w:rsidR="00282288" w:rsidRPr="00747178">
              <w:rPr>
                <w:b/>
                <w:sz w:val="20"/>
              </w:rPr>
              <w:t>V – Forma de Distribuição</w:t>
            </w:r>
          </w:p>
        </w:tc>
      </w:tr>
      <w:tr w:rsidR="003F728B" w:rsidRPr="00747178" w14:paraId="14649A42" w14:textId="77777777" w:rsidTr="00E30A77">
        <w:trPr>
          <w:gridAfter w:val="1"/>
          <w:wAfter w:w="123" w:type="dxa"/>
          <w:trHeight w:val="339"/>
        </w:trPr>
        <w:tc>
          <w:tcPr>
            <w:tcW w:w="5594" w:type="dxa"/>
            <w:gridSpan w:val="2"/>
            <w:tcBorders>
              <w:bottom w:val="single" w:sz="4" w:space="0" w:color="auto"/>
            </w:tcBorders>
            <w:vAlign w:val="center"/>
          </w:tcPr>
          <w:p w14:paraId="1E60FD71" w14:textId="297DE9E6" w:rsidR="00F24DAF" w:rsidRPr="00747178" w:rsidRDefault="00F24DAF" w:rsidP="00D839E9">
            <w:pPr>
              <w:jc w:val="center"/>
              <w:rPr>
                <w:sz w:val="20"/>
              </w:rPr>
            </w:pPr>
            <w:r w:rsidRPr="00747178">
              <w:rPr>
                <w:sz w:val="20"/>
              </w:rPr>
              <w:t xml:space="preserve">Distribuição </w:t>
            </w:r>
            <w:r w:rsidR="00D839E9" w:rsidRPr="00747178">
              <w:rPr>
                <w:sz w:val="20"/>
              </w:rPr>
              <w:t>proporcional</w:t>
            </w:r>
            <w:r w:rsidRPr="00747178">
              <w:rPr>
                <w:sz w:val="20"/>
              </w:rPr>
              <w:t>: _____%.</w:t>
            </w:r>
          </w:p>
        </w:tc>
        <w:tc>
          <w:tcPr>
            <w:tcW w:w="5326" w:type="dxa"/>
            <w:tcBorders>
              <w:bottom w:val="single" w:sz="4" w:space="0" w:color="auto"/>
            </w:tcBorders>
            <w:vAlign w:val="center"/>
          </w:tcPr>
          <w:p w14:paraId="09E795A5" w14:textId="5D65C762" w:rsidR="002D2633" w:rsidRPr="00747178" w:rsidRDefault="00F24DAF" w:rsidP="00D839E9">
            <w:pPr>
              <w:jc w:val="center"/>
              <w:rPr>
                <w:sz w:val="20"/>
              </w:rPr>
            </w:pPr>
            <w:r w:rsidRPr="00747178">
              <w:rPr>
                <w:sz w:val="20"/>
              </w:rPr>
              <w:t xml:space="preserve">Distribuição </w:t>
            </w:r>
            <w:r w:rsidR="00D839E9" w:rsidRPr="00747178">
              <w:rPr>
                <w:sz w:val="20"/>
              </w:rPr>
              <w:t>linear</w:t>
            </w:r>
            <w:r w:rsidRPr="00747178">
              <w:rPr>
                <w:sz w:val="20"/>
              </w:rPr>
              <w:t>: ______%</w:t>
            </w:r>
            <w:r w:rsidR="00347650" w:rsidRPr="00747178">
              <w:rPr>
                <w:sz w:val="20"/>
              </w:rPr>
              <w:t>.</w:t>
            </w:r>
          </w:p>
        </w:tc>
      </w:tr>
      <w:tr w:rsidR="00AC6601" w:rsidRPr="00747178" w14:paraId="7E37B89B" w14:textId="77777777" w:rsidTr="00282288">
        <w:trPr>
          <w:gridAfter w:val="1"/>
          <w:wAfter w:w="123" w:type="dxa"/>
          <w:trHeight w:val="227"/>
        </w:trPr>
        <w:tc>
          <w:tcPr>
            <w:tcW w:w="10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E9C1B" w14:textId="77777777" w:rsidR="00CF1177" w:rsidRPr="00747178" w:rsidRDefault="00CF1177" w:rsidP="00AC6601">
            <w:pPr>
              <w:jc w:val="center"/>
              <w:rPr>
                <w:sz w:val="16"/>
                <w:szCs w:val="16"/>
              </w:rPr>
            </w:pPr>
          </w:p>
        </w:tc>
      </w:tr>
      <w:tr w:rsidR="00282288" w:rsidRPr="00747178" w14:paraId="5DE16D4C" w14:textId="77777777" w:rsidTr="000457D3">
        <w:trPr>
          <w:gridBefore w:val="1"/>
          <w:wBefore w:w="15" w:type="dxa"/>
          <w:trHeight w:val="229"/>
        </w:trPr>
        <w:tc>
          <w:tcPr>
            <w:tcW w:w="11028" w:type="dxa"/>
            <w:gridSpan w:val="3"/>
            <w:shd w:val="clear" w:color="auto" w:fill="AEAAAA" w:themeFill="background2" w:themeFillShade="BF"/>
            <w:vAlign w:val="center"/>
          </w:tcPr>
          <w:p w14:paraId="3AB21BCD" w14:textId="77777777" w:rsidR="00282288" w:rsidRPr="00747178" w:rsidRDefault="00282288" w:rsidP="0094649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Bloco V</w:t>
            </w:r>
            <w:r w:rsidR="00445DDD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–</w:t>
            </w:r>
            <w:r w:rsidR="0094649B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Atingimento </w:t>
            </w:r>
            <w:r w:rsidR="0094649B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Global 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de Metas × Montante a ser Distribuído</w:t>
            </w:r>
          </w:p>
        </w:tc>
      </w:tr>
      <w:tr w:rsidR="00F24DAF" w:rsidRPr="00747178" w14:paraId="2B85A8A4" w14:textId="77777777" w:rsidTr="00C85552">
        <w:trPr>
          <w:gridBefore w:val="1"/>
          <w:wBefore w:w="15" w:type="dxa"/>
          <w:trHeight w:val="3514"/>
        </w:trPr>
        <w:tc>
          <w:tcPr>
            <w:tcW w:w="11028" w:type="dxa"/>
            <w:gridSpan w:val="3"/>
            <w:vAlign w:val="center"/>
          </w:tcPr>
          <w:p w14:paraId="2C2AF70B" w14:textId="5C4D1618" w:rsidR="00936841" w:rsidRPr="00747178" w:rsidRDefault="000457D3" w:rsidP="000457D3">
            <w:pPr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</w:pPr>
            <w:r w:rsidRPr="00747178"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  <w:t xml:space="preserve">É </w:t>
            </w:r>
            <w:r w:rsidRPr="00747178">
              <w:rPr>
                <w:rStyle w:val="Forte"/>
                <w:rFonts w:eastAsia="Times New Roman" w:cs="Times New Roman"/>
                <w:sz w:val="20"/>
                <w:szCs w:val="20"/>
                <w:u w:val="single"/>
                <w:lang w:eastAsia="pt-BR"/>
              </w:rPr>
              <w:t>obrigatória</w:t>
            </w:r>
            <w:r w:rsidRPr="00747178"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  <w:t xml:space="preserve"> a utilização da seguinte escala nos Programas de PLR/</w:t>
            </w:r>
            <w:r w:rsidR="00EA522E" w:rsidRPr="00747178"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  <w:t>202</w:t>
            </w:r>
            <w:r w:rsidR="004F0070"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  <w:t>6</w:t>
            </w:r>
            <w:r w:rsidRPr="00747178">
              <w:rPr>
                <w:rStyle w:val="Forte"/>
                <w:rFonts w:eastAsia="Times New Roman" w:cs="Times New Roman"/>
                <w:b w:val="0"/>
                <w:bCs w:val="0"/>
                <w:sz w:val="20"/>
                <w:szCs w:val="20"/>
                <w:lang w:eastAsia="pt-BR"/>
              </w:rPr>
              <w:t>:</w:t>
            </w:r>
          </w:p>
          <w:tbl>
            <w:tblPr>
              <w:tblStyle w:val="Tabelacomgrade"/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5"/>
              <w:gridCol w:w="2693"/>
            </w:tblGrid>
            <w:tr w:rsidR="000457D3" w:rsidRPr="00747178" w14:paraId="6A028C0C" w14:textId="77777777" w:rsidTr="000243AF">
              <w:trPr>
                <w:jc w:val="center"/>
              </w:trPr>
              <w:tc>
                <w:tcPr>
                  <w:tcW w:w="3175" w:type="dxa"/>
                  <w:shd w:val="clear" w:color="auto" w:fill="D9D9D9" w:themeFill="background1" w:themeFillShade="D9"/>
                  <w:vAlign w:val="center"/>
                </w:tcPr>
                <w:p w14:paraId="07543332" w14:textId="0BD28DF6" w:rsidR="00F24DAF" w:rsidRPr="00747178" w:rsidRDefault="001D281B" w:rsidP="001D281B">
                  <w:pPr>
                    <w:jc w:val="center"/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cs="Times New Roman"/>
                      <w:i/>
                      <w:sz w:val="20"/>
                      <w:szCs w:val="20"/>
                    </w:rPr>
                    <w:t>% médio, ponderado pelo peso,</w:t>
                  </w:r>
                  <w:r w:rsidR="00F24DAF" w:rsidRPr="00747178">
                    <w:rPr>
                      <w:rFonts w:cs="Times New Roman"/>
                      <w:i/>
                      <w:sz w:val="20"/>
                      <w:szCs w:val="20"/>
                    </w:rPr>
                    <w:t xml:space="preserve"> de atingimento d</w:t>
                  </w:r>
                  <w:r w:rsidR="00D87899" w:rsidRPr="00747178">
                    <w:rPr>
                      <w:rFonts w:cs="Times New Roman"/>
                      <w:i/>
                      <w:sz w:val="20"/>
                      <w:szCs w:val="20"/>
                    </w:rPr>
                    <w:t>o conjunto de</w:t>
                  </w:r>
                  <w:r w:rsidR="00F24DAF" w:rsidRPr="00747178">
                    <w:rPr>
                      <w:rFonts w:cs="Times New Roman"/>
                      <w:i/>
                      <w:sz w:val="20"/>
                      <w:szCs w:val="20"/>
                    </w:rPr>
                    <w:t xml:space="preserve"> metas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14:paraId="443CC29B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cs="Times New Roman"/>
                      <w:i/>
                      <w:sz w:val="20"/>
                      <w:szCs w:val="20"/>
                    </w:rPr>
                    <w:t>% do valor máximo a ser pago</w:t>
                  </w:r>
                </w:p>
              </w:tc>
            </w:tr>
            <w:tr w:rsidR="000457D3" w:rsidRPr="00747178" w14:paraId="7C40ECBD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7EC39D18" w14:textId="77777777" w:rsidR="00F24DAF" w:rsidRPr="00747178" w:rsidRDefault="00F24DAF" w:rsidP="00690F7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 xml:space="preserve">X </w:t>
                  </w:r>
                  <w:r w:rsidR="00690F77" w:rsidRPr="00747178">
                    <w:rPr>
                      <w:rFonts w:cs="Times New Roman"/>
                      <w:sz w:val="20"/>
                      <w:szCs w:val="20"/>
                    </w:rPr>
                    <w:t>=</w:t>
                  </w:r>
                  <w:r w:rsidRPr="00747178">
                    <w:rPr>
                      <w:rFonts w:cs="Times New Roman"/>
                      <w:sz w:val="20"/>
                      <w:szCs w:val="20"/>
                    </w:rPr>
                    <w:t xml:space="preserve"> 100</w:t>
                  </w:r>
                  <w:r w:rsidR="00320A7E" w:rsidRPr="00747178">
                    <w:rPr>
                      <w:rFonts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693" w:type="dxa"/>
                  <w:vAlign w:val="center"/>
                </w:tcPr>
                <w:p w14:paraId="316EA1C6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Integral</w:t>
                  </w:r>
                </w:p>
              </w:tc>
            </w:tr>
            <w:tr w:rsidR="000457D3" w:rsidRPr="00747178" w14:paraId="485715D6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61C6F742" w14:textId="77777777" w:rsidR="00F24DAF" w:rsidRPr="00747178" w:rsidRDefault="002B5F2C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99% ≤</w:t>
                  </w:r>
                  <w:r w:rsidR="00F24DAF" w:rsidRPr="00747178">
                    <w:rPr>
                      <w:rFonts w:cs="Times New Roman"/>
                      <w:sz w:val="20"/>
                      <w:szCs w:val="20"/>
                    </w:rPr>
                    <w:t> X &lt; 100%</w:t>
                  </w:r>
                </w:p>
              </w:tc>
              <w:tc>
                <w:tcPr>
                  <w:tcW w:w="2693" w:type="dxa"/>
                  <w:vAlign w:val="center"/>
                </w:tcPr>
                <w:p w14:paraId="29088EB2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99%</w:t>
                  </w:r>
                </w:p>
              </w:tc>
            </w:tr>
            <w:tr w:rsidR="000457D3" w:rsidRPr="00747178" w14:paraId="32F0B013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4FED7E0B" w14:textId="77777777" w:rsidR="00F24DAF" w:rsidRPr="00747178" w:rsidRDefault="00F24DAF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98% </w:t>
                  </w:r>
                  <w:r w:rsidR="002B5F2C" w:rsidRPr="00747178">
                    <w:rPr>
                      <w:rFonts w:cs="Times New Roman"/>
                      <w:sz w:val="20"/>
                      <w:szCs w:val="20"/>
                    </w:rPr>
                    <w:t>≤</w:t>
                  </w:r>
                  <w:r w:rsidRPr="00747178">
                    <w:rPr>
                      <w:rFonts w:cs="Times New Roman"/>
                      <w:sz w:val="20"/>
                      <w:szCs w:val="20"/>
                    </w:rPr>
                    <w:t> X &lt; 99%</w:t>
                  </w:r>
                </w:p>
              </w:tc>
              <w:tc>
                <w:tcPr>
                  <w:tcW w:w="2693" w:type="dxa"/>
                  <w:vAlign w:val="center"/>
                </w:tcPr>
                <w:p w14:paraId="65095AE3" w14:textId="77777777" w:rsidR="00F24DAF" w:rsidRPr="00747178" w:rsidRDefault="00F24DAF" w:rsidP="00757F47">
                  <w:pPr>
                    <w:jc w:val="center"/>
                  </w:pPr>
                  <w:r w:rsidRPr="00747178">
                    <w:rPr>
                      <w:sz w:val="20"/>
                      <w:szCs w:val="20"/>
                    </w:rPr>
                    <w:t>98%</w:t>
                  </w:r>
                </w:p>
              </w:tc>
            </w:tr>
            <w:tr w:rsidR="000457D3" w:rsidRPr="00747178" w14:paraId="544BD318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569F9B2C" w14:textId="77777777" w:rsidR="00F24DAF" w:rsidRPr="00747178" w:rsidRDefault="00F24DAF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97% </w:t>
                  </w:r>
                  <w:r w:rsidR="002B5F2C" w:rsidRPr="00747178">
                    <w:rPr>
                      <w:rFonts w:cs="Times New Roman"/>
                      <w:sz w:val="20"/>
                      <w:szCs w:val="20"/>
                    </w:rPr>
                    <w:t>≤</w:t>
                  </w:r>
                  <w:r w:rsidRPr="00747178">
                    <w:rPr>
                      <w:rFonts w:cs="Times New Roman"/>
                      <w:sz w:val="20"/>
                      <w:szCs w:val="20"/>
                    </w:rPr>
                    <w:t> X &lt; 98%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10D1C2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97%</w:t>
                  </w:r>
                </w:p>
              </w:tc>
            </w:tr>
            <w:tr w:rsidR="000457D3" w:rsidRPr="00747178" w14:paraId="1574C181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7BEE34D4" w14:textId="77777777" w:rsidR="00F24DAF" w:rsidRPr="00747178" w:rsidRDefault="00F24DAF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96% </w:t>
                  </w:r>
                  <w:r w:rsidR="002B5F2C" w:rsidRPr="00747178">
                    <w:rPr>
                      <w:rFonts w:cs="Times New Roman"/>
                      <w:sz w:val="20"/>
                      <w:szCs w:val="20"/>
                    </w:rPr>
                    <w:t>≤</w:t>
                  </w:r>
                  <w:r w:rsidRPr="00747178">
                    <w:rPr>
                      <w:rFonts w:cs="Times New Roman"/>
                      <w:sz w:val="20"/>
                      <w:szCs w:val="20"/>
                    </w:rPr>
                    <w:t> X &lt; 97%</w:t>
                  </w:r>
                </w:p>
              </w:tc>
              <w:tc>
                <w:tcPr>
                  <w:tcW w:w="2693" w:type="dxa"/>
                  <w:vAlign w:val="center"/>
                </w:tcPr>
                <w:p w14:paraId="7C6DA58B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  <w:t>96%</w:t>
                  </w:r>
                </w:p>
              </w:tc>
            </w:tr>
            <w:tr w:rsidR="000457D3" w:rsidRPr="00747178" w14:paraId="0806CEA3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3B303D04" w14:textId="77777777" w:rsidR="00F24DAF" w:rsidRPr="00747178" w:rsidRDefault="002B5F2C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95% ≤</w:t>
                  </w:r>
                  <w:r w:rsidR="00F24DAF" w:rsidRPr="00747178">
                    <w:rPr>
                      <w:rFonts w:cs="Times New Roman"/>
                      <w:sz w:val="20"/>
                      <w:szCs w:val="20"/>
                    </w:rPr>
                    <w:t> X &lt; 96%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A1A369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  <w:t>95%</w:t>
                  </w:r>
                </w:p>
              </w:tc>
            </w:tr>
            <w:tr w:rsidR="000457D3" w:rsidRPr="00747178" w14:paraId="5AB700FB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0831EE61" w14:textId="77777777" w:rsidR="00F24DAF" w:rsidRPr="00747178" w:rsidRDefault="002B5F2C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90% ≤</w:t>
                  </w:r>
                  <w:r w:rsidR="00F24DAF" w:rsidRPr="00747178">
                    <w:rPr>
                      <w:rFonts w:cs="Times New Roman"/>
                      <w:sz w:val="20"/>
                      <w:szCs w:val="20"/>
                    </w:rPr>
                    <w:t> X &lt; 95%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92A453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  <w:t>75%</w:t>
                  </w:r>
                </w:p>
              </w:tc>
            </w:tr>
            <w:tr w:rsidR="000457D3" w:rsidRPr="00747178" w14:paraId="3A4B2409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39AD8EB3" w14:textId="77777777" w:rsidR="00F24DAF" w:rsidRPr="00747178" w:rsidRDefault="002B5F2C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80% ≤</w:t>
                  </w:r>
                  <w:r w:rsidR="00F24DAF" w:rsidRPr="00747178">
                    <w:rPr>
                      <w:rFonts w:cs="Times New Roman"/>
                      <w:sz w:val="20"/>
                      <w:szCs w:val="20"/>
                    </w:rPr>
                    <w:t> X &lt; 90%</w:t>
                  </w:r>
                </w:p>
              </w:tc>
              <w:tc>
                <w:tcPr>
                  <w:tcW w:w="2693" w:type="dxa"/>
                  <w:vAlign w:val="center"/>
                </w:tcPr>
                <w:p w14:paraId="524849FC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  <w:t>50%</w:t>
                  </w:r>
                </w:p>
              </w:tc>
            </w:tr>
            <w:tr w:rsidR="000457D3" w:rsidRPr="00747178" w14:paraId="70AA2411" w14:textId="77777777" w:rsidTr="0048146B">
              <w:trPr>
                <w:jc w:val="center"/>
              </w:trPr>
              <w:tc>
                <w:tcPr>
                  <w:tcW w:w="3175" w:type="dxa"/>
                  <w:vAlign w:val="center"/>
                </w:tcPr>
                <w:p w14:paraId="6FB23ECA" w14:textId="77777777" w:rsidR="00F24DAF" w:rsidRPr="00747178" w:rsidRDefault="00F24DAF" w:rsidP="00757F47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47178">
                    <w:rPr>
                      <w:rFonts w:cs="Times New Roman"/>
                      <w:sz w:val="20"/>
                      <w:szCs w:val="20"/>
                    </w:rPr>
                    <w:t>Abaixo de 80%</w:t>
                  </w:r>
                </w:p>
              </w:tc>
              <w:tc>
                <w:tcPr>
                  <w:tcW w:w="2693" w:type="dxa"/>
                  <w:vAlign w:val="center"/>
                </w:tcPr>
                <w:p w14:paraId="241FBD33" w14:textId="77777777" w:rsidR="00F24DAF" w:rsidRPr="00747178" w:rsidRDefault="00F24DAF" w:rsidP="00757F47">
                  <w:pPr>
                    <w:jc w:val="center"/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</w:pPr>
                  <w:r w:rsidRPr="00747178">
                    <w:rPr>
                      <w:rFonts w:eastAsia="Times New Roman" w:cs="Times New Roman"/>
                      <w:iCs/>
                      <w:sz w:val="20"/>
                      <w:szCs w:val="20"/>
                      <w:lang w:eastAsia="pt-BR"/>
                    </w:rPr>
                    <w:t>Sem pagamento</w:t>
                  </w:r>
                </w:p>
              </w:tc>
            </w:tr>
          </w:tbl>
          <w:p w14:paraId="4A369883" w14:textId="18C61C84" w:rsidR="00936841" w:rsidRPr="00747178" w:rsidRDefault="00C85552" w:rsidP="00D87899">
            <w:pPr>
              <w:jc w:val="both"/>
              <w:rPr>
                <w:sz w:val="20"/>
                <w:szCs w:val="20"/>
              </w:rPr>
            </w:pPr>
            <w:r w:rsidRPr="00747178">
              <w:rPr>
                <w:sz w:val="20"/>
                <w:szCs w:val="18"/>
              </w:rPr>
              <w:t>Para o cálculo do % médio</w:t>
            </w:r>
            <w:r w:rsidR="002B5F2C" w:rsidRPr="00747178">
              <w:rPr>
                <w:sz w:val="20"/>
                <w:szCs w:val="18"/>
              </w:rPr>
              <w:t xml:space="preserve"> do atingimento d</w:t>
            </w:r>
            <w:r w:rsidR="00D87899" w:rsidRPr="00747178">
              <w:rPr>
                <w:sz w:val="20"/>
                <w:szCs w:val="18"/>
              </w:rPr>
              <w:t xml:space="preserve">o </w:t>
            </w:r>
            <w:r w:rsidR="00D87899" w:rsidRPr="00747178">
              <w:rPr>
                <w:b/>
                <w:bCs/>
                <w:sz w:val="20"/>
                <w:szCs w:val="18"/>
                <w:u w:val="single"/>
              </w:rPr>
              <w:t>conjunto de</w:t>
            </w:r>
            <w:r w:rsidR="002B5F2C" w:rsidRPr="00747178">
              <w:rPr>
                <w:b/>
                <w:bCs/>
                <w:sz w:val="20"/>
                <w:szCs w:val="18"/>
                <w:u w:val="single"/>
              </w:rPr>
              <w:t xml:space="preserve"> metas</w:t>
            </w:r>
            <w:r w:rsidRPr="00747178">
              <w:rPr>
                <w:sz w:val="20"/>
                <w:szCs w:val="18"/>
              </w:rPr>
              <w:t>, o</w:t>
            </w:r>
            <w:r w:rsidRPr="00747178">
              <w:rPr>
                <w:rFonts w:ascii="Calibri" w:hAnsi="Calibri"/>
                <w:shd w:val="clear" w:color="auto" w:fill="FFFFFF"/>
              </w:rPr>
              <w:t xml:space="preserve"> </w:t>
            </w:r>
            <w:r w:rsidRPr="00747178">
              <w:rPr>
                <w:sz w:val="20"/>
                <w:szCs w:val="18"/>
              </w:rPr>
              <w:t>resultado de cada</w:t>
            </w:r>
            <w:r w:rsidR="00D87899" w:rsidRPr="00747178">
              <w:rPr>
                <w:sz w:val="20"/>
                <w:szCs w:val="18"/>
              </w:rPr>
              <w:t xml:space="preserve"> um dos</w:t>
            </w:r>
            <w:r w:rsidRPr="00747178">
              <w:rPr>
                <w:sz w:val="20"/>
                <w:szCs w:val="18"/>
              </w:rPr>
              <w:t xml:space="preserve"> </w:t>
            </w:r>
            <w:r w:rsidR="00D87899" w:rsidRPr="00747178">
              <w:rPr>
                <w:sz w:val="20"/>
                <w:szCs w:val="18"/>
              </w:rPr>
              <w:t xml:space="preserve">indicadores </w:t>
            </w:r>
            <w:r w:rsidRPr="00747178">
              <w:rPr>
                <w:sz w:val="20"/>
                <w:szCs w:val="18"/>
              </w:rPr>
              <w:t xml:space="preserve">deve limitar-se </w:t>
            </w:r>
            <w:r w:rsidR="005B5903" w:rsidRPr="00747178">
              <w:rPr>
                <w:sz w:val="20"/>
                <w:szCs w:val="18"/>
              </w:rPr>
              <w:t xml:space="preserve">de 0% </w:t>
            </w:r>
            <w:r w:rsidRPr="00747178">
              <w:rPr>
                <w:sz w:val="20"/>
                <w:szCs w:val="18"/>
              </w:rPr>
              <w:t xml:space="preserve">a 100%. </w:t>
            </w:r>
            <w:r w:rsidR="00CE3289" w:rsidRPr="00747178">
              <w:rPr>
                <w:sz w:val="20"/>
                <w:szCs w:val="18"/>
              </w:rPr>
              <w:t>Assim, não há possibilidade de compensação de resultados entre indicadores</w:t>
            </w:r>
            <w:r w:rsidR="00D87899" w:rsidRPr="00747178">
              <w:rPr>
                <w:sz w:val="20"/>
                <w:szCs w:val="18"/>
              </w:rPr>
              <w:t xml:space="preserve"> distintos</w:t>
            </w:r>
            <w:r w:rsidRPr="00747178">
              <w:rPr>
                <w:sz w:val="20"/>
                <w:szCs w:val="18"/>
              </w:rPr>
              <w:t>.</w:t>
            </w:r>
          </w:p>
        </w:tc>
      </w:tr>
    </w:tbl>
    <w:p w14:paraId="41A36742" w14:textId="77777777" w:rsidR="002A09A3" w:rsidRPr="00747178" w:rsidRDefault="002A09A3" w:rsidP="00D553CB">
      <w:pPr>
        <w:tabs>
          <w:tab w:val="left" w:pos="675"/>
        </w:tabs>
        <w:spacing w:after="0" w:line="240" w:lineRule="auto"/>
        <w:rPr>
          <w:sz w:val="16"/>
          <w:szCs w:val="16"/>
        </w:rPr>
      </w:pPr>
    </w:p>
    <w:tbl>
      <w:tblPr>
        <w:tblStyle w:val="Tabelacomgrade"/>
        <w:tblW w:w="11092" w:type="dxa"/>
        <w:tblInd w:w="-14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1"/>
        <w:gridCol w:w="2700"/>
        <w:gridCol w:w="2870"/>
      </w:tblGrid>
      <w:tr w:rsidR="00282288" w:rsidRPr="00747178" w14:paraId="54B48F8D" w14:textId="77777777" w:rsidTr="00325532">
        <w:trPr>
          <w:trHeight w:val="191"/>
        </w:trPr>
        <w:tc>
          <w:tcPr>
            <w:tcW w:w="11092" w:type="dxa"/>
            <w:gridSpan w:val="4"/>
            <w:shd w:val="clear" w:color="auto" w:fill="AEAAAA" w:themeFill="background2" w:themeFillShade="BF"/>
            <w:vAlign w:val="center"/>
          </w:tcPr>
          <w:p w14:paraId="34BD13FD" w14:textId="2E24E01A" w:rsidR="00282288" w:rsidRPr="00747178" w:rsidRDefault="00CF1177" w:rsidP="0027084C">
            <w:pPr>
              <w:jc w:val="center"/>
              <w:rPr>
                <w:b/>
                <w:sz w:val="20"/>
                <w:szCs w:val="18"/>
              </w:rPr>
            </w:pPr>
            <w:r w:rsidRPr="00747178">
              <w:rPr>
                <w:b/>
                <w:sz w:val="20"/>
                <w:szCs w:val="18"/>
              </w:rPr>
              <w:t>Bloco V</w:t>
            </w:r>
            <w:r w:rsidR="000457D3" w:rsidRPr="00747178">
              <w:rPr>
                <w:b/>
                <w:sz w:val="20"/>
                <w:szCs w:val="18"/>
              </w:rPr>
              <w:t>I</w:t>
            </w:r>
            <w:r w:rsidR="00445DDD" w:rsidRPr="00747178">
              <w:rPr>
                <w:b/>
                <w:sz w:val="20"/>
                <w:szCs w:val="18"/>
              </w:rPr>
              <w:t>I</w:t>
            </w:r>
            <w:r w:rsidR="00282288" w:rsidRPr="00747178">
              <w:rPr>
                <w:b/>
                <w:sz w:val="20"/>
                <w:szCs w:val="18"/>
              </w:rPr>
              <w:t xml:space="preserve"> – </w:t>
            </w:r>
            <w:r w:rsidR="00D87899" w:rsidRPr="00747178">
              <w:rPr>
                <w:b/>
                <w:sz w:val="20"/>
                <w:szCs w:val="18"/>
              </w:rPr>
              <w:t>Atuação da Governança Interna da Empresa na PLR/</w:t>
            </w:r>
            <w:r w:rsidR="002A0CDE" w:rsidRPr="00747178">
              <w:rPr>
                <w:b/>
                <w:sz w:val="20"/>
                <w:szCs w:val="18"/>
              </w:rPr>
              <w:t>202</w:t>
            </w:r>
            <w:r w:rsidR="004F0070">
              <w:rPr>
                <w:b/>
                <w:sz w:val="20"/>
                <w:szCs w:val="18"/>
              </w:rPr>
              <w:t>6</w:t>
            </w:r>
          </w:p>
        </w:tc>
      </w:tr>
      <w:tr w:rsidR="0048146B" w:rsidRPr="00747178" w14:paraId="01263751" w14:textId="77777777" w:rsidTr="00325532">
        <w:trPr>
          <w:trHeight w:val="480"/>
        </w:trPr>
        <w:tc>
          <w:tcPr>
            <w:tcW w:w="11092" w:type="dxa"/>
            <w:gridSpan w:val="4"/>
            <w:vAlign w:val="center"/>
          </w:tcPr>
          <w:p w14:paraId="2DF3E85E" w14:textId="79FA41AB" w:rsidR="0048146B" w:rsidRPr="00747178" w:rsidRDefault="0048146B" w:rsidP="00D87899">
            <w:pPr>
              <w:jc w:val="both"/>
              <w:rPr>
                <w:sz w:val="20"/>
                <w:szCs w:val="18"/>
              </w:rPr>
            </w:pPr>
            <w:r w:rsidRPr="00747178">
              <w:rPr>
                <w:sz w:val="20"/>
                <w:szCs w:val="18"/>
              </w:rPr>
              <w:t xml:space="preserve">Formas de atuação e responsabilidade </w:t>
            </w:r>
            <w:r w:rsidR="00D87899" w:rsidRPr="00747178">
              <w:rPr>
                <w:sz w:val="20"/>
                <w:szCs w:val="18"/>
              </w:rPr>
              <w:t>da</w:t>
            </w:r>
            <w:r w:rsidRPr="00747178">
              <w:rPr>
                <w:sz w:val="20"/>
                <w:szCs w:val="18"/>
              </w:rPr>
              <w:t xml:space="preserve"> Governança Interna no monitoramento </w:t>
            </w:r>
            <w:r w:rsidR="00325532" w:rsidRPr="00747178">
              <w:rPr>
                <w:sz w:val="20"/>
                <w:szCs w:val="18"/>
              </w:rPr>
              <w:t xml:space="preserve">e acompanhamento </w:t>
            </w:r>
            <w:r w:rsidRPr="00747178">
              <w:rPr>
                <w:sz w:val="20"/>
                <w:szCs w:val="18"/>
              </w:rPr>
              <w:t>da execução do Programa de PLR</w:t>
            </w:r>
            <w:r w:rsidR="00325532" w:rsidRPr="00747178">
              <w:rPr>
                <w:sz w:val="20"/>
                <w:szCs w:val="18"/>
              </w:rPr>
              <w:t>, em especial</w:t>
            </w:r>
            <w:r w:rsidRPr="00747178">
              <w:rPr>
                <w:sz w:val="20"/>
                <w:szCs w:val="18"/>
              </w:rPr>
              <w:t xml:space="preserve"> quanto à </w:t>
            </w:r>
            <w:r w:rsidR="00325532" w:rsidRPr="00747178">
              <w:rPr>
                <w:sz w:val="20"/>
                <w:szCs w:val="18"/>
              </w:rPr>
              <w:t>integridade</w:t>
            </w:r>
            <w:r w:rsidRPr="00747178">
              <w:rPr>
                <w:sz w:val="20"/>
                <w:szCs w:val="18"/>
              </w:rPr>
              <w:t xml:space="preserve"> das metas alcançadas e </w:t>
            </w:r>
            <w:r w:rsidR="00325532" w:rsidRPr="00747178">
              <w:rPr>
                <w:sz w:val="20"/>
                <w:szCs w:val="18"/>
              </w:rPr>
              <w:t>a</w:t>
            </w:r>
            <w:r w:rsidRPr="00747178">
              <w:rPr>
                <w:sz w:val="20"/>
                <w:szCs w:val="18"/>
              </w:rPr>
              <w:t>o pagamento realizado</w:t>
            </w:r>
            <w:r w:rsidR="00325532" w:rsidRPr="00747178">
              <w:rPr>
                <w:sz w:val="20"/>
                <w:szCs w:val="18"/>
              </w:rPr>
              <w:t>, no âmbito das competências e da autonomia administrativa da estatal previstas na Lei nº 13.303/2016 (Lei das Estatais).</w:t>
            </w:r>
          </w:p>
        </w:tc>
      </w:tr>
      <w:tr w:rsidR="00107951" w:rsidRPr="00747178" w14:paraId="6D40791C" w14:textId="77777777" w:rsidTr="00325532">
        <w:trPr>
          <w:trHeight w:val="232"/>
        </w:trPr>
        <w:tc>
          <w:tcPr>
            <w:tcW w:w="11092" w:type="dxa"/>
            <w:gridSpan w:val="4"/>
            <w:vAlign w:val="center"/>
          </w:tcPr>
          <w:p w14:paraId="3224D7BF" w14:textId="77777777" w:rsidR="00107951" w:rsidRPr="00747178" w:rsidRDefault="00107951" w:rsidP="00D8789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jc w:val="both"/>
              <w:rPr>
                <w:sz w:val="20"/>
                <w:szCs w:val="18"/>
              </w:rPr>
            </w:pPr>
            <w:r w:rsidRPr="00747178">
              <w:rPr>
                <w:b/>
                <w:bCs/>
                <w:sz w:val="20"/>
                <w:szCs w:val="18"/>
              </w:rPr>
              <w:lastRenderedPageBreak/>
              <w:t>Pagamento</w:t>
            </w:r>
            <w:r w:rsidRPr="00747178">
              <w:rPr>
                <w:sz w:val="20"/>
                <w:szCs w:val="18"/>
              </w:rPr>
              <w:t>: autorização de pagamento é atribuição da Diretoria Executiva e do Conselho de Administração, com base em pareceres da Auditoria Interna e do Comitê de Auditoria Estatutário (</w:t>
            </w:r>
            <w:proofErr w:type="spellStart"/>
            <w:r w:rsidRPr="00747178">
              <w:rPr>
                <w:sz w:val="20"/>
                <w:szCs w:val="18"/>
              </w:rPr>
              <w:t>Coaud</w:t>
            </w:r>
            <w:proofErr w:type="spellEnd"/>
            <w:r w:rsidRPr="00747178">
              <w:rPr>
                <w:sz w:val="20"/>
                <w:szCs w:val="18"/>
              </w:rPr>
              <w:t>), observado</w:t>
            </w:r>
            <w:r w:rsidR="004D4663" w:rsidRPr="00747178">
              <w:rPr>
                <w:sz w:val="20"/>
                <w:szCs w:val="18"/>
              </w:rPr>
              <w:t>s</w:t>
            </w:r>
            <w:r w:rsidRPr="00747178">
              <w:rPr>
                <w:sz w:val="20"/>
                <w:szCs w:val="18"/>
              </w:rPr>
              <w:t xml:space="preserve"> o atingimento de metas e </w:t>
            </w:r>
            <w:r w:rsidR="004D4663" w:rsidRPr="00747178">
              <w:rPr>
                <w:sz w:val="20"/>
                <w:szCs w:val="18"/>
              </w:rPr>
              <w:t xml:space="preserve">as </w:t>
            </w:r>
            <w:r w:rsidRPr="00747178">
              <w:rPr>
                <w:sz w:val="20"/>
                <w:szCs w:val="18"/>
              </w:rPr>
              <w:t>vedaç</w:t>
            </w:r>
            <w:r w:rsidR="004D4663" w:rsidRPr="00747178">
              <w:rPr>
                <w:sz w:val="20"/>
                <w:szCs w:val="18"/>
              </w:rPr>
              <w:t>ões d</w:t>
            </w:r>
            <w:r w:rsidRPr="00747178">
              <w:rPr>
                <w:sz w:val="20"/>
                <w:szCs w:val="18"/>
              </w:rPr>
              <w:t>o art. 3º</w:t>
            </w:r>
            <w:r w:rsidRPr="00747178">
              <w:rPr>
                <w:color w:val="FF0000"/>
                <w:sz w:val="20"/>
                <w:szCs w:val="18"/>
              </w:rPr>
              <w:t xml:space="preserve"> </w:t>
            </w:r>
            <w:r w:rsidR="004D4663" w:rsidRPr="00747178">
              <w:rPr>
                <w:sz w:val="20"/>
                <w:szCs w:val="18"/>
              </w:rPr>
              <w:t>da</w:t>
            </w:r>
            <w:r w:rsidR="004D4663" w:rsidRPr="00747178">
              <w:rPr>
                <w:color w:val="FF0000"/>
                <w:sz w:val="20"/>
                <w:szCs w:val="18"/>
              </w:rPr>
              <w:t xml:space="preserve"> </w:t>
            </w:r>
            <w:r w:rsidRPr="00747178">
              <w:rPr>
                <w:sz w:val="20"/>
                <w:szCs w:val="18"/>
              </w:rPr>
              <w:t xml:space="preserve">Resolução CCE 10/1995.  </w:t>
            </w:r>
          </w:p>
          <w:p w14:paraId="4A759281" w14:textId="016ABEBB" w:rsidR="00107951" w:rsidRPr="00747178" w:rsidRDefault="00107951" w:rsidP="00D87899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ind w:left="885" w:hanging="142"/>
              <w:jc w:val="both"/>
              <w:rPr>
                <w:sz w:val="20"/>
                <w:szCs w:val="18"/>
              </w:rPr>
            </w:pPr>
            <w:r w:rsidRPr="00747178">
              <w:rPr>
                <w:sz w:val="20"/>
                <w:szCs w:val="18"/>
              </w:rPr>
              <w:t>Mês previsto para o pagamento da PLR/</w:t>
            </w:r>
            <w:r w:rsidR="002A0CDE" w:rsidRPr="00747178">
              <w:rPr>
                <w:sz w:val="20"/>
                <w:szCs w:val="18"/>
              </w:rPr>
              <w:t>202</w:t>
            </w:r>
            <w:r w:rsidR="004F0070">
              <w:rPr>
                <w:sz w:val="20"/>
                <w:szCs w:val="18"/>
              </w:rPr>
              <w:t>6</w:t>
            </w:r>
            <w:r w:rsidRPr="00747178">
              <w:rPr>
                <w:sz w:val="20"/>
                <w:szCs w:val="18"/>
              </w:rPr>
              <w:t>: ______; e</w:t>
            </w:r>
          </w:p>
          <w:p w14:paraId="572B5FDD" w14:textId="2F3F8A2B" w:rsidR="00107951" w:rsidRPr="00747178" w:rsidRDefault="00107951" w:rsidP="00D87899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ind w:left="885" w:hanging="142"/>
              <w:jc w:val="both"/>
              <w:rPr>
                <w:sz w:val="20"/>
                <w:szCs w:val="18"/>
              </w:rPr>
            </w:pPr>
            <w:r w:rsidRPr="00747178">
              <w:rPr>
                <w:sz w:val="20"/>
                <w:szCs w:val="18"/>
              </w:rPr>
              <w:t>Mês previsto para a reunião do CA que deliberará sobre o pagamento da PLR/</w:t>
            </w:r>
            <w:r w:rsidR="002A0CDE" w:rsidRPr="00747178">
              <w:rPr>
                <w:sz w:val="20"/>
                <w:szCs w:val="18"/>
              </w:rPr>
              <w:t>202</w:t>
            </w:r>
            <w:r w:rsidR="004F0070">
              <w:rPr>
                <w:sz w:val="20"/>
                <w:szCs w:val="18"/>
              </w:rPr>
              <w:t>6</w:t>
            </w:r>
            <w:r w:rsidRPr="00747178">
              <w:rPr>
                <w:sz w:val="20"/>
                <w:szCs w:val="18"/>
              </w:rPr>
              <w:t>: ______.</w:t>
            </w:r>
          </w:p>
          <w:p w14:paraId="1B823538" w14:textId="5775A442" w:rsidR="00301A26" w:rsidRPr="00747178" w:rsidRDefault="00301A26" w:rsidP="00301A26">
            <w:pPr>
              <w:pStyle w:val="PargrafodaLista"/>
              <w:spacing w:after="0" w:line="240" w:lineRule="auto"/>
              <w:ind w:left="885"/>
              <w:jc w:val="both"/>
              <w:rPr>
                <w:sz w:val="20"/>
                <w:szCs w:val="18"/>
              </w:rPr>
            </w:pPr>
          </w:p>
        </w:tc>
      </w:tr>
      <w:tr w:rsidR="0048146B" w:rsidRPr="00747178" w14:paraId="5B5B5C4C" w14:textId="77777777" w:rsidTr="00325532">
        <w:trPr>
          <w:trHeight w:val="232"/>
        </w:trPr>
        <w:tc>
          <w:tcPr>
            <w:tcW w:w="11092" w:type="dxa"/>
            <w:gridSpan w:val="4"/>
            <w:vAlign w:val="center"/>
          </w:tcPr>
          <w:p w14:paraId="5D732A38" w14:textId="77777777" w:rsidR="00C60D50" w:rsidRPr="00747178" w:rsidRDefault="00107951" w:rsidP="00372259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rPr>
                <w:sz w:val="20"/>
                <w:szCs w:val="18"/>
              </w:rPr>
            </w:pPr>
            <w:r w:rsidRPr="00747178">
              <w:rPr>
                <w:b/>
                <w:bCs/>
                <w:sz w:val="20"/>
                <w:szCs w:val="18"/>
              </w:rPr>
              <w:t xml:space="preserve">Forma de </w:t>
            </w:r>
            <w:r w:rsidR="004D4663" w:rsidRPr="00747178">
              <w:rPr>
                <w:b/>
                <w:bCs/>
                <w:sz w:val="20"/>
                <w:szCs w:val="18"/>
              </w:rPr>
              <w:t>M</w:t>
            </w:r>
            <w:r w:rsidR="00C60D50" w:rsidRPr="00747178">
              <w:rPr>
                <w:b/>
                <w:bCs/>
                <w:sz w:val="20"/>
                <w:szCs w:val="18"/>
              </w:rPr>
              <w:t>onitoramento</w:t>
            </w:r>
            <w:r w:rsidR="000F264D" w:rsidRPr="00747178">
              <w:rPr>
                <w:b/>
                <w:bCs/>
                <w:sz w:val="20"/>
                <w:szCs w:val="18"/>
              </w:rPr>
              <w:t xml:space="preserve"> e Acompanhamento de execuçã</w:t>
            </w:r>
            <w:r w:rsidRPr="00747178">
              <w:rPr>
                <w:b/>
                <w:bCs/>
                <w:sz w:val="20"/>
                <w:szCs w:val="18"/>
              </w:rPr>
              <w:t>o</w:t>
            </w:r>
            <w:r w:rsidR="00C60D50" w:rsidRPr="00747178">
              <w:rPr>
                <w:sz w:val="20"/>
                <w:szCs w:val="18"/>
              </w:rPr>
              <w:t>:</w:t>
            </w:r>
          </w:p>
          <w:p w14:paraId="26279AB6" w14:textId="77777777" w:rsidR="00C60D50" w:rsidRPr="00747178" w:rsidRDefault="00212426" w:rsidP="00212426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left="885" w:hanging="284"/>
              <w:jc w:val="both"/>
              <w:rPr>
                <w:sz w:val="20"/>
                <w:szCs w:val="18"/>
              </w:rPr>
            </w:pPr>
            <w:r w:rsidRPr="00747178">
              <w:rPr>
                <w:sz w:val="20"/>
                <w:szCs w:val="18"/>
              </w:rPr>
              <w:t>Conselho de Administração</w:t>
            </w:r>
            <w:r w:rsidR="00B568E7" w:rsidRPr="00747178">
              <w:rPr>
                <w:sz w:val="20"/>
                <w:szCs w:val="18"/>
              </w:rPr>
              <w:t>:</w:t>
            </w:r>
            <w:r w:rsidRPr="00747178">
              <w:rPr>
                <w:sz w:val="20"/>
                <w:szCs w:val="18"/>
              </w:rPr>
              <w:t>_____________________________________________</w:t>
            </w:r>
            <w:r w:rsidR="00347650" w:rsidRPr="00747178">
              <w:rPr>
                <w:sz w:val="20"/>
                <w:szCs w:val="18"/>
              </w:rPr>
              <w:t>_______________________________.</w:t>
            </w:r>
          </w:p>
          <w:p w14:paraId="7FEA5211" w14:textId="6DBB9FC9" w:rsidR="0048146B" w:rsidRPr="00747178" w:rsidRDefault="00212426" w:rsidP="00827D5B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left="885" w:hanging="284"/>
              <w:jc w:val="both"/>
              <w:rPr>
                <w:sz w:val="20"/>
                <w:szCs w:val="18"/>
              </w:rPr>
            </w:pPr>
            <w:r w:rsidRPr="00747178">
              <w:rPr>
                <w:sz w:val="20"/>
                <w:szCs w:val="18"/>
              </w:rPr>
              <w:t>Diretoria</w:t>
            </w:r>
            <w:r w:rsidR="00C60D50" w:rsidRPr="00747178">
              <w:rPr>
                <w:sz w:val="20"/>
                <w:szCs w:val="18"/>
              </w:rPr>
              <w:t>:</w:t>
            </w:r>
            <w:r w:rsidRPr="00747178">
              <w:rPr>
                <w:sz w:val="20"/>
                <w:szCs w:val="18"/>
              </w:rPr>
              <w:t>___________________________________________________________________________________________</w:t>
            </w:r>
            <w:r w:rsidR="00347650" w:rsidRPr="00747178">
              <w:rPr>
                <w:sz w:val="20"/>
                <w:szCs w:val="18"/>
              </w:rPr>
              <w:t>.</w:t>
            </w:r>
            <w:r w:rsidR="000243AF" w:rsidRPr="00747178">
              <w:rPr>
                <w:strike/>
                <w:sz w:val="20"/>
                <w:szCs w:val="18"/>
              </w:rPr>
              <w:t xml:space="preserve"> </w:t>
            </w:r>
          </w:p>
        </w:tc>
      </w:tr>
      <w:tr w:rsidR="009A2345" w:rsidRPr="00747178" w14:paraId="068619BD" w14:textId="77777777" w:rsidTr="009A2345">
        <w:trPr>
          <w:trHeight w:val="282"/>
        </w:trPr>
        <w:tc>
          <w:tcPr>
            <w:tcW w:w="4111" w:type="dxa"/>
            <w:vMerge w:val="restart"/>
            <w:tcBorders>
              <w:right w:val="dotted" w:sz="4" w:space="0" w:color="auto"/>
            </w:tcBorders>
            <w:vAlign w:val="center"/>
          </w:tcPr>
          <w:p w14:paraId="37FCC094" w14:textId="77777777" w:rsidR="009A2345" w:rsidRPr="00747178" w:rsidRDefault="009A2345" w:rsidP="00B87D0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rPr>
                <w:sz w:val="18"/>
                <w:szCs w:val="18"/>
              </w:rPr>
            </w:pPr>
            <w:r w:rsidRPr="00747178">
              <w:rPr>
                <w:b/>
                <w:bCs/>
                <w:sz w:val="20"/>
                <w:szCs w:val="18"/>
              </w:rPr>
              <w:t>Periodicidade do Monitoramento e do Acompanhamento</w:t>
            </w:r>
            <w:r w:rsidRPr="00747178">
              <w:rPr>
                <w:sz w:val="20"/>
                <w:szCs w:val="18"/>
              </w:rPr>
              <w:t xml:space="preserve"> (marcar com ‘X’):</w:t>
            </w:r>
          </w:p>
          <w:p w14:paraId="039B4032" w14:textId="77777777" w:rsidR="009A2345" w:rsidRPr="00747178" w:rsidRDefault="009A2345" w:rsidP="00325532">
            <w:pPr>
              <w:rPr>
                <w:sz w:val="2"/>
                <w:szCs w:val="2"/>
              </w:rPr>
            </w:pPr>
          </w:p>
          <w:p w14:paraId="6715BB20" w14:textId="77777777" w:rsidR="009A2345" w:rsidRPr="00747178" w:rsidRDefault="009A2345" w:rsidP="00325532">
            <w:pPr>
              <w:ind w:left="314"/>
              <w:rPr>
                <w:sz w:val="40"/>
                <w:szCs w:val="32"/>
              </w:rPr>
            </w:pPr>
          </w:p>
          <w:p w14:paraId="5AF0AED8" w14:textId="04DC0D2E" w:rsidR="009A2345" w:rsidRPr="00747178" w:rsidRDefault="009A2345" w:rsidP="00325532">
            <w:pPr>
              <w:ind w:left="2015"/>
              <w:rPr>
                <w:i/>
                <w:iCs/>
                <w:sz w:val="18"/>
                <w:szCs w:val="14"/>
              </w:rPr>
            </w:pPr>
            <w:r w:rsidRPr="00747178">
              <w:rPr>
                <w:i/>
                <w:iCs/>
                <w:sz w:val="16"/>
                <w:szCs w:val="12"/>
              </w:rPr>
              <w:t>¹ Periodicidade máxima.</w:t>
            </w:r>
          </w:p>
        </w:tc>
        <w:tc>
          <w:tcPr>
            <w:tcW w:w="1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706923" w14:textId="77777777" w:rsidR="009A2345" w:rsidRPr="00747178" w:rsidRDefault="009A2345" w:rsidP="00510149">
            <w:pPr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Periodicidade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81F173" w14:textId="77777777" w:rsidR="009A2345" w:rsidRPr="00747178" w:rsidRDefault="009A2345" w:rsidP="00660CA4">
            <w:pPr>
              <w:jc w:val="center"/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Diretoria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87D27" w14:textId="77777777" w:rsidR="009A2345" w:rsidRPr="00747178" w:rsidRDefault="009A2345" w:rsidP="00660CA4">
            <w:pPr>
              <w:jc w:val="center"/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Conselho de Administração</w:t>
            </w:r>
          </w:p>
        </w:tc>
      </w:tr>
      <w:tr w:rsidR="009A2345" w:rsidRPr="00747178" w14:paraId="388688D1" w14:textId="77777777" w:rsidTr="009A2345">
        <w:trPr>
          <w:trHeight w:val="70"/>
        </w:trPr>
        <w:tc>
          <w:tcPr>
            <w:tcW w:w="4111" w:type="dxa"/>
            <w:vMerge/>
            <w:tcBorders>
              <w:right w:val="dotted" w:sz="4" w:space="0" w:color="auto"/>
            </w:tcBorders>
            <w:vAlign w:val="center"/>
          </w:tcPr>
          <w:p w14:paraId="61960F98" w14:textId="77777777" w:rsidR="009A2345" w:rsidRPr="00747178" w:rsidRDefault="009A2345" w:rsidP="00B87D0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rPr>
                <w:sz w:val="20"/>
                <w:szCs w:val="1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E1334D" w14:textId="77777777" w:rsidR="009A2345" w:rsidRPr="00747178" w:rsidRDefault="009A2345" w:rsidP="00757F47">
            <w:pPr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Mensal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DC10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9FC72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</w:tr>
      <w:tr w:rsidR="009A2345" w:rsidRPr="00747178" w14:paraId="4F8ABD8D" w14:textId="77777777" w:rsidTr="009A2345">
        <w:trPr>
          <w:trHeight w:val="281"/>
        </w:trPr>
        <w:tc>
          <w:tcPr>
            <w:tcW w:w="4111" w:type="dxa"/>
            <w:vMerge/>
            <w:tcBorders>
              <w:right w:val="dotted" w:sz="4" w:space="0" w:color="auto"/>
            </w:tcBorders>
            <w:vAlign w:val="center"/>
          </w:tcPr>
          <w:p w14:paraId="1C3B86E1" w14:textId="77777777" w:rsidR="009A2345" w:rsidRPr="00747178" w:rsidRDefault="009A2345" w:rsidP="00B87D0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rPr>
                <w:sz w:val="20"/>
                <w:szCs w:val="1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B22E1F" w14:textId="77777777" w:rsidR="009A2345" w:rsidRPr="00747178" w:rsidRDefault="009A2345" w:rsidP="00757F47">
            <w:pPr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Bimestral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E5B8E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B1A3E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</w:tr>
      <w:tr w:rsidR="009A2345" w:rsidRPr="00747178" w14:paraId="49095DEC" w14:textId="77777777" w:rsidTr="00367E8A">
        <w:trPr>
          <w:trHeight w:val="263"/>
        </w:trPr>
        <w:tc>
          <w:tcPr>
            <w:tcW w:w="4111" w:type="dxa"/>
            <w:vMerge/>
            <w:tcBorders>
              <w:right w:val="dotted" w:sz="4" w:space="0" w:color="auto"/>
            </w:tcBorders>
            <w:vAlign w:val="center"/>
          </w:tcPr>
          <w:p w14:paraId="18969BF9" w14:textId="77777777" w:rsidR="009A2345" w:rsidRPr="00747178" w:rsidRDefault="009A2345" w:rsidP="00B87D0B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6" w:hanging="283"/>
              <w:rPr>
                <w:sz w:val="20"/>
                <w:szCs w:val="18"/>
              </w:rPr>
            </w:pPr>
          </w:p>
        </w:tc>
        <w:tc>
          <w:tcPr>
            <w:tcW w:w="14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EA5973" w14:textId="77777777" w:rsidR="009A2345" w:rsidRPr="00747178" w:rsidRDefault="009A2345" w:rsidP="00660CA4">
            <w:pPr>
              <w:rPr>
                <w:b/>
                <w:sz w:val="18"/>
                <w:szCs w:val="18"/>
              </w:rPr>
            </w:pPr>
            <w:r w:rsidRPr="00747178">
              <w:rPr>
                <w:b/>
                <w:sz w:val="18"/>
                <w:szCs w:val="18"/>
              </w:rPr>
              <w:t>Trimestral</w:t>
            </w:r>
            <w:r w:rsidRPr="00747178">
              <w:rPr>
                <w:b/>
                <w:sz w:val="20"/>
                <w:szCs w:val="18"/>
              </w:rPr>
              <w:t>¹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91A04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D3EA" w14:textId="77777777" w:rsidR="009A2345" w:rsidRPr="00747178" w:rsidRDefault="009A2345" w:rsidP="00660CA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4F9F06" w14:textId="77777777" w:rsidR="008D12E4" w:rsidRPr="00747178" w:rsidRDefault="008D12E4" w:rsidP="00660CA4">
      <w:pPr>
        <w:spacing w:after="0" w:line="240" w:lineRule="auto"/>
        <w:rPr>
          <w:sz w:val="18"/>
          <w:szCs w:val="14"/>
        </w:rPr>
      </w:pPr>
    </w:p>
    <w:tbl>
      <w:tblPr>
        <w:tblStyle w:val="Tabelacomgrade"/>
        <w:tblW w:w="11057" w:type="dxa"/>
        <w:tblInd w:w="-147" w:type="dxa"/>
        <w:tblLook w:val="04A0" w:firstRow="1" w:lastRow="0" w:firstColumn="1" w:lastColumn="0" w:noHBand="0" w:noVBand="1"/>
      </w:tblPr>
      <w:tblGrid>
        <w:gridCol w:w="5517"/>
        <w:gridCol w:w="1713"/>
        <w:gridCol w:w="1128"/>
        <w:gridCol w:w="1350"/>
        <w:gridCol w:w="1349"/>
      </w:tblGrid>
      <w:tr w:rsidR="00EA522E" w:rsidRPr="00747178" w14:paraId="3FFE38BC" w14:textId="77777777" w:rsidTr="000457D3">
        <w:trPr>
          <w:trHeight w:val="283"/>
        </w:trPr>
        <w:tc>
          <w:tcPr>
            <w:tcW w:w="11057" w:type="dxa"/>
            <w:gridSpan w:val="5"/>
            <w:shd w:val="clear" w:color="auto" w:fill="AEAAAA" w:themeFill="background2" w:themeFillShade="BF"/>
            <w:vAlign w:val="center"/>
          </w:tcPr>
          <w:p w14:paraId="290BAD25" w14:textId="3A004AC7" w:rsidR="001279F4" w:rsidRPr="00747178" w:rsidRDefault="00CF1177" w:rsidP="0027084C">
            <w:pPr>
              <w:jc w:val="center"/>
              <w:rPr>
                <w:b/>
                <w:sz w:val="20"/>
                <w:szCs w:val="18"/>
              </w:rPr>
            </w:pPr>
            <w:bookmarkStart w:id="2" w:name="_Hlk208769683"/>
            <w:bookmarkStart w:id="3" w:name="_Hlk208769755"/>
            <w:r w:rsidRPr="00747178">
              <w:rPr>
                <w:b/>
                <w:sz w:val="20"/>
                <w:szCs w:val="18"/>
              </w:rPr>
              <w:t>Bloco VI</w:t>
            </w:r>
            <w:r w:rsidR="00445DDD" w:rsidRPr="00747178">
              <w:rPr>
                <w:b/>
                <w:sz w:val="20"/>
                <w:szCs w:val="18"/>
              </w:rPr>
              <w:t>I</w:t>
            </w:r>
            <w:r w:rsidR="000457D3" w:rsidRPr="00747178">
              <w:rPr>
                <w:b/>
                <w:sz w:val="20"/>
                <w:szCs w:val="18"/>
              </w:rPr>
              <w:t>I</w:t>
            </w:r>
            <w:r w:rsidR="001279F4" w:rsidRPr="00747178">
              <w:rPr>
                <w:b/>
                <w:sz w:val="20"/>
                <w:szCs w:val="18"/>
              </w:rPr>
              <w:t xml:space="preserve"> – Evolução do Lucro Líquido, </w:t>
            </w:r>
            <w:r w:rsidR="00AD5B2B" w:rsidRPr="00747178">
              <w:rPr>
                <w:b/>
                <w:sz w:val="20"/>
                <w:szCs w:val="18"/>
              </w:rPr>
              <w:t xml:space="preserve">do </w:t>
            </w:r>
            <w:r w:rsidR="001279F4" w:rsidRPr="00747178">
              <w:rPr>
                <w:b/>
                <w:sz w:val="20"/>
                <w:szCs w:val="18"/>
              </w:rPr>
              <w:t>Valor Pago de PLR e d</w:t>
            </w:r>
            <w:r w:rsidR="00AD5B2B" w:rsidRPr="00747178">
              <w:rPr>
                <w:b/>
                <w:sz w:val="20"/>
                <w:szCs w:val="18"/>
              </w:rPr>
              <w:t>os</w:t>
            </w:r>
            <w:r w:rsidR="001279F4" w:rsidRPr="00747178">
              <w:rPr>
                <w:b/>
                <w:sz w:val="20"/>
                <w:szCs w:val="18"/>
              </w:rPr>
              <w:t xml:space="preserve"> Dividendos (Período 20</w:t>
            </w:r>
            <w:r w:rsidR="0027084C">
              <w:rPr>
                <w:b/>
                <w:sz w:val="20"/>
                <w:szCs w:val="18"/>
              </w:rPr>
              <w:t>2</w:t>
            </w:r>
            <w:r w:rsidR="004F0070">
              <w:rPr>
                <w:b/>
                <w:sz w:val="20"/>
                <w:szCs w:val="18"/>
              </w:rPr>
              <w:t>2</w:t>
            </w:r>
            <w:r w:rsidR="001279F4" w:rsidRPr="00747178">
              <w:rPr>
                <w:b/>
                <w:sz w:val="20"/>
                <w:szCs w:val="18"/>
              </w:rPr>
              <w:t xml:space="preserve"> a 20</w:t>
            </w:r>
            <w:r w:rsidR="00EA522E" w:rsidRPr="00747178">
              <w:rPr>
                <w:b/>
                <w:sz w:val="20"/>
                <w:szCs w:val="18"/>
              </w:rPr>
              <w:t>2</w:t>
            </w:r>
            <w:r w:rsidR="004F0070">
              <w:rPr>
                <w:b/>
                <w:sz w:val="20"/>
                <w:szCs w:val="18"/>
              </w:rPr>
              <w:t>4</w:t>
            </w:r>
            <w:r w:rsidR="001279F4" w:rsidRPr="00747178">
              <w:rPr>
                <w:b/>
                <w:sz w:val="20"/>
                <w:szCs w:val="18"/>
              </w:rPr>
              <w:t>)</w:t>
            </w:r>
          </w:p>
        </w:tc>
      </w:tr>
      <w:bookmarkEnd w:id="2"/>
      <w:tr w:rsidR="00EA522E" w:rsidRPr="00747178" w14:paraId="25ACF1CB" w14:textId="77777777" w:rsidTr="004F667F">
        <w:trPr>
          <w:trHeight w:val="283"/>
        </w:trPr>
        <w:tc>
          <w:tcPr>
            <w:tcW w:w="5517" w:type="dxa"/>
            <w:shd w:val="clear" w:color="auto" w:fill="D9D9D9" w:themeFill="background1" w:themeFillShade="D9"/>
            <w:vAlign w:val="center"/>
          </w:tcPr>
          <w:p w14:paraId="16D36B67" w14:textId="77777777" w:rsidR="00D553CB" w:rsidRPr="00747178" w:rsidRDefault="00D553CB" w:rsidP="00757F47">
            <w:pPr>
              <w:jc w:val="center"/>
              <w:rPr>
                <w:i/>
                <w:sz w:val="20"/>
                <w:szCs w:val="18"/>
                <w:u w:val="single"/>
              </w:rPr>
            </w:pPr>
            <w:r w:rsidRPr="00747178">
              <w:rPr>
                <w:i/>
                <w:sz w:val="20"/>
                <w:szCs w:val="18"/>
                <w:u w:val="single"/>
              </w:rPr>
              <w:t>Item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14:paraId="47CBFF7F" w14:textId="77777777" w:rsidR="00D553CB" w:rsidRPr="00747178" w:rsidRDefault="00D553CB" w:rsidP="00757F47">
            <w:pPr>
              <w:jc w:val="center"/>
              <w:rPr>
                <w:i/>
                <w:sz w:val="20"/>
                <w:szCs w:val="18"/>
                <w:u w:val="single"/>
              </w:rPr>
            </w:pPr>
            <w:r w:rsidRPr="00747178">
              <w:rPr>
                <w:i/>
                <w:sz w:val="20"/>
                <w:szCs w:val="18"/>
                <w:u w:val="single"/>
              </w:rPr>
              <w:t>Unidade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8158400" w14:textId="42F422AF" w:rsidR="00D553CB" w:rsidRPr="00747178" w:rsidRDefault="0094649B" w:rsidP="0027084C">
            <w:pPr>
              <w:jc w:val="center"/>
              <w:rPr>
                <w:i/>
                <w:sz w:val="20"/>
                <w:szCs w:val="18"/>
                <w:u w:val="single"/>
              </w:rPr>
            </w:pPr>
            <w:r w:rsidRPr="00747178">
              <w:rPr>
                <w:i/>
                <w:sz w:val="20"/>
                <w:szCs w:val="18"/>
                <w:u w:val="single"/>
              </w:rPr>
              <w:t>20</w:t>
            </w:r>
            <w:r w:rsidR="0027084C">
              <w:rPr>
                <w:i/>
                <w:sz w:val="20"/>
                <w:szCs w:val="18"/>
                <w:u w:val="single"/>
              </w:rPr>
              <w:t>2</w:t>
            </w:r>
            <w:r w:rsidR="004F0070">
              <w:rPr>
                <w:i/>
                <w:sz w:val="20"/>
                <w:szCs w:val="18"/>
                <w:u w:val="single"/>
              </w:rPr>
              <w:t>2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C75DE2C" w14:textId="70A19BEC" w:rsidR="00D553CB" w:rsidRPr="00747178" w:rsidRDefault="0094649B" w:rsidP="0027084C">
            <w:pPr>
              <w:jc w:val="center"/>
              <w:rPr>
                <w:i/>
                <w:sz w:val="20"/>
                <w:szCs w:val="18"/>
                <w:u w:val="single"/>
              </w:rPr>
            </w:pPr>
            <w:r w:rsidRPr="00747178">
              <w:rPr>
                <w:i/>
                <w:sz w:val="20"/>
                <w:szCs w:val="18"/>
                <w:u w:val="single"/>
              </w:rPr>
              <w:t>20</w:t>
            </w:r>
            <w:r w:rsidR="002A0CDE" w:rsidRPr="00747178">
              <w:rPr>
                <w:i/>
                <w:sz w:val="20"/>
                <w:szCs w:val="18"/>
                <w:u w:val="single"/>
              </w:rPr>
              <w:t>2</w:t>
            </w:r>
            <w:r w:rsidR="004F0070">
              <w:rPr>
                <w:i/>
                <w:sz w:val="20"/>
                <w:szCs w:val="18"/>
                <w:u w:val="single"/>
              </w:rPr>
              <w:t>3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00D926AA" w14:textId="087B77A2" w:rsidR="00D553CB" w:rsidRPr="00747178" w:rsidRDefault="0094649B" w:rsidP="0027084C">
            <w:pPr>
              <w:jc w:val="center"/>
              <w:rPr>
                <w:i/>
                <w:sz w:val="20"/>
                <w:szCs w:val="18"/>
                <w:u w:val="single"/>
              </w:rPr>
            </w:pPr>
            <w:r w:rsidRPr="00747178">
              <w:rPr>
                <w:i/>
                <w:sz w:val="20"/>
                <w:szCs w:val="18"/>
                <w:u w:val="single"/>
              </w:rPr>
              <w:t>20</w:t>
            </w:r>
            <w:r w:rsidR="00EA522E" w:rsidRPr="00747178">
              <w:rPr>
                <w:i/>
                <w:sz w:val="20"/>
                <w:szCs w:val="18"/>
                <w:u w:val="single"/>
              </w:rPr>
              <w:t>2</w:t>
            </w:r>
            <w:r w:rsidR="004F0070">
              <w:rPr>
                <w:i/>
                <w:sz w:val="20"/>
                <w:szCs w:val="18"/>
                <w:u w:val="single"/>
              </w:rPr>
              <w:t>4</w:t>
            </w:r>
          </w:p>
        </w:tc>
      </w:tr>
      <w:tr w:rsidR="00EA522E" w:rsidRPr="00747178" w14:paraId="547AA2EC" w14:textId="77777777" w:rsidTr="004F667F">
        <w:trPr>
          <w:trHeight w:val="227"/>
        </w:trPr>
        <w:tc>
          <w:tcPr>
            <w:tcW w:w="5517" w:type="dxa"/>
            <w:vAlign w:val="center"/>
          </w:tcPr>
          <w:p w14:paraId="76C4CEC3" w14:textId="531D477A" w:rsidR="00D553CB" w:rsidRPr="00747178" w:rsidRDefault="00D553CB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Lucro </w:t>
            </w:r>
            <w:r w:rsidR="009A33D0" w:rsidRPr="00747178">
              <w:rPr>
                <w:sz w:val="19"/>
                <w:szCs w:val="19"/>
              </w:rPr>
              <w:t>L</w:t>
            </w:r>
            <w:r w:rsidRPr="00747178">
              <w:rPr>
                <w:sz w:val="19"/>
                <w:szCs w:val="19"/>
              </w:rPr>
              <w:t xml:space="preserve">íquido </w:t>
            </w:r>
            <w:r w:rsidR="001454E9" w:rsidRPr="00747178">
              <w:rPr>
                <w:sz w:val="19"/>
                <w:szCs w:val="19"/>
              </w:rPr>
              <w:t>(base de cálculo de PLR)</w:t>
            </w:r>
          </w:p>
        </w:tc>
        <w:tc>
          <w:tcPr>
            <w:tcW w:w="1713" w:type="dxa"/>
            <w:vAlign w:val="center"/>
          </w:tcPr>
          <w:p w14:paraId="773D0842" w14:textId="77777777" w:rsidR="00D553CB" w:rsidRPr="00747178" w:rsidRDefault="00D553CB" w:rsidP="00D553CB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 mil</w:t>
            </w:r>
          </w:p>
        </w:tc>
        <w:tc>
          <w:tcPr>
            <w:tcW w:w="1128" w:type="dxa"/>
            <w:vAlign w:val="center"/>
          </w:tcPr>
          <w:p w14:paraId="7B72C67B" w14:textId="77777777" w:rsidR="00D553CB" w:rsidRPr="00747178" w:rsidRDefault="00D553CB" w:rsidP="00D5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D355C48" w14:textId="77777777" w:rsidR="00D553CB" w:rsidRPr="00747178" w:rsidRDefault="00D553CB" w:rsidP="00D5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3224340" w14:textId="77777777" w:rsidR="00D553CB" w:rsidRPr="00747178" w:rsidRDefault="00D553CB" w:rsidP="00D553CB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71043C29" w14:textId="77777777" w:rsidTr="004F667F">
        <w:trPr>
          <w:trHeight w:val="227"/>
        </w:trPr>
        <w:tc>
          <w:tcPr>
            <w:tcW w:w="5517" w:type="dxa"/>
            <w:vAlign w:val="center"/>
          </w:tcPr>
          <w:p w14:paraId="7FC92C2C" w14:textId="1DBA1D60" w:rsidR="001C70BD" w:rsidRPr="00747178" w:rsidRDefault="00325532" w:rsidP="008D12E4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B</w:t>
            </w:r>
            <w:r w:rsidR="004D4663" w:rsidRPr="00747178">
              <w:rPr>
                <w:sz w:val="19"/>
                <w:szCs w:val="19"/>
              </w:rPr>
              <w:t>ase de cálculo de d</w:t>
            </w:r>
            <w:r w:rsidR="001C70BD" w:rsidRPr="00747178">
              <w:rPr>
                <w:sz w:val="19"/>
                <w:szCs w:val="19"/>
              </w:rPr>
              <w:t>ividendos</w:t>
            </w:r>
          </w:p>
        </w:tc>
        <w:tc>
          <w:tcPr>
            <w:tcW w:w="1713" w:type="dxa"/>
            <w:vAlign w:val="center"/>
          </w:tcPr>
          <w:p w14:paraId="63B08F2A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 mil</w:t>
            </w:r>
          </w:p>
        </w:tc>
        <w:tc>
          <w:tcPr>
            <w:tcW w:w="1128" w:type="dxa"/>
            <w:vAlign w:val="center"/>
          </w:tcPr>
          <w:p w14:paraId="07712FC7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C429FE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2FCA2F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6D6A2E7B" w14:textId="77777777" w:rsidTr="004F667F">
        <w:trPr>
          <w:trHeight w:val="227"/>
        </w:trPr>
        <w:tc>
          <w:tcPr>
            <w:tcW w:w="5517" w:type="dxa"/>
            <w:vAlign w:val="center"/>
          </w:tcPr>
          <w:p w14:paraId="4A84E2B6" w14:textId="0A8AAADB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Valor total da PLR paga aos empregados</w:t>
            </w:r>
            <w:r w:rsidR="00510BCB" w:rsidRPr="00747178">
              <w:rPr>
                <w:sz w:val="19"/>
                <w:szCs w:val="19"/>
              </w:rPr>
              <w:t>, inclusive valores proporcionais</w:t>
            </w:r>
          </w:p>
        </w:tc>
        <w:tc>
          <w:tcPr>
            <w:tcW w:w="1713" w:type="dxa"/>
            <w:vAlign w:val="center"/>
          </w:tcPr>
          <w:p w14:paraId="66FA36A8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 mil</w:t>
            </w:r>
          </w:p>
        </w:tc>
        <w:tc>
          <w:tcPr>
            <w:tcW w:w="1128" w:type="dxa"/>
            <w:vAlign w:val="center"/>
          </w:tcPr>
          <w:p w14:paraId="280FC35E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FC6BC0B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628FC78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7B2F01CA" w14:textId="77777777" w:rsidTr="004F667F">
        <w:trPr>
          <w:trHeight w:val="227"/>
        </w:trPr>
        <w:tc>
          <w:tcPr>
            <w:tcW w:w="5517" w:type="dxa"/>
            <w:vAlign w:val="center"/>
          </w:tcPr>
          <w:p w14:paraId="1D8608F1" w14:textId="77777777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Dividendos pagos, inclusive juros sobre capital próprio</w:t>
            </w:r>
          </w:p>
        </w:tc>
        <w:tc>
          <w:tcPr>
            <w:tcW w:w="1713" w:type="dxa"/>
            <w:vAlign w:val="center"/>
          </w:tcPr>
          <w:p w14:paraId="3A11BA87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 mil</w:t>
            </w:r>
          </w:p>
        </w:tc>
        <w:tc>
          <w:tcPr>
            <w:tcW w:w="1128" w:type="dxa"/>
            <w:vAlign w:val="center"/>
          </w:tcPr>
          <w:p w14:paraId="552D90A1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12442F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67CE94CA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7AF67691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55649E9D" w14:textId="381441E3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Quantidade de empregados que receberam PLR</w:t>
            </w:r>
            <w:r w:rsidR="00510BCB" w:rsidRPr="00747178">
              <w:rPr>
                <w:sz w:val="19"/>
                <w:szCs w:val="19"/>
              </w:rPr>
              <w:t>¹</w:t>
            </w:r>
          </w:p>
        </w:tc>
        <w:tc>
          <w:tcPr>
            <w:tcW w:w="1713" w:type="dxa"/>
            <w:vAlign w:val="center"/>
          </w:tcPr>
          <w:p w14:paraId="1025CD2C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</w:p>
        </w:tc>
        <w:tc>
          <w:tcPr>
            <w:tcW w:w="1128" w:type="dxa"/>
            <w:vAlign w:val="center"/>
          </w:tcPr>
          <w:p w14:paraId="153CC630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78BD190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9F36F02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77035FF6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5C2F8685" w14:textId="59BB2F2A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Menor valor integral</w:t>
            </w:r>
            <w:r w:rsidR="00510BCB" w:rsidRPr="00747178">
              <w:rPr>
                <w:sz w:val="19"/>
                <w:szCs w:val="19"/>
              </w:rPr>
              <w:t>¹</w:t>
            </w:r>
            <w:r w:rsidRPr="00747178">
              <w:rPr>
                <w:sz w:val="19"/>
                <w:szCs w:val="19"/>
              </w:rPr>
              <w:t xml:space="preserve"> pago de PLR</w:t>
            </w:r>
          </w:p>
        </w:tc>
        <w:tc>
          <w:tcPr>
            <w:tcW w:w="1713" w:type="dxa"/>
            <w:vAlign w:val="center"/>
          </w:tcPr>
          <w:p w14:paraId="2648813F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</w:t>
            </w:r>
          </w:p>
        </w:tc>
        <w:tc>
          <w:tcPr>
            <w:tcW w:w="1128" w:type="dxa"/>
            <w:vAlign w:val="center"/>
          </w:tcPr>
          <w:p w14:paraId="46931B10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482121A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CFD286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4F34DCE4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57856630" w14:textId="58829388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Valor </w:t>
            </w:r>
            <w:r w:rsidR="00510BCB" w:rsidRPr="00747178">
              <w:rPr>
                <w:sz w:val="19"/>
                <w:szCs w:val="19"/>
              </w:rPr>
              <w:t xml:space="preserve">integral </w:t>
            </w:r>
            <w:r w:rsidRPr="00747178">
              <w:rPr>
                <w:sz w:val="19"/>
                <w:szCs w:val="19"/>
              </w:rPr>
              <w:t>médio</w:t>
            </w:r>
            <w:r w:rsidR="00510BCB" w:rsidRPr="00747178">
              <w:rPr>
                <w:sz w:val="19"/>
                <w:szCs w:val="19"/>
              </w:rPr>
              <w:t>¹</w:t>
            </w:r>
            <w:r w:rsidRPr="00747178">
              <w:rPr>
                <w:sz w:val="19"/>
                <w:szCs w:val="19"/>
              </w:rPr>
              <w:t xml:space="preserve"> pago de PLR</w:t>
            </w:r>
          </w:p>
        </w:tc>
        <w:tc>
          <w:tcPr>
            <w:tcW w:w="1713" w:type="dxa"/>
            <w:vAlign w:val="center"/>
          </w:tcPr>
          <w:p w14:paraId="33AE292A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</w:t>
            </w:r>
          </w:p>
        </w:tc>
        <w:tc>
          <w:tcPr>
            <w:tcW w:w="1128" w:type="dxa"/>
            <w:vAlign w:val="center"/>
          </w:tcPr>
          <w:p w14:paraId="3B6DEF0C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3788172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10A9CF9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0ABAA322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3A0AE7E7" w14:textId="7EFD0AF3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Maior valor integral</w:t>
            </w:r>
            <w:r w:rsidR="00510BCB" w:rsidRPr="00747178">
              <w:rPr>
                <w:sz w:val="19"/>
                <w:szCs w:val="19"/>
              </w:rPr>
              <w:t>¹</w:t>
            </w:r>
            <w:r w:rsidRPr="00747178">
              <w:rPr>
                <w:sz w:val="19"/>
                <w:szCs w:val="19"/>
              </w:rPr>
              <w:t xml:space="preserve"> pago de PLR </w:t>
            </w:r>
          </w:p>
        </w:tc>
        <w:tc>
          <w:tcPr>
            <w:tcW w:w="1713" w:type="dxa"/>
            <w:vAlign w:val="center"/>
          </w:tcPr>
          <w:p w14:paraId="4F6F50EC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R$</w:t>
            </w:r>
          </w:p>
        </w:tc>
        <w:tc>
          <w:tcPr>
            <w:tcW w:w="1128" w:type="dxa"/>
            <w:vAlign w:val="center"/>
          </w:tcPr>
          <w:p w14:paraId="7C805CED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379DF37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575293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56999F9C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351110C4" w14:textId="77777777" w:rsidR="001C70BD" w:rsidRPr="00747178" w:rsidRDefault="001C70BD" w:rsidP="004D4663">
            <w:pPr>
              <w:rPr>
                <w:i/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PLR </w:t>
            </w:r>
            <w:r w:rsidRPr="00747178">
              <w:rPr>
                <w:rFonts w:cstheme="minorHAnsi"/>
                <w:sz w:val="19"/>
                <w:szCs w:val="19"/>
              </w:rPr>
              <w:t>÷</w:t>
            </w:r>
            <w:r w:rsidRPr="00747178">
              <w:rPr>
                <w:sz w:val="19"/>
                <w:szCs w:val="19"/>
              </w:rPr>
              <w:t xml:space="preserve"> Lucro líquido </w:t>
            </w:r>
            <w:r w:rsidRPr="00747178">
              <w:rPr>
                <w:i/>
                <w:sz w:val="18"/>
                <w:szCs w:val="19"/>
              </w:rPr>
              <w:t xml:space="preserve">– observar </w:t>
            </w:r>
            <w:r w:rsidR="004D4663" w:rsidRPr="00747178">
              <w:rPr>
                <w:i/>
                <w:sz w:val="18"/>
                <w:szCs w:val="19"/>
              </w:rPr>
              <w:t>limite do Ofício de Diretrizes</w:t>
            </w:r>
          </w:p>
        </w:tc>
        <w:tc>
          <w:tcPr>
            <w:tcW w:w="1713" w:type="dxa"/>
            <w:vAlign w:val="center"/>
          </w:tcPr>
          <w:p w14:paraId="6ABCF8A1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%</w:t>
            </w:r>
          </w:p>
        </w:tc>
        <w:tc>
          <w:tcPr>
            <w:tcW w:w="1128" w:type="dxa"/>
            <w:vAlign w:val="center"/>
          </w:tcPr>
          <w:p w14:paraId="6E9B38FD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3E62F7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40B7648F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5C7BA6D9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5E8CFF75" w14:textId="77777777" w:rsidR="001C70BD" w:rsidRPr="00747178" w:rsidRDefault="001C70BD" w:rsidP="001C70B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PLR </w:t>
            </w:r>
            <w:r w:rsidRPr="00747178">
              <w:rPr>
                <w:rFonts w:cstheme="minorHAnsi"/>
                <w:sz w:val="19"/>
                <w:szCs w:val="19"/>
              </w:rPr>
              <w:t xml:space="preserve">÷ Dividendos </w:t>
            </w:r>
            <w:r w:rsidRPr="00747178">
              <w:rPr>
                <w:i/>
                <w:sz w:val="18"/>
                <w:szCs w:val="19"/>
              </w:rPr>
              <w:t>– observar limite da Resolução CCE nº 010/95</w:t>
            </w:r>
          </w:p>
        </w:tc>
        <w:tc>
          <w:tcPr>
            <w:tcW w:w="1713" w:type="dxa"/>
            <w:vAlign w:val="center"/>
          </w:tcPr>
          <w:p w14:paraId="623118E6" w14:textId="77777777" w:rsidR="001C70BD" w:rsidRPr="00747178" w:rsidRDefault="001C70B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%</w:t>
            </w:r>
          </w:p>
        </w:tc>
        <w:tc>
          <w:tcPr>
            <w:tcW w:w="1128" w:type="dxa"/>
            <w:vAlign w:val="center"/>
          </w:tcPr>
          <w:p w14:paraId="109510E4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1B5AC6E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1A4DB3D" w14:textId="77777777" w:rsidR="001C70BD" w:rsidRPr="00747178" w:rsidRDefault="001C70B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7F118E4A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3CD6A42F" w14:textId="0643404A" w:rsidR="0003122D" w:rsidRPr="00747178" w:rsidRDefault="0003122D" w:rsidP="00C470CB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Quantidade </w:t>
            </w:r>
            <w:r w:rsidR="009B2EA3">
              <w:rPr>
                <w:sz w:val="19"/>
                <w:szCs w:val="19"/>
              </w:rPr>
              <w:t xml:space="preserve">individual </w:t>
            </w:r>
            <w:r w:rsidRPr="00747178">
              <w:rPr>
                <w:sz w:val="19"/>
                <w:szCs w:val="19"/>
              </w:rPr>
              <w:t>de remunerações do menor valor integral de PLR</w:t>
            </w:r>
            <w:r w:rsidR="00C470CB" w:rsidRPr="00C470CB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713" w:type="dxa"/>
            <w:vAlign w:val="center"/>
          </w:tcPr>
          <w:p w14:paraId="11658401" w14:textId="6D23C8E1" w:rsidR="0003122D" w:rsidRPr="00747178" w:rsidRDefault="0003122D" w:rsidP="001C70B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 w:rsidR="004F667F"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7E85E789" w14:textId="77777777" w:rsidR="0003122D" w:rsidRPr="00747178" w:rsidRDefault="0003122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210766A" w14:textId="77777777" w:rsidR="0003122D" w:rsidRPr="00747178" w:rsidRDefault="0003122D" w:rsidP="001C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C9BC640" w14:textId="77777777" w:rsidR="0003122D" w:rsidRPr="00747178" w:rsidRDefault="0003122D" w:rsidP="001C70B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211621FF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7355496C" w14:textId="1C8D379A" w:rsidR="0003122D" w:rsidRPr="00747178" w:rsidRDefault="0003122D" w:rsidP="0003122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Quantidade</w:t>
            </w:r>
            <w:r w:rsidR="009B2EA3">
              <w:rPr>
                <w:sz w:val="19"/>
                <w:szCs w:val="19"/>
              </w:rPr>
              <w:t xml:space="preserve"> individual</w:t>
            </w:r>
            <w:r w:rsidRPr="00747178">
              <w:rPr>
                <w:sz w:val="19"/>
                <w:szCs w:val="19"/>
              </w:rPr>
              <w:t xml:space="preserve"> de remunerações do valor médio integral de PLR</w:t>
            </w:r>
            <w:r w:rsidR="00C470CB" w:rsidRPr="00C470CB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713" w:type="dxa"/>
            <w:vAlign w:val="center"/>
          </w:tcPr>
          <w:p w14:paraId="29EEA2E8" w14:textId="1292E3D6" w:rsidR="0003122D" w:rsidRPr="00747178" w:rsidRDefault="00D74F7F" w:rsidP="0003122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42EC5CB2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0ACFE45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7A35C3C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</w:tr>
      <w:tr w:rsidR="00EA522E" w:rsidRPr="00747178" w14:paraId="1EF3E65F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4DE903D9" w14:textId="5ED2707E" w:rsidR="0003122D" w:rsidRPr="00747178" w:rsidRDefault="0003122D" w:rsidP="0003122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Quantidade</w:t>
            </w:r>
            <w:r w:rsidR="009B2EA3">
              <w:rPr>
                <w:sz w:val="19"/>
                <w:szCs w:val="19"/>
              </w:rPr>
              <w:t xml:space="preserve"> individual</w:t>
            </w:r>
            <w:r w:rsidRPr="00747178">
              <w:rPr>
                <w:sz w:val="19"/>
                <w:szCs w:val="19"/>
              </w:rPr>
              <w:t xml:space="preserve"> de remunerações do maior valor integral de PLR</w:t>
            </w:r>
            <w:r w:rsidR="00C470CB" w:rsidRPr="00C470CB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713" w:type="dxa"/>
            <w:vAlign w:val="center"/>
          </w:tcPr>
          <w:p w14:paraId="7F458866" w14:textId="05A14994" w:rsidR="0003122D" w:rsidRPr="00747178" w:rsidRDefault="00D74F7F" w:rsidP="0003122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298EB8D4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3555596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BC13AA6" w14:textId="77777777" w:rsidR="0003122D" w:rsidRPr="00747178" w:rsidRDefault="0003122D" w:rsidP="0003122D">
            <w:pPr>
              <w:jc w:val="center"/>
              <w:rPr>
                <w:sz w:val="20"/>
                <w:szCs w:val="20"/>
              </w:rPr>
            </w:pPr>
          </w:p>
        </w:tc>
      </w:tr>
      <w:tr w:rsidR="00C470CB" w:rsidRPr="00747178" w14:paraId="702864AB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66277D86" w14:textId="0074A65B" w:rsidR="00C470CB" w:rsidRPr="00747178" w:rsidRDefault="00C470CB" w:rsidP="0003122D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Quantidade </w:t>
            </w:r>
            <w:r w:rsidR="009B2EA3">
              <w:rPr>
                <w:sz w:val="19"/>
                <w:szCs w:val="19"/>
              </w:rPr>
              <w:t xml:space="preserve">individual </w:t>
            </w:r>
            <w:r w:rsidRPr="00747178">
              <w:rPr>
                <w:sz w:val="19"/>
                <w:szCs w:val="19"/>
              </w:rPr>
              <w:t>de remunerações do menor valor integral de PLR</w:t>
            </w:r>
            <w:r>
              <w:rPr>
                <w:sz w:val="19"/>
                <w:szCs w:val="19"/>
              </w:rPr>
              <w:t xml:space="preserve"> em relação ao teto constitucional (art. 37, XI, CF/1988 – teto remuneratório)</w:t>
            </w:r>
            <w:r w:rsidRPr="00C470CB">
              <w:rPr>
                <w:sz w:val="19"/>
                <w:szCs w:val="19"/>
                <w:vertAlign w:val="superscript"/>
              </w:rPr>
              <w:t xml:space="preserve"> 1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713" w:type="dxa"/>
            <w:vAlign w:val="center"/>
          </w:tcPr>
          <w:p w14:paraId="14076C04" w14:textId="17E05F05" w:rsidR="004F667F" w:rsidRPr="00747178" w:rsidRDefault="00D74F7F" w:rsidP="004F667F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7BC787A7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0AC0655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27BBDAD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</w:tr>
      <w:tr w:rsidR="00C470CB" w:rsidRPr="00747178" w14:paraId="338E7CA1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025E76E8" w14:textId="6A1EBFA9" w:rsidR="00C470CB" w:rsidRPr="00747178" w:rsidRDefault="00C470CB" w:rsidP="00C470CB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Quantidade </w:t>
            </w:r>
            <w:r w:rsidR="009B2EA3">
              <w:rPr>
                <w:sz w:val="19"/>
                <w:szCs w:val="19"/>
              </w:rPr>
              <w:t xml:space="preserve">individual </w:t>
            </w:r>
            <w:r w:rsidRPr="00747178">
              <w:rPr>
                <w:sz w:val="19"/>
                <w:szCs w:val="19"/>
              </w:rPr>
              <w:t>de remunerações do valor</w:t>
            </w:r>
            <w:r>
              <w:rPr>
                <w:sz w:val="19"/>
                <w:szCs w:val="19"/>
              </w:rPr>
              <w:t xml:space="preserve"> médio</w:t>
            </w:r>
            <w:r w:rsidRPr="00747178">
              <w:rPr>
                <w:sz w:val="19"/>
                <w:szCs w:val="19"/>
              </w:rPr>
              <w:t xml:space="preserve"> integral de PLR</w:t>
            </w:r>
            <w:r>
              <w:rPr>
                <w:sz w:val="19"/>
                <w:szCs w:val="19"/>
              </w:rPr>
              <w:t xml:space="preserve"> em relação ao teto constitucional (art. 37, XI, CF/1988 – teto remuneratório)</w:t>
            </w:r>
            <w:r w:rsidRPr="00C470CB">
              <w:rPr>
                <w:sz w:val="19"/>
                <w:szCs w:val="19"/>
                <w:vertAlign w:val="superscript"/>
              </w:rPr>
              <w:t xml:space="preserve"> 1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713" w:type="dxa"/>
            <w:vAlign w:val="center"/>
          </w:tcPr>
          <w:p w14:paraId="7D04499D" w14:textId="35FB3A2B" w:rsidR="004F667F" w:rsidRPr="00747178" w:rsidRDefault="00D74F7F" w:rsidP="004F667F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28891A1A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EBB30FC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5E530FB5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</w:tr>
      <w:tr w:rsidR="00C470CB" w:rsidRPr="00747178" w14:paraId="4E4439FE" w14:textId="77777777" w:rsidTr="004F667F">
        <w:trPr>
          <w:trHeight w:val="170"/>
        </w:trPr>
        <w:tc>
          <w:tcPr>
            <w:tcW w:w="5517" w:type="dxa"/>
            <w:vAlign w:val="center"/>
          </w:tcPr>
          <w:p w14:paraId="1AAB7119" w14:textId="0995C218" w:rsidR="00C470CB" w:rsidRPr="00747178" w:rsidRDefault="00C470CB" w:rsidP="00C470CB">
            <w:pPr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 xml:space="preserve">Quantidade </w:t>
            </w:r>
            <w:r w:rsidR="009B2EA3">
              <w:rPr>
                <w:sz w:val="19"/>
                <w:szCs w:val="19"/>
              </w:rPr>
              <w:t xml:space="preserve">individual </w:t>
            </w:r>
            <w:r w:rsidRPr="00747178">
              <w:rPr>
                <w:sz w:val="19"/>
                <w:szCs w:val="19"/>
              </w:rPr>
              <w:t xml:space="preserve">de remunerações do </w:t>
            </w:r>
            <w:r>
              <w:rPr>
                <w:sz w:val="19"/>
                <w:szCs w:val="19"/>
              </w:rPr>
              <w:t xml:space="preserve">maior </w:t>
            </w:r>
            <w:r w:rsidRPr="00747178">
              <w:rPr>
                <w:sz w:val="19"/>
                <w:szCs w:val="19"/>
              </w:rPr>
              <w:t>valor integral de PLR</w:t>
            </w:r>
            <w:r>
              <w:rPr>
                <w:sz w:val="19"/>
                <w:szCs w:val="19"/>
              </w:rPr>
              <w:t xml:space="preserve"> em relação ao teto constitucional (art. 37, XI, CF/1988 – teto remuneratório)</w:t>
            </w:r>
            <w:r w:rsidRPr="00C470CB">
              <w:rPr>
                <w:sz w:val="19"/>
                <w:szCs w:val="19"/>
                <w:vertAlign w:val="superscript"/>
              </w:rPr>
              <w:t xml:space="preserve"> 1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713" w:type="dxa"/>
            <w:vAlign w:val="center"/>
          </w:tcPr>
          <w:p w14:paraId="3E1E9E21" w14:textId="6CF41077" w:rsidR="00C470CB" w:rsidRPr="00747178" w:rsidRDefault="00D74F7F" w:rsidP="0003122D">
            <w:pPr>
              <w:jc w:val="center"/>
              <w:rPr>
                <w:sz w:val="19"/>
                <w:szCs w:val="19"/>
              </w:rPr>
            </w:pPr>
            <w:r w:rsidRPr="00747178">
              <w:rPr>
                <w:sz w:val="19"/>
                <w:szCs w:val="19"/>
              </w:rPr>
              <w:t>Nº</w:t>
            </w:r>
            <w:r>
              <w:rPr>
                <w:sz w:val="19"/>
                <w:szCs w:val="19"/>
              </w:rPr>
              <w:br/>
              <w:t>(2 casas decimais)</w:t>
            </w:r>
          </w:p>
        </w:tc>
        <w:tc>
          <w:tcPr>
            <w:tcW w:w="1128" w:type="dxa"/>
            <w:vAlign w:val="center"/>
          </w:tcPr>
          <w:p w14:paraId="37A52DDB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6DD0A8A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78EA441E" w14:textId="77777777" w:rsidR="00C470CB" w:rsidRPr="00747178" w:rsidRDefault="00C470CB" w:rsidP="000312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0BA860" w14:textId="77777777" w:rsidR="007E1FE5" w:rsidRPr="007E1FE5" w:rsidRDefault="007E1FE5" w:rsidP="007E1FE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t-BR"/>
        </w:rPr>
      </w:pPr>
      <w:r w:rsidRPr="007E1FE5">
        <w:rPr>
          <w:rFonts w:eastAsia="Times New Roman" w:cs="Times New Roman"/>
          <w:sz w:val="16"/>
          <w:szCs w:val="16"/>
          <w:lang w:eastAsia="pt-BR"/>
        </w:rPr>
        <w:t>¹Informar a quantidade de remuneração(</w:t>
      </w:r>
      <w:proofErr w:type="spellStart"/>
      <w:r w:rsidRPr="007E1FE5">
        <w:rPr>
          <w:rFonts w:eastAsia="Times New Roman" w:cs="Times New Roman"/>
          <w:sz w:val="16"/>
          <w:szCs w:val="16"/>
          <w:lang w:eastAsia="pt-BR"/>
        </w:rPr>
        <w:t>ões</w:t>
      </w:r>
      <w:proofErr w:type="spellEnd"/>
      <w:r w:rsidRPr="007E1FE5">
        <w:rPr>
          <w:rFonts w:eastAsia="Times New Roman" w:cs="Times New Roman"/>
          <w:sz w:val="16"/>
          <w:szCs w:val="16"/>
          <w:lang w:eastAsia="pt-BR"/>
        </w:rPr>
        <w:t xml:space="preserve">) e não a quantidade de empregados(as). No cálculo, desconsiderar empregados(as) que receberam valores proporcionais de PLR, de modo a informar os valores </w:t>
      </w:r>
      <w:r w:rsidRPr="007E1FE5">
        <w:rPr>
          <w:rFonts w:eastAsia="Times New Roman" w:cs="Times New Roman"/>
          <w:b/>
          <w:bCs/>
          <w:sz w:val="16"/>
          <w:szCs w:val="16"/>
          <w:u w:val="single"/>
          <w:lang w:eastAsia="pt-BR"/>
        </w:rPr>
        <w:t>integrais</w:t>
      </w:r>
      <w:r w:rsidRPr="007E1FE5">
        <w:rPr>
          <w:rFonts w:eastAsia="Times New Roman" w:cs="Times New Roman"/>
          <w:sz w:val="16"/>
          <w:szCs w:val="16"/>
          <w:lang w:eastAsia="pt-BR"/>
        </w:rPr>
        <w:t xml:space="preserve"> (menor, médio e maior) efetivamente pagos.</w:t>
      </w:r>
    </w:p>
    <w:p w14:paraId="66C87283" w14:textId="3F2755D2" w:rsidR="009835F7" w:rsidRPr="007E1FE5" w:rsidRDefault="00C470CB" w:rsidP="0095722C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t-BR"/>
        </w:rPr>
      </w:pPr>
      <w:r w:rsidRPr="009835F7">
        <w:rPr>
          <w:rFonts w:eastAsia="Times New Roman" w:cs="Times New Roman"/>
          <w:sz w:val="16"/>
          <w:szCs w:val="16"/>
          <w:vertAlign w:val="superscript"/>
          <w:lang w:eastAsia="pt-BR"/>
        </w:rPr>
        <w:t>2</w:t>
      </w:r>
      <w:r w:rsidR="00510BCB" w:rsidRPr="009835F7">
        <w:rPr>
          <w:rFonts w:eastAsia="Times New Roman" w:cs="Times New Roman"/>
          <w:sz w:val="16"/>
          <w:szCs w:val="16"/>
          <w:vertAlign w:val="superscript"/>
          <w:lang w:eastAsia="pt-BR"/>
        </w:rPr>
        <w:t xml:space="preserve"> </w:t>
      </w:r>
      <w:r w:rsidRPr="009835F7">
        <w:rPr>
          <w:rFonts w:eastAsia="Times New Roman" w:cs="Times New Roman"/>
          <w:sz w:val="16"/>
          <w:szCs w:val="16"/>
          <w:lang w:eastAsia="pt-BR"/>
        </w:rPr>
        <w:t xml:space="preserve">Acordão 728/2019 – TCU </w:t>
      </w:r>
      <w:r w:rsidR="009835F7">
        <w:rPr>
          <w:rFonts w:eastAsia="Times New Roman" w:cs="Times New Roman"/>
          <w:sz w:val="16"/>
          <w:szCs w:val="16"/>
          <w:lang w:eastAsia="pt-BR"/>
        </w:rPr>
        <w:t>–</w:t>
      </w:r>
      <w:r w:rsidRPr="009835F7">
        <w:rPr>
          <w:rFonts w:eastAsia="Times New Roman" w:cs="Times New Roman"/>
          <w:sz w:val="16"/>
          <w:szCs w:val="16"/>
          <w:lang w:eastAsia="pt-BR"/>
        </w:rPr>
        <w:t xml:space="preserve"> Plenário</w:t>
      </w:r>
      <w:bookmarkEnd w:id="3"/>
    </w:p>
    <w:tbl>
      <w:tblPr>
        <w:tblStyle w:val="Tabelacomgrade"/>
        <w:tblW w:w="11028" w:type="dxa"/>
        <w:tblInd w:w="-147" w:type="dxa"/>
        <w:tblLook w:val="04A0" w:firstRow="1" w:lastRow="0" w:firstColumn="1" w:lastColumn="0" w:noHBand="0" w:noVBand="1"/>
      </w:tblPr>
      <w:tblGrid>
        <w:gridCol w:w="11028"/>
      </w:tblGrid>
      <w:tr w:rsidR="00CF1177" w:rsidRPr="00747178" w14:paraId="65AFAA13" w14:textId="77777777" w:rsidTr="004F0070">
        <w:trPr>
          <w:trHeight w:val="310"/>
        </w:trPr>
        <w:tc>
          <w:tcPr>
            <w:tcW w:w="11028" w:type="dxa"/>
            <w:shd w:val="clear" w:color="auto" w:fill="AEAAAA" w:themeFill="background2" w:themeFillShade="BF"/>
          </w:tcPr>
          <w:p w14:paraId="5397128E" w14:textId="77777777" w:rsidR="00CF1177" w:rsidRPr="00747178" w:rsidRDefault="00CF1177" w:rsidP="00445DDD">
            <w:pPr>
              <w:ind w:left="60" w:right="6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Bloco I</w:t>
            </w:r>
            <w:r w:rsidR="00445DDD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X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– Indicadores e Metas</w:t>
            </w:r>
          </w:p>
        </w:tc>
      </w:tr>
      <w:tr w:rsidR="00CF1177" w:rsidRPr="00747178" w14:paraId="3788F90C" w14:textId="77777777" w:rsidTr="00695827">
        <w:trPr>
          <w:trHeight w:val="712"/>
        </w:trPr>
        <w:tc>
          <w:tcPr>
            <w:tcW w:w="11028" w:type="dxa"/>
            <w:vAlign w:val="center"/>
          </w:tcPr>
          <w:p w14:paraId="1F1C889A" w14:textId="0F0ACDB1" w:rsidR="00CF1177" w:rsidRPr="00747178" w:rsidRDefault="00CF1177" w:rsidP="0094649B">
            <w:pPr>
              <w:ind w:left="60" w:right="60"/>
              <w:jc w:val="both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Os Indicadores e as Metas propostos deverão ser descritos no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Anexo II – Indicadores e Metas – PLR/</w:t>
            </w:r>
            <w:r w:rsidR="00EA522E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202</w:t>
            </w:r>
            <w:r w:rsidR="004F0070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6</w:t>
            </w:r>
            <w:r w:rsidR="002F5E09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e resumidos no </w:t>
            </w:r>
            <w:r w:rsidR="00D56A27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Bloco 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X</w:t>
            </w:r>
            <w:r w:rsidR="00D56A27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I</w:t>
            </w:r>
            <w:r w:rsidR="00D9776C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, abaixo, n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este documento.</w:t>
            </w:r>
          </w:p>
          <w:p w14:paraId="24B12C6D" w14:textId="06A9E272" w:rsidR="00CF1177" w:rsidRPr="00747178" w:rsidRDefault="00CF1177" w:rsidP="00D9776C">
            <w:pPr>
              <w:ind w:left="60" w:right="60"/>
              <w:jc w:val="both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Importante: </w:t>
            </w:r>
            <w:r w:rsidR="003C23B7" w:rsidRPr="00747178">
              <w:rPr>
                <w:rFonts w:eastAsia="Times New Roman" w:cs="Times New Roman"/>
                <w:bCs/>
                <w:sz w:val="20"/>
                <w:szCs w:val="20"/>
                <w:lang w:eastAsia="pt-BR"/>
              </w:rPr>
              <w:t>A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empresa deverá apresentar 1 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Anexo II – Indicadores e Metas – PLR/</w:t>
            </w:r>
            <w:r w:rsidR="00EA522E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202</w:t>
            </w:r>
            <w:r w:rsidR="004F0070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6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para 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cada Indicador proposto</w:t>
            </w:r>
            <w:r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.</w:t>
            </w:r>
          </w:p>
          <w:p w14:paraId="3C021914" w14:textId="7C3708BE" w:rsidR="00CF1177" w:rsidRPr="00747178" w:rsidRDefault="006201E1" w:rsidP="00D9776C">
            <w:pPr>
              <w:ind w:left="60" w:right="60"/>
              <w:jc w:val="both"/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Atenção</w:t>
            </w:r>
            <w:r w:rsidR="00CF1177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:</w:t>
            </w:r>
            <w:r w:rsidR="00CF1177" w:rsidRPr="00747178"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pt-BR"/>
              </w:rPr>
              <w:t xml:space="preserve"> </w:t>
            </w:r>
            <w:r w:rsidR="003C23B7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S</w:t>
            </w:r>
            <w:r w:rsidR="00CF1177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e </w:t>
            </w:r>
            <w:r w:rsidR="00D9776C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propostos 4 </w:t>
            </w:r>
            <w:r w:rsidR="00CF1177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indicadores, a empresa deverá apresentar 4 </w:t>
            </w:r>
            <w:r w:rsidR="00CF1177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Anexos II</w:t>
            </w:r>
            <w:r w:rsidR="00CF1177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, </w:t>
            </w:r>
            <w:r w:rsidR="00D9776C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1 </w:t>
            </w:r>
            <w:r w:rsidR="00CF1177" w:rsidRPr="00747178">
              <w:rPr>
                <w:rFonts w:eastAsia="Times New Roman" w:cs="Times New Roman"/>
                <w:sz w:val="20"/>
                <w:szCs w:val="20"/>
                <w:lang w:eastAsia="pt-BR"/>
              </w:rPr>
              <w:t>para cada indicador.</w:t>
            </w:r>
          </w:p>
        </w:tc>
      </w:tr>
      <w:tr w:rsidR="00D56A27" w:rsidRPr="00747178" w14:paraId="196ED31D" w14:textId="77777777" w:rsidTr="00B45A89">
        <w:trPr>
          <w:trHeight w:val="270"/>
        </w:trPr>
        <w:tc>
          <w:tcPr>
            <w:tcW w:w="11028" w:type="dxa"/>
            <w:shd w:val="clear" w:color="auto" w:fill="AEAAAA" w:themeFill="background2" w:themeFillShade="BF"/>
          </w:tcPr>
          <w:p w14:paraId="1CC7009A" w14:textId="77777777" w:rsidR="00D56A27" w:rsidRPr="00747178" w:rsidRDefault="00D56A27" w:rsidP="00445DDD">
            <w:pPr>
              <w:ind w:left="60" w:right="6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Bloco X –</w:t>
            </w:r>
            <w:r w:rsidRPr="00747178">
              <w:rPr>
                <w:b/>
                <w:sz w:val="20"/>
              </w:rPr>
              <w:t xml:space="preserve"> Orientações para Proposição de Indicadores</w:t>
            </w:r>
          </w:p>
        </w:tc>
      </w:tr>
      <w:tr w:rsidR="00D56A27" w:rsidRPr="00747178" w14:paraId="6F6886AD" w14:textId="77777777" w:rsidTr="00B45A89">
        <w:trPr>
          <w:trHeight w:val="712"/>
        </w:trPr>
        <w:tc>
          <w:tcPr>
            <w:tcW w:w="11028" w:type="dxa"/>
            <w:vAlign w:val="center"/>
          </w:tcPr>
          <w:p w14:paraId="4BA5B7BB" w14:textId="77777777" w:rsidR="00D56A27" w:rsidRPr="00747178" w:rsidRDefault="00D56A27" w:rsidP="0094649B">
            <w:pPr>
              <w:pStyle w:val="SemEspaamento"/>
              <w:numPr>
                <w:ilvl w:val="0"/>
                <w:numId w:val="12"/>
              </w:numPr>
              <w:ind w:left="4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 xml:space="preserve">Características </w:t>
            </w:r>
            <w:r w:rsidR="005A0ADD" w:rsidRPr="00747178">
              <w:rPr>
                <w:rFonts w:asciiTheme="minorHAnsi" w:hAnsiTheme="minorHAnsi"/>
                <w:sz w:val="20"/>
                <w:szCs w:val="20"/>
              </w:rPr>
              <w:t>do conjunto de</w:t>
            </w:r>
            <w:r w:rsidR="006201E1" w:rsidRPr="007471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7178">
              <w:rPr>
                <w:rFonts w:asciiTheme="minorHAnsi" w:hAnsiTheme="minorHAnsi"/>
                <w:sz w:val="20"/>
                <w:szCs w:val="20"/>
              </w:rPr>
              <w:t>Indicadores:</w:t>
            </w:r>
          </w:p>
          <w:p w14:paraId="2F86639E" w14:textId="05C258A2" w:rsidR="00D56A27" w:rsidRPr="00747178" w:rsidRDefault="006201E1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>ser aderente</w:t>
            </w:r>
            <w:r w:rsidR="00D56A27" w:rsidRPr="00747178">
              <w:rPr>
                <w:rFonts w:asciiTheme="minorHAnsi" w:hAnsiTheme="minorHAnsi"/>
                <w:sz w:val="20"/>
                <w:szCs w:val="20"/>
              </w:rPr>
              <w:t xml:space="preserve"> ao</w:t>
            </w:r>
            <w:r w:rsidR="00D9009C" w:rsidRPr="00747178">
              <w:rPr>
                <w:rFonts w:asciiTheme="minorHAnsi" w:hAnsiTheme="minorHAnsi"/>
                <w:sz w:val="20"/>
                <w:szCs w:val="20"/>
              </w:rPr>
              <w:t xml:space="preserve"> plano de negócios e ao</w:t>
            </w:r>
            <w:r w:rsidR="00D56A27" w:rsidRPr="00747178">
              <w:rPr>
                <w:rFonts w:asciiTheme="minorHAnsi" w:hAnsiTheme="minorHAnsi"/>
                <w:sz w:val="20"/>
                <w:szCs w:val="20"/>
              </w:rPr>
              <w:t xml:space="preserve"> planejamento estratégico;</w:t>
            </w:r>
          </w:p>
          <w:p w14:paraId="51A86057" w14:textId="77777777" w:rsidR="00D56A27" w:rsidRPr="00747178" w:rsidRDefault="006201E1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>ser baseado</w:t>
            </w:r>
            <w:r w:rsidR="00D56A27" w:rsidRPr="00747178">
              <w:rPr>
                <w:rFonts w:asciiTheme="minorHAnsi" w:hAnsiTheme="minorHAnsi"/>
                <w:sz w:val="20"/>
                <w:szCs w:val="20"/>
              </w:rPr>
              <w:t xml:space="preserve"> em dados e fontes acessíveis e </w:t>
            </w:r>
            <w:r w:rsidRPr="00747178">
              <w:rPr>
                <w:rFonts w:asciiTheme="minorHAnsi" w:hAnsiTheme="minorHAnsi"/>
                <w:sz w:val="20"/>
                <w:szCs w:val="20"/>
              </w:rPr>
              <w:t>fidedignas</w:t>
            </w:r>
            <w:r w:rsidR="0094649B" w:rsidRPr="00747178">
              <w:rPr>
                <w:rFonts w:asciiTheme="minorHAnsi" w:hAnsiTheme="minorHAnsi"/>
                <w:sz w:val="20"/>
                <w:szCs w:val="20"/>
              </w:rPr>
              <w:t>, discriminando-se as rubricas</w:t>
            </w:r>
            <w:r w:rsidR="003A64A1" w:rsidRPr="00747178">
              <w:rPr>
                <w:rFonts w:asciiTheme="minorHAnsi" w:hAnsiTheme="minorHAnsi"/>
                <w:sz w:val="20"/>
                <w:szCs w:val="20"/>
              </w:rPr>
              <w:t>/componentes</w:t>
            </w:r>
            <w:r w:rsidR="0094649B" w:rsidRPr="00747178">
              <w:rPr>
                <w:rFonts w:asciiTheme="minorHAnsi" w:hAnsiTheme="minorHAnsi"/>
                <w:sz w:val="20"/>
                <w:szCs w:val="20"/>
              </w:rPr>
              <w:t xml:space="preserve"> que compõem a fórmula</w:t>
            </w:r>
            <w:r w:rsidR="00CF0E4E" w:rsidRPr="00747178">
              <w:rPr>
                <w:rFonts w:asciiTheme="minorHAnsi" w:hAnsiTheme="minorHAnsi"/>
                <w:sz w:val="20"/>
                <w:szCs w:val="20"/>
              </w:rPr>
              <w:t xml:space="preserve"> de cálculo na forma do Bloco I</w:t>
            </w:r>
            <w:r w:rsidR="0094649B" w:rsidRPr="00747178">
              <w:rPr>
                <w:rFonts w:asciiTheme="minorHAnsi" w:hAnsiTheme="minorHAnsi"/>
                <w:sz w:val="20"/>
                <w:szCs w:val="20"/>
              </w:rPr>
              <w:t>I do Anexo II;</w:t>
            </w:r>
          </w:p>
          <w:p w14:paraId="4384CF6F" w14:textId="37448BFD" w:rsidR="0094649B" w:rsidRPr="0067143D" w:rsidRDefault="0094649B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 xml:space="preserve">a base de dados deverá prioritariamente ter como fonte os dados publicados nos demonstrativos financeiros e se, em </w:t>
            </w:r>
            <w:r w:rsidRPr="00747178">
              <w:rPr>
                <w:rFonts w:asciiTheme="minorHAnsi" w:hAnsiTheme="minorHAnsi" w:cstheme="minorHAnsi"/>
                <w:sz w:val="20"/>
                <w:szCs w:val="20"/>
              </w:rPr>
              <w:t xml:space="preserve">caráter </w:t>
            </w:r>
            <w:r w:rsidRPr="0067143D">
              <w:rPr>
                <w:rFonts w:asciiTheme="minorHAnsi" w:hAnsiTheme="minorHAnsi" w:cstheme="minorHAnsi"/>
                <w:sz w:val="20"/>
                <w:szCs w:val="20"/>
              </w:rPr>
              <w:t>excepcional, forem realizados eventuais expurgos, esses deverão ser justificados</w:t>
            </w:r>
            <w:r w:rsidR="003C23B7" w:rsidRPr="0067143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8EB04A4" w14:textId="17F1DA48" w:rsidR="008136AC" w:rsidRPr="0067143D" w:rsidRDefault="00D56A27" w:rsidP="00B45A89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143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refletir as dimensões financeira, operacional </w:t>
            </w:r>
            <w:r w:rsidR="006201E1" w:rsidRPr="0067143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e de </w:t>
            </w:r>
            <w:r w:rsidRPr="0067143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política pública</w:t>
            </w:r>
            <w:r w:rsidR="00B45A89" w:rsidRPr="0067143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, observando os seguintes pesos:</w:t>
            </w:r>
          </w:p>
          <w:p w14:paraId="5B1DDB1F" w14:textId="33B111A1" w:rsidR="008136AC" w:rsidRPr="0067143D" w:rsidRDefault="008136AC" w:rsidP="008136AC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>política pública</w:t>
            </w:r>
            <w:r w:rsidR="00B45A89" w:rsidRPr="0067143D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27084C" w:rsidRPr="0067143D">
              <w:rPr>
                <w:rFonts w:asciiTheme="minorHAnsi" w:hAnsiTheme="minorHAnsi"/>
                <w:sz w:val="20"/>
                <w:szCs w:val="20"/>
              </w:rPr>
              <w:t>50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>% do valor da avaliação;</w:t>
            </w:r>
          </w:p>
          <w:p w14:paraId="236C2269" w14:textId="3D85906E" w:rsidR="008136AC" w:rsidRPr="0067143D" w:rsidRDefault="008136AC" w:rsidP="008136AC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>econômico-financeira</w:t>
            </w:r>
            <w:r w:rsidR="00B45A89" w:rsidRPr="0067143D">
              <w:rPr>
                <w:rFonts w:asciiTheme="minorHAnsi" w:hAnsiTheme="minorHAnsi"/>
                <w:sz w:val="20"/>
                <w:szCs w:val="20"/>
              </w:rPr>
              <w:t xml:space="preserve"> - 3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>0% do valor da avaliação; e</w:t>
            </w:r>
          </w:p>
          <w:p w14:paraId="3891F62D" w14:textId="057D8214" w:rsidR="008136AC" w:rsidRPr="0067143D" w:rsidRDefault="008136AC" w:rsidP="008136AC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lastRenderedPageBreak/>
              <w:t>operacional</w:t>
            </w:r>
            <w:r w:rsidR="00B45A89" w:rsidRPr="0067143D">
              <w:rPr>
                <w:rFonts w:asciiTheme="minorHAnsi" w:hAnsiTheme="minorHAnsi"/>
                <w:sz w:val="20"/>
                <w:szCs w:val="20"/>
              </w:rPr>
              <w:t xml:space="preserve"> - 20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>% do valor da avaliação.</w:t>
            </w:r>
          </w:p>
          <w:p w14:paraId="556D59E3" w14:textId="7A477119" w:rsidR="00717422" w:rsidRPr="00747178" w:rsidRDefault="00717422" w:rsidP="00717422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incluir o indicador </w:t>
            </w:r>
            <w:r w:rsidR="0094649B" w:rsidRPr="0067143D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“Pr</w:t>
            </w:r>
            <w:r w:rsidRPr="0067143D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odutividade </w:t>
            </w:r>
            <w:r w:rsidR="0094649B" w:rsidRPr="0067143D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per Capita</w:t>
            </w:r>
            <w:r w:rsidR="0094649B" w:rsidRPr="0067143D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”</w:t>
            </w:r>
            <w:r w:rsidRPr="0067143D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,</w:t>
            </w:r>
            <w:r w:rsidR="0094649B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conforme Bloco XI</w:t>
            </w:r>
            <w:r w:rsidR="00C32572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I</w:t>
            </w:r>
            <w:r w:rsidR="0094649B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deste Anexo,</w:t>
            </w: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computando-o no quantitativo fixado na alínea "g";</w:t>
            </w:r>
          </w:p>
          <w:p w14:paraId="5F1E3D45" w14:textId="647B5446" w:rsidR="00D56A27" w:rsidRPr="00747178" w:rsidRDefault="00D56A27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conter indicador de eficiência com o objetivo de </w:t>
            </w:r>
            <w:r w:rsidR="004E3B4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racionalizar custos e despesas administrativas, </w:t>
            </w:r>
            <w:r w:rsidR="0060344C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por exemplo, </w:t>
            </w:r>
            <w:r w:rsidR="004E3B4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despesas operacionais, de infraestrutura, de pessoal, diárias, serviços de terceiros, material de consumo, etc</w:t>
            </w:r>
            <w:r w:rsidR="004F667F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.</w:t>
            </w:r>
            <w:r w:rsidR="004E3B4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;</w:t>
            </w:r>
          </w:p>
          <w:p w14:paraId="68326E92" w14:textId="00EA2C4C" w:rsidR="003371DE" w:rsidRPr="0067143D" w:rsidRDefault="003371DE" w:rsidP="003371DE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 xml:space="preserve">ter quantidade mínima de </w:t>
            </w:r>
            <w:r w:rsidR="00000E9E" w:rsidRPr="0067143D">
              <w:rPr>
                <w:rFonts w:asciiTheme="minorHAnsi" w:hAnsiTheme="minorHAnsi"/>
                <w:sz w:val="20"/>
                <w:szCs w:val="20"/>
              </w:rPr>
              <w:t>4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 xml:space="preserve"> indicadores;</w:t>
            </w:r>
          </w:p>
          <w:p w14:paraId="64237EC5" w14:textId="77777777" w:rsidR="00D56A27" w:rsidRPr="00747178" w:rsidRDefault="00D56A27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>as fórmulas de cálculo dos indicadores deverão:</w:t>
            </w:r>
          </w:p>
          <w:p w14:paraId="40C33F68" w14:textId="77777777" w:rsidR="00D56A27" w:rsidRPr="00747178" w:rsidRDefault="00D56A27" w:rsidP="005A0ADD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>ser claras e objetivas;</w:t>
            </w:r>
          </w:p>
          <w:p w14:paraId="1D644B94" w14:textId="519E71DD" w:rsidR="00D56A27" w:rsidRPr="00747178" w:rsidRDefault="00D56A27" w:rsidP="005A0ADD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ser expressas de forma descritiva e aritmética;</w:t>
            </w:r>
            <w:r w:rsidR="00090E3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e</w:t>
            </w:r>
          </w:p>
          <w:p w14:paraId="3C5EECFE" w14:textId="35837F1E" w:rsidR="00D56A27" w:rsidRPr="00747178" w:rsidRDefault="005A0ADD" w:rsidP="00B45A89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sz w:val="20"/>
                <w:szCs w:val="20"/>
              </w:rPr>
              <w:t xml:space="preserve">para indicadores de </w:t>
            </w:r>
            <w:r w:rsidR="00D56A27" w:rsidRPr="00747178">
              <w:rPr>
                <w:rFonts w:asciiTheme="minorHAnsi" w:hAnsiTheme="minorHAnsi"/>
                <w:sz w:val="20"/>
                <w:szCs w:val="20"/>
              </w:rPr>
              <w:t xml:space="preserve">execução de recursos oriundos de fundos governamentais, considerar o percentual de execução em relação ao valor </w:t>
            </w:r>
            <w:r w:rsidRPr="00747178">
              <w:rPr>
                <w:rFonts w:asciiTheme="minorHAnsi" w:hAnsiTheme="minorHAnsi"/>
                <w:sz w:val="20"/>
                <w:szCs w:val="20"/>
              </w:rPr>
              <w:t xml:space="preserve">dos </w:t>
            </w:r>
            <w:r w:rsidR="00D56A27" w:rsidRPr="00747178">
              <w:rPr>
                <w:rFonts w:asciiTheme="minorHAnsi" w:hAnsiTheme="minorHAnsi"/>
                <w:sz w:val="20"/>
                <w:szCs w:val="20"/>
              </w:rPr>
              <w:t xml:space="preserve">recursos </w:t>
            </w:r>
            <w:r w:rsidR="00AA71CB" w:rsidRPr="00747178">
              <w:rPr>
                <w:rFonts w:asciiTheme="minorHAnsi" w:hAnsiTheme="minorHAnsi"/>
                <w:sz w:val="20"/>
                <w:szCs w:val="20"/>
              </w:rPr>
              <w:t>programados</w:t>
            </w:r>
            <w:r w:rsidR="00C17794" w:rsidRPr="0074717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B69DA6" w14:textId="77777777" w:rsidR="003371DE" w:rsidRPr="00747178" w:rsidRDefault="00D56A27" w:rsidP="006201E1">
            <w:pPr>
              <w:pStyle w:val="SemEspaamento"/>
              <w:numPr>
                <w:ilvl w:val="1"/>
                <w:numId w:val="12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não </w:t>
            </w:r>
            <w:r w:rsidR="003371DE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deverá:</w:t>
            </w:r>
          </w:p>
          <w:p w14:paraId="18CAA6D3" w14:textId="77777777" w:rsidR="003371DE" w:rsidRPr="00747178" w:rsidRDefault="003371DE" w:rsidP="003371DE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medir </w:t>
            </w:r>
            <w:r w:rsidR="00D56A27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absenteísmo, assiduidade</w:t>
            </w: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ou ocorrência </w:t>
            </w:r>
            <w:r w:rsidR="00D56A27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de acidentes de trabalho (Lei nº 10.101/00, art. 2º, § 4º, II);</w:t>
            </w:r>
          </w:p>
          <w:p w14:paraId="316EA500" w14:textId="77777777" w:rsidR="00D56A27" w:rsidRPr="00747178" w:rsidRDefault="00D56A27" w:rsidP="003371DE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envolver programas de capacitação ou de qualidade de vida;</w:t>
            </w:r>
            <w:r w:rsidR="003371DE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e</w:t>
            </w:r>
          </w:p>
          <w:p w14:paraId="7CBCBB40" w14:textId="77777777" w:rsidR="00D56A27" w:rsidRPr="00747178" w:rsidRDefault="004D4663" w:rsidP="005B04B6">
            <w:pPr>
              <w:pStyle w:val="SemEspaamento"/>
              <w:numPr>
                <w:ilvl w:val="2"/>
                <w:numId w:val="12"/>
              </w:numPr>
              <w:ind w:left="145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medir</w:t>
            </w:r>
            <w:r w:rsidR="005B04B6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 prazos fixados para cumprimento de demandas de órgãos de controle, fiscalização, ouvidoria, etc</w:t>
            </w:r>
            <w:r w:rsidR="00376793" w:rsidRPr="00747178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14:paraId="18038194" w14:textId="77777777" w:rsidR="00695827" w:rsidRPr="00747178" w:rsidRDefault="00695827" w:rsidP="000243AF">
      <w:pPr>
        <w:spacing w:after="0" w:line="276" w:lineRule="auto"/>
        <w:ind w:right="62"/>
        <w:rPr>
          <w:rFonts w:eastAsia="Times New Roman" w:cs="Times New Roman"/>
          <w:color w:val="000000"/>
          <w:sz w:val="12"/>
          <w:szCs w:val="20"/>
          <w:lang w:eastAsia="pt-BR"/>
        </w:rPr>
      </w:pPr>
    </w:p>
    <w:tbl>
      <w:tblPr>
        <w:tblStyle w:val="Tabelacomgrade"/>
        <w:tblW w:w="11028" w:type="dxa"/>
        <w:tblInd w:w="-147" w:type="dxa"/>
        <w:tblLook w:val="04A0" w:firstRow="1" w:lastRow="0" w:firstColumn="1" w:lastColumn="0" w:noHBand="0" w:noVBand="1"/>
      </w:tblPr>
      <w:tblGrid>
        <w:gridCol w:w="11028"/>
      </w:tblGrid>
      <w:tr w:rsidR="00D56A27" w:rsidRPr="00747178" w14:paraId="54532020" w14:textId="77777777" w:rsidTr="00B45A89">
        <w:trPr>
          <w:trHeight w:val="270"/>
        </w:trPr>
        <w:tc>
          <w:tcPr>
            <w:tcW w:w="11028" w:type="dxa"/>
            <w:shd w:val="clear" w:color="auto" w:fill="AEAAAA" w:themeFill="background2" w:themeFillShade="BF"/>
          </w:tcPr>
          <w:p w14:paraId="598EBF70" w14:textId="77777777" w:rsidR="00D56A27" w:rsidRPr="00747178" w:rsidRDefault="00D56A27" w:rsidP="00B45A89">
            <w:pPr>
              <w:ind w:left="60" w:right="6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Bloco X</w:t>
            </w:r>
            <w:r w:rsidR="00445DDD"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747178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 xml:space="preserve"> - </w:t>
            </w:r>
            <w:r w:rsidRPr="00747178">
              <w:rPr>
                <w:b/>
                <w:sz w:val="20"/>
              </w:rPr>
              <w:t>Orientações para Proposição de Metas</w:t>
            </w:r>
          </w:p>
        </w:tc>
      </w:tr>
      <w:tr w:rsidR="00D56A27" w:rsidRPr="0067143D" w14:paraId="7D55B942" w14:textId="77777777" w:rsidTr="00B45A89">
        <w:trPr>
          <w:trHeight w:val="712"/>
        </w:trPr>
        <w:tc>
          <w:tcPr>
            <w:tcW w:w="11028" w:type="dxa"/>
            <w:vAlign w:val="center"/>
          </w:tcPr>
          <w:p w14:paraId="14044FCF" w14:textId="77777777" w:rsidR="00D56A27" w:rsidRPr="0067143D" w:rsidRDefault="00D56A27" w:rsidP="00D56A27">
            <w:pPr>
              <w:pStyle w:val="SemEspaamento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>Características da meta:</w:t>
            </w:r>
          </w:p>
          <w:p w14:paraId="0476660F" w14:textId="77777777" w:rsidR="00D56A27" w:rsidRPr="0067143D" w:rsidRDefault="00D56A27" w:rsidP="00AA71CB">
            <w:pPr>
              <w:pStyle w:val="SemEspaamento"/>
              <w:numPr>
                <w:ilvl w:val="1"/>
                <w:numId w:val="13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>deve ser desafiadora, incentivando incremento na eficiência e nos resultados da empresa;</w:t>
            </w:r>
          </w:p>
          <w:p w14:paraId="4D360738" w14:textId="77777777" w:rsidR="009327FA" w:rsidRPr="0067143D" w:rsidRDefault="00AA71CB" w:rsidP="00B45A89">
            <w:pPr>
              <w:pStyle w:val="SemEspaamento"/>
              <w:numPr>
                <w:ilvl w:val="1"/>
                <w:numId w:val="13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 xml:space="preserve">deve ser </w:t>
            </w:r>
            <w:r w:rsidR="00AA72E5" w:rsidRPr="0067143D">
              <w:rPr>
                <w:rFonts w:asciiTheme="minorHAnsi" w:hAnsiTheme="minorHAnsi"/>
                <w:sz w:val="20"/>
                <w:szCs w:val="20"/>
              </w:rPr>
              <w:t xml:space="preserve">coerente com o desempenho histórico, em especial com o realizado no último ano e </w:t>
            </w:r>
            <w:r w:rsidR="003A64A1" w:rsidRPr="0067143D">
              <w:rPr>
                <w:rFonts w:asciiTheme="minorHAnsi" w:hAnsiTheme="minorHAnsi"/>
                <w:sz w:val="20"/>
                <w:szCs w:val="20"/>
              </w:rPr>
              <w:t>com</w:t>
            </w:r>
            <w:r w:rsidR="00AA72E5" w:rsidRPr="0067143D">
              <w:rPr>
                <w:rFonts w:asciiTheme="minorHAnsi" w:hAnsiTheme="minorHAnsi"/>
                <w:sz w:val="20"/>
                <w:szCs w:val="20"/>
              </w:rPr>
              <w:t xml:space="preserve"> a média do quinquênio</w:t>
            </w:r>
            <w:r w:rsidR="009327FA" w:rsidRPr="0067143D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2CBFCAE8" w14:textId="5D2EB757" w:rsidR="007B5052" w:rsidRPr="0067143D" w:rsidRDefault="009327FA" w:rsidP="00AA71CB">
            <w:pPr>
              <w:pStyle w:val="SemEspaamento"/>
              <w:numPr>
                <w:ilvl w:val="1"/>
                <w:numId w:val="13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 xml:space="preserve">para indicadores de execução de recursos oriundos de fundos de governo, a meta </w:t>
            </w:r>
            <w:r w:rsidR="007B5052" w:rsidRPr="0067143D">
              <w:rPr>
                <w:rFonts w:asciiTheme="minorHAnsi" w:hAnsiTheme="minorHAnsi"/>
                <w:sz w:val="20"/>
                <w:szCs w:val="20"/>
              </w:rPr>
              <w:t>deve aproximar-se da utilização plena dos recursos programados; e</w:t>
            </w:r>
          </w:p>
          <w:p w14:paraId="54D7FEC5" w14:textId="3EB134E1" w:rsidR="00D56A27" w:rsidRPr="0067143D" w:rsidRDefault="007B5052" w:rsidP="007B5052">
            <w:pPr>
              <w:pStyle w:val="SemEspaamento"/>
              <w:numPr>
                <w:ilvl w:val="1"/>
                <w:numId w:val="13"/>
              </w:numPr>
              <w:ind w:left="88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143D">
              <w:rPr>
                <w:rFonts w:asciiTheme="minorHAnsi" w:hAnsiTheme="minorHAnsi"/>
                <w:sz w:val="20"/>
                <w:szCs w:val="20"/>
              </w:rPr>
              <w:t xml:space="preserve">deve ser positiva no caso </w:t>
            </w:r>
            <w:r w:rsidR="00D56A27" w:rsidRPr="0067143D">
              <w:rPr>
                <w:rFonts w:asciiTheme="minorHAnsi" w:hAnsiTheme="minorHAnsi"/>
                <w:sz w:val="20"/>
                <w:szCs w:val="20"/>
              </w:rPr>
              <w:t xml:space="preserve">do indicador obrigatório 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>“</w:t>
            </w:r>
            <w:r w:rsidR="00D56A27" w:rsidRPr="0067143D">
              <w:rPr>
                <w:rFonts w:asciiTheme="minorHAnsi" w:hAnsiTheme="minorHAnsi"/>
                <w:sz w:val="20"/>
                <w:szCs w:val="20"/>
              </w:rPr>
              <w:t xml:space="preserve">Produtividade </w:t>
            </w:r>
            <w:r w:rsidR="00D56A27" w:rsidRPr="0067143D">
              <w:rPr>
                <w:rFonts w:asciiTheme="minorHAnsi" w:hAnsiTheme="minorHAnsi"/>
                <w:i/>
                <w:sz w:val="20"/>
                <w:szCs w:val="20"/>
              </w:rPr>
              <w:t>per Capita</w:t>
            </w:r>
            <w:r w:rsidRPr="0067143D">
              <w:rPr>
                <w:rFonts w:asciiTheme="minorHAnsi" w:hAnsiTheme="minorHAnsi"/>
                <w:sz w:val="20"/>
                <w:szCs w:val="20"/>
              </w:rPr>
              <w:t>”</w:t>
            </w:r>
            <w:r w:rsidR="00D56A27" w:rsidRPr="0067143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76342F5C" w14:textId="77777777" w:rsidR="008D12E4" w:rsidRPr="0067143D" w:rsidRDefault="008D12E4" w:rsidP="000243AF">
      <w:pPr>
        <w:spacing w:after="0" w:line="276" w:lineRule="auto"/>
        <w:ind w:right="62"/>
        <w:rPr>
          <w:rFonts w:eastAsia="Times New Roman" w:cs="Times New Roman"/>
          <w:color w:val="000000"/>
          <w:sz w:val="12"/>
          <w:szCs w:val="20"/>
          <w:lang w:eastAsia="pt-BR"/>
        </w:rPr>
      </w:pPr>
    </w:p>
    <w:tbl>
      <w:tblPr>
        <w:tblStyle w:val="Tabelacomgrade"/>
        <w:tblW w:w="5068" w:type="pct"/>
        <w:tblInd w:w="-147" w:type="dxa"/>
        <w:tblLook w:val="04A0" w:firstRow="1" w:lastRow="0" w:firstColumn="1" w:lastColumn="0" w:noHBand="0" w:noVBand="1"/>
      </w:tblPr>
      <w:tblGrid>
        <w:gridCol w:w="1894"/>
        <w:gridCol w:w="1163"/>
        <w:gridCol w:w="914"/>
        <w:gridCol w:w="1571"/>
        <w:gridCol w:w="2991"/>
        <w:gridCol w:w="2376"/>
      </w:tblGrid>
      <w:tr w:rsidR="004F3761" w:rsidRPr="0067143D" w14:paraId="55532D02" w14:textId="77777777" w:rsidTr="004F3761">
        <w:trPr>
          <w:trHeight w:val="283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B09E2EB" w14:textId="6290E629" w:rsidR="004F3761" w:rsidRPr="0067143D" w:rsidRDefault="004F3761" w:rsidP="00695827">
            <w:pPr>
              <w:ind w:right="60"/>
              <w:jc w:val="center"/>
              <w:rPr>
                <w:i/>
                <w:sz w:val="19"/>
                <w:szCs w:val="19"/>
              </w:rPr>
            </w:pPr>
            <w:bookmarkStart w:id="4" w:name="_Hlk110246013"/>
            <w:r w:rsidRPr="0067143D">
              <w:rPr>
                <w:b/>
                <w:sz w:val="20"/>
                <w:szCs w:val="18"/>
              </w:rPr>
              <w:t>Bloco XII – Quadro-Resumo de Indicadores e Metas</w:t>
            </w:r>
          </w:p>
        </w:tc>
      </w:tr>
      <w:tr w:rsidR="00112EE4" w:rsidRPr="0067143D" w14:paraId="1C5A7482" w14:textId="77777777" w:rsidTr="004F3761">
        <w:trPr>
          <w:trHeight w:val="283"/>
        </w:trPr>
        <w:tc>
          <w:tcPr>
            <w:tcW w:w="8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2852F" w14:textId="77777777" w:rsidR="00112EE4" w:rsidRPr="0067143D" w:rsidRDefault="00112EE4" w:rsidP="00695827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Indicador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45A6" w14:textId="77777777" w:rsidR="00112EE4" w:rsidRPr="0067143D" w:rsidRDefault="00112EE4" w:rsidP="00695827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Dimensão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EACF37" w14:textId="6B9849F9" w:rsidR="00112EE4" w:rsidRPr="0067143D" w:rsidRDefault="00112EE4" w:rsidP="00CF6E73">
            <w:pPr>
              <w:ind w:right="62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Sentido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8C898" w14:textId="3F691F84" w:rsidR="00112EE4" w:rsidRPr="0067143D" w:rsidRDefault="00112EE4" w:rsidP="00CF6E73">
            <w:pPr>
              <w:ind w:right="62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Peso (%)</w:t>
            </w:r>
          </w:p>
        </w:tc>
        <w:tc>
          <w:tcPr>
            <w:tcW w:w="1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46082" w14:textId="77777777" w:rsidR="00112EE4" w:rsidRPr="0067143D" w:rsidRDefault="00112EE4" w:rsidP="00695827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Fórmula de Cálculo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74DA5" w14:textId="77777777" w:rsidR="00112EE4" w:rsidRPr="0067143D" w:rsidRDefault="00112EE4" w:rsidP="00695827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67143D">
              <w:rPr>
                <w:i/>
                <w:sz w:val="19"/>
                <w:szCs w:val="19"/>
              </w:rPr>
              <w:t>Meta Proposta</w:t>
            </w:r>
          </w:p>
        </w:tc>
      </w:tr>
      <w:tr w:rsidR="00112EE4" w:rsidRPr="00747178" w14:paraId="0AF896CE" w14:textId="77777777" w:rsidTr="004F3761">
        <w:trPr>
          <w:trHeight w:val="317"/>
        </w:trPr>
        <w:tc>
          <w:tcPr>
            <w:tcW w:w="868" w:type="pct"/>
            <w:tcBorders>
              <w:bottom w:val="dotted" w:sz="4" w:space="0" w:color="auto"/>
            </w:tcBorders>
            <w:vAlign w:val="center"/>
          </w:tcPr>
          <w:p w14:paraId="5534503B" w14:textId="77777777" w:rsidR="00112EE4" w:rsidRPr="0067143D" w:rsidRDefault="00112EE4" w:rsidP="00695827">
            <w:pPr>
              <w:ind w:right="62"/>
              <w:rPr>
                <w:i/>
                <w:color w:val="000000" w:themeColor="text1"/>
                <w:sz w:val="20"/>
                <w:szCs w:val="18"/>
              </w:rPr>
            </w:pPr>
            <w:r w:rsidRPr="0067143D">
              <w:rPr>
                <w:i/>
                <w:color w:val="000000" w:themeColor="text1"/>
                <w:sz w:val="20"/>
                <w:szCs w:val="18"/>
              </w:rPr>
              <w:t>Produtividade per Capita</w:t>
            </w:r>
          </w:p>
        </w:tc>
        <w:tc>
          <w:tcPr>
            <w:tcW w:w="533" w:type="pct"/>
            <w:tcBorders>
              <w:bottom w:val="dotted" w:sz="4" w:space="0" w:color="auto"/>
            </w:tcBorders>
            <w:vAlign w:val="center"/>
          </w:tcPr>
          <w:p w14:paraId="52F6B954" w14:textId="77777777" w:rsidR="00112EE4" w:rsidRPr="0067143D" w:rsidRDefault="00112EE4" w:rsidP="009C5B00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67143D">
              <w:rPr>
                <w:color w:val="000000" w:themeColor="text1"/>
                <w:sz w:val="18"/>
                <w:szCs w:val="18"/>
              </w:rPr>
              <w:t>Operacional</w:t>
            </w:r>
          </w:p>
        </w:tc>
        <w:tc>
          <w:tcPr>
            <w:tcW w:w="419" w:type="pct"/>
            <w:tcBorders>
              <w:bottom w:val="dotted" w:sz="4" w:space="0" w:color="auto"/>
            </w:tcBorders>
            <w:vAlign w:val="center"/>
          </w:tcPr>
          <w:p w14:paraId="4269EEC0" w14:textId="0F33D537" w:rsidR="00112EE4" w:rsidRPr="0067143D" w:rsidRDefault="00112EE4" w:rsidP="00112EE4">
            <w:pPr>
              <w:ind w:right="6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7143D">
              <w:rPr>
                <w:color w:val="000000" w:themeColor="text1"/>
                <w:sz w:val="18"/>
                <w:szCs w:val="18"/>
              </w:rPr>
              <w:t>↑ ou ↓</w:t>
            </w:r>
          </w:p>
        </w:tc>
        <w:tc>
          <w:tcPr>
            <w:tcW w:w="720" w:type="pct"/>
            <w:tcBorders>
              <w:bottom w:val="dotted" w:sz="4" w:space="0" w:color="auto"/>
            </w:tcBorders>
            <w:vAlign w:val="center"/>
          </w:tcPr>
          <w:p w14:paraId="5E30B9CF" w14:textId="511C36AA" w:rsidR="00112EE4" w:rsidRPr="0067143D" w:rsidRDefault="00112EE4" w:rsidP="009C5B00">
            <w:pPr>
              <w:ind w:right="6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7143D">
              <w:rPr>
                <w:i/>
                <w:color w:val="000000" w:themeColor="text1"/>
                <w:sz w:val="18"/>
                <w:szCs w:val="18"/>
              </w:rPr>
              <w:t>Definido pela empresa</w:t>
            </w:r>
          </w:p>
        </w:tc>
        <w:tc>
          <w:tcPr>
            <w:tcW w:w="1371" w:type="pct"/>
            <w:tcBorders>
              <w:bottom w:val="dotted" w:sz="4" w:space="0" w:color="auto"/>
            </w:tcBorders>
            <w:vAlign w:val="center"/>
          </w:tcPr>
          <w:p w14:paraId="0E55226E" w14:textId="061C9DE3" w:rsidR="00112EE4" w:rsidRPr="0067143D" w:rsidRDefault="00112EE4" w:rsidP="009C5B00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67143D">
              <w:rPr>
                <w:color w:val="000000" w:themeColor="text1"/>
                <w:sz w:val="18"/>
                <w:szCs w:val="18"/>
              </w:rPr>
              <w:t>Valor do Resultado Operacional /</w:t>
            </w:r>
            <w:r w:rsidRPr="0067143D">
              <w:rPr>
                <w:color w:val="000000" w:themeColor="text1"/>
                <w:sz w:val="18"/>
                <w:szCs w:val="18"/>
              </w:rPr>
              <w:br/>
              <w:t xml:space="preserve"> Nº </w:t>
            </w:r>
            <w:r w:rsidR="007D45F9">
              <w:rPr>
                <w:color w:val="000000" w:themeColor="text1"/>
                <w:sz w:val="18"/>
                <w:szCs w:val="18"/>
              </w:rPr>
              <w:t>T</w:t>
            </w:r>
            <w:r w:rsidRPr="0067143D">
              <w:rPr>
                <w:color w:val="000000" w:themeColor="text1"/>
                <w:sz w:val="18"/>
                <w:szCs w:val="18"/>
              </w:rPr>
              <w:t>otal de Empregados</w:t>
            </w: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73167C79" w14:textId="77777777" w:rsidR="00112EE4" w:rsidRPr="0067143D" w:rsidRDefault="00112EE4" w:rsidP="009C5B00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67143D">
              <w:rPr>
                <w:color w:val="000000" w:themeColor="text1"/>
                <w:sz w:val="18"/>
                <w:szCs w:val="18"/>
              </w:rPr>
              <w:t>R$ X /</w:t>
            </w:r>
          </w:p>
          <w:p w14:paraId="40B215BC" w14:textId="576FDC6E" w:rsidR="00112EE4" w:rsidRPr="00747178" w:rsidRDefault="00112EE4" w:rsidP="009C5B00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67143D">
              <w:rPr>
                <w:color w:val="000000" w:themeColor="text1"/>
                <w:sz w:val="18"/>
                <w:szCs w:val="18"/>
              </w:rPr>
              <w:t>Empregado</w:t>
            </w:r>
          </w:p>
        </w:tc>
      </w:tr>
      <w:bookmarkEnd w:id="4"/>
      <w:tr w:rsidR="00112EE4" w:rsidRPr="00747178" w14:paraId="346F4569" w14:textId="77777777" w:rsidTr="004F3761">
        <w:trPr>
          <w:trHeight w:val="284"/>
        </w:trPr>
        <w:tc>
          <w:tcPr>
            <w:tcW w:w="86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E1794" w14:textId="77777777" w:rsidR="00112EE4" w:rsidRPr="00747178" w:rsidRDefault="00112EE4" w:rsidP="00695827">
            <w:pPr>
              <w:ind w:right="60"/>
              <w:rPr>
                <w:i/>
                <w:sz w:val="20"/>
                <w:szCs w:val="18"/>
              </w:rPr>
            </w:pPr>
            <w:r w:rsidRPr="00747178">
              <w:rPr>
                <w:i/>
                <w:sz w:val="20"/>
                <w:szCs w:val="18"/>
              </w:rPr>
              <w:t>Nome do Indicador B</w:t>
            </w:r>
          </w:p>
        </w:tc>
        <w:tc>
          <w:tcPr>
            <w:tcW w:w="5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B7232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</w:tcPr>
          <w:p w14:paraId="12147B29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88B27" w14:textId="74F9112A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F50B4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7E028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112EE4" w:rsidRPr="00747178" w14:paraId="2A7F282E" w14:textId="77777777" w:rsidTr="004F3761">
        <w:trPr>
          <w:trHeight w:val="284"/>
        </w:trPr>
        <w:tc>
          <w:tcPr>
            <w:tcW w:w="868" w:type="pct"/>
            <w:tcBorders>
              <w:top w:val="dotted" w:sz="4" w:space="0" w:color="auto"/>
              <w:bottom w:val="dotted" w:sz="4" w:space="0" w:color="auto"/>
            </w:tcBorders>
          </w:tcPr>
          <w:p w14:paraId="2BC68FAF" w14:textId="77777777" w:rsidR="00112EE4" w:rsidRPr="00747178" w:rsidRDefault="00112EE4" w:rsidP="00695827">
            <w:pP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8"/>
                <w:lang w:eastAsia="pt-BR"/>
              </w:rPr>
            </w:pPr>
            <w:r w:rsidRPr="00747178">
              <w:rPr>
                <w:rFonts w:eastAsia="Times New Roman" w:cs="Times New Roman"/>
                <w:i/>
                <w:color w:val="000000"/>
                <w:sz w:val="20"/>
                <w:szCs w:val="18"/>
                <w:lang w:eastAsia="pt-BR"/>
              </w:rPr>
              <w:t>Nome do Indicador C</w:t>
            </w:r>
          </w:p>
        </w:tc>
        <w:tc>
          <w:tcPr>
            <w:tcW w:w="5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2EB70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</w:tcPr>
          <w:p w14:paraId="54CA0375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F10BC" w14:textId="36C593F6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1EF9C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2226B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112EE4" w:rsidRPr="00747178" w14:paraId="7B7EE5F0" w14:textId="77777777" w:rsidTr="004F3761">
        <w:trPr>
          <w:trHeight w:val="284"/>
        </w:trPr>
        <w:tc>
          <w:tcPr>
            <w:tcW w:w="868" w:type="pct"/>
            <w:tcBorders>
              <w:top w:val="dotted" w:sz="4" w:space="0" w:color="auto"/>
              <w:bottom w:val="dotted" w:sz="4" w:space="0" w:color="auto"/>
            </w:tcBorders>
          </w:tcPr>
          <w:p w14:paraId="6B354739" w14:textId="77777777" w:rsidR="00112EE4" w:rsidRPr="00747178" w:rsidRDefault="00112EE4" w:rsidP="00695827">
            <w:pP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8"/>
                <w:lang w:eastAsia="pt-BR"/>
              </w:rPr>
            </w:pPr>
            <w:r w:rsidRPr="00747178">
              <w:rPr>
                <w:rFonts w:eastAsia="Times New Roman" w:cs="Times New Roman"/>
                <w:i/>
                <w:color w:val="000000"/>
                <w:sz w:val="20"/>
                <w:szCs w:val="18"/>
                <w:lang w:eastAsia="pt-BR"/>
              </w:rPr>
              <w:t>Nome do Indicador D</w:t>
            </w:r>
          </w:p>
        </w:tc>
        <w:tc>
          <w:tcPr>
            <w:tcW w:w="5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A3FBA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</w:tcPr>
          <w:p w14:paraId="6B2CBA85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BC3AD" w14:textId="64F37718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E761F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67EE6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112EE4" w:rsidRPr="00747178" w14:paraId="5D79A9E7" w14:textId="77777777" w:rsidTr="004F3761">
        <w:trPr>
          <w:trHeight w:val="284"/>
        </w:trPr>
        <w:tc>
          <w:tcPr>
            <w:tcW w:w="868" w:type="pct"/>
            <w:tcBorders>
              <w:top w:val="dotted" w:sz="4" w:space="0" w:color="auto"/>
              <w:bottom w:val="dotted" w:sz="4" w:space="0" w:color="auto"/>
            </w:tcBorders>
          </w:tcPr>
          <w:p w14:paraId="4E4824B8" w14:textId="77777777" w:rsidR="00112EE4" w:rsidRPr="00747178" w:rsidRDefault="00112EE4" w:rsidP="00695827">
            <w:pPr>
              <w:rPr>
                <w:rFonts w:eastAsia="Times New Roman" w:cs="Times New Roman"/>
                <w:b/>
                <w:bCs/>
                <w:i/>
                <w:color w:val="000000"/>
                <w:sz w:val="20"/>
                <w:szCs w:val="18"/>
                <w:lang w:eastAsia="pt-BR"/>
              </w:rPr>
            </w:pPr>
            <w:r w:rsidRPr="00747178">
              <w:rPr>
                <w:rFonts w:eastAsia="Times New Roman" w:cs="Times New Roman"/>
                <w:i/>
                <w:color w:val="000000"/>
                <w:sz w:val="20"/>
                <w:szCs w:val="18"/>
                <w:lang w:eastAsia="pt-BR"/>
              </w:rPr>
              <w:t>Nome do Indicador E</w:t>
            </w:r>
          </w:p>
        </w:tc>
        <w:tc>
          <w:tcPr>
            <w:tcW w:w="5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57C7D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</w:tcPr>
          <w:p w14:paraId="4651F450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5927E" w14:textId="2DFC6240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19F65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CEBA9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  <w:tr w:rsidR="00112EE4" w:rsidRPr="00747178" w14:paraId="664DFA2D" w14:textId="77777777" w:rsidTr="004F3761">
        <w:trPr>
          <w:trHeight w:val="284"/>
        </w:trPr>
        <w:tc>
          <w:tcPr>
            <w:tcW w:w="868" w:type="pct"/>
            <w:tcBorders>
              <w:top w:val="dotted" w:sz="4" w:space="0" w:color="auto"/>
              <w:bottom w:val="dotted" w:sz="4" w:space="0" w:color="auto"/>
            </w:tcBorders>
          </w:tcPr>
          <w:p w14:paraId="1F77F855" w14:textId="77777777" w:rsidR="00112EE4" w:rsidRPr="00747178" w:rsidRDefault="00112EE4" w:rsidP="00695827">
            <w:pPr>
              <w:rPr>
                <w:rFonts w:eastAsia="Times New Roman" w:cs="Times New Roman"/>
                <w:i/>
                <w:color w:val="000000"/>
                <w:sz w:val="20"/>
                <w:szCs w:val="18"/>
                <w:lang w:eastAsia="pt-BR"/>
              </w:rPr>
            </w:pPr>
            <w:r w:rsidRPr="00747178">
              <w:rPr>
                <w:rFonts w:eastAsia="Times New Roman" w:cs="Times New Roman"/>
                <w:i/>
                <w:color w:val="000000"/>
                <w:sz w:val="20"/>
                <w:szCs w:val="18"/>
                <w:lang w:eastAsia="pt-BR"/>
              </w:rPr>
              <w:t>Nome do Indicador F</w:t>
            </w:r>
          </w:p>
        </w:tc>
        <w:tc>
          <w:tcPr>
            <w:tcW w:w="5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EA08E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</w:tcPr>
          <w:p w14:paraId="63FA7E2B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E252F6" w14:textId="51166A5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56601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72EDF" w14:textId="77777777" w:rsidR="00112EE4" w:rsidRPr="00747178" w:rsidRDefault="00112EE4" w:rsidP="009C5B00">
            <w:pPr>
              <w:ind w:right="60"/>
              <w:jc w:val="center"/>
              <w:rPr>
                <w:sz w:val="18"/>
                <w:szCs w:val="18"/>
              </w:rPr>
            </w:pPr>
          </w:p>
        </w:tc>
      </w:tr>
    </w:tbl>
    <w:p w14:paraId="5ED9E753" w14:textId="2CCC6C2F" w:rsidR="001810D1" w:rsidRPr="00747178" w:rsidRDefault="001810D1" w:rsidP="009E409D">
      <w:pPr>
        <w:spacing w:after="0" w:line="276" w:lineRule="auto"/>
        <w:ind w:left="-142" w:right="-142"/>
        <w:rPr>
          <w:rFonts w:eastAsia="Times New Roman" w:cs="Times New Roman"/>
          <w:color w:val="000000"/>
          <w:sz w:val="14"/>
          <w:szCs w:val="20"/>
          <w:lang w:eastAsia="pt-BR"/>
        </w:rPr>
      </w:pPr>
    </w:p>
    <w:tbl>
      <w:tblPr>
        <w:tblStyle w:val="Tabelacomgrade"/>
        <w:tblW w:w="5068" w:type="pct"/>
        <w:tblInd w:w="-147" w:type="dxa"/>
        <w:tblLook w:val="04A0" w:firstRow="1" w:lastRow="0" w:firstColumn="1" w:lastColumn="0" w:noHBand="0" w:noVBand="1"/>
      </w:tblPr>
      <w:tblGrid>
        <w:gridCol w:w="3057"/>
        <w:gridCol w:w="2485"/>
        <w:gridCol w:w="2991"/>
        <w:gridCol w:w="2376"/>
      </w:tblGrid>
      <w:tr w:rsidR="004F3761" w:rsidRPr="00747178" w14:paraId="20A3E878" w14:textId="77777777" w:rsidTr="00B45A89">
        <w:trPr>
          <w:trHeight w:val="28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787817" w14:textId="3DC1C8D3" w:rsidR="004F3761" w:rsidRPr="00747178" w:rsidRDefault="004F3761" w:rsidP="00B45A89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747178">
              <w:rPr>
                <w:b/>
                <w:sz w:val="20"/>
                <w:szCs w:val="18"/>
              </w:rPr>
              <w:t>Bloco XIII – Indicação dos Contatos da Empresa</w:t>
            </w:r>
          </w:p>
        </w:tc>
      </w:tr>
      <w:tr w:rsidR="004F3761" w:rsidRPr="00747178" w14:paraId="6C4AE1FC" w14:textId="77777777" w:rsidTr="004F3761">
        <w:trPr>
          <w:trHeight w:val="283"/>
        </w:trPr>
        <w:tc>
          <w:tcPr>
            <w:tcW w:w="14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735E6" w14:textId="1A63715F" w:rsidR="004F3761" w:rsidRPr="00747178" w:rsidRDefault="004F3761" w:rsidP="004F3761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747178">
              <w:rPr>
                <w:i/>
                <w:sz w:val="19"/>
                <w:szCs w:val="19"/>
              </w:rPr>
              <w:t>Nome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01AD8E" w14:textId="329A6D22" w:rsidR="004F3761" w:rsidRPr="00747178" w:rsidRDefault="004F3761" w:rsidP="00B45A89">
            <w:pPr>
              <w:ind w:right="62"/>
              <w:jc w:val="center"/>
              <w:rPr>
                <w:i/>
                <w:sz w:val="19"/>
                <w:szCs w:val="19"/>
              </w:rPr>
            </w:pPr>
            <w:r w:rsidRPr="00747178">
              <w:rPr>
                <w:i/>
                <w:sz w:val="19"/>
                <w:szCs w:val="19"/>
              </w:rPr>
              <w:t>Cargo</w:t>
            </w:r>
          </w:p>
        </w:tc>
        <w:tc>
          <w:tcPr>
            <w:tcW w:w="137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D4F6" w14:textId="72EFB8EB" w:rsidR="004F3761" w:rsidRPr="00747178" w:rsidRDefault="004F3761" w:rsidP="00B45A89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747178">
              <w:rPr>
                <w:i/>
                <w:sz w:val="19"/>
                <w:szCs w:val="19"/>
              </w:rPr>
              <w:t>E-mail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5B9EF" w14:textId="45F64D55" w:rsidR="004F3761" w:rsidRPr="00747178" w:rsidRDefault="004F3761" w:rsidP="00B45A89">
            <w:pPr>
              <w:ind w:right="60"/>
              <w:jc w:val="center"/>
              <w:rPr>
                <w:i/>
                <w:sz w:val="19"/>
                <w:szCs w:val="19"/>
              </w:rPr>
            </w:pPr>
            <w:r w:rsidRPr="00747178">
              <w:rPr>
                <w:i/>
                <w:sz w:val="19"/>
                <w:szCs w:val="19"/>
              </w:rPr>
              <w:t>Telefone</w:t>
            </w:r>
          </w:p>
        </w:tc>
      </w:tr>
      <w:tr w:rsidR="004F3761" w:rsidRPr="00747178" w14:paraId="60834C52" w14:textId="77777777" w:rsidTr="004F3761">
        <w:trPr>
          <w:trHeight w:val="317"/>
        </w:trPr>
        <w:tc>
          <w:tcPr>
            <w:tcW w:w="1401" w:type="pct"/>
            <w:tcBorders>
              <w:bottom w:val="dotted" w:sz="4" w:space="0" w:color="auto"/>
            </w:tcBorders>
            <w:vAlign w:val="center"/>
          </w:tcPr>
          <w:p w14:paraId="0F2DF4B4" w14:textId="77777777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pct"/>
            <w:tcBorders>
              <w:bottom w:val="dotted" w:sz="4" w:space="0" w:color="auto"/>
            </w:tcBorders>
            <w:vAlign w:val="center"/>
          </w:tcPr>
          <w:p w14:paraId="711143C0" w14:textId="77777777" w:rsidR="004F3761" w:rsidRPr="00747178" w:rsidRDefault="004F3761" w:rsidP="00B45A89">
            <w:pPr>
              <w:ind w:right="60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pct"/>
            <w:tcBorders>
              <w:bottom w:val="dotted" w:sz="4" w:space="0" w:color="auto"/>
            </w:tcBorders>
            <w:vAlign w:val="center"/>
          </w:tcPr>
          <w:p w14:paraId="3E611CF4" w14:textId="77777777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2EA08E64" w14:textId="77777777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F3761" w:rsidRPr="00747178" w14:paraId="7C477239" w14:textId="77777777" w:rsidTr="004F3761">
        <w:trPr>
          <w:trHeight w:val="317"/>
        </w:trPr>
        <w:tc>
          <w:tcPr>
            <w:tcW w:w="1401" w:type="pct"/>
            <w:tcBorders>
              <w:bottom w:val="dotted" w:sz="4" w:space="0" w:color="auto"/>
            </w:tcBorders>
            <w:vAlign w:val="center"/>
          </w:tcPr>
          <w:p w14:paraId="301B7E0A" w14:textId="687FBED8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pct"/>
            <w:tcBorders>
              <w:bottom w:val="dotted" w:sz="4" w:space="0" w:color="auto"/>
            </w:tcBorders>
            <w:vAlign w:val="center"/>
          </w:tcPr>
          <w:p w14:paraId="1F72CCD2" w14:textId="4F486448" w:rsidR="004F3761" w:rsidRPr="00747178" w:rsidRDefault="004F3761" w:rsidP="00B45A89">
            <w:pPr>
              <w:ind w:right="60"/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71" w:type="pct"/>
            <w:tcBorders>
              <w:bottom w:val="dotted" w:sz="4" w:space="0" w:color="auto"/>
            </w:tcBorders>
            <w:vAlign w:val="center"/>
          </w:tcPr>
          <w:p w14:paraId="122847B1" w14:textId="29BD8396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9" w:type="pct"/>
            <w:tcBorders>
              <w:bottom w:val="dotted" w:sz="4" w:space="0" w:color="auto"/>
            </w:tcBorders>
            <w:vAlign w:val="center"/>
          </w:tcPr>
          <w:p w14:paraId="45662FE0" w14:textId="1CC568C9" w:rsidR="004F3761" w:rsidRPr="00747178" w:rsidRDefault="004F3761" w:rsidP="00B45A89">
            <w:pPr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49DA584" w14:textId="7EE36322" w:rsidR="0035233B" w:rsidRPr="00747178" w:rsidRDefault="0035233B" w:rsidP="009E409D">
      <w:pPr>
        <w:spacing w:after="0" w:line="276" w:lineRule="auto"/>
        <w:ind w:left="-142" w:right="-142"/>
        <w:rPr>
          <w:rFonts w:eastAsia="Times New Roman" w:cs="Times New Roman"/>
          <w:color w:val="000000"/>
          <w:sz w:val="14"/>
          <w:szCs w:val="20"/>
          <w:lang w:eastAsia="pt-BR"/>
        </w:rPr>
      </w:pPr>
    </w:p>
    <w:p w14:paraId="745F19AB" w14:textId="77777777" w:rsidR="0035233B" w:rsidRPr="00747178" w:rsidRDefault="0035233B" w:rsidP="009E409D">
      <w:pPr>
        <w:spacing w:after="0" w:line="276" w:lineRule="auto"/>
        <w:ind w:left="-142" w:right="-142"/>
        <w:rPr>
          <w:rFonts w:eastAsia="Times New Roman" w:cs="Times New Roman"/>
          <w:color w:val="000000"/>
          <w:sz w:val="14"/>
          <w:szCs w:val="20"/>
          <w:lang w:eastAsia="pt-BR"/>
        </w:rPr>
      </w:pPr>
    </w:p>
    <w:p w14:paraId="688C4C4B" w14:textId="1DAD30FD" w:rsidR="00C355CD" w:rsidRPr="00747178" w:rsidRDefault="00242158" w:rsidP="009E409D">
      <w:pPr>
        <w:spacing w:after="0" w:line="276" w:lineRule="auto"/>
        <w:ind w:left="-142" w:right="-142"/>
        <w:rPr>
          <w:rFonts w:eastAsia="Times New Roman" w:cs="Times New Roman"/>
          <w:color w:val="000000"/>
          <w:sz w:val="20"/>
          <w:szCs w:val="20"/>
          <w:lang w:eastAsia="pt-BR"/>
        </w:rPr>
      </w:pP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Declaro que as informações acima conferem com a proposta aprovada</w:t>
      </w:r>
      <w:r w:rsidR="009E409D"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pelo Conselho de Administração (Ata nº _____, de __/__/</w:t>
      </w:r>
      <w:r w:rsidR="0027084C">
        <w:rPr>
          <w:rFonts w:eastAsia="Times New Roman" w:cs="Times New Roman"/>
          <w:color w:val="000000"/>
          <w:sz w:val="20"/>
          <w:szCs w:val="20"/>
          <w:lang w:eastAsia="pt-BR"/>
        </w:rPr>
        <w:t>____</w:t>
      </w:r>
      <w:r w:rsidR="009E409D" w:rsidRPr="00747178">
        <w:rPr>
          <w:rFonts w:eastAsia="Times New Roman" w:cs="Times New Roman"/>
          <w:color w:val="000000"/>
          <w:sz w:val="20"/>
          <w:szCs w:val="20"/>
          <w:lang w:eastAsia="pt-BR"/>
        </w:rPr>
        <w:t>).</w:t>
      </w:r>
    </w:p>
    <w:p w14:paraId="6957BDB9" w14:textId="77777777" w:rsidR="00FF48D6" w:rsidRPr="00747178" w:rsidRDefault="00FF48D6" w:rsidP="000243AF">
      <w:pPr>
        <w:spacing w:after="0" w:line="276" w:lineRule="auto"/>
        <w:ind w:right="62"/>
        <w:rPr>
          <w:rFonts w:eastAsia="Times New Roman" w:cs="Times New Roman"/>
          <w:color w:val="000000"/>
          <w:sz w:val="14"/>
          <w:szCs w:val="20"/>
          <w:lang w:eastAsia="pt-BR"/>
        </w:rPr>
      </w:pPr>
    </w:p>
    <w:p w14:paraId="6616524C" w14:textId="77777777" w:rsidR="009E409D" w:rsidRPr="00747178" w:rsidRDefault="00242158" w:rsidP="000243AF">
      <w:pPr>
        <w:spacing w:after="0" w:line="276" w:lineRule="auto"/>
        <w:ind w:right="62"/>
        <w:rPr>
          <w:rFonts w:eastAsia="Times New Roman" w:cs="Times New Roman"/>
          <w:color w:val="000000"/>
          <w:sz w:val="20"/>
          <w:szCs w:val="20"/>
          <w:lang w:eastAsia="pt-BR"/>
        </w:rPr>
      </w:pP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Local e data: ____________</w:t>
      </w:r>
      <w:r w:rsidR="00DE4D32" w:rsidRPr="00747178">
        <w:rPr>
          <w:rFonts w:eastAsia="Times New Roman" w:cs="Times New Roman"/>
          <w:color w:val="000000"/>
          <w:sz w:val="20"/>
          <w:szCs w:val="20"/>
          <w:lang w:eastAsia="pt-BR"/>
        </w:rPr>
        <w:t>___________</w:t>
      </w:r>
      <w:r w:rsidR="00F6649D"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_ </w:t>
      </w:r>
      <w:r w:rsidR="009E409D"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  </w:t>
      </w:r>
    </w:p>
    <w:p w14:paraId="016023A0" w14:textId="77777777" w:rsidR="009E409D" w:rsidRPr="00747178" w:rsidRDefault="009E409D" w:rsidP="000243AF">
      <w:pPr>
        <w:spacing w:after="0" w:line="276" w:lineRule="auto"/>
        <w:ind w:right="62"/>
        <w:rPr>
          <w:rFonts w:eastAsia="Times New Roman" w:cs="Times New Roman"/>
          <w:color w:val="000000"/>
          <w:sz w:val="4"/>
          <w:szCs w:val="20"/>
          <w:lang w:eastAsia="pt-BR"/>
        </w:rPr>
      </w:pPr>
    </w:p>
    <w:p w14:paraId="604367D2" w14:textId="77777777" w:rsidR="00FF48D6" w:rsidRPr="00747178" w:rsidRDefault="009E409D" w:rsidP="001810D1">
      <w:pPr>
        <w:spacing w:after="0" w:line="276" w:lineRule="auto"/>
        <w:ind w:right="62"/>
        <w:rPr>
          <w:rFonts w:eastAsia="Times New Roman" w:cs="Times New Roman"/>
          <w:color w:val="000000"/>
          <w:sz w:val="20"/>
          <w:szCs w:val="20"/>
          <w:lang w:eastAsia="pt-BR"/>
        </w:rPr>
      </w:pP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Carimbo e a</w:t>
      </w:r>
      <w:r w:rsidR="00F6649D" w:rsidRPr="00747178">
        <w:rPr>
          <w:rFonts w:eastAsia="Times New Roman" w:cs="Times New Roman"/>
          <w:color w:val="000000"/>
          <w:sz w:val="20"/>
          <w:szCs w:val="20"/>
          <w:lang w:eastAsia="pt-BR"/>
        </w:rPr>
        <w:t>ssinatura</w:t>
      </w:r>
      <w:r w:rsidR="00242158"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do </w:t>
      </w:r>
      <w:r w:rsidR="00242158" w:rsidRPr="00747178">
        <w:rPr>
          <w:rFonts w:eastAsia="Times New Roman" w:cs="Times New Roman"/>
          <w:b/>
          <w:color w:val="000000"/>
          <w:sz w:val="20"/>
          <w:szCs w:val="20"/>
          <w:lang w:eastAsia="pt-BR"/>
        </w:rPr>
        <w:t>Diretor</w:t>
      </w:r>
      <w:r w:rsidR="00242158" w:rsidRPr="00747178">
        <w:rPr>
          <w:rFonts w:eastAsia="Times New Roman" w:cs="Times New Roman"/>
          <w:color w:val="000000"/>
          <w:sz w:val="20"/>
          <w:szCs w:val="20"/>
          <w:lang w:eastAsia="pt-BR"/>
        </w:rPr>
        <w:t xml:space="preserve"> Responsável: _________________________________</w:t>
      </w:r>
      <w:r w:rsidRPr="00747178">
        <w:rPr>
          <w:rFonts w:eastAsia="Times New Roman" w:cs="Times New Roman"/>
          <w:color w:val="000000"/>
          <w:sz w:val="20"/>
          <w:szCs w:val="20"/>
          <w:lang w:eastAsia="pt-BR"/>
        </w:rPr>
        <w:t>______</w:t>
      </w:r>
    </w:p>
    <w:p w14:paraId="2DBCC43C" w14:textId="77777777" w:rsidR="009C5B00" w:rsidRPr="00747178" w:rsidRDefault="009C5B00" w:rsidP="009C5B00">
      <w:pPr>
        <w:spacing w:after="0" w:line="240" w:lineRule="auto"/>
        <w:ind w:left="-76"/>
        <w:jc w:val="both"/>
        <w:rPr>
          <w:rFonts w:eastAsia="Times New Roman" w:cs="Times New Roman"/>
          <w:b/>
          <w:bCs/>
          <w:i/>
          <w:iCs/>
          <w:color w:val="000000"/>
          <w:sz w:val="14"/>
          <w:szCs w:val="16"/>
          <w:lang w:eastAsia="pt-BR"/>
        </w:rPr>
      </w:pPr>
    </w:p>
    <w:p w14:paraId="14F2D40F" w14:textId="283A5BFD" w:rsidR="00DB0292" w:rsidRPr="009C5B00" w:rsidRDefault="00EE5BBD" w:rsidP="009C5B00">
      <w:pPr>
        <w:spacing w:after="0" w:line="240" w:lineRule="auto"/>
        <w:ind w:left="-76"/>
        <w:jc w:val="both"/>
        <w:rPr>
          <w:szCs w:val="24"/>
        </w:rPr>
      </w:pPr>
      <w:r w:rsidRPr="00747178">
        <w:rPr>
          <w:rFonts w:eastAsia="Times New Roman" w:cs="Times New Roman"/>
          <w:b/>
          <w:bCs/>
          <w:i/>
          <w:iCs/>
          <w:color w:val="000000"/>
          <w:sz w:val="20"/>
          <w:lang w:eastAsia="pt-BR"/>
        </w:rPr>
        <w:t>Importante</w:t>
      </w:r>
      <w:r w:rsidR="00AC6601" w:rsidRPr="00747178">
        <w:rPr>
          <w:rFonts w:eastAsia="Times New Roman" w:cs="Times New Roman"/>
          <w:b/>
          <w:bCs/>
          <w:i/>
          <w:iCs/>
          <w:color w:val="000000"/>
          <w:sz w:val="20"/>
          <w:lang w:eastAsia="pt-BR"/>
        </w:rPr>
        <w:t>:</w:t>
      </w:r>
      <w:r w:rsidR="000457D3" w:rsidRPr="00747178">
        <w:rPr>
          <w:rFonts w:eastAsia="Times New Roman" w:cs="Times New Roman"/>
          <w:b/>
          <w:bCs/>
          <w:i/>
          <w:iCs/>
          <w:color w:val="000000"/>
          <w:sz w:val="20"/>
          <w:lang w:eastAsia="pt-BR"/>
        </w:rPr>
        <w:t xml:space="preserve"> </w:t>
      </w:r>
      <w:r w:rsidR="00014D3E" w:rsidRPr="00747178">
        <w:rPr>
          <w:rFonts w:eastAsia="Times New Roman" w:cs="Times New Roman"/>
          <w:bCs/>
          <w:i/>
          <w:iCs/>
          <w:color w:val="000000"/>
          <w:sz w:val="20"/>
          <w:lang w:eastAsia="pt-BR"/>
        </w:rPr>
        <w:t>o</w:t>
      </w:r>
      <w:r w:rsidR="00242158" w:rsidRPr="00747178">
        <w:rPr>
          <w:rFonts w:eastAsia="Times New Roman" w:cs="Times New Roman"/>
          <w:i/>
          <w:iCs/>
          <w:color w:val="000000"/>
          <w:sz w:val="20"/>
          <w:lang w:eastAsia="pt-BR"/>
        </w:rPr>
        <w:t xml:space="preserve"> cumprimento do prazo estabelecido para p</w:t>
      </w:r>
      <w:r w:rsidR="000457D3" w:rsidRPr="00747178">
        <w:rPr>
          <w:rFonts w:eastAsia="Times New Roman" w:cs="Times New Roman"/>
          <w:i/>
          <w:iCs/>
          <w:color w:val="000000"/>
          <w:sz w:val="20"/>
          <w:lang w:eastAsia="pt-BR"/>
        </w:rPr>
        <w:t>rotocolo do programa de PLR/</w:t>
      </w:r>
      <w:r w:rsidR="00EA522E" w:rsidRPr="00747178">
        <w:rPr>
          <w:rFonts w:eastAsia="Times New Roman" w:cs="Times New Roman"/>
          <w:i/>
          <w:iCs/>
          <w:color w:val="000000"/>
          <w:sz w:val="20"/>
          <w:lang w:eastAsia="pt-BR"/>
        </w:rPr>
        <w:t>202</w:t>
      </w:r>
      <w:r w:rsidR="004F0070">
        <w:rPr>
          <w:rFonts w:eastAsia="Times New Roman" w:cs="Times New Roman"/>
          <w:i/>
          <w:iCs/>
          <w:color w:val="000000"/>
          <w:sz w:val="20"/>
          <w:lang w:eastAsia="pt-BR"/>
        </w:rPr>
        <w:t>6</w:t>
      </w:r>
      <w:r w:rsidR="00F6649D" w:rsidRPr="00747178">
        <w:rPr>
          <w:rFonts w:eastAsia="Times New Roman" w:cs="Times New Roman"/>
          <w:i/>
          <w:iCs/>
          <w:color w:val="000000"/>
          <w:sz w:val="20"/>
          <w:lang w:eastAsia="pt-BR"/>
        </w:rPr>
        <w:t xml:space="preserve"> na</w:t>
      </w:r>
      <w:r w:rsidR="00242158" w:rsidRPr="00747178">
        <w:rPr>
          <w:rFonts w:eastAsia="Times New Roman" w:cs="Times New Roman"/>
          <w:i/>
          <w:iCs/>
          <w:color w:val="000000"/>
          <w:sz w:val="20"/>
          <w:lang w:eastAsia="pt-BR"/>
        </w:rPr>
        <w:t xml:space="preserve"> Sest/Depec será considerado no programa de RVA, devendo a empresa</w:t>
      </w:r>
      <w:r w:rsidR="00242158" w:rsidRPr="0097636C">
        <w:rPr>
          <w:rFonts w:eastAsia="Times New Roman" w:cs="Times New Roman"/>
          <w:i/>
          <w:iCs/>
          <w:color w:val="000000"/>
          <w:sz w:val="20"/>
          <w:lang w:eastAsia="pt-BR"/>
        </w:rPr>
        <w:t xml:space="preserve"> atentar para o prazo necessário de aprovação pelo CA e </w:t>
      </w:r>
      <w:r w:rsidR="00AD74B6" w:rsidRPr="0097636C">
        <w:rPr>
          <w:rFonts w:eastAsia="Times New Roman" w:cs="Times New Roman"/>
          <w:i/>
          <w:iCs/>
          <w:color w:val="000000"/>
          <w:sz w:val="20"/>
          <w:lang w:eastAsia="pt-BR"/>
        </w:rPr>
        <w:t xml:space="preserve">de </w:t>
      </w:r>
      <w:r w:rsidR="0007767B" w:rsidRPr="0097636C">
        <w:rPr>
          <w:rFonts w:eastAsia="Times New Roman" w:cs="Times New Roman"/>
          <w:i/>
          <w:iCs/>
          <w:color w:val="000000"/>
          <w:sz w:val="20"/>
          <w:lang w:eastAsia="pt-BR"/>
        </w:rPr>
        <w:t>trâmite no Ministério s</w:t>
      </w:r>
      <w:r w:rsidR="00112EE4">
        <w:rPr>
          <w:rFonts w:eastAsia="Times New Roman" w:cs="Times New Roman"/>
          <w:i/>
          <w:iCs/>
          <w:color w:val="000000"/>
          <w:sz w:val="20"/>
          <w:lang w:eastAsia="pt-BR"/>
        </w:rPr>
        <w:t>upervisor</w:t>
      </w:r>
      <w:r w:rsidR="0007767B" w:rsidRPr="0097636C">
        <w:rPr>
          <w:rFonts w:eastAsia="Times New Roman" w:cs="Times New Roman"/>
          <w:i/>
          <w:iCs/>
          <w:color w:val="000000"/>
          <w:sz w:val="20"/>
          <w:lang w:eastAsia="pt-BR"/>
        </w:rPr>
        <w:t>.</w:t>
      </w:r>
    </w:p>
    <w:sectPr w:rsidR="00DB0292" w:rsidRPr="009C5B00" w:rsidSect="002C33C1">
      <w:headerReference w:type="default" r:id="rId11"/>
      <w:footerReference w:type="default" r:id="rId12"/>
      <w:pgSz w:w="11906" w:h="16838"/>
      <w:pgMar w:top="0" w:right="566" w:bottom="0" w:left="567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C4B4" w14:textId="77777777" w:rsidR="00756B89" w:rsidRDefault="00756B89" w:rsidP="00AF0FA5">
      <w:pPr>
        <w:spacing w:after="0" w:line="240" w:lineRule="auto"/>
      </w:pPr>
      <w:r>
        <w:separator/>
      </w:r>
    </w:p>
  </w:endnote>
  <w:endnote w:type="continuationSeparator" w:id="0">
    <w:p w14:paraId="04793322" w14:textId="77777777" w:rsidR="00756B89" w:rsidRDefault="00756B89" w:rsidP="00AF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098719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569655979"/>
          <w:docPartObj>
            <w:docPartGallery w:val="Page Numbers (Top of Page)"/>
            <w:docPartUnique/>
          </w:docPartObj>
        </w:sdtPr>
        <w:sdtContent>
          <w:p w14:paraId="4D0E3DDC" w14:textId="77777777" w:rsidR="00B45A89" w:rsidRPr="00EC6414" w:rsidRDefault="00B45A89">
            <w:pPr>
              <w:pStyle w:val="Rodap"/>
              <w:jc w:val="right"/>
              <w:rPr>
                <w:sz w:val="20"/>
                <w:szCs w:val="20"/>
              </w:rPr>
            </w:pPr>
            <w:r w:rsidRPr="00EC6414">
              <w:rPr>
                <w:sz w:val="20"/>
                <w:szCs w:val="20"/>
              </w:rPr>
              <w:t xml:space="preserve">Página </w:t>
            </w:r>
            <w:r w:rsidRPr="00EC6414">
              <w:rPr>
                <w:b/>
                <w:bCs/>
                <w:sz w:val="20"/>
                <w:szCs w:val="20"/>
              </w:rPr>
              <w:fldChar w:fldCharType="begin"/>
            </w:r>
            <w:r w:rsidRPr="00EC6414">
              <w:rPr>
                <w:b/>
                <w:bCs/>
                <w:sz w:val="20"/>
                <w:szCs w:val="20"/>
              </w:rPr>
              <w:instrText>PAGE</w:instrText>
            </w:r>
            <w:r w:rsidRPr="00EC6414">
              <w:rPr>
                <w:b/>
                <w:bCs/>
                <w:sz w:val="20"/>
                <w:szCs w:val="20"/>
              </w:rPr>
              <w:fldChar w:fldCharType="separate"/>
            </w:r>
            <w:r w:rsidR="00090E38">
              <w:rPr>
                <w:b/>
                <w:bCs/>
                <w:noProof/>
                <w:sz w:val="20"/>
                <w:szCs w:val="20"/>
              </w:rPr>
              <w:t>2</w:t>
            </w:r>
            <w:r w:rsidRPr="00EC6414">
              <w:rPr>
                <w:b/>
                <w:bCs/>
                <w:sz w:val="20"/>
                <w:szCs w:val="20"/>
              </w:rPr>
              <w:fldChar w:fldCharType="end"/>
            </w:r>
            <w:r w:rsidRPr="00EC6414">
              <w:rPr>
                <w:sz w:val="20"/>
                <w:szCs w:val="20"/>
              </w:rPr>
              <w:t xml:space="preserve"> de </w:t>
            </w:r>
            <w:r w:rsidRPr="00EC6414">
              <w:rPr>
                <w:b/>
                <w:bCs/>
                <w:sz w:val="20"/>
                <w:szCs w:val="20"/>
              </w:rPr>
              <w:fldChar w:fldCharType="begin"/>
            </w:r>
            <w:r w:rsidRPr="00EC6414">
              <w:rPr>
                <w:b/>
                <w:bCs/>
                <w:sz w:val="20"/>
                <w:szCs w:val="20"/>
              </w:rPr>
              <w:instrText>NUMPAGES</w:instrText>
            </w:r>
            <w:r w:rsidRPr="00EC6414">
              <w:rPr>
                <w:b/>
                <w:bCs/>
                <w:sz w:val="20"/>
                <w:szCs w:val="20"/>
              </w:rPr>
              <w:fldChar w:fldCharType="separate"/>
            </w:r>
            <w:r w:rsidR="00090E38">
              <w:rPr>
                <w:b/>
                <w:bCs/>
                <w:noProof/>
                <w:sz w:val="20"/>
                <w:szCs w:val="20"/>
              </w:rPr>
              <w:t>3</w:t>
            </w:r>
            <w:r w:rsidRPr="00EC64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680D32" w14:textId="77777777" w:rsidR="00B45A89" w:rsidRDefault="00B45A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A015" w14:textId="77777777" w:rsidR="00756B89" w:rsidRDefault="00756B89" w:rsidP="00AF0FA5">
      <w:pPr>
        <w:spacing w:after="0" w:line="240" w:lineRule="auto"/>
      </w:pPr>
      <w:r>
        <w:separator/>
      </w:r>
    </w:p>
  </w:footnote>
  <w:footnote w:type="continuationSeparator" w:id="0">
    <w:p w14:paraId="7C6B71A1" w14:textId="77777777" w:rsidR="00756B89" w:rsidRDefault="00756B89" w:rsidP="00AF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D910" w14:textId="77777777" w:rsidR="00B45A89" w:rsidRDefault="00B45A89" w:rsidP="00804567">
    <w:pPr>
      <w:pStyle w:val="Cabealho"/>
      <w:jc w:val="center"/>
      <w:rPr>
        <w:b/>
        <w:sz w:val="20"/>
        <w:szCs w:val="20"/>
      </w:rPr>
    </w:pPr>
  </w:p>
  <w:p w14:paraId="1DF132ED" w14:textId="49E1ACB9" w:rsidR="00B45A89" w:rsidRPr="00827D5B" w:rsidRDefault="00B45A89" w:rsidP="00804567">
    <w:pPr>
      <w:pStyle w:val="Cabealho"/>
      <w:jc w:val="center"/>
      <w:rPr>
        <w:i/>
        <w:sz w:val="20"/>
        <w:szCs w:val="20"/>
      </w:rPr>
    </w:pPr>
    <w:r w:rsidRPr="00827D5B">
      <w:rPr>
        <w:b/>
        <w:sz w:val="20"/>
        <w:szCs w:val="20"/>
      </w:rPr>
      <w:t>Anexo I – Programa da PLR/202</w:t>
    </w:r>
    <w:r w:rsidR="004F0070">
      <w:rPr>
        <w:b/>
        <w:sz w:val="20"/>
        <w:szCs w:val="20"/>
      </w:rPr>
      <w:t>6</w:t>
    </w:r>
    <w:r w:rsidRPr="00827D5B">
      <w:rPr>
        <w:b/>
        <w:sz w:val="20"/>
        <w:szCs w:val="20"/>
      </w:rPr>
      <w:br/>
      <w:t xml:space="preserve">Prazo de recebimento na Sest: </w:t>
    </w:r>
    <w:r w:rsidR="000B7444">
      <w:rPr>
        <w:b/>
        <w:bCs/>
        <w:sz w:val="20"/>
        <w:szCs w:val="20"/>
      </w:rPr>
      <w:t>30</w:t>
    </w:r>
    <w:r w:rsidR="00047BD1">
      <w:rPr>
        <w:b/>
        <w:bCs/>
        <w:sz w:val="20"/>
        <w:szCs w:val="20"/>
      </w:rPr>
      <w:t>.1.202</w:t>
    </w:r>
    <w:r w:rsidR="004F0070">
      <w:rPr>
        <w:b/>
        <w:bCs/>
        <w:sz w:val="20"/>
        <w:szCs w:val="20"/>
      </w:rPr>
      <w:t>6</w:t>
    </w:r>
  </w:p>
  <w:p w14:paraId="493B682B" w14:textId="77777777" w:rsidR="00B45A89" w:rsidRPr="00D839E9" w:rsidRDefault="00B45A89" w:rsidP="00804567">
    <w:pPr>
      <w:pStyle w:val="Cabealho"/>
      <w:jc w:val="center"/>
      <w:rPr>
        <w:i/>
        <w:color w:val="FF0000"/>
        <w:sz w:val="6"/>
        <w:szCs w:val="20"/>
      </w:rPr>
    </w:pPr>
  </w:p>
  <w:p w14:paraId="07180AB3" w14:textId="77777777" w:rsidR="00B45A89" w:rsidRPr="00804567" w:rsidRDefault="00B45A89" w:rsidP="00804567">
    <w:pPr>
      <w:pStyle w:val="Cabealho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170"/>
    <w:multiLevelType w:val="hybridMultilevel"/>
    <w:tmpl w:val="6406AC0A"/>
    <w:lvl w:ilvl="0" w:tplc="AB4068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DD0D48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7E67"/>
    <w:multiLevelType w:val="hybridMultilevel"/>
    <w:tmpl w:val="5A921A06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B3899"/>
    <w:multiLevelType w:val="hybridMultilevel"/>
    <w:tmpl w:val="6F58FD00"/>
    <w:lvl w:ilvl="0" w:tplc="A1C82046">
      <w:start w:val="1"/>
      <w:numFmt w:val="lowerRoman"/>
      <w:lvlText w:val="%1."/>
      <w:lvlJc w:val="right"/>
      <w:pPr>
        <w:ind w:left="780" w:hanging="360"/>
      </w:pPr>
      <w:rPr>
        <w:i/>
        <w:sz w:val="17"/>
        <w:szCs w:val="17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3D84981"/>
    <w:multiLevelType w:val="hybridMultilevel"/>
    <w:tmpl w:val="4C26A794"/>
    <w:lvl w:ilvl="0" w:tplc="CB947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457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F850E2"/>
    <w:multiLevelType w:val="hybridMultilevel"/>
    <w:tmpl w:val="26A00DB6"/>
    <w:lvl w:ilvl="0" w:tplc="0416001B">
      <w:start w:val="1"/>
      <w:numFmt w:val="low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3142FF"/>
    <w:multiLevelType w:val="hybridMultilevel"/>
    <w:tmpl w:val="2D00AED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A355EA3"/>
    <w:multiLevelType w:val="multilevel"/>
    <w:tmpl w:val="BB08D2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73A62"/>
    <w:multiLevelType w:val="hybridMultilevel"/>
    <w:tmpl w:val="2FFC49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2F24"/>
    <w:multiLevelType w:val="hybridMultilevel"/>
    <w:tmpl w:val="48F44222"/>
    <w:lvl w:ilvl="0" w:tplc="AA981DE6">
      <w:start w:val="1"/>
      <w:numFmt w:val="lowerRoman"/>
      <w:lvlText w:val="%1."/>
      <w:lvlJc w:val="right"/>
      <w:pPr>
        <w:ind w:left="780" w:hanging="360"/>
      </w:pPr>
      <w:rPr>
        <w:rFonts w:hint="default"/>
        <w:i/>
        <w:sz w:val="17"/>
        <w:szCs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12385"/>
    <w:multiLevelType w:val="hybridMultilevel"/>
    <w:tmpl w:val="35820DE6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9C6800"/>
    <w:multiLevelType w:val="hybridMultilevel"/>
    <w:tmpl w:val="0B5061D0"/>
    <w:lvl w:ilvl="0" w:tplc="0416001B">
      <w:start w:val="1"/>
      <w:numFmt w:val="low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D15386"/>
    <w:multiLevelType w:val="hybridMultilevel"/>
    <w:tmpl w:val="1C82FB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61B4"/>
    <w:multiLevelType w:val="hybridMultilevel"/>
    <w:tmpl w:val="F19CB22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A73CC"/>
    <w:multiLevelType w:val="hybridMultilevel"/>
    <w:tmpl w:val="5BBCBEDC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F4760D5"/>
    <w:multiLevelType w:val="multilevel"/>
    <w:tmpl w:val="18DAC5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8C44C0"/>
    <w:multiLevelType w:val="hybridMultilevel"/>
    <w:tmpl w:val="4C26A794"/>
    <w:lvl w:ilvl="0" w:tplc="CB947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3A0AAF"/>
    <w:multiLevelType w:val="hybridMultilevel"/>
    <w:tmpl w:val="F5D8E3C2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530DC5"/>
    <w:multiLevelType w:val="hybridMultilevel"/>
    <w:tmpl w:val="E180700C"/>
    <w:lvl w:ilvl="0" w:tplc="0416000B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num w:numId="1" w16cid:durableId="351882121">
    <w:abstractNumId w:val="2"/>
  </w:num>
  <w:num w:numId="2" w16cid:durableId="1946690643">
    <w:abstractNumId w:val="4"/>
  </w:num>
  <w:num w:numId="3" w16cid:durableId="2075010154">
    <w:abstractNumId w:val="7"/>
  </w:num>
  <w:num w:numId="4" w16cid:durableId="1321226360">
    <w:abstractNumId w:val="0"/>
  </w:num>
  <w:num w:numId="5" w16cid:durableId="1255624633">
    <w:abstractNumId w:val="16"/>
  </w:num>
  <w:num w:numId="6" w16cid:durableId="127557177">
    <w:abstractNumId w:val="6"/>
  </w:num>
  <w:num w:numId="7" w16cid:durableId="735324224">
    <w:abstractNumId w:val="14"/>
  </w:num>
  <w:num w:numId="8" w16cid:durableId="738945293">
    <w:abstractNumId w:val="8"/>
  </w:num>
  <w:num w:numId="9" w16cid:durableId="1323394266">
    <w:abstractNumId w:val="13"/>
  </w:num>
  <w:num w:numId="10" w16cid:durableId="194854672">
    <w:abstractNumId w:val="17"/>
  </w:num>
  <w:num w:numId="11" w16cid:durableId="1492789890">
    <w:abstractNumId w:val="11"/>
  </w:num>
  <w:num w:numId="12" w16cid:durableId="1427653925">
    <w:abstractNumId w:val="3"/>
  </w:num>
  <w:num w:numId="13" w16cid:durableId="824323345">
    <w:abstractNumId w:val="15"/>
  </w:num>
  <w:num w:numId="14" w16cid:durableId="1214855148">
    <w:abstractNumId w:val="5"/>
  </w:num>
  <w:num w:numId="15" w16cid:durableId="1956668402">
    <w:abstractNumId w:val="9"/>
  </w:num>
  <w:num w:numId="16" w16cid:durableId="195235131">
    <w:abstractNumId w:val="1"/>
  </w:num>
  <w:num w:numId="17" w16cid:durableId="422339254">
    <w:abstractNumId w:val="10"/>
  </w:num>
  <w:num w:numId="18" w16cid:durableId="1903589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08"/>
    <w:rsid w:val="00000E9E"/>
    <w:rsid w:val="000012F0"/>
    <w:rsid w:val="000029CA"/>
    <w:rsid w:val="00006EFC"/>
    <w:rsid w:val="00014D3E"/>
    <w:rsid w:val="0002048D"/>
    <w:rsid w:val="00021683"/>
    <w:rsid w:val="000243AF"/>
    <w:rsid w:val="00024FD1"/>
    <w:rsid w:val="0003122D"/>
    <w:rsid w:val="00034988"/>
    <w:rsid w:val="00041F45"/>
    <w:rsid w:val="000457D3"/>
    <w:rsid w:val="00045A74"/>
    <w:rsid w:val="00047BD1"/>
    <w:rsid w:val="00063A5C"/>
    <w:rsid w:val="0007767B"/>
    <w:rsid w:val="00087C85"/>
    <w:rsid w:val="00090E38"/>
    <w:rsid w:val="00092B16"/>
    <w:rsid w:val="00093AD8"/>
    <w:rsid w:val="000B0ABE"/>
    <w:rsid w:val="000B50DC"/>
    <w:rsid w:val="000B7444"/>
    <w:rsid w:val="000D1101"/>
    <w:rsid w:val="000D3320"/>
    <w:rsid w:val="000E79D2"/>
    <w:rsid w:val="000F264D"/>
    <w:rsid w:val="000F522A"/>
    <w:rsid w:val="00107951"/>
    <w:rsid w:val="00112CD8"/>
    <w:rsid w:val="00112EE4"/>
    <w:rsid w:val="0012170B"/>
    <w:rsid w:val="001279F4"/>
    <w:rsid w:val="00127CB7"/>
    <w:rsid w:val="001454E9"/>
    <w:rsid w:val="00151B5A"/>
    <w:rsid w:val="00171720"/>
    <w:rsid w:val="00175A74"/>
    <w:rsid w:val="001810D1"/>
    <w:rsid w:val="001A5363"/>
    <w:rsid w:val="001A5E5F"/>
    <w:rsid w:val="001B005B"/>
    <w:rsid w:val="001C70BD"/>
    <w:rsid w:val="001D0273"/>
    <w:rsid w:val="001D281B"/>
    <w:rsid w:val="001F2209"/>
    <w:rsid w:val="001F5BD5"/>
    <w:rsid w:val="002106C6"/>
    <w:rsid w:val="0021217F"/>
    <w:rsid w:val="00212426"/>
    <w:rsid w:val="00231170"/>
    <w:rsid w:val="00242158"/>
    <w:rsid w:val="0024794A"/>
    <w:rsid w:val="0027084C"/>
    <w:rsid w:val="00275E79"/>
    <w:rsid w:val="00282288"/>
    <w:rsid w:val="00290664"/>
    <w:rsid w:val="00294FB9"/>
    <w:rsid w:val="002A09A3"/>
    <w:rsid w:val="002A0CDE"/>
    <w:rsid w:val="002B06FF"/>
    <w:rsid w:val="002B5F2C"/>
    <w:rsid w:val="002C33C1"/>
    <w:rsid w:val="002C7F00"/>
    <w:rsid w:val="002D2633"/>
    <w:rsid w:val="002E2128"/>
    <w:rsid w:val="002F1E75"/>
    <w:rsid w:val="002F3EA6"/>
    <w:rsid w:val="002F5E09"/>
    <w:rsid w:val="00301A26"/>
    <w:rsid w:val="0031597F"/>
    <w:rsid w:val="00320A7E"/>
    <w:rsid w:val="00321C71"/>
    <w:rsid w:val="00323C9F"/>
    <w:rsid w:val="00325285"/>
    <w:rsid w:val="00325532"/>
    <w:rsid w:val="00330678"/>
    <w:rsid w:val="003371DE"/>
    <w:rsid w:val="00344237"/>
    <w:rsid w:val="0034537B"/>
    <w:rsid w:val="00347650"/>
    <w:rsid w:val="0035233B"/>
    <w:rsid w:val="00366E99"/>
    <w:rsid w:val="00367E8A"/>
    <w:rsid w:val="00372259"/>
    <w:rsid w:val="00376793"/>
    <w:rsid w:val="00377AE1"/>
    <w:rsid w:val="003A046C"/>
    <w:rsid w:val="003A43FC"/>
    <w:rsid w:val="003A4C39"/>
    <w:rsid w:val="003A64A1"/>
    <w:rsid w:val="003B6646"/>
    <w:rsid w:val="003B716E"/>
    <w:rsid w:val="003C23B7"/>
    <w:rsid w:val="003D12CA"/>
    <w:rsid w:val="003E3824"/>
    <w:rsid w:val="003F4BB6"/>
    <w:rsid w:val="003F6F18"/>
    <w:rsid w:val="003F728B"/>
    <w:rsid w:val="00411763"/>
    <w:rsid w:val="00425AAF"/>
    <w:rsid w:val="00430685"/>
    <w:rsid w:val="00443530"/>
    <w:rsid w:val="0044471C"/>
    <w:rsid w:val="00445DDD"/>
    <w:rsid w:val="00461954"/>
    <w:rsid w:val="0046441F"/>
    <w:rsid w:val="00467FF7"/>
    <w:rsid w:val="00470EDD"/>
    <w:rsid w:val="0048146B"/>
    <w:rsid w:val="004977C2"/>
    <w:rsid w:val="004B0F57"/>
    <w:rsid w:val="004B1079"/>
    <w:rsid w:val="004B21E1"/>
    <w:rsid w:val="004C4C16"/>
    <w:rsid w:val="004D4663"/>
    <w:rsid w:val="004D6BF5"/>
    <w:rsid w:val="004E3B45"/>
    <w:rsid w:val="004E58AD"/>
    <w:rsid w:val="004F0070"/>
    <w:rsid w:val="004F3761"/>
    <w:rsid w:val="004F60B4"/>
    <w:rsid w:val="004F667F"/>
    <w:rsid w:val="005019E3"/>
    <w:rsid w:val="00506AB9"/>
    <w:rsid w:val="00510149"/>
    <w:rsid w:val="00510BCB"/>
    <w:rsid w:val="00537294"/>
    <w:rsid w:val="00543662"/>
    <w:rsid w:val="00560D68"/>
    <w:rsid w:val="00572BE2"/>
    <w:rsid w:val="005777C1"/>
    <w:rsid w:val="00587D0A"/>
    <w:rsid w:val="0059095A"/>
    <w:rsid w:val="005A0ADD"/>
    <w:rsid w:val="005B04B6"/>
    <w:rsid w:val="005B2E20"/>
    <w:rsid w:val="005B5903"/>
    <w:rsid w:val="005B59B5"/>
    <w:rsid w:val="005E3F76"/>
    <w:rsid w:val="005F06F2"/>
    <w:rsid w:val="005F5BB0"/>
    <w:rsid w:val="005F6677"/>
    <w:rsid w:val="0060344C"/>
    <w:rsid w:val="00613FED"/>
    <w:rsid w:val="006201E1"/>
    <w:rsid w:val="00631DBB"/>
    <w:rsid w:val="00640A5D"/>
    <w:rsid w:val="00645CAC"/>
    <w:rsid w:val="00652099"/>
    <w:rsid w:val="00660CA4"/>
    <w:rsid w:val="0066577F"/>
    <w:rsid w:val="0067143D"/>
    <w:rsid w:val="00676FA6"/>
    <w:rsid w:val="00690F77"/>
    <w:rsid w:val="00695827"/>
    <w:rsid w:val="006C42D8"/>
    <w:rsid w:val="006C6A00"/>
    <w:rsid w:val="006F4EE0"/>
    <w:rsid w:val="00700010"/>
    <w:rsid w:val="00717422"/>
    <w:rsid w:val="00721279"/>
    <w:rsid w:val="00747178"/>
    <w:rsid w:val="00756B89"/>
    <w:rsid w:val="00756F9F"/>
    <w:rsid w:val="00757794"/>
    <w:rsid w:val="00757B66"/>
    <w:rsid w:val="00757F47"/>
    <w:rsid w:val="00771A33"/>
    <w:rsid w:val="00785C75"/>
    <w:rsid w:val="007A2E00"/>
    <w:rsid w:val="007B5052"/>
    <w:rsid w:val="007B5890"/>
    <w:rsid w:val="007D45F9"/>
    <w:rsid w:val="007E1FE5"/>
    <w:rsid w:val="007F5232"/>
    <w:rsid w:val="00804567"/>
    <w:rsid w:val="008104C4"/>
    <w:rsid w:val="008136AC"/>
    <w:rsid w:val="00821542"/>
    <w:rsid w:val="00827D5B"/>
    <w:rsid w:val="00837CD7"/>
    <w:rsid w:val="0084102B"/>
    <w:rsid w:val="00842CC4"/>
    <w:rsid w:val="00847F48"/>
    <w:rsid w:val="008641FD"/>
    <w:rsid w:val="00872E08"/>
    <w:rsid w:val="0089650A"/>
    <w:rsid w:val="008A3E3C"/>
    <w:rsid w:val="008A40A2"/>
    <w:rsid w:val="008A5CBC"/>
    <w:rsid w:val="008B2591"/>
    <w:rsid w:val="008B52D5"/>
    <w:rsid w:val="008C06C1"/>
    <w:rsid w:val="008D12E4"/>
    <w:rsid w:val="009327FA"/>
    <w:rsid w:val="00936841"/>
    <w:rsid w:val="009443EB"/>
    <w:rsid w:val="0094649B"/>
    <w:rsid w:val="0095722C"/>
    <w:rsid w:val="00962FB8"/>
    <w:rsid w:val="00965413"/>
    <w:rsid w:val="00971D80"/>
    <w:rsid w:val="0097636C"/>
    <w:rsid w:val="009835F7"/>
    <w:rsid w:val="00986B1B"/>
    <w:rsid w:val="0099785A"/>
    <w:rsid w:val="009A01A9"/>
    <w:rsid w:val="009A1C3E"/>
    <w:rsid w:val="009A2345"/>
    <w:rsid w:val="009A33D0"/>
    <w:rsid w:val="009B2EA3"/>
    <w:rsid w:val="009C111B"/>
    <w:rsid w:val="009C5B00"/>
    <w:rsid w:val="009E409D"/>
    <w:rsid w:val="009F3E5B"/>
    <w:rsid w:val="009F701E"/>
    <w:rsid w:val="00A01760"/>
    <w:rsid w:val="00A06864"/>
    <w:rsid w:val="00A22FCB"/>
    <w:rsid w:val="00A2405B"/>
    <w:rsid w:val="00A43C78"/>
    <w:rsid w:val="00A550C2"/>
    <w:rsid w:val="00A63A9A"/>
    <w:rsid w:val="00A64FEF"/>
    <w:rsid w:val="00A93D70"/>
    <w:rsid w:val="00A965EF"/>
    <w:rsid w:val="00AA20FA"/>
    <w:rsid w:val="00AA71CB"/>
    <w:rsid w:val="00AA72E5"/>
    <w:rsid w:val="00AC6601"/>
    <w:rsid w:val="00AD5B2B"/>
    <w:rsid w:val="00AD74B6"/>
    <w:rsid w:val="00AF0FA5"/>
    <w:rsid w:val="00AF267F"/>
    <w:rsid w:val="00B1477C"/>
    <w:rsid w:val="00B30665"/>
    <w:rsid w:val="00B423CA"/>
    <w:rsid w:val="00B45A89"/>
    <w:rsid w:val="00B50F66"/>
    <w:rsid w:val="00B544D1"/>
    <w:rsid w:val="00B568E7"/>
    <w:rsid w:val="00B613C2"/>
    <w:rsid w:val="00B61952"/>
    <w:rsid w:val="00B7233A"/>
    <w:rsid w:val="00B81275"/>
    <w:rsid w:val="00B85874"/>
    <w:rsid w:val="00B87D0B"/>
    <w:rsid w:val="00B94C85"/>
    <w:rsid w:val="00B96E8D"/>
    <w:rsid w:val="00BB62F7"/>
    <w:rsid w:val="00BB6A2C"/>
    <w:rsid w:val="00BC3628"/>
    <w:rsid w:val="00BC5B64"/>
    <w:rsid w:val="00BD6B8A"/>
    <w:rsid w:val="00BD7270"/>
    <w:rsid w:val="00C147BE"/>
    <w:rsid w:val="00C17794"/>
    <w:rsid w:val="00C32572"/>
    <w:rsid w:val="00C335F1"/>
    <w:rsid w:val="00C355CD"/>
    <w:rsid w:val="00C3697F"/>
    <w:rsid w:val="00C4562A"/>
    <w:rsid w:val="00C470CB"/>
    <w:rsid w:val="00C60D50"/>
    <w:rsid w:val="00C63C00"/>
    <w:rsid w:val="00C64875"/>
    <w:rsid w:val="00C705A4"/>
    <w:rsid w:val="00C7756A"/>
    <w:rsid w:val="00C85552"/>
    <w:rsid w:val="00C90876"/>
    <w:rsid w:val="00CC0E28"/>
    <w:rsid w:val="00CD75DE"/>
    <w:rsid w:val="00CE3289"/>
    <w:rsid w:val="00CE67AF"/>
    <w:rsid w:val="00CE79C1"/>
    <w:rsid w:val="00CF0E4E"/>
    <w:rsid w:val="00CF1177"/>
    <w:rsid w:val="00CF6E73"/>
    <w:rsid w:val="00D034C2"/>
    <w:rsid w:val="00D10CCF"/>
    <w:rsid w:val="00D13CBC"/>
    <w:rsid w:val="00D553CB"/>
    <w:rsid w:val="00D5622E"/>
    <w:rsid w:val="00D56A27"/>
    <w:rsid w:val="00D62956"/>
    <w:rsid w:val="00D74F7F"/>
    <w:rsid w:val="00D839E9"/>
    <w:rsid w:val="00D846DC"/>
    <w:rsid w:val="00D87899"/>
    <w:rsid w:val="00D9009C"/>
    <w:rsid w:val="00D9776C"/>
    <w:rsid w:val="00DB0292"/>
    <w:rsid w:val="00DC2B76"/>
    <w:rsid w:val="00DE4A17"/>
    <w:rsid w:val="00DE4D32"/>
    <w:rsid w:val="00E016BC"/>
    <w:rsid w:val="00E13FF3"/>
    <w:rsid w:val="00E27251"/>
    <w:rsid w:val="00E300FD"/>
    <w:rsid w:val="00E30A77"/>
    <w:rsid w:val="00E408B9"/>
    <w:rsid w:val="00E447FD"/>
    <w:rsid w:val="00E456B4"/>
    <w:rsid w:val="00E46E65"/>
    <w:rsid w:val="00E75FE8"/>
    <w:rsid w:val="00E76FE7"/>
    <w:rsid w:val="00E80C30"/>
    <w:rsid w:val="00E82E20"/>
    <w:rsid w:val="00EA522E"/>
    <w:rsid w:val="00EC2E3E"/>
    <w:rsid w:val="00EC6414"/>
    <w:rsid w:val="00EC7F42"/>
    <w:rsid w:val="00EE5BBD"/>
    <w:rsid w:val="00EF5D95"/>
    <w:rsid w:val="00F025C7"/>
    <w:rsid w:val="00F24DAF"/>
    <w:rsid w:val="00F2606F"/>
    <w:rsid w:val="00F36520"/>
    <w:rsid w:val="00F430B6"/>
    <w:rsid w:val="00F511EB"/>
    <w:rsid w:val="00F5317D"/>
    <w:rsid w:val="00F613F9"/>
    <w:rsid w:val="00F63A43"/>
    <w:rsid w:val="00F6649D"/>
    <w:rsid w:val="00F840D4"/>
    <w:rsid w:val="00FA4DEE"/>
    <w:rsid w:val="00FB7740"/>
    <w:rsid w:val="00FC36C3"/>
    <w:rsid w:val="00FC38A8"/>
    <w:rsid w:val="00FE0B2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D354"/>
  <w15:docId w15:val="{65A616FF-09C4-4A45-99BD-E2C0D5FF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6E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24DAF"/>
    <w:rPr>
      <w:b/>
      <w:bCs/>
    </w:rPr>
  </w:style>
  <w:style w:type="paragraph" w:styleId="PargrafodaLista">
    <w:name w:val="List Paragraph"/>
    <w:basedOn w:val="Normal"/>
    <w:uiPriority w:val="34"/>
    <w:qFormat/>
    <w:rsid w:val="0093684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C7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0F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0F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F0FA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F0FA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F0F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F0FA5"/>
    <w:rPr>
      <w:vertAlign w:val="superscript"/>
    </w:rPr>
  </w:style>
  <w:style w:type="paragraph" w:customStyle="1" w:styleId="textojustificado">
    <w:name w:val="texto_justificado"/>
    <w:basedOn w:val="Normal"/>
    <w:rsid w:val="00C6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4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4567"/>
  </w:style>
  <w:style w:type="paragraph" w:styleId="Rodap">
    <w:name w:val="footer"/>
    <w:basedOn w:val="Normal"/>
    <w:link w:val="RodapChar"/>
    <w:uiPriority w:val="99"/>
    <w:unhideWhenUsed/>
    <w:rsid w:val="00804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567"/>
  </w:style>
  <w:style w:type="paragraph" w:styleId="SemEspaamento">
    <w:name w:val="No Spacing"/>
    <w:uiPriority w:val="1"/>
    <w:qFormat/>
    <w:rsid w:val="00695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06E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13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B04E2-5A7F-4487-AF1E-B75879E01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4FDF2-5F6E-4215-9AB7-7F9D6A29A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92A9A-12AD-49C7-8282-B7B3EB265246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4.xml><?xml version="1.0" encoding="utf-8"?>
<ds:datastoreItem xmlns:ds="http://schemas.openxmlformats.org/officeDocument/2006/customXml" ds:itemID="{EAE4D8AE-6ED3-4998-AC11-64B4D7499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1465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Tadeu Santiago de Alencar Barros Filho</dc:creator>
  <cp:lastModifiedBy>MÉRCIO SOARES COELHO</cp:lastModifiedBy>
  <cp:revision>2</cp:revision>
  <cp:lastPrinted>2024-09-30T17:32:00Z</cp:lastPrinted>
  <dcterms:created xsi:type="dcterms:W3CDTF">2025-10-07T10:23:00Z</dcterms:created>
  <dcterms:modified xsi:type="dcterms:W3CDTF">2025-10-07T10:23:00Z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</Properties>
</file>