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b w:val="0"/>
        </w:rPr>
      </w:pPr>
      <w:r>
        <w:rPr>
          <w:b w:val="0"/>
          <w:spacing w:val="-12"/>
        </w:rPr>
        <w:t>Resposta </w:t>
      </w:r>
      <w:r>
        <w:rPr>
          <w:b w:val="0"/>
          <w:spacing w:val="-10"/>
        </w:rPr>
        <w:t>Pedido </w:t>
      </w:r>
      <w:r>
        <w:rPr>
          <w:b w:val="0"/>
          <w:spacing w:val="-5"/>
        </w:rPr>
        <w:t>de </w:t>
      </w:r>
      <w:r>
        <w:rPr>
          <w:b w:val="0"/>
          <w:spacing w:val="-10"/>
        </w:rPr>
        <w:t>Impugnação Empresa</w:t>
      </w:r>
      <w:r>
        <w:rPr>
          <w:b w:val="0"/>
          <w:spacing w:val="-65"/>
        </w:rPr>
        <w:t> </w:t>
      </w:r>
      <w:r>
        <w:rPr>
          <w:b w:val="0"/>
          <w:spacing w:val="-16"/>
        </w:rPr>
        <w:t>Treno</w:t>
      </w:r>
    </w:p>
    <w:p>
      <w:pPr>
        <w:pStyle w:val="BodyText"/>
        <w:spacing w:line="259" w:lineRule="auto" w:before="406"/>
        <w:ind w:right="116"/>
      </w:pPr>
      <w:r>
        <w:rPr/>
        <w:t>Trata-se de processo de licitação para aquisição de Solução de Segurança, firewall do tipo NGFW (Next-generation Firewall) para o ambiente computacional da Funasa, </w:t>
      </w:r>
      <w:r>
        <w:rPr>
          <w:b/>
        </w:rPr>
        <w:t>contemplando migração, garantia de 60 meses </w:t>
      </w:r>
      <w:r>
        <w:rPr/>
        <w:t>e treinamento para atendimento das necessidades da Funasa. O processo, cumpriu todos os ritos legais pertinentes culminando na publicação do edital de pregão eletrônico nº 15/2020.</w:t>
      </w:r>
    </w:p>
    <w:p>
      <w:pPr>
        <w:pStyle w:val="BodyText"/>
        <w:spacing w:line="259" w:lineRule="auto" w:before="161"/>
        <w:ind w:right="115"/>
      </w:pPr>
      <w:r>
        <w:rPr/>
        <w:t>A presente impugnação não traz embasamentos suficientes para caracterizar qualquer direcionamento à um único fabricante.</w:t>
      </w:r>
      <w:r>
        <w:rPr>
          <w:spacing w:val="-7"/>
        </w:rPr>
        <w:t> </w:t>
      </w:r>
      <w:r>
        <w:rPr/>
        <w:t>A</w:t>
      </w:r>
      <w:r>
        <w:rPr>
          <w:spacing w:val="-10"/>
        </w:rPr>
        <w:t> </w:t>
      </w:r>
      <w:r>
        <w:rPr/>
        <w:t>Fundação</w:t>
      </w:r>
      <w:r>
        <w:rPr>
          <w:spacing w:val="-10"/>
        </w:rPr>
        <w:t> </w:t>
      </w:r>
      <w:r>
        <w:rPr/>
        <w:t>Nacional</w:t>
      </w:r>
      <w:r>
        <w:rPr>
          <w:spacing w:val="-10"/>
        </w:rPr>
        <w:t> </w:t>
      </w:r>
      <w:r>
        <w:rPr/>
        <w:t>de</w:t>
      </w:r>
      <w:r>
        <w:rPr>
          <w:spacing w:val="-9"/>
        </w:rPr>
        <w:t> </w:t>
      </w:r>
      <w:r>
        <w:rPr/>
        <w:t>Saúde</w:t>
      </w:r>
      <w:r>
        <w:rPr>
          <w:spacing w:val="-10"/>
        </w:rPr>
        <w:t> </w:t>
      </w:r>
      <w:r>
        <w:rPr/>
        <w:t>se</w:t>
      </w:r>
      <w:r>
        <w:rPr>
          <w:spacing w:val="-9"/>
        </w:rPr>
        <w:t> </w:t>
      </w:r>
      <w:r>
        <w:rPr/>
        <w:t>baseou</w:t>
      </w:r>
      <w:r>
        <w:rPr>
          <w:spacing w:val="-7"/>
        </w:rPr>
        <w:t> </w:t>
      </w:r>
      <w:r>
        <w:rPr/>
        <w:t>em</w:t>
      </w:r>
      <w:r>
        <w:rPr>
          <w:spacing w:val="-6"/>
        </w:rPr>
        <w:t> </w:t>
      </w:r>
      <w:r>
        <w:rPr/>
        <w:t>requisitos</w:t>
      </w:r>
      <w:r>
        <w:rPr>
          <w:spacing w:val="-9"/>
        </w:rPr>
        <w:t> </w:t>
      </w:r>
      <w:r>
        <w:rPr/>
        <w:t>técnicos</w:t>
      </w:r>
      <w:r>
        <w:rPr>
          <w:spacing w:val="-8"/>
        </w:rPr>
        <w:t> </w:t>
      </w:r>
      <w:r>
        <w:rPr/>
        <w:t>usuais</w:t>
      </w:r>
      <w:r>
        <w:rPr>
          <w:spacing w:val="-9"/>
        </w:rPr>
        <w:t> </w:t>
      </w:r>
      <w:r>
        <w:rPr/>
        <w:t>de</w:t>
      </w:r>
      <w:r>
        <w:rPr>
          <w:spacing w:val="-10"/>
        </w:rPr>
        <w:t> </w:t>
      </w:r>
      <w:r>
        <w:rPr/>
        <w:t>mercado,</w:t>
      </w:r>
      <w:r>
        <w:rPr>
          <w:spacing w:val="-10"/>
        </w:rPr>
        <w:t> </w:t>
      </w:r>
      <w:r>
        <w:rPr/>
        <w:t>elaborando</w:t>
      </w:r>
      <w:r>
        <w:rPr>
          <w:spacing w:val="-8"/>
        </w:rPr>
        <w:t> </w:t>
      </w:r>
      <w:r>
        <w:rPr/>
        <w:t>um</w:t>
      </w:r>
      <w:r>
        <w:rPr>
          <w:spacing w:val="-5"/>
        </w:rPr>
        <w:t> </w:t>
      </w:r>
      <w:r>
        <w:rPr/>
        <w:t>termo de referência onde é possível a participação de diversos fabricantes, mantendo um nível de segurança adequado e atendendo as necessidades, que um ambiente complexo e com serviços e informações críticas,</w:t>
      </w:r>
      <w:r>
        <w:rPr>
          <w:spacing w:val="-12"/>
        </w:rPr>
        <w:t> </w:t>
      </w:r>
      <w:r>
        <w:rPr/>
        <w:t>demanda.</w:t>
      </w:r>
    </w:p>
    <w:p>
      <w:pPr>
        <w:pStyle w:val="BodyText"/>
        <w:spacing w:line="259" w:lineRule="auto" w:before="158"/>
        <w:ind w:right="124"/>
      </w:pPr>
      <w:r>
        <w:rPr/>
        <w:t>Todas</w:t>
      </w:r>
      <w:r>
        <w:rPr>
          <w:spacing w:val="-7"/>
        </w:rPr>
        <w:t> </w:t>
      </w:r>
      <w:r>
        <w:rPr/>
        <w:t>as</w:t>
      </w:r>
      <w:r>
        <w:rPr>
          <w:spacing w:val="-7"/>
        </w:rPr>
        <w:t> </w:t>
      </w:r>
      <w:r>
        <w:rPr/>
        <w:t>funcionalidades</w:t>
      </w:r>
      <w:r>
        <w:rPr>
          <w:spacing w:val="-7"/>
        </w:rPr>
        <w:t> </w:t>
      </w:r>
      <w:r>
        <w:rPr/>
        <w:t>especificadas</w:t>
      </w:r>
      <w:r>
        <w:rPr>
          <w:spacing w:val="-6"/>
        </w:rPr>
        <w:t> </w:t>
      </w:r>
      <w:r>
        <w:rPr/>
        <w:t>neste</w:t>
      </w:r>
      <w:r>
        <w:rPr>
          <w:spacing w:val="-6"/>
        </w:rPr>
        <w:t> </w:t>
      </w:r>
      <w:r>
        <w:rPr/>
        <w:t>termo</w:t>
      </w:r>
      <w:r>
        <w:rPr>
          <w:spacing w:val="-8"/>
        </w:rPr>
        <w:t> </w:t>
      </w:r>
      <w:r>
        <w:rPr/>
        <w:t>de</w:t>
      </w:r>
      <w:r>
        <w:rPr>
          <w:spacing w:val="-7"/>
        </w:rPr>
        <w:t> </w:t>
      </w:r>
      <w:r>
        <w:rPr/>
        <w:t>referência</w:t>
      </w:r>
      <w:r>
        <w:rPr>
          <w:spacing w:val="-8"/>
        </w:rPr>
        <w:t> </w:t>
      </w:r>
      <w:r>
        <w:rPr/>
        <w:t>foram</w:t>
      </w:r>
      <w:r>
        <w:rPr>
          <w:spacing w:val="-3"/>
        </w:rPr>
        <w:t> </w:t>
      </w:r>
      <w:r>
        <w:rPr/>
        <w:t>baseadas</w:t>
      </w:r>
      <w:r>
        <w:rPr>
          <w:spacing w:val="-7"/>
        </w:rPr>
        <w:t> </w:t>
      </w:r>
      <w:r>
        <w:rPr/>
        <w:t>na</w:t>
      </w:r>
      <w:r>
        <w:rPr>
          <w:spacing w:val="-7"/>
        </w:rPr>
        <w:t> </w:t>
      </w:r>
      <w:r>
        <w:rPr/>
        <w:t>solução</w:t>
      </w:r>
      <w:r>
        <w:rPr>
          <w:spacing w:val="-8"/>
        </w:rPr>
        <w:t> </w:t>
      </w:r>
      <w:r>
        <w:rPr/>
        <w:t>presente</w:t>
      </w:r>
      <w:r>
        <w:rPr>
          <w:spacing w:val="-8"/>
        </w:rPr>
        <w:t> </w:t>
      </w:r>
      <w:r>
        <w:rPr/>
        <w:t>atualmente</w:t>
      </w:r>
      <w:r>
        <w:rPr>
          <w:spacing w:val="-7"/>
        </w:rPr>
        <w:t> </w:t>
      </w:r>
      <w:r>
        <w:rPr/>
        <w:t>no órgão e validadas com outros fabricantes, à exemplo da ampla pesquisa de mercado realizada, com mais de 3 (três) fabricantes.</w:t>
      </w:r>
    </w:p>
    <w:p>
      <w:pPr>
        <w:pStyle w:val="BodyText"/>
        <w:ind w:left="0"/>
        <w:jc w:val="left"/>
        <w:rPr>
          <w:sz w:val="22"/>
        </w:rPr>
      </w:pPr>
    </w:p>
    <w:p>
      <w:pPr>
        <w:pStyle w:val="BodyText"/>
        <w:spacing w:before="2"/>
        <w:ind w:left="0"/>
        <w:jc w:val="left"/>
        <w:rPr>
          <w:sz w:val="27"/>
        </w:rPr>
      </w:pPr>
    </w:p>
    <w:p>
      <w:pPr>
        <w:pStyle w:val="Heading1"/>
      </w:pPr>
      <w:r>
        <w:rPr/>
        <w:t>FATOS TÉCNICOS</w:t>
      </w:r>
    </w:p>
    <w:p>
      <w:pPr>
        <w:pStyle w:val="BodyText"/>
        <w:spacing w:line="259" w:lineRule="auto" w:before="181"/>
        <w:ind w:right="122"/>
      </w:pPr>
      <w:r>
        <w:rPr/>
        <w:t>A impugnante afirma que o requisito descrito abaixo retira do páreo a solução Palo alto. Todas as funcionalidades especificadas neste termo de referência foram baseadas na solução presente atualmente no órgão e validadas com outros fabricantes, à exemplo da ampla pesquisa de mercado realizada, com mais de 3 (três) fabricantes.</w:t>
      </w:r>
    </w:p>
    <w:p>
      <w:pPr>
        <w:pStyle w:val="BodyText"/>
        <w:spacing w:line="256" w:lineRule="auto" w:before="160"/>
        <w:ind w:right="122"/>
      </w:pPr>
      <w:r>
        <w:rPr/>
        <w:t>Todas</w:t>
      </w:r>
      <w:r>
        <w:rPr>
          <w:spacing w:val="-14"/>
        </w:rPr>
        <w:t> </w:t>
      </w:r>
      <w:r>
        <w:rPr/>
        <w:t>as</w:t>
      </w:r>
      <w:r>
        <w:rPr>
          <w:spacing w:val="-13"/>
        </w:rPr>
        <w:t> </w:t>
      </w:r>
      <w:r>
        <w:rPr/>
        <w:t>funcionalidades</w:t>
      </w:r>
      <w:r>
        <w:rPr>
          <w:spacing w:val="-14"/>
        </w:rPr>
        <w:t> </w:t>
      </w:r>
      <w:r>
        <w:rPr/>
        <w:t>e</w:t>
      </w:r>
      <w:r>
        <w:rPr>
          <w:spacing w:val="-12"/>
        </w:rPr>
        <w:t> </w:t>
      </w:r>
      <w:r>
        <w:rPr/>
        <w:t>números</w:t>
      </w:r>
      <w:r>
        <w:rPr>
          <w:spacing w:val="-13"/>
        </w:rPr>
        <w:t> </w:t>
      </w:r>
      <w:r>
        <w:rPr/>
        <w:t>de</w:t>
      </w:r>
      <w:r>
        <w:rPr>
          <w:spacing w:val="-16"/>
        </w:rPr>
        <w:t> </w:t>
      </w:r>
      <w:r>
        <w:rPr/>
        <w:t>performance</w:t>
      </w:r>
      <w:r>
        <w:rPr>
          <w:spacing w:val="-14"/>
        </w:rPr>
        <w:t> </w:t>
      </w:r>
      <w:r>
        <w:rPr/>
        <w:t>garantem</w:t>
      </w:r>
      <w:r>
        <w:rPr>
          <w:spacing w:val="-11"/>
        </w:rPr>
        <w:t> </w:t>
      </w:r>
      <w:r>
        <w:rPr/>
        <w:t>que</w:t>
      </w:r>
      <w:r>
        <w:rPr>
          <w:spacing w:val="-14"/>
        </w:rPr>
        <w:t> </w:t>
      </w:r>
      <w:r>
        <w:rPr/>
        <w:t>a</w:t>
      </w:r>
      <w:r>
        <w:rPr>
          <w:spacing w:val="-14"/>
        </w:rPr>
        <w:t> </w:t>
      </w:r>
      <w:r>
        <w:rPr/>
        <w:t>Fundação</w:t>
      </w:r>
      <w:r>
        <w:rPr>
          <w:spacing w:val="-16"/>
        </w:rPr>
        <w:t> </w:t>
      </w:r>
      <w:r>
        <w:rPr/>
        <w:t>Nacional</w:t>
      </w:r>
      <w:r>
        <w:rPr>
          <w:spacing w:val="-15"/>
        </w:rPr>
        <w:t> </w:t>
      </w:r>
      <w:r>
        <w:rPr/>
        <w:t>de</w:t>
      </w:r>
      <w:r>
        <w:rPr>
          <w:spacing w:val="-14"/>
        </w:rPr>
        <w:t> </w:t>
      </w:r>
      <w:r>
        <w:rPr/>
        <w:t>Saúde</w:t>
      </w:r>
      <w:r>
        <w:rPr>
          <w:spacing w:val="-16"/>
        </w:rPr>
        <w:t> </w:t>
      </w:r>
      <w:r>
        <w:rPr/>
        <w:t>mantenha</w:t>
      </w:r>
      <w:r>
        <w:rPr>
          <w:spacing w:val="-12"/>
        </w:rPr>
        <w:t> </w:t>
      </w:r>
      <w:r>
        <w:rPr/>
        <w:t>os</w:t>
      </w:r>
      <w:r>
        <w:rPr>
          <w:spacing w:val="-14"/>
        </w:rPr>
        <w:t> </w:t>
      </w:r>
      <w:r>
        <w:rPr/>
        <w:t>níveis de segurança e performance hoje oferecidos pela solução</w:t>
      </w:r>
      <w:r>
        <w:rPr>
          <w:spacing w:val="-3"/>
        </w:rPr>
        <w:t> </w:t>
      </w:r>
      <w:r>
        <w:rPr/>
        <w:t>presente.</w:t>
      </w:r>
    </w:p>
    <w:p>
      <w:pPr>
        <w:pStyle w:val="BodyText"/>
        <w:spacing w:line="259" w:lineRule="auto" w:before="165"/>
        <w:ind w:right="116"/>
      </w:pPr>
      <w:r>
        <w:rPr/>
        <w:t>Quanto aos prováveis itens destacados como limitantes, citados pela empresa Treno, a mesma não apresentou comprovação plausível ou concreta para tais limitações, restringindo-se somente em citar os itens. O mínimo que se espera em uma impugnação, onde são elencados requisitos técnicos restritivos é que a impugnante colacione documentos que comprovem tal direcionamento, o que a empresa Treno não o fez, se mostrando contraditória.</w:t>
      </w:r>
    </w:p>
    <w:p>
      <w:pPr>
        <w:pStyle w:val="BodyText"/>
        <w:spacing w:line="256" w:lineRule="auto" w:before="159"/>
        <w:ind w:right="118"/>
      </w:pPr>
      <w:r>
        <w:rPr/>
        <w:t>Todos</w:t>
      </w:r>
      <w:r>
        <w:rPr>
          <w:spacing w:val="-15"/>
        </w:rPr>
        <w:t> </w:t>
      </w:r>
      <w:r>
        <w:rPr/>
        <w:t>os</w:t>
      </w:r>
      <w:r>
        <w:rPr>
          <w:spacing w:val="-14"/>
        </w:rPr>
        <w:t> </w:t>
      </w:r>
      <w:r>
        <w:rPr/>
        <w:t>itens</w:t>
      </w:r>
      <w:r>
        <w:rPr>
          <w:spacing w:val="-14"/>
        </w:rPr>
        <w:t> </w:t>
      </w:r>
      <w:r>
        <w:rPr/>
        <w:t>destacados</w:t>
      </w:r>
      <w:r>
        <w:rPr>
          <w:spacing w:val="-14"/>
        </w:rPr>
        <w:t> </w:t>
      </w:r>
      <w:r>
        <w:rPr/>
        <w:t>pela</w:t>
      </w:r>
      <w:r>
        <w:rPr>
          <w:spacing w:val="-15"/>
        </w:rPr>
        <w:t> </w:t>
      </w:r>
      <w:r>
        <w:rPr/>
        <w:t>empresa</w:t>
      </w:r>
      <w:r>
        <w:rPr>
          <w:spacing w:val="-14"/>
        </w:rPr>
        <w:t> </w:t>
      </w:r>
      <w:r>
        <w:rPr/>
        <w:t>Treno</w:t>
      </w:r>
      <w:r>
        <w:rPr>
          <w:spacing w:val="-16"/>
        </w:rPr>
        <w:t> </w:t>
      </w:r>
      <w:r>
        <w:rPr/>
        <w:t>foram</w:t>
      </w:r>
      <w:r>
        <w:rPr>
          <w:spacing w:val="-13"/>
        </w:rPr>
        <w:t> </w:t>
      </w:r>
      <w:r>
        <w:rPr/>
        <w:t>analisados</w:t>
      </w:r>
      <w:r>
        <w:rPr>
          <w:spacing w:val="-14"/>
        </w:rPr>
        <w:t> </w:t>
      </w:r>
      <w:r>
        <w:rPr/>
        <w:t>pela</w:t>
      </w:r>
      <w:r>
        <w:rPr>
          <w:spacing w:val="-15"/>
        </w:rPr>
        <w:t> </w:t>
      </w:r>
      <w:r>
        <w:rPr/>
        <w:t>equipe</w:t>
      </w:r>
      <w:r>
        <w:rPr>
          <w:spacing w:val="-15"/>
        </w:rPr>
        <w:t> </w:t>
      </w:r>
      <w:r>
        <w:rPr/>
        <w:t>técnica</w:t>
      </w:r>
      <w:r>
        <w:rPr>
          <w:spacing w:val="-12"/>
        </w:rPr>
        <w:t> </w:t>
      </w:r>
      <w:r>
        <w:rPr/>
        <w:t>para</w:t>
      </w:r>
      <w:r>
        <w:rPr>
          <w:spacing w:val="-15"/>
        </w:rPr>
        <w:t> </w:t>
      </w:r>
      <w:r>
        <w:rPr/>
        <w:t>tentar</w:t>
      </w:r>
      <w:r>
        <w:rPr>
          <w:spacing w:val="-15"/>
        </w:rPr>
        <w:t> </w:t>
      </w:r>
      <w:r>
        <w:rPr/>
        <w:t>considerar</w:t>
      </w:r>
      <w:r>
        <w:rPr>
          <w:spacing w:val="-14"/>
        </w:rPr>
        <w:t> </w:t>
      </w:r>
      <w:r>
        <w:rPr/>
        <w:t>a</w:t>
      </w:r>
      <w:r>
        <w:rPr>
          <w:spacing w:val="-13"/>
        </w:rPr>
        <w:t> </w:t>
      </w:r>
      <w:r>
        <w:rPr/>
        <w:t>acusação feita pela impugnante. Segue a verificação dos itens apontados:</w:t>
      </w:r>
    </w:p>
    <w:p>
      <w:pPr>
        <w:pStyle w:val="Heading1"/>
        <w:spacing w:before="160"/>
      </w:pPr>
      <w:r>
        <w:rPr/>
        <w:t>Item 4.6.6. Armazenamento de, no mínimo, 480GB SSD em RAID1;</w:t>
      </w:r>
    </w:p>
    <w:p>
      <w:pPr>
        <w:pStyle w:val="BodyText"/>
        <w:spacing w:line="254" w:lineRule="auto" w:before="184"/>
        <w:ind w:right="117"/>
      </w:pPr>
      <w:r>
        <w:rPr/>
        <w:t>Resposta: Configuração de disco não é algo que possa ser considerado como restritivo. Visto que a capacidade dos discos é razoável de ser atendida e mais de um player pode atender a essa configuração, vide o equipamento da Fortinet Fortigate </w:t>
      </w:r>
      <w:hyperlink r:id="rId5">
        <w:r>
          <w:rPr>
            <w:color w:val="0462C1"/>
            <w:u w:val="single" w:color="0462C1"/>
          </w:rPr>
          <w:t>Https://www.fortinet.com/content/dam/fortinet/assets/data-sheets/FortiGate_3000D.pdf</w:t>
        </w:r>
        <w:r>
          <w:rPr/>
          <w:t>.</w:t>
        </w:r>
      </w:hyperlink>
    </w:p>
    <w:p>
      <w:pPr>
        <w:pStyle w:val="BodyText"/>
        <w:spacing w:line="254" w:lineRule="auto" w:before="166"/>
        <w:ind w:right="118"/>
      </w:pPr>
      <w:r>
        <w:rPr/>
        <w:t>É valido destacar que o processo recente da Advocacia Geral da União - UASG 110161- Pregão nº: Nº 00019/2019 pediu em seu Edital a mesma configuração de capacidade de disco da Funasa e foi atendimento perfeitamente pela fabricante Palo Alto.</w:t>
      </w:r>
    </w:p>
    <w:p>
      <w:pPr>
        <w:pStyle w:val="Heading1"/>
        <w:spacing w:line="259" w:lineRule="auto" w:before="159"/>
        <w:ind w:right="124"/>
      </w:pPr>
      <w:r>
        <w:rPr/>
        <w:t>Item 4.7.6.5. Prover mecanismo contra-ataques de falsificação de endereços (IP Spoofing), através da especificação da interface de rede pela qual uma comunicação deve se originar. Não sendo aceito soluções que utilizem tabela de roteamento para esta proteção;</w:t>
      </w:r>
    </w:p>
    <w:p>
      <w:pPr>
        <w:pStyle w:val="BodyText"/>
        <w:spacing w:line="256" w:lineRule="auto" w:before="162"/>
        <w:ind w:right="119"/>
      </w:pPr>
      <w:r>
        <w:rPr/>
        <w:t>Esse item foi ponto de questionamento no pregão e a equipe técnica acatou a sugestão do licitante para ampliar a competitividade.</w:t>
      </w:r>
    </w:p>
    <w:p>
      <w:pPr>
        <w:spacing w:line="259" w:lineRule="auto" w:before="161"/>
        <w:ind w:left="100" w:right="118" w:firstLine="0"/>
        <w:jc w:val="both"/>
        <w:rPr>
          <w:i/>
          <w:sz w:val="20"/>
        </w:rPr>
      </w:pPr>
      <w:r>
        <w:rPr>
          <w:sz w:val="20"/>
        </w:rPr>
        <w:t>“</w:t>
      </w:r>
      <w:r>
        <w:rPr>
          <w:spacing w:val="-4"/>
          <w:sz w:val="20"/>
        </w:rPr>
        <w:t> </w:t>
      </w:r>
      <w:r>
        <w:rPr>
          <w:b/>
          <w:i/>
          <w:sz w:val="20"/>
        </w:rPr>
        <w:t>Esclarecimento:</w:t>
      </w:r>
      <w:r>
        <w:rPr>
          <w:b/>
          <w:i/>
          <w:spacing w:val="-3"/>
          <w:sz w:val="20"/>
        </w:rPr>
        <w:t> </w:t>
      </w:r>
      <w:r>
        <w:rPr>
          <w:i/>
          <w:sz w:val="20"/>
        </w:rPr>
        <w:t>Entendemos</w:t>
      </w:r>
      <w:r>
        <w:rPr>
          <w:i/>
          <w:spacing w:val="-5"/>
          <w:sz w:val="20"/>
        </w:rPr>
        <w:t> </w:t>
      </w:r>
      <w:r>
        <w:rPr>
          <w:i/>
          <w:sz w:val="20"/>
        </w:rPr>
        <w:t>que</w:t>
      </w:r>
      <w:r>
        <w:rPr>
          <w:i/>
          <w:spacing w:val="-5"/>
          <w:sz w:val="20"/>
        </w:rPr>
        <w:t> </w:t>
      </w:r>
      <w:r>
        <w:rPr>
          <w:i/>
          <w:sz w:val="20"/>
        </w:rPr>
        <w:t>prover</w:t>
      </w:r>
      <w:r>
        <w:rPr>
          <w:i/>
          <w:spacing w:val="-5"/>
          <w:sz w:val="20"/>
        </w:rPr>
        <w:t> </w:t>
      </w:r>
      <w:r>
        <w:rPr>
          <w:i/>
          <w:sz w:val="20"/>
        </w:rPr>
        <w:t>a</w:t>
      </w:r>
      <w:r>
        <w:rPr>
          <w:i/>
          <w:spacing w:val="-6"/>
          <w:sz w:val="20"/>
        </w:rPr>
        <w:t> </w:t>
      </w:r>
      <w:r>
        <w:rPr>
          <w:i/>
          <w:sz w:val="20"/>
        </w:rPr>
        <w:t>falsificação</w:t>
      </w:r>
      <w:r>
        <w:rPr>
          <w:i/>
          <w:spacing w:val="-5"/>
          <w:sz w:val="20"/>
        </w:rPr>
        <w:t> </w:t>
      </w:r>
      <w:r>
        <w:rPr>
          <w:i/>
          <w:sz w:val="20"/>
        </w:rPr>
        <w:t>de</w:t>
      </w:r>
      <w:r>
        <w:rPr>
          <w:i/>
          <w:spacing w:val="-3"/>
          <w:sz w:val="20"/>
        </w:rPr>
        <w:t> </w:t>
      </w:r>
      <w:r>
        <w:rPr>
          <w:i/>
          <w:sz w:val="20"/>
        </w:rPr>
        <w:t>endereço</w:t>
      </w:r>
      <w:r>
        <w:rPr>
          <w:i/>
          <w:spacing w:val="-6"/>
          <w:sz w:val="20"/>
        </w:rPr>
        <w:t> </w:t>
      </w:r>
      <w:r>
        <w:rPr>
          <w:i/>
          <w:sz w:val="20"/>
        </w:rPr>
        <w:t>(IP</w:t>
      </w:r>
      <w:r>
        <w:rPr>
          <w:i/>
          <w:spacing w:val="-3"/>
          <w:sz w:val="20"/>
        </w:rPr>
        <w:t> </w:t>
      </w:r>
      <w:r>
        <w:rPr>
          <w:i/>
          <w:sz w:val="20"/>
        </w:rPr>
        <w:t>Spoofing)</w:t>
      </w:r>
      <w:r>
        <w:rPr>
          <w:i/>
          <w:spacing w:val="-5"/>
          <w:sz w:val="20"/>
        </w:rPr>
        <w:t> </w:t>
      </w:r>
      <w:r>
        <w:rPr>
          <w:i/>
          <w:sz w:val="20"/>
        </w:rPr>
        <w:t>seja</w:t>
      </w:r>
      <w:r>
        <w:rPr>
          <w:i/>
          <w:spacing w:val="-3"/>
          <w:sz w:val="20"/>
        </w:rPr>
        <w:t> </w:t>
      </w:r>
      <w:r>
        <w:rPr>
          <w:i/>
          <w:sz w:val="20"/>
        </w:rPr>
        <w:t>de</w:t>
      </w:r>
      <w:r>
        <w:rPr>
          <w:i/>
          <w:spacing w:val="-6"/>
          <w:sz w:val="20"/>
        </w:rPr>
        <w:t> </w:t>
      </w:r>
      <w:r>
        <w:rPr>
          <w:i/>
          <w:sz w:val="20"/>
        </w:rPr>
        <w:t>real</w:t>
      </w:r>
      <w:r>
        <w:rPr>
          <w:i/>
          <w:spacing w:val="-6"/>
          <w:sz w:val="20"/>
        </w:rPr>
        <w:t> </w:t>
      </w:r>
      <w:r>
        <w:rPr>
          <w:i/>
          <w:sz w:val="20"/>
        </w:rPr>
        <w:t>relevância,</w:t>
      </w:r>
      <w:r>
        <w:rPr>
          <w:i/>
          <w:spacing w:val="-1"/>
          <w:sz w:val="20"/>
        </w:rPr>
        <w:t> </w:t>
      </w:r>
      <w:r>
        <w:rPr>
          <w:i/>
          <w:sz w:val="20"/>
        </w:rPr>
        <w:t>contudo</w:t>
      </w:r>
      <w:r>
        <w:rPr>
          <w:i/>
          <w:spacing w:val="-6"/>
          <w:sz w:val="20"/>
        </w:rPr>
        <w:t> </w:t>
      </w:r>
      <w:r>
        <w:rPr>
          <w:i/>
          <w:sz w:val="20"/>
        </w:rPr>
        <w:t>a </w:t>
      </w:r>
      <w:r>
        <w:rPr>
          <w:i/>
          <w:sz w:val="20"/>
        </w:rPr>
        <w:t>forma como a solução irá realizar tal serviço seja irrelevante para o processo. Contudo, podemos entender </w:t>
      </w:r>
      <w:r>
        <w:rPr>
          <w:i/>
          <w:spacing w:val="4"/>
          <w:sz w:val="20"/>
        </w:rPr>
        <w:t>este </w:t>
      </w:r>
      <w:r>
        <w:rPr>
          <w:i/>
          <w:sz w:val="20"/>
        </w:rPr>
        <w:t>item desta forma: Prover mecanismo contra ataques de falsificação de endereços (IP Spoofing)? O nosso entendimento está</w:t>
      </w:r>
      <w:r>
        <w:rPr>
          <w:i/>
          <w:spacing w:val="-2"/>
          <w:sz w:val="20"/>
        </w:rPr>
        <w:t> </w:t>
      </w:r>
      <w:r>
        <w:rPr>
          <w:i/>
          <w:sz w:val="20"/>
        </w:rPr>
        <w:t>correto?</w:t>
      </w:r>
    </w:p>
    <w:p>
      <w:pPr>
        <w:spacing w:line="261" w:lineRule="auto" w:before="161"/>
        <w:ind w:left="100" w:right="118" w:firstLine="0"/>
        <w:jc w:val="both"/>
        <w:rPr>
          <w:sz w:val="20"/>
        </w:rPr>
      </w:pPr>
      <w:r>
        <w:rPr>
          <w:b/>
          <w:i/>
          <w:sz w:val="20"/>
          <w:shd w:fill="FFFF00" w:color="auto" w:val="clear"/>
        </w:rPr>
        <w:t>Resposta 01</w:t>
      </w:r>
      <w:r>
        <w:rPr>
          <w:i/>
          <w:sz w:val="20"/>
          <w:shd w:fill="FFFF00" w:color="auto" w:val="clear"/>
        </w:rPr>
        <w:t>: O entendimento está correto. Será aceito nesse item: Prover mecanismo contra-ataques de falsificação</w:t>
      </w:r>
      <w:r>
        <w:rPr>
          <w:i/>
          <w:sz w:val="20"/>
        </w:rPr>
        <w:t> </w:t>
      </w:r>
      <w:r>
        <w:rPr>
          <w:i/>
          <w:sz w:val="20"/>
          <w:shd w:fill="FFFF00" w:color="auto" w:val="clear"/>
        </w:rPr>
        <w:t>de</w:t>
      </w:r>
      <w:r>
        <w:rPr>
          <w:i/>
          <w:spacing w:val="-16"/>
          <w:sz w:val="20"/>
          <w:shd w:fill="FFFF00" w:color="auto" w:val="clear"/>
        </w:rPr>
        <w:t> </w:t>
      </w:r>
      <w:r>
        <w:rPr>
          <w:i/>
          <w:sz w:val="20"/>
          <w:shd w:fill="FFFF00" w:color="auto" w:val="clear"/>
        </w:rPr>
        <w:t>endereços</w:t>
      </w:r>
      <w:r>
        <w:rPr>
          <w:i/>
          <w:spacing w:val="-14"/>
          <w:sz w:val="20"/>
          <w:shd w:fill="FFFF00" w:color="auto" w:val="clear"/>
        </w:rPr>
        <w:t> </w:t>
      </w:r>
      <w:r>
        <w:rPr>
          <w:i/>
          <w:sz w:val="20"/>
          <w:shd w:fill="FFFF00" w:color="auto" w:val="clear"/>
        </w:rPr>
        <w:t>(IP</w:t>
      </w:r>
      <w:r>
        <w:rPr>
          <w:i/>
          <w:spacing w:val="-12"/>
          <w:sz w:val="20"/>
          <w:shd w:fill="FFFF00" w:color="auto" w:val="clear"/>
        </w:rPr>
        <w:t> </w:t>
      </w:r>
      <w:r>
        <w:rPr>
          <w:i/>
          <w:sz w:val="20"/>
          <w:shd w:fill="FFFF00" w:color="auto" w:val="clear"/>
        </w:rPr>
        <w:t>Spoofing),</w:t>
      </w:r>
      <w:r>
        <w:rPr>
          <w:i/>
          <w:spacing w:val="-13"/>
          <w:sz w:val="20"/>
          <w:shd w:fill="FFFF00" w:color="auto" w:val="clear"/>
        </w:rPr>
        <w:t> </w:t>
      </w:r>
      <w:r>
        <w:rPr>
          <w:i/>
          <w:sz w:val="20"/>
          <w:shd w:fill="FFFF00" w:color="auto" w:val="clear"/>
        </w:rPr>
        <w:t>através</w:t>
      </w:r>
      <w:r>
        <w:rPr>
          <w:i/>
          <w:spacing w:val="-13"/>
          <w:sz w:val="20"/>
          <w:shd w:fill="FFFF00" w:color="auto" w:val="clear"/>
        </w:rPr>
        <w:t> </w:t>
      </w:r>
      <w:r>
        <w:rPr>
          <w:i/>
          <w:sz w:val="20"/>
          <w:shd w:fill="FFFF00" w:color="auto" w:val="clear"/>
        </w:rPr>
        <w:t>da</w:t>
      </w:r>
      <w:r>
        <w:rPr>
          <w:i/>
          <w:spacing w:val="-15"/>
          <w:sz w:val="20"/>
          <w:shd w:fill="FFFF00" w:color="auto" w:val="clear"/>
        </w:rPr>
        <w:t> </w:t>
      </w:r>
      <w:r>
        <w:rPr>
          <w:i/>
          <w:sz w:val="20"/>
          <w:shd w:fill="FFFF00" w:color="auto" w:val="clear"/>
        </w:rPr>
        <w:t>especificação</w:t>
      </w:r>
      <w:r>
        <w:rPr>
          <w:i/>
          <w:spacing w:val="-12"/>
          <w:sz w:val="20"/>
          <w:shd w:fill="FFFF00" w:color="auto" w:val="clear"/>
        </w:rPr>
        <w:t> </w:t>
      </w:r>
      <w:r>
        <w:rPr>
          <w:i/>
          <w:sz w:val="20"/>
          <w:shd w:fill="FFFF00" w:color="auto" w:val="clear"/>
        </w:rPr>
        <w:t>da</w:t>
      </w:r>
      <w:r>
        <w:rPr>
          <w:i/>
          <w:spacing w:val="-15"/>
          <w:sz w:val="20"/>
          <w:shd w:fill="FFFF00" w:color="auto" w:val="clear"/>
        </w:rPr>
        <w:t> </w:t>
      </w:r>
      <w:r>
        <w:rPr>
          <w:i/>
          <w:sz w:val="20"/>
          <w:shd w:fill="FFFF00" w:color="auto" w:val="clear"/>
        </w:rPr>
        <w:t>interface</w:t>
      </w:r>
      <w:r>
        <w:rPr>
          <w:i/>
          <w:spacing w:val="-12"/>
          <w:sz w:val="20"/>
          <w:shd w:fill="FFFF00" w:color="auto" w:val="clear"/>
        </w:rPr>
        <w:t> </w:t>
      </w:r>
      <w:r>
        <w:rPr>
          <w:i/>
          <w:sz w:val="20"/>
          <w:shd w:fill="FFFF00" w:color="auto" w:val="clear"/>
        </w:rPr>
        <w:t>de</w:t>
      </w:r>
      <w:r>
        <w:rPr>
          <w:i/>
          <w:spacing w:val="-13"/>
          <w:sz w:val="20"/>
          <w:shd w:fill="FFFF00" w:color="auto" w:val="clear"/>
        </w:rPr>
        <w:t> </w:t>
      </w:r>
      <w:r>
        <w:rPr>
          <w:i/>
          <w:sz w:val="20"/>
          <w:shd w:fill="FFFF00" w:color="auto" w:val="clear"/>
        </w:rPr>
        <w:t>rede</w:t>
      </w:r>
      <w:r>
        <w:rPr>
          <w:i/>
          <w:spacing w:val="-15"/>
          <w:sz w:val="20"/>
          <w:shd w:fill="FFFF00" w:color="auto" w:val="clear"/>
        </w:rPr>
        <w:t> </w:t>
      </w:r>
      <w:r>
        <w:rPr>
          <w:i/>
          <w:sz w:val="20"/>
          <w:shd w:fill="FFFF00" w:color="auto" w:val="clear"/>
        </w:rPr>
        <w:t>pela</w:t>
      </w:r>
      <w:r>
        <w:rPr>
          <w:i/>
          <w:spacing w:val="-12"/>
          <w:sz w:val="20"/>
          <w:shd w:fill="FFFF00" w:color="auto" w:val="clear"/>
        </w:rPr>
        <w:t> </w:t>
      </w:r>
      <w:r>
        <w:rPr>
          <w:i/>
          <w:sz w:val="20"/>
          <w:shd w:fill="FFFF00" w:color="auto" w:val="clear"/>
        </w:rPr>
        <w:t>qual</w:t>
      </w:r>
      <w:r>
        <w:rPr>
          <w:i/>
          <w:spacing w:val="-16"/>
          <w:sz w:val="20"/>
          <w:shd w:fill="FFFF00" w:color="auto" w:val="clear"/>
        </w:rPr>
        <w:t> </w:t>
      </w:r>
      <w:r>
        <w:rPr>
          <w:i/>
          <w:sz w:val="20"/>
          <w:shd w:fill="FFFF00" w:color="auto" w:val="clear"/>
        </w:rPr>
        <w:t>uma</w:t>
      </w:r>
      <w:r>
        <w:rPr>
          <w:i/>
          <w:spacing w:val="-14"/>
          <w:sz w:val="20"/>
          <w:shd w:fill="FFFF00" w:color="auto" w:val="clear"/>
        </w:rPr>
        <w:t> </w:t>
      </w:r>
      <w:r>
        <w:rPr>
          <w:i/>
          <w:sz w:val="20"/>
          <w:shd w:fill="FFFF00" w:color="auto" w:val="clear"/>
        </w:rPr>
        <w:t>comunicação</w:t>
      </w:r>
      <w:r>
        <w:rPr>
          <w:i/>
          <w:spacing w:val="-13"/>
          <w:sz w:val="20"/>
          <w:shd w:fill="FFFF00" w:color="auto" w:val="clear"/>
        </w:rPr>
        <w:t> </w:t>
      </w:r>
      <w:r>
        <w:rPr>
          <w:i/>
          <w:sz w:val="20"/>
          <w:shd w:fill="FFFF00" w:color="auto" w:val="clear"/>
        </w:rPr>
        <w:t>deve</w:t>
      </w:r>
      <w:r>
        <w:rPr>
          <w:i/>
          <w:spacing w:val="-12"/>
          <w:sz w:val="20"/>
          <w:shd w:fill="FFFF00" w:color="auto" w:val="clear"/>
        </w:rPr>
        <w:t> </w:t>
      </w:r>
      <w:r>
        <w:rPr>
          <w:i/>
          <w:sz w:val="20"/>
          <w:shd w:fill="FFFF00" w:color="auto" w:val="clear"/>
        </w:rPr>
        <w:t>se</w:t>
      </w:r>
      <w:r>
        <w:rPr>
          <w:i/>
          <w:spacing w:val="-13"/>
          <w:sz w:val="20"/>
          <w:shd w:fill="FFFF00" w:color="auto" w:val="clear"/>
        </w:rPr>
        <w:t> </w:t>
      </w:r>
      <w:r>
        <w:rPr>
          <w:i/>
          <w:sz w:val="20"/>
          <w:shd w:fill="FFFF00" w:color="auto" w:val="clear"/>
        </w:rPr>
        <w:t>originar.</w:t>
      </w:r>
      <w:r>
        <w:rPr>
          <w:i/>
          <w:sz w:val="20"/>
        </w:rPr>
        <w:t> </w:t>
      </w:r>
      <w:r>
        <w:rPr>
          <w:sz w:val="20"/>
        </w:rPr>
        <w:t>”</w:t>
      </w:r>
    </w:p>
    <w:p>
      <w:pPr>
        <w:pStyle w:val="Heading1"/>
        <w:spacing w:before="153"/>
      </w:pPr>
      <w:r>
        <w:rPr/>
        <w:t>Item 4.9.22. Suportar a análise de 2.500 (dois mil e quinhentos) arquivos por hora, em VM sandboxing;</w:t>
      </w:r>
    </w:p>
    <w:p>
      <w:pPr>
        <w:pStyle w:val="BodyText"/>
        <w:spacing w:line="254" w:lineRule="auto" w:before="183"/>
        <w:ind w:right="115"/>
      </w:pPr>
      <w:r>
        <w:rPr/>
        <w:t>A</w:t>
      </w:r>
      <w:r>
        <w:rPr>
          <w:spacing w:val="-16"/>
        </w:rPr>
        <w:t> </w:t>
      </w:r>
      <w:r>
        <w:rPr/>
        <w:t>impugnante</w:t>
      </w:r>
      <w:r>
        <w:rPr>
          <w:spacing w:val="-15"/>
        </w:rPr>
        <w:t> </w:t>
      </w:r>
      <w:r>
        <w:rPr/>
        <w:t>não</w:t>
      </w:r>
      <w:r>
        <w:rPr>
          <w:spacing w:val="-15"/>
        </w:rPr>
        <w:t> </w:t>
      </w:r>
      <w:r>
        <w:rPr/>
        <w:t>apresentou</w:t>
      </w:r>
      <w:r>
        <w:rPr>
          <w:spacing w:val="-17"/>
        </w:rPr>
        <w:t> </w:t>
      </w:r>
      <w:r>
        <w:rPr/>
        <w:t>comprovação</w:t>
      </w:r>
      <w:r>
        <w:rPr>
          <w:spacing w:val="-12"/>
        </w:rPr>
        <w:t> </w:t>
      </w:r>
      <w:r>
        <w:rPr/>
        <w:t>plausível</w:t>
      </w:r>
      <w:r>
        <w:rPr>
          <w:spacing w:val="-16"/>
        </w:rPr>
        <w:t> </w:t>
      </w:r>
      <w:r>
        <w:rPr/>
        <w:t>ou</w:t>
      </w:r>
      <w:r>
        <w:rPr>
          <w:spacing w:val="-17"/>
        </w:rPr>
        <w:t> </w:t>
      </w:r>
      <w:r>
        <w:rPr/>
        <w:t>concreta</w:t>
      </w:r>
      <w:r>
        <w:rPr>
          <w:spacing w:val="-15"/>
        </w:rPr>
        <w:t> </w:t>
      </w:r>
      <w:r>
        <w:rPr/>
        <w:t>para</w:t>
      </w:r>
      <w:r>
        <w:rPr>
          <w:spacing w:val="-16"/>
        </w:rPr>
        <w:t> </w:t>
      </w:r>
      <w:r>
        <w:rPr/>
        <w:t>tal</w:t>
      </w:r>
      <w:r>
        <w:rPr>
          <w:spacing w:val="-12"/>
        </w:rPr>
        <w:t> </w:t>
      </w:r>
      <w:r>
        <w:rPr/>
        <w:t>limitação,</w:t>
      </w:r>
      <w:r>
        <w:rPr>
          <w:spacing w:val="-16"/>
        </w:rPr>
        <w:t> </w:t>
      </w:r>
      <w:r>
        <w:rPr/>
        <w:t>a</w:t>
      </w:r>
      <w:r>
        <w:rPr>
          <w:spacing w:val="-15"/>
        </w:rPr>
        <w:t> </w:t>
      </w:r>
      <w:r>
        <w:rPr/>
        <w:t>equipe</w:t>
      </w:r>
      <w:r>
        <w:rPr>
          <w:spacing w:val="-17"/>
        </w:rPr>
        <w:t> </w:t>
      </w:r>
      <w:r>
        <w:rPr/>
        <w:t>técnica</w:t>
      </w:r>
      <w:r>
        <w:rPr>
          <w:spacing w:val="-14"/>
        </w:rPr>
        <w:t> </w:t>
      </w:r>
      <w:r>
        <w:rPr/>
        <w:t>da</w:t>
      </w:r>
      <w:r>
        <w:rPr>
          <w:spacing w:val="-15"/>
        </w:rPr>
        <w:t> </w:t>
      </w:r>
      <w:r>
        <w:rPr/>
        <w:t>CGMTI</w:t>
      </w:r>
      <w:r>
        <w:rPr>
          <w:spacing w:val="-16"/>
        </w:rPr>
        <w:t> </w:t>
      </w:r>
      <w:r>
        <w:rPr/>
        <w:t>validou em documento oficial do fabricante que a Palo Alto possui solução de sandbox para emulação de arquivos. Link: Palo Alto: </w:t>
      </w:r>
      <w:hyperlink r:id="rId6">
        <w:r>
          <w:rPr>
            <w:color w:val="0462C1"/>
            <w:u w:val="single" w:color="0462C1"/>
          </w:rPr>
          <w:t>https://www.paloaltonetworks.com/resources/datasheets/wildfire-appliance-wf-500</w:t>
        </w:r>
        <w:r>
          <w:rPr/>
          <w:t>.</w:t>
        </w:r>
      </w:hyperlink>
      <w:r>
        <w:rPr/>
        <w:t> Entendemos que</w:t>
      </w:r>
      <w:r>
        <w:rPr>
          <w:spacing w:val="4"/>
        </w:rPr>
        <w:t> </w:t>
      </w:r>
      <w:r>
        <w:rPr/>
        <w:t>cada</w:t>
      </w:r>
    </w:p>
    <w:p>
      <w:pPr>
        <w:spacing w:after="0" w:line="254" w:lineRule="auto"/>
        <w:sectPr>
          <w:type w:val="continuous"/>
          <w:pgSz w:w="11910" w:h="16840"/>
          <w:pgMar w:top="560" w:bottom="280" w:left="620" w:right="600"/>
        </w:sectPr>
      </w:pPr>
    </w:p>
    <w:p>
      <w:pPr>
        <w:pStyle w:val="BodyText"/>
        <w:spacing w:line="252" w:lineRule="auto" w:before="67"/>
        <w:ind w:right="123"/>
      </w:pPr>
      <w:r>
        <w:rPr/>
        <w:t>fabricante</w:t>
      </w:r>
      <w:r>
        <w:rPr>
          <w:spacing w:val="-9"/>
        </w:rPr>
        <w:t> </w:t>
      </w:r>
      <w:r>
        <w:rPr/>
        <w:t>licencia</w:t>
      </w:r>
      <w:r>
        <w:rPr>
          <w:spacing w:val="-6"/>
        </w:rPr>
        <w:t> </w:t>
      </w:r>
      <w:r>
        <w:rPr/>
        <w:t>a</w:t>
      </w:r>
      <w:r>
        <w:rPr>
          <w:spacing w:val="-10"/>
        </w:rPr>
        <w:t> </w:t>
      </w:r>
      <w:r>
        <w:rPr/>
        <w:t>sua</w:t>
      </w:r>
      <w:r>
        <w:rPr>
          <w:spacing w:val="-11"/>
        </w:rPr>
        <w:t> </w:t>
      </w:r>
      <w:r>
        <w:rPr/>
        <w:t>solução</w:t>
      </w:r>
      <w:r>
        <w:rPr>
          <w:spacing w:val="-8"/>
        </w:rPr>
        <w:t> </w:t>
      </w:r>
      <w:r>
        <w:rPr/>
        <w:t>de</w:t>
      </w:r>
      <w:r>
        <w:rPr>
          <w:spacing w:val="-9"/>
        </w:rPr>
        <w:t> </w:t>
      </w:r>
      <w:r>
        <w:rPr/>
        <w:t>sandbox</w:t>
      </w:r>
      <w:r>
        <w:rPr>
          <w:spacing w:val="-3"/>
        </w:rPr>
        <w:t> </w:t>
      </w:r>
      <w:r>
        <w:rPr/>
        <w:t>de</w:t>
      </w:r>
      <w:r>
        <w:rPr>
          <w:spacing w:val="-8"/>
        </w:rPr>
        <w:t> </w:t>
      </w:r>
      <w:r>
        <w:rPr/>
        <w:t>forma</w:t>
      </w:r>
      <w:r>
        <w:rPr>
          <w:spacing w:val="-18"/>
        </w:rPr>
        <w:t> </w:t>
      </w:r>
      <w:r>
        <w:rPr/>
        <w:t>diferente,</w:t>
      </w:r>
      <w:r>
        <w:rPr>
          <w:spacing w:val="-5"/>
        </w:rPr>
        <w:t> </w:t>
      </w:r>
      <w:r>
        <w:rPr/>
        <w:t>por</w:t>
      </w:r>
      <w:r>
        <w:rPr>
          <w:spacing w:val="-10"/>
        </w:rPr>
        <w:t> </w:t>
      </w:r>
      <w:r>
        <w:rPr/>
        <w:t>exemplo,</w:t>
      </w:r>
      <w:r>
        <w:rPr>
          <w:spacing w:val="-11"/>
        </w:rPr>
        <w:t> </w:t>
      </w:r>
      <w:r>
        <w:rPr/>
        <w:t>licenças</w:t>
      </w:r>
      <w:r>
        <w:rPr>
          <w:spacing w:val="-7"/>
        </w:rPr>
        <w:t> </w:t>
      </w:r>
      <w:r>
        <w:rPr/>
        <w:t>por</w:t>
      </w:r>
      <w:r>
        <w:rPr>
          <w:spacing w:val="-7"/>
        </w:rPr>
        <w:t> </w:t>
      </w:r>
      <w:r>
        <w:rPr/>
        <w:t>números</w:t>
      </w:r>
      <w:r>
        <w:rPr>
          <w:spacing w:val="-11"/>
        </w:rPr>
        <w:t> </w:t>
      </w:r>
      <w:r>
        <w:rPr/>
        <w:t>de</w:t>
      </w:r>
      <w:r>
        <w:rPr>
          <w:spacing w:val="-11"/>
        </w:rPr>
        <w:t> </w:t>
      </w:r>
      <w:r>
        <w:rPr/>
        <w:t>VM,</w:t>
      </w:r>
      <w:r>
        <w:rPr>
          <w:spacing w:val="-8"/>
        </w:rPr>
        <w:t> </w:t>
      </w:r>
      <w:r>
        <w:rPr/>
        <w:t>por</w:t>
      </w:r>
      <w:r>
        <w:rPr>
          <w:spacing w:val="-8"/>
        </w:rPr>
        <w:t> </w:t>
      </w:r>
      <w:r>
        <w:rPr/>
        <w:t>analise de arquivos por dia ou por hora e por capacidade do</w:t>
      </w:r>
      <w:r>
        <w:rPr>
          <w:spacing w:val="-5"/>
        </w:rPr>
        <w:t> </w:t>
      </w:r>
      <w:r>
        <w:rPr/>
        <w:t>hardware.</w:t>
      </w:r>
    </w:p>
    <w:p>
      <w:pPr>
        <w:pStyle w:val="BodyText"/>
        <w:spacing w:line="256" w:lineRule="auto" w:before="168"/>
        <w:ind w:right="121"/>
      </w:pPr>
      <w:r>
        <w:rPr/>
        <w:t>A justificativa para solicitar a análise de 2.500 arquivos por hora foi baseada no número de usuários da Funasa. O cálculo foi descrito na quantidade de usuário x média de arquivos criados por hora / 24 horas (3.500*20/24). Que dá o resultado</w:t>
      </w:r>
      <w:r>
        <w:rPr>
          <w:spacing w:val="-6"/>
        </w:rPr>
        <w:t> </w:t>
      </w:r>
      <w:r>
        <w:rPr/>
        <w:t>de</w:t>
      </w:r>
      <w:r>
        <w:rPr>
          <w:spacing w:val="-6"/>
        </w:rPr>
        <w:t> </w:t>
      </w:r>
      <w:r>
        <w:rPr/>
        <w:t>2.916.</w:t>
      </w:r>
      <w:r>
        <w:rPr>
          <w:spacing w:val="-5"/>
        </w:rPr>
        <w:t> </w:t>
      </w:r>
      <w:r>
        <w:rPr/>
        <w:t>Buscando</w:t>
      </w:r>
      <w:r>
        <w:rPr>
          <w:spacing w:val="-6"/>
        </w:rPr>
        <w:t> </w:t>
      </w:r>
      <w:r>
        <w:rPr/>
        <w:t>pela</w:t>
      </w:r>
      <w:r>
        <w:rPr>
          <w:spacing w:val="-3"/>
        </w:rPr>
        <w:t> </w:t>
      </w:r>
      <w:r>
        <w:rPr/>
        <w:t>razoabilidade,</w:t>
      </w:r>
      <w:r>
        <w:rPr>
          <w:spacing w:val="-4"/>
        </w:rPr>
        <w:t> </w:t>
      </w:r>
      <w:r>
        <w:rPr/>
        <w:t>o</w:t>
      </w:r>
      <w:r>
        <w:rPr>
          <w:spacing w:val="-6"/>
        </w:rPr>
        <w:t> </w:t>
      </w:r>
      <w:r>
        <w:rPr/>
        <w:t>número</w:t>
      </w:r>
      <w:r>
        <w:rPr>
          <w:spacing w:val="-5"/>
        </w:rPr>
        <w:t> </w:t>
      </w:r>
      <w:r>
        <w:rPr/>
        <w:t>pedido</w:t>
      </w:r>
      <w:r>
        <w:rPr>
          <w:spacing w:val="-3"/>
        </w:rPr>
        <w:t> </w:t>
      </w:r>
      <w:r>
        <w:rPr/>
        <w:t>no</w:t>
      </w:r>
      <w:r>
        <w:rPr>
          <w:spacing w:val="-3"/>
        </w:rPr>
        <w:t> </w:t>
      </w:r>
      <w:r>
        <w:rPr/>
        <w:t>Edita</w:t>
      </w:r>
      <w:r>
        <w:rPr>
          <w:spacing w:val="-6"/>
        </w:rPr>
        <w:t> </w:t>
      </w:r>
      <w:r>
        <w:rPr/>
        <w:t>foi</w:t>
      </w:r>
      <w:r>
        <w:rPr>
          <w:spacing w:val="-4"/>
        </w:rPr>
        <w:t> </w:t>
      </w:r>
      <w:r>
        <w:rPr/>
        <w:t>reduzido</w:t>
      </w:r>
      <w:r>
        <w:rPr>
          <w:spacing w:val="-5"/>
        </w:rPr>
        <w:t> </w:t>
      </w:r>
      <w:r>
        <w:rPr/>
        <w:t>para</w:t>
      </w:r>
      <w:r>
        <w:rPr>
          <w:spacing w:val="-6"/>
        </w:rPr>
        <w:t> </w:t>
      </w:r>
      <w:r>
        <w:rPr/>
        <w:t>2.500</w:t>
      </w:r>
      <w:r>
        <w:rPr>
          <w:spacing w:val="-3"/>
        </w:rPr>
        <w:t> </w:t>
      </w:r>
      <w:r>
        <w:rPr/>
        <w:t>arquivos</w:t>
      </w:r>
      <w:r>
        <w:rPr>
          <w:spacing w:val="-5"/>
        </w:rPr>
        <w:t> </w:t>
      </w:r>
      <w:r>
        <w:rPr/>
        <w:t>por</w:t>
      </w:r>
      <w:r>
        <w:rPr>
          <w:spacing w:val="-5"/>
        </w:rPr>
        <w:t> </w:t>
      </w:r>
      <w:r>
        <w:rPr/>
        <w:t>hora.</w:t>
      </w:r>
    </w:p>
    <w:p>
      <w:pPr>
        <w:pStyle w:val="BodyText"/>
        <w:spacing w:line="254" w:lineRule="auto" w:before="160"/>
        <w:ind w:right="127"/>
      </w:pPr>
      <w:r>
        <w:rPr/>
        <w:t>Além</w:t>
      </w:r>
      <w:r>
        <w:rPr>
          <w:spacing w:val="-5"/>
        </w:rPr>
        <w:t> </w:t>
      </w:r>
      <w:r>
        <w:rPr/>
        <w:t>disso,</w:t>
      </w:r>
      <w:r>
        <w:rPr>
          <w:spacing w:val="-7"/>
        </w:rPr>
        <w:t> </w:t>
      </w:r>
      <w:r>
        <w:rPr/>
        <w:t>através</w:t>
      </w:r>
      <w:r>
        <w:rPr>
          <w:spacing w:val="-7"/>
        </w:rPr>
        <w:t> </w:t>
      </w:r>
      <w:r>
        <w:rPr/>
        <w:t>da</w:t>
      </w:r>
      <w:r>
        <w:rPr>
          <w:spacing w:val="-8"/>
        </w:rPr>
        <w:t> </w:t>
      </w:r>
      <w:r>
        <w:rPr/>
        <w:t>ferramenta</w:t>
      </w:r>
      <w:r>
        <w:rPr>
          <w:spacing w:val="-8"/>
        </w:rPr>
        <w:t> </w:t>
      </w:r>
      <w:r>
        <w:rPr/>
        <w:t>de</w:t>
      </w:r>
      <w:r>
        <w:rPr>
          <w:spacing w:val="-8"/>
        </w:rPr>
        <w:t> </w:t>
      </w:r>
      <w:r>
        <w:rPr/>
        <w:t>recursos</w:t>
      </w:r>
      <w:r>
        <w:rPr>
          <w:spacing w:val="-7"/>
        </w:rPr>
        <w:t> </w:t>
      </w:r>
      <w:r>
        <w:rPr/>
        <w:t>do</w:t>
      </w:r>
      <w:r>
        <w:rPr>
          <w:spacing w:val="-8"/>
        </w:rPr>
        <w:t> </w:t>
      </w:r>
      <w:r>
        <w:rPr/>
        <w:t>pregão,</w:t>
      </w:r>
      <w:r>
        <w:rPr>
          <w:spacing w:val="-6"/>
        </w:rPr>
        <w:t> </w:t>
      </w:r>
      <w:r>
        <w:rPr/>
        <w:t>alguns</w:t>
      </w:r>
      <w:r>
        <w:rPr>
          <w:spacing w:val="-7"/>
        </w:rPr>
        <w:t> </w:t>
      </w:r>
      <w:r>
        <w:rPr/>
        <w:t>licitantes</w:t>
      </w:r>
      <w:r>
        <w:rPr>
          <w:spacing w:val="-7"/>
        </w:rPr>
        <w:t> </w:t>
      </w:r>
      <w:r>
        <w:rPr/>
        <w:t>deram</w:t>
      </w:r>
      <w:r>
        <w:rPr>
          <w:spacing w:val="-6"/>
        </w:rPr>
        <w:t> </w:t>
      </w:r>
      <w:r>
        <w:rPr/>
        <w:t>sugestões</w:t>
      </w:r>
      <w:r>
        <w:rPr>
          <w:spacing w:val="-7"/>
        </w:rPr>
        <w:t> </w:t>
      </w:r>
      <w:r>
        <w:rPr/>
        <w:t>nesse</w:t>
      </w:r>
      <w:r>
        <w:rPr>
          <w:spacing w:val="-8"/>
        </w:rPr>
        <w:t> </w:t>
      </w:r>
      <w:r>
        <w:rPr/>
        <w:t>item</w:t>
      </w:r>
      <w:r>
        <w:rPr>
          <w:spacing w:val="-4"/>
        </w:rPr>
        <w:t> </w:t>
      </w:r>
      <w:r>
        <w:rPr/>
        <w:t>para</w:t>
      </w:r>
      <w:r>
        <w:rPr>
          <w:spacing w:val="-10"/>
        </w:rPr>
        <w:t> </w:t>
      </w:r>
      <w:r>
        <w:rPr/>
        <w:t>melhorar a competitividade do certame. E mesmo diminuindo o valor pedido no Edital, esta equipe técnica acatou os questionamentos para aumentar a competição no pregão e por consequência alcançar os melhores</w:t>
      </w:r>
      <w:r>
        <w:rPr>
          <w:spacing w:val="-14"/>
        </w:rPr>
        <w:t> </w:t>
      </w:r>
      <w:r>
        <w:rPr/>
        <w:t>preços.</w:t>
      </w:r>
    </w:p>
    <w:p>
      <w:pPr>
        <w:pStyle w:val="BodyText"/>
        <w:spacing w:line="254" w:lineRule="auto" w:before="163"/>
        <w:ind w:right="120"/>
      </w:pPr>
      <w:r>
        <w:rPr/>
        <w:t>Logo, mesmo sabendo que este item não é restritivo e que os players de mercado podem compor a sua solução para atender a especificação solicitada, a equipe técnica em prol da razoabilidade aceitou reduzir o número pedido no item</w:t>
      </w:r>
    </w:p>
    <w:p>
      <w:pPr>
        <w:pStyle w:val="BodyText"/>
        <w:spacing w:line="230" w:lineRule="exact"/>
      </w:pPr>
      <w:r>
        <w:rPr/>
        <w:t>4.9.22. Segue a resposta do questionamento:</w:t>
      </w:r>
    </w:p>
    <w:p>
      <w:pPr>
        <w:pStyle w:val="BodyText"/>
        <w:spacing w:line="261" w:lineRule="auto" w:before="176"/>
        <w:ind w:right="116"/>
      </w:pPr>
      <w:r>
        <w:rPr/>
        <w:t>Referente ao documento "Pregão Eletrônico nº 15/2020 - Processo Administrativo nº 25100.003.226/2020-17", solicitamos, por favor, os seguintes esclarecimentos:</w:t>
      </w:r>
    </w:p>
    <w:p>
      <w:pPr>
        <w:pStyle w:val="ListParagraph"/>
        <w:numPr>
          <w:ilvl w:val="0"/>
          <w:numId w:val="1"/>
        </w:numPr>
        <w:tabs>
          <w:tab w:pos="808" w:val="left" w:leader="none"/>
          <w:tab w:pos="809" w:val="left" w:leader="none"/>
        </w:tabs>
        <w:spacing w:line="240" w:lineRule="auto" w:before="156" w:after="0"/>
        <w:ind w:left="808" w:right="0" w:hanging="709"/>
        <w:jc w:val="both"/>
        <w:rPr>
          <w:sz w:val="20"/>
        </w:rPr>
      </w:pPr>
      <w:r>
        <w:rPr>
          <w:sz w:val="20"/>
        </w:rPr>
        <w:t>4.9.22. Suportar a análise de 2.500 (dois mil e quinhentos) arquivos por hora, em VM</w:t>
      </w:r>
      <w:r>
        <w:rPr>
          <w:spacing w:val="-7"/>
          <w:sz w:val="20"/>
        </w:rPr>
        <w:t> </w:t>
      </w:r>
      <w:r>
        <w:rPr>
          <w:sz w:val="20"/>
        </w:rPr>
        <w:t>sandboxing;</w:t>
      </w:r>
    </w:p>
    <w:p>
      <w:pPr>
        <w:pStyle w:val="BodyText"/>
        <w:spacing w:line="261" w:lineRule="auto" w:before="176"/>
        <w:ind w:right="125"/>
      </w:pPr>
      <w:r>
        <w:rPr>
          <w:b/>
        </w:rPr>
        <w:t>Esclarecimento 01: </w:t>
      </w:r>
      <w:r>
        <w:rPr/>
        <w:t>Solicitamos que a análise por hora sendo de 2.400 (dois mil e quatrocentos) arquivos, seja suficiente para o atendimento do ambiente de segurança de rede sandboxing da FUNASA. Tendo ainda, análise em nuvem, base de hash, e estática, heurística, reputação, entre outras. Está correto o nosso entendimento?</w:t>
      </w:r>
    </w:p>
    <w:p>
      <w:pPr>
        <w:pStyle w:val="BodyText"/>
        <w:spacing w:line="261" w:lineRule="auto" w:before="153"/>
        <w:ind w:right="124"/>
      </w:pPr>
      <w:r>
        <w:rPr>
          <w:b/>
          <w:shd w:fill="FFFF00" w:color="auto" w:val="clear"/>
        </w:rPr>
        <w:t>Resposta 01</w:t>
      </w:r>
      <w:r>
        <w:rPr>
          <w:shd w:fill="FFFF00" w:color="auto" w:val="clear"/>
        </w:rPr>
        <w:t>: Com o objetivo de aumentar a competitividade, será aceito solução que suporte o mínimo de 2.400</w:t>
      </w:r>
      <w:r>
        <w:rPr/>
        <w:t> </w:t>
      </w:r>
      <w:r>
        <w:rPr>
          <w:shd w:fill="FFFF00" w:color="auto" w:val="clear"/>
        </w:rPr>
        <w:t>arquivos por hora a serem executados em sandbox, com no mínimo.</w:t>
      </w:r>
    </w:p>
    <w:p>
      <w:pPr>
        <w:pStyle w:val="BodyText"/>
        <w:ind w:left="0"/>
        <w:jc w:val="left"/>
        <w:rPr>
          <w:sz w:val="22"/>
        </w:rPr>
      </w:pPr>
    </w:p>
    <w:p>
      <w:pPr>
        <w:pStyle w:val="BodyText"/>
        <w:spacing w:before="10"/>
        <w:ind w:left="0"/>
        <w:jc w:val="left"/>
        <w:rPr>
          <w:sz w:val="26"/>
        </w:rPr>
      </w:pPr>
    </w:p>
    <w:p>
      <w:pPr>
        <w:pStyle w:val="BodyText"/>
        <w:spacing w:line="264" w:lineRule="auto"/>
        <w:ind w:right="126"/>
      </w:pPr>
      <w:r>
        <w:rPr>
          <w:b/>
        </w:rPr>
        <w:t>Esclarecimento 02</w:t>
      </w:r>
      <w:r>
        <w:rPr/>
        <w:t>: 4.9.23. Caso a solução ofertada possua licenciamento baseado em máquinas virtuais para sandbox, deverá ser fornecido licenciamento para, no mínimo, 25 (vinte e cinco) máquinas virtuais.</w:t>
      </w:r>
    </w:p>
    <w:p>
      <w:pPr>
        <w:pStyle w:val="BodyText"/>
        <w:spacing w:line="259" w:lineRule="auto" w:before="154"/>
        <w:ind w:right="121"/>
      </w:pPr>
      <w:r>
        <w:rPr/>
        <w:t>Entendemos que sendo a solução baseada em diferentes tipos de análises em nuvem, base de hash, e estática, heurística, reputação, entre outras, desde que atendam aos requisitos de performance mínimo de suportar a análise de 2.400 (dois mil e quatrocentos) arquivos por hora, com no mínimo, 24 (vinte e quatro) máquinas virtuais, atende ao solicitado, além de dar maior competitividade ao certame, trazendo mais tecnologias de firewall/sandboxing para disputa e economia para a FUNASA. Está correto o nosso entendimento?</w:t>
      </w:r>
    </w:p>
    <w:p>
      <w:pPr>
        <w:pStyle w:val="BodyText"/>
        <w:spacing w:before="157"/>
        <w:jc w:val="left"/>
      </w:pPr>
      <w:r>
        <w:rPr>
          <w:b/>
          <w:shd w:fill="FFFF00" w:color="auto" w:val="clear"/>
        </w:rPr>
        <w:t>Resposta 02</w:t>
      </w:r>
      <w:r>
        <w:rPr>
          <w:shd w:fill="FFFF00" w:color="auto" w:val="clear"/>
        </w:rPr>
        <w:t>: a sugestão de melhoria será aceita. O entendimento está correto.</w:t>
      </w:r>
    </w:p>
    <w:p>
      <w:pPr>
        <w:pStyle w:val="Heading1"/>
        <w:spacing w:line="256" w:lineRule="auto" w:before="179"/>
        <w:ind w:right="121"/>
      </w:pPr>
      <w:r>
        <w:rPr/>
        <w:t>Item 4.9.25. O relatório das emulações deve conter print screen dos arquivos emulados, assim como todo detalhamento das atividades executadas em filesystem, registros, uso de rede e manipulação de processos e o relatório das emulações deverá ser individualizado para cada SO emulado;</w:t>
      </w:r>
    </w:p>
    <w:p>
      <w:pPr>
        <w:pStyle w:val="BodyText"/>
        <w:spacing w:line="256" w:lineRule="auto" w:before="169"/>
        <w:ind w:right="120"/>
      </w:pPr>
      <w:r>
        <w:rPr>
          <w:rFonts w:ascii="Calibri" w:hAnsi="Calibri"/>
          <w:sz w:val="22"/>
        </w:rPr>
        <w:t>O</w:t>
      </w:r>
      <w:r>
        <w:rPr>
          <w:rFonts w:ascii="Calibri" w:hAnsi="Calibri"/>
          <w:spacing w:val="-7"/>
          <w:sz w:val="22"/>
        </w:rPr>
        <w:t> </w:t>
      </w:r>
      <w:r>
        <w:rPr>
          <w:rFonts w:ascii="Calibri" w:hAnsi="Calibri"/>
          <w:sz w:val="22"/>
        </w:rPr>
        <w:t>link</w:t>
      </w:r>
      <w:r>
        <w:rPr>
          <w:rFonts w:ascii="Calibri" w:hAnsi="Calibri"/>
          <w:spacing w:val="-7"/>
          <w:sz w:val="22"/>
        </w:rPr>
        <w:t> </w:t>
      </w:r>
      <w:hyperlink r:id="rId7">
        <w:r>
          <w:rPr>
            <w:color w:val="0000FF"/>
            <w:u w:val="single" w:color="0000FF"/>
          </w:rPr>
          <w:t>https://www.paloaltonetworks.com/resources/datasheets/wildfire</w:t>
        </w:r>
        <w:r>
          <w:rPr>
            <w:color w:val="0000FF"/>
            <w:spacing w:val="-2"/>
          </w:rPr>
          <w:t> </w:t>
        </w:r>
      </w:hyperlink>
      <w:r>
        <w:rPr/>
        <w:t>página</w:t>
      </w:r>
      <w:r>
        <w:rPr>
          <w:spacing w:val="-8"/>
        </w:rPr>
        <w:t> </w:t>
      </w:r>
      <w:r>
        <w:rPr/>
        <w:t>03</w:t>
      </w:r>
      <w:r>
        <w:rPr>
          <w:spacing w:val="-7"/>
        </w:rPr>
        <w:t> </w:t>
      </w:r>
      <w:r>
        <w:rPr/>
        <w:t>demonstra</w:t>
      </w:r>
      <w:r>
        <w:rPr>
          <w:spacing w:val="-9"/>
        </w:rPr>
        <w:t> </w:t>
      </w:r>
      <w:r>
        <w:rPr/>
        <w:t>que</w:t>
      </w:r>
      <w:r>
        <w:rPr>
          <w:spacing w:val="-7"/>
        </w:rPr>
        <w:t> </w:t>
      </w:r>
      <w:r>
        <w:rPr/>
        <w:t>o</w:t>
      </w:r>
      <w:r>
        <w:rPr>
          <w:spacing w:val="-9"/>
        </w:rPr>
        <w:t> </w:t>
      </w:r>
      <w:r>
        <w:rPr/>
        <w:t>fabricante</w:t>
      </w:r>
      <w:r>
        <w:rPr>
          <w:spacing w:val="-7"/>
        </w:rPr>
        <w:t> </w:t>
      </w:r>
      <w:r>
        <w:rPr/>
        <w:t>Palo</w:t>
      </w:r>
      <w:r>
        <w:rPr>
          <w:spacing w:val="-6"/>
        </w:rPr>
        <w:t> </w:t>
      </w:r>
      <w:r>
        <w:rPr/>
        <w:t>Alto pode atender ao requisito</w:t>
      </w:r>
      <w:r>
        <w:rPr>
          <w:spacing w:val="2"/>
        </w:rPr>
        <w:t> </w:t>
      </w:r>
      <w:r>
        <w:rPr/>
        <w:t>técnico.</w:t>
      </w:r>
    </w:p>
    <w:p>
      <w:pPr>
        <w:pStyle w:val="Heading1"/>
        <w:spacing w:before="160"/>
        <w:jc w:val="left"/>
      </w:pPr>
      <w:r>
        <w:rPr/>
        <w:t>Item 4.9.35. A solução deve permitir a criação de Whitelists baseado no MD5 do arquivo;</w:t>
      </w:r>
    </w:p>
    <w:p>
      <w:pPr>
        <w:pStyle w:val="BodyText"/>
        <w:spacing w:before="180"/>
        <w:jc w:val="left"/>
      </w:pPr>
      <w:r>
        <w:rPr/>
        <w:t>Já foi aceito o questionamento e esse item poderá ser atendido parcialmente</w:t>
      </w:r>
    </w:p>
    <w:p>
      <w:pPr>
        <w:pStyle w:val="BodyText"/>
        <w:spacing w:line="259" w:lineRule="auto" w:before="178"/>
        <w:ind w:right="122"/>
      </w:pPr>
      <w:r>
        <w:rPr/>
        <w:t>QUESTIONAMENTO 15: Sobre o item, 4.9.35. (“A solução deve permitir a criação de Whitelists baseado no MD5 do arquivo;”), solicita MD5, entendemos que se a solução suportar SHA-1 e SHA-2, também atenderá ao solicitado no item, está correto nosso entendimento?</w:t>
      </w:r>
    </w:p>
    <w:p>
      <w:pPr>
        <w:pStyle w:val="Heading1"/>
        <w:spacing w:before="158"/>
        <w:jc w:val="left"/>
      </w:pPr>
      <w:r>
        <w:rPr>
          <w:shd w:fill="FFFF00" w:color="auto" w:val="clear"/>
        </w:rPr>
        <w:t>Resposta 15: o entendimento está correto.</w:t>
      </w:r>
    </w:p>
    <w:p>
      <w:pPr>
        <w:spacing w:line="259" w:lineRule="auto" w:before="178"/>
        <w:ind w:left="100" w:right="119" w:firstLine="0"/>
        <w:jc w:val="both"/>
        <w:rPr>
          <w:b/>
          <w:sz w:val="20"/>
        </w:rPr>
      </w:pPr>
      <w:r>
        <w:rPr>
          <w:b/>
          <w:sz w:val="20"/>
        </w:rPr>
        <w:t>4.13.32. 3DES, Autenticação MD5 e SHA-1, Diffie-Hellman Group 1, Group 2, Group 5 e Group 14, Algoritmo Internet Key Exchange (IKE), AES-XCBC, AES 128 e 256 (Advanced Encryption Standard) e Autenticação via certificado IKE PKI;</w:t>
      </w:r>
    </w:p>
    <w:p>
      <w:pPr>
        <w:spacing w:before="160"/>
        <w:ind w:left="100" w:right="0" w:firstLine="0"/>
        <w:jc w:val="left"/>
        <w:rPr>
          <w:i/>
          <w:sz w:val="20"/>
        </w:rPr>
      </w:pPr>
      <w:r>
        <w:rPr>
          <w:i/>
          <w:sz w:val="20"/>
        </w:rPr>
        <w:t>Já foi aceito o questionamento e esse item poderá ser atendido parcialmente, sem o protocolo AES-XCBC.</w:t>
      </w:r>
    </w:p>
    <w:p>
      <w:pPr>
        <w:pStyle w:val="BodyText"/>
        <w:ind w:left="0"/>
        <w:jc w:val="left"/>
        <w:rPr>
          <w:i/>
          <w:sz w:val="22"/>
        </w:rPr>
      </w:pPr>
    </w:p>
    <w:p>
      <w:pPr>
        <w:pStyle w:val="BodyText"/>
        <w:ind w:left="0"/>
        <w:jc w:val="left"/>
        <w:rPr>
          <w:i/>
          <w:sz w:val="22"/>
        </w:rPr>
      </w:pPr>
    </w:p>
    <w:p>
      <w:pPr>
        <w:pStyle w:val="BodyText"/>
        <w:ind w:left="0"/>
        <w:jc w:val="left"/>
        <w:rPr>
          <w:i/>
          <w:sz w:val="22"/>
        </w:rPr>
      </w:pPr>
    </w:p>
    <w:p>
      <w:pPr>
        <w:pStyle w:val="BodyText"/>
        <w:spacing w:before="7"/>
        <w:ind w:left="0"/>
        <w:jc w:val="left"/>
        <w:rPr>
          <w:i/>
        </w:rPr>
      </w:pPr>
    </w:p>
    <w:p>
      <w:pPr>
        <w:pStyle w:val="Heading1"/>
        <w:numPr>
          <w:ilvl w:val="2"/>
          <w:numId w:val="2"/>
        </w:numPr>
        <w:tabs>
          <w:tab w:pos="878" w:val="left" w:leader="none"/>
        </w:tabs>
        <w:spacing w:line="240" w:lineRule="auto" w:before="0" w:after="0"/>
        <w:ind w:left="877" w:right="0" w:hanging="778"/>
        <w:jc w:val="both"/>
      </w:pPr>
      <w:r>
        <w:rPr/>
        <w:t>Permitir a customização do padrão regulatório da própria</w:t>
      </w:r>
      <w:r>
        <w:rPr>
          <w:spacing w:val="-7"/>
        </w:rPr>
        <w:t> </w:t>
      </w:r>
      <w:r>
        <w:rPr/>
        <w:t>instituição;</w:t>
      </w:r>
    </w:p>
    <w:p>
      <w:pPr>
        <w:pStyle w:val="BodyText"/>
        <w:spacing w:line="256" w:lineRule="auto" w:before="181"/>
        <w:ind w:right="121"/>
      </w:pPr>
      <w:r>
        <w:rPr/>
        <w:t>Link de referência: </w:t>
      </w:r>
      <w:hyperlink r:id="rId8">
        <w:r>
          <w:rPr>
            <w:color w:val="0000FF"/>
            <w:u w:val="single" w:color="0000FF"/>
          </w:rPr>
          <w:t>https://media.paloaltonetworks.com/documents/Panorama_ds.pdf</w:t>
        </w:r>
      </w:hyperlink>
      <w:r>
        <w:rPr>
          <w:color w:val="0000FF"/>
        </w:rPr>
        <w:t> </w:t>
      </w:r>
      <w:r>
        <w:rPr/>
        <w:t>página 03 demonstrando capacidade de atendimento pela Palo Alto.</w:t>
      </w:r>
    </w:p>
    <w:p>
      <w:pPr>
        <w:spacing w:after="0" w:line="256" w:lineRule="auto"/>
        <w:sectPr>
          <w:pgSz w:w="11910" w:h="16840"/>
          <w:pgMar w:top="480" w:bottom="280" w:left="620" w:right="600"/>
        </w:sectPr>
      </w:pPr>
    </w:p>
    <w:p>
      <w:pPr>
        <w:pStyle w:val="Heading1"/>
        <w:numPr>
          <w:ilvl w:val="2"/>
          <w:numId w:val="2"/>
        </w:numPr>
        <w:tabs>
          <w:tab w:pos="873" w:val="left" w:leader="none"/>
        </w:tabs>
        <w:spacing w:line="240" w:lineRule="auto" w:before="63" w:after="0"/>
        <w:ind w:left="872" w:right="0" w:hanging="773"/>
        <w:jc w:val="left"/>
      </w:pPr>
      <w:r>
        <w:rPr/>
        <w:t>Monitorar</w:t>
      </w:r>
      <w:r>
        <w:rPr>
          <w:spacing w:val="-13"/>
        </w:rPr>
        <w:t> </w:t>
      </w:r>
      <w:r>
        <w:rPr/>
        <w:t>constantemente</w:t>
      </w:r>
      <w:r>
        <w:rPr>
          <w:spacing w:val="-7"/>
        </w:rPr>
        <w:t> </w:t>
      </w:r>
      <w:r>
        <w:rPr/>
        <w:t>o</w:t>
      </w:r>
      <w:r>
        <w:rPr>
          <w:spacing w:val="-11"/>
        </w:rPr>
        <w:t> </w:t>
      </w:r>
      <w:r>
        <w:rPr/>
        <w:t>status</w:t>
      </w:r>
      <w:r>
        <w:rPr>
          <w:spacing w:val="-9"/>
        </w:rPr>
        <w:t> </w:t>
      </w:r>
      <w:r>
        <w:rPr/>
        <w:t>de</w:t>
      </w:r>
      <w:r>
        <w:rPr>
          <w:spacing w:val="-4"/>
        </w:rPr>
        <w:t> </w:t>
      </w:r>
      <w:r>
        <w:rPr/>
        <w:t>conformidade</w:t>
      </w:r>
      <w:r>
        <w:rPr>
          <w:spacing w:val="-7"/>
        </w:rPr>
        <w:t> </w:t>
      </w:r>
      <w:r>
        <w:rPr/>
        <w:t>da</w:t>
      </w:r>
      <w:r>
        <w:rPr>
          <w:spacing w:val="-9"/>
        </w:rPr>
        <w:t> </w:t>
      </w:r>
      <w:r>
        <w:rPr/>
        <w:t>solução</w:t>
      </w:r>
      <w:r>
        <w:rPr>
          <w:spacing w:val="-6"/>
        </w:rPr>
        <w:t> </w:t>
      </w:r>
      <w:r>
        <w:rPr/>
        <w:t>aos</w:t>
      </w:r>
      <w:r>
        <w:rPr>
          <w:spacing w:val="-10"/>
        </w:rPr>
        <w:t> </w:t>
      </w:r>
      <w:r>
        <w:rPr/>
        <w:t>padrões</w:t>
      </w:r>
      <w:r>
        <w:rPr>
          <w:spacing w:val="-7"/>
        </w:rPr>
        <w:t> </w:t>
      </w:r>
      <w:r>
        <w:rPr/>
        <w:t>regulatórios</w:t>
      </w:r>
      <w:r>
        <w:rPr>
          <w:spacing w:val="-7"/>
        </w:rPr>
        <w:t> </w:t>
      </w:r>
      <w:r>
        <w:rPr/>
        <w:t>informados;</w:t>
      </w:r>
    </w:p>
    <w:p>
      <w:pPr>
        <w:pStyle w:val="BodyText"/>
        <w:spacing w:line="261" w:lineRule="auto" w:before="180"/>
        <w:ind w:right="119"/>
      </w:pPr>
      <w:r>
        <w:rPr/>
        <w:t>Link de referência: </w:t>
      </w:r>
      <w:hyperlink r:id="rId8">
        <w:r>
          <w:rPr>
            <w:color w:val="0000FF"/>
            <w:u w:val="single" w:color="0000FF"/>
          </w:rPr>
          <w:t>https://media.paloaltonetworks.com/documents/Panorama_ds.pdf</w:t>
        </w:r>
      </w:hyperlink>
      <w:r>
        <w:rPr>
          <w:color w:val="0000FF"/>
        </w:rPr>
        <w:t> </w:t>
      </w:r>
      <w:r>
        <w:rPr/>
        <w:t>página 03 demonstrando capacidade de atendimento pela Palo Alto.</w:t>
      </w:r>
    </w:p>
    <w:p>
      <w:pPr>
        <w:pStyle w:val="Heading1"/>
        <w:numPr>
          <w:ilvl w:val="2"/>
          <w:numId w:val="2"/>
        </w:numPr>
        <w:tabs>
          <w:tab w:pos="871" w:val="left" w:leader="none"/>
        </w:tabs>
        <w:spacing w:line="256" w:lineRule="auto" w:before="154" w:after="0"/>
        <w:ind w:left="100" w:right="127" w:firstLine="0"/>
        <w:jc w:val="left"/>
      </w:pPr>
      <w:r>
        <w:rPr/>
        <w:t>Destacar</w:t>
      </w:r>
      <w:r>
        <w:rPr>
          <w:spacing w:val="-8"/>
        </w:rPr>
        <w:t> </w:t>
      </w:r>
      <w:r>
        <w:rPr/>
        <w:t>potenciais</w:t>
      </w:r>
      <w:r>
        <w:rPr>
          <w:spacing w:val="-8"/>
        </w:rPr>
        <w:t> </w:t>
      </w:r>
      <w:r>
        <w:rPr/>
        <w:t>violações</w:t>
      </w:r>
      <w:r>
        <w:rPr>
          <w:spacing w:val="-8"/>
        </w:rPr>
        <w:t> </w:t>
      </w:r>
      <w:r>
        <w:rPr/>
        <w:t>de</w:t>
      </w:r>
      <w:r>
        <w:rPr>
          <w:spacing w:val="-8"/>
        </w:rPr>
        <w:t> </w:t>
      </w:r>
      <w:r>
        <w:rPr/>
        <w:t>segurança</w:t>
      </w:r>
      <w:r>
        <w:rPr>
          <w:spacing w:val="-8"/>
        </w:rPr>
        <w:t> </w:t>
      </w:r>
      <w:r>
        <w:rPr/>
        <w:t>e</w:t>
      </w:r>
      <w:r>
        <w:rPr>
          <w:spacing w:val="-8"/>
        </w:rPr>
        <w:t> </w:t>
      </w:r>
      <w:r>
        <w:rPr/>
        <w:t>conformidade,</w:t>
      </w:r>
      <w:r>
        <w:rPr>
          <w:spacing w:val="-7"/>
        </w:rPr>
        <w:t> </w:t>
      </w:r>
      <w:r>
        <w:rPr/>
        <w:t>reduzindo</w:t>
      </w:r>
      <w:r>
        <w:rPr>
          <w:spacing w:val="-7"/>
        </w:rPr>
        <w:t> </w:t>
      </w:r>
      <w:r>
        <w:rPr/>
        <w:t>o</w:t>
      </w:r>
      <w:r>
        <w:rPr>
          <w:spacing w:val="-7"/>
        </w:rPr>
        <w:t> </w:t>
      </w:r>
      <w:r>
        <w:rPr/>
        <w:t>tempo</w:t>
      </w:r>
      <w:r>
        <w:rPr>
          <w:spacing w:val="-7"/>
        </w:rPr>
        <w:t> </w:t>
      </w:r>
      <w:r>
        <w:rPr/>
        <w:t>necessário</w:t>
      </w:r>
      <w:r>
        <w:rPr>
          <w:spacing w:val="-5"/>
        </w:rPr>
        <w:t> </w:t>
      </w:r>
      <w:r>
        <w:rPr/>
        <w:t>e</w:t>
      </w:r>
      <w:r>
        <w:rPr>
          <w:spacing w:val="-6"/>
        </w:rPr>
        <w:t> </w:t>
      </w:r>
      <w:r>
        <w:rPr/>
        <w:t>os</w:t>
      </w:r>
      <w:r>
        <w:rPr>
          <w:spacing w:val="-8"/>
        </w:rPr>
        <w:t> </w:t>
      </w:r>
      <w:r>
        <w:rPr/>
        <w:t>erros associados a gestão de conformidade</w:t>
      </w:r>
      <w:r>
        <w:rPr>
          <w:spacing w:val="-4"/>
        </w:rPr>
        <w:t> </w:t>
      </w:r>
      <w:r>
        <w:rPr/>
        <w:t>manual;</w:t>
      </w:r>
    </w:p>
    <w:p>
      <w:pPr>
        <w:pStyle w:val="BodyText"/>
        <w:spacing w:line="261" w:lineRule="auto" w:before="166"/>
        <w:ind w:right="122"/>
      </w:pPr>
      <w:hyperlink r:id="rId7">
        <w:r>
          <w:rPr>
            <w:color w:val="0000FF"/>
            <w:u w:val="single" w:color="0000FF"/>
          </w:rPr>
          <w:t>https://www.paloaltonetworks.com/resources/datasheets/wildfire</w:t>
        </w:r>
        <w:r>
          <w:rPr>
            <w:color w:val="0000FF"/>
          </w:rPr>
          <w:t> </w:t>
        </w:r>
      </w:hyperlink>
      <w:r>
        <w:rPr/>
        <w:t>página 03 demonstrando capacidade de atendimento pela Palo Alto.</w:t>
      </w:r>
    </w:p>
    <w:p>
      <w:pPr>
        <w:pStyle w:val="BodyText"/>
        <w:ind w:left="0"/>
        <w:jc w:val="left"/>
        <w:rPr>
          <w:sz w:val="22"/>
        </w:rPr>
      </w:pPr>
    </w:p>
    <w:p>
      <w:pPr>
        <w:pStyle w:val="BodyText"/>
        <w:ind w:left="0"/>
        <w:jc w:val="left"/>
        <w:rPr>
          <w:sz w:val="27"/>
        </w:rPr>
      </w:pPr>
    </w:p>
    <w:p>
      <w:pPr>
        <w:pStyle w:val="BodyText"/>
        <w:spacing w:line="259" w:lineRule="auto"/>
        <w:ind w:right="117"/>
      </w:pPr>
      <w:r>
        <w:rPr/>
        <w:t>Para garantir ainda a ampla concorrência, vários itens foram melhorados conforme solicitação via questionamento de players do mercado, demonstrado assim que este processo não favorece a um único fabricante, garantindo lisura, transparência e ainda mais competitividade no processo.</w:t>
      </w:r>
    </w:p>
    <w:p>
      <w:pPr>
        <w:pStyle w:val="BodyText"/>
        <w:ind w:left="0"/>
        <w:jc w:val="left"/>
        <w:rPr>
          <w:sz w:val="22"/>
        </w:rPr>
      </w:pPr>
    </w:p>
    <w:p>
      <w:pPr>
        <w:pStyle w:val="BodyText"/>
        <w:spacing w:before="4"/>
        <w:ind w:left="0"/>
        <w:jc w:val="left"/>
        <w:rPr>
          <w:sz w:val="27"/>
        </w:rPr>
      </w:pPr>
    </w:p>
    <w:p>
      <w:pPr>
        <w:pStyle w:val="BodyText"/>
        <w:spacing w:line="256" w:lineRule="auto" w:before="1"/>
        <w:ind w:right="121"/>
      </w:pPr>
      <w:r>
        <w:rPr/>
        <w:t>Ante o exposto, opinamos pela continuidade do procedimento licitatório, negando, no mérito técnico, a impugnação tentada.</w:t>
      </w:r>
    </w:p>
    <w:p>
      <w:pPr>
        <w:pStyle w:val="BodyText"/>
        <w:ind w:left="0"/>
        <w:jc w:val="left"/>
        <w:rPr>
          <w:sz w:val="22"/>
        </w:rPr>
      </w:pPr>
    </w:p>
    <w:p>
      <w:pPr>
        <w:pStyle w:val="BodyText"/>
        <w:spacing w:before="8"/>
        <w:ind w:left="0"/>
        <w:jc w:val="left"/>
        <w:rPr>
          <w:sz w:val="27"/>
        </w:rPr>
      </w:pPr>
    </w:p>
    <w:p>
      <w:pPr>
        <w:pStyle w:val="BodyText"/>
        <w:ind w:left="1043" w:right="1062"/>
        <w:jc w:val="center"/>
      </w:pPr>
      <w:r>
        <w:rPr/>
        <w:t>Darlan Henrique da Silva Venturelli</w:t>
      </w:r>
    </w:p>
    <w:p>
      <w:pPr>
        <w:pStyle w:val="Heading1"/>
        <w:spacing w:before="178"/>
        <w:ind w:left="1043" w:right="1072"/>
        <w:jc w:val="center"/>
      </w:pPr>
      <w:r>
        <w:rPr/>
        <w:t>Coordenador Geral de Modernização e Tecnologia da Informação/ Integrante Requisitante</w:t>
      </w:r>
    </w:p>
    <w:p>
      <w:pPr>
        <w:pStyle w:val="BodyText"/>
        <w:ind w:left="0"/>
        <w:jc w:val="left"/>
        <w:rPr>
          <w:b/>
          <w:sz w:val="22"/>
        </w:rPr>
      </w:pPr>
    </w:p>
    <w:p>
      <w:pPr>
        <w:pStyle w:val="BodyText"/>
        <w:spacing w:before="2"/>
        <w:ind w:left="0"/>
        <w:jc w:val="left"/>
        <w:rPr>
          <w:b/>
          <w:sz w:val="29"/>
        </w:rPr>
      </w:pPr>
    </w:p>
    <w:p>
      <w:pPr>
        <w:pStyle w:val="BodyText"/>
        <w:ind w:left="1043" w:right="1062"/>
        <w:jc w:val="center"/>
      </w:pPr>
      <w:r>
        <w:rPr/>
        <w:t>Túlio César de Araújo Porto</w:t>
      </w:r>
    </w:p>
    <w:p>
      <w:pPr>
        <w:pStyle w:val="Heading1"/>
        <w:spacing w:before="175"/>
        <w:ind w:left="1043" w:right="1068"/>
        <w:jc w:val="center"/>
      </w:pPr>
      <w:r>
        <w:rPr/>
        <w:t>Coordenador de Sistemas/ Integrante Técnico</w:t>
      </w:r>
    </w:p>
    <w:p>
      <w:pPr>
        <w:pStyle w:val="BodyText"/>
        <w:ind w:left="0"/>
        <w:jc w:val="left"/>
        <w:rPr>
          <w:b/>
          <w:sz w:val="22"/>
        </w:rPr>
      </w:pPr>
    </w:p>
    <w:p>
      <w:pPr>
        <w:pStyle w:val="BodyText"/>
        <w:spacing w:before="2"/>
        <w:ind w:left="0"/>
        <w:jc w:val="left"/>
        <w:rPr>
          <w:b/>
          <w:sz w:val="29"/>
        </w:rPr>
      </w:pPr>
    </w:p>
    <w:p>
      <w:pPr>
        <w:pStyle w:val="BodyText"/>
        <w:ind w:left="1043" w:right="1062"/>
        <w:jc w:val="center"/>
      </w:pPr>
      <w:r>
        <w:rPr/>
        <w:t>Marcelo Dias de Sá</w:t>
      </w:r>
    </w:p>
    <w:p>
      <w:pPr>
        <w:pStyle w:val="Heading1"/>
        <w:spacing w:before="176"/>
        <w:ind w:left="1043" w:right="1067"/>
        <w:jc w:val="center"/>
      </w:pPr>
      <w:r>
        <w:rPr/>
        <w:t>Coordenador de Infraestrutura / Integrante Técnico</w:t>
      </w:r>
    </w:p>
    <w:sectPr>
      <w:pgSz w:w="11910" w:h="16840"/>
      <w:pgMar w:top="48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877" w:hanging="778"/>
        <w:jc w:val="left"/>
      </w:pPr>
      <w:rPr>
        <w:rFonts w:hint="default"/>
        <w:lang w:val="pt-PT" w:eastAsia="en-US" w:bidi="ar-SA"/>
      </w:rPr>
    </w:lvl>
    <w:lvl w:ilvl="1">
      <w:start w:val="13"/>
      <w:numFmt w:val="decimal"/>
      <w:lvlText w:val="%1.%2"/>
      <w:lvlJc w:val="left"/>
      <w:pPr>
        <w:ind w:left="877" w:hanging="778"/>
        <w:jc w:val="left"/>
      </w:pPr>
      <w:rPr>
        <w:rFonts w:hint="default"/>
        <w:lang w:val="pt-PT" w:eastAsia="en-US" w:bidi="ar-SA"/>
      </w:rPr>
    </w:lvl>
    <w:lvl w:ilvl="2">
      <w:start w:val="32"/>
      <w:numFmt w:val="decimal"/>
      <w:lvlText w:val="%1.%2.%3."/>
      <w:lvlJc w:val="left"/>
      <w:pPr>
        <w:ind w:left="877" w:hanging="778"/>
        <w:jc w:val="left"/>
      </w:pPr>
      <w:rPr>
        <w:rFonts w:hint="default" w:ascii="Arial" w:hAnsi="Arial" w:eastAsia="Arial" w:cs="Arial"/>
        <w:b/>
        <w:bCs/>
        <w:spacing w:val="-1"/>
        <w:w w:val="99"/>
        <w:sz w:val="20"/>
        <w:szCs w:val="20"/>
        <w:lang w:val="pt-PT" w:eastAsia="en-US" w:bidi="ar-SA"/>
      </w:rPr>
    </w:lvl>
    <w:lvl w:ilvl="3">
      <w:start w:val="0"/>
      <w:numFmt w:val="bullet"/>
      <w:lvlText w:val="•"/>
      <w:lvlJc w:val="left"/>
      <w:pPr>
        <w:ind w:left="3821" w:hanging="778"/>
      </w:pPr>
      <w:rPr>
        <w:rFonts w:hint="default"/>
        <w:lang w:val="pt-PT" w:eastAsia="en-US" w:bidi="ar-SA"/>
      </w:rPr>
    </w:lvl>
    <w:lvl w:ilvl="4">
      <w:start w:val="0"/>
      <w:numFmt w:val="bullet"/>
      <w:lvlText w:val="•"/>
      <w:lvlJc w:val="left"/>
      <w:pPr>
        <w:ind w:left="4802" w:hanging="778"/>
      </w:pPr>
      <w:rPr>
        <w:rFonts w:hint="default"/>
        <w:lang w:val="pt-PT" w:eastAsia="en-US" w:bidi="ar-SA"/>
      </w:rPr>
    </w:lvl>
    <w:lvl w:ilvl="5">
      <w:start w:val="0"/>
      <w:numFmt w:val="bullet"/>
      <w:lvlText w:val="•"/>
      <w:lvlJc w:val="left"/>
      <w:pPr>
        <w:ind w:left="5783" w:hanging="778"/>
      </w:pPr>
      <w:rPr>
        <w:rFonts w:hint="default"/>
        <w:lang w:val="pt-PT" w:eastAsia="en-US" w:bidi="ar-SA"/>
      </w:rPr>
    </w:lvl>
    <w:lvl w:ilvl="6">
      <w:start w:val="0"/>
      <w:numFmt w:val="bullet"/>
      <w:lvlText w:val="•"/>
      <w:lvlJc w:val="left"/>
      <w:pPr>
        <w:ind w:left="6763" w:hanging="778"/>
      </w:pPr>
      <w:rPr>
        <w:rFonts w:hint="default"/>
        <w:lang w:val="pt-PT" w:eastAsia="en-US" w:bidi="ar-SA"/>
      </w:rPr>
    </w:lvl>
    <w:lvl w:ilvl="7">
      <w:start w:val="0"/>
      <w:numFmt w:val="bullet"/>
      <w:lvlText w:val="•"/>
      <w:lvlJc w:val="left"/>
      <w:pPr>
        <w:ind w:left="7744" w:hanging="778"/>
      </w:pPr>
      <w:rPr>
        <w:rFonts w:hint="default"/>
        <w:lang w:val="pt-PT" w:eastAsia="en-US" w:bidi="ar-SA"/>
      </w:rPr>
    </w:lvl>
    <w:lvl w:ilvl="8">
      <w:start w:val="0"/>
      <w:numFmt w:val="bullet"/>
      <w:lvlText w:val="•"/>
      <w:lvlJc w:val="left"/>
      <w:pPr>
        <w:ind w:left="8725" w:hanging="778"/>
      </w:pPr>
      <w:rPr>
        <w:rFonts w:hint="default"/>
        <w:lang w:val="pt-PT" w:eastAsia="en-US" w:bidi="ar-SA"/>
      </w:rPr>
    </w:lvl>
  </w:abstractNum>
  <w:abstractNum w:abstractNumId="0">
    <w:multiLevelType w:val="hybridMultilevel"/>
    <w:lvl w:ilvl="0">
      <w:start w:val="0"/>
      <w:numFmt w:val="bullet"/>
      <w:lvlText w:val="•"/>
      <w:lvlJc w:val="left"/>
      <w:pPr>
        <w:ind w:left="808" w:hanging="709"/>
      </w:pPr>
      <w:rPr>
        <w:rFonts w:hint="default" w:ascii="Arial" w:hAnsi="Arial" w:eastAsia="Arial" w:cs="Arial"/>
        <w:w w:val="99"/>
        <w:sz w:val="20"/>
        <w:szCs w:val="20"/>
        <w:lang w:val="pt-PT" w:eastAsia="en-US" w:bidi="ar-SA"/>
      </w:rPr>
    </w:lvl>
    <w:lvl w:ilvl="1">
      <w:start w:val="0"/>
      <w:numFmt w:val="bullet"/>
      <w:lvlText w:val="•"/>
      <w:lvlJc w:val="left"/>
      <w:pPr>
        <w:ind w:left="1788" w:hanging="709"/>
      </w:pPr>
      <w:rPr>
        <w:rFonts w:hint="default"/>
        <w:lang w:val="pt-PT" w:eastAsia="en-US" w:bidi="ar-SA"/>
      </w:rPr>
    </w:lvl>
    <w:lvl w:ilvl="2">
      <w:start w:val="0"/>
      <w:numFmt w:val="bullet"/>
      <w:lvlText w:val="•"/>
      <w:lvlJc w:val="left"/>
      <w:pPr>
        <w:ind w:left="2777" w:hanging="709"/>
      </w:pPr>
      <w:rPr>
        <w:rFonts w:hint="default"/>
        <w:lang w:val="pt-PT" w:eastAsia="en-US" w:bidi="ar-SA"/>
      </w:rPr>
    </w:lvl>
    <w:lvl w:ilvl="3">
      <w:start w:val="0"/>
      <w:numFmt w:val="bullet"/>
      <w:lvlText w:val="•"/>
      <w:lvlJc w:val="left"/>
      <w:pPr>
        <w:ind w:left="3765" w:hanging="709"/>
      </w:pPr>
      <w:rPr>
        <w:rFonts w:hint="default"/>
        <w:lang w:val="pt-PT" w:eastAsia="en-US" w:bidi="ar-SA"/>
      </w:rPr>
    </w:lvl>
    <w:lvl w:ilvl="4">
      <w:start w:val="0"/>
      <w:numFmt w:val="bullet"/>
      <w:lvlText w:val="•"/>
      <w:lvlJc w:val="left"/>
      <w:pPr>
        <w:ind w:left="4754" w:hanging="709"/>
      </w:pPr>
      <w:rPr>
        <w:rFonts w:hint="default"/>
        <w:lang w:val="pt-PT" w:eastAsia="en-US" w:bidi="ar-SA"/>
      </w:rPr>
    </w:lvl>
    <w:lvl w:ilvl="5">
      <w:start w:val="0"/>
      <w:numFmt w:val="bullet"/>
      <w:lvlText w:val="•"/>
      <w:lvlJc w:val="left"/>
      <w:pPr>
        <w:ind w:left="5743" w:hanging="709"/>
      </w:pPr>
      <w:rPr>
        <w:rFonts w:hint="default"/>
        <w:lang w:val="pt-PT" w:eastAsia="en-US" w:bidi="ar-SA"/>
      </w:rPr>
    </w:lvl>
    <w:lvl w:ilvl="6">
      <w:start w:val="0"/>
      <w:numFmt w:val="bullet"/>
      <w:lvlText w:val="•"/>
      <w:lvlJc w:val="left"/>
      <w:pPr>
        <w:ind w:left="6731" w:hanging="709"/>
      </w:pPr>
      <w:rPr>
        <w:rFonts w:hint="default"/>
        <w:lang w:val="pt-PT" w:eastAsia="en-US" w:bidi="ar-SA"/>
      </w:rPr>
    </w:lvl>
    <w:lvl w:ilvl="7">
      <w:start w:val="0"/>
      <w:numFmt w:val="bullet"/>
      <w:lvlText w:val="•"/>
      <w:lvlJc w:val="left"/>
      <w:pPr>
        <w:ind w:left="7720" w:hanging="709"/>
      </w:pPr>
      <w:rPr>
        <w:rFonts w:hint="default"/>
        <w:lang w:val="pt-PT" w:eastAsia="en-US" w:bidi="ar-SA"/>
      </w:rPr>
    </w:lvl>
    <w:lvl w:ilvl="8">
      <w:start w:val="0"/>
      <w:numFmt w:val="bullet"/>
      <w:lvlText w:val="•"/>
      <w:lvlJc w:val="left"/>
      <w:pPr>
        <w:ind w:left="8709" w:hanging="709"/>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100"/>
      <w:jc w:val="both"/>
    </w:pPr>
    <w:rPr>
      <w:rFonts w:ascii="Arial" w:hAnsi="Arial" w:eastAsia="Arial" w:cs="Arial"/>
      <w:sz w:val="20"/>
      <w:szCs w:val="20"/>
      <w:lang w:val="pt-PT" w:eastAsia="en-US" w:bidi="ar-SA"/>
    </w:rPr>
  </w:style>
  <w:style w:styleId="Heading1" w:type="paragraph">
    <w:name w:val="Heading 1"/>
    <w:basedOn w:val="Normal"/>
    <w:uiPriority w:val="1"/>
    <w:qFormat/>
    <w:pPr>
      <w:ind w:left="100"/>
      <w:jc w:val="both"/>
      <w:outlineLvl w:val="1"/>
    </w:pPr>
    <w:rPr>
      <w:rFonts w:ascii="Arial" w:hAnsi="Arial" w:eastAsia="Arial" w:cs="Arial"/>
      <w:b/>
      <w:bCs/>
      <w:sz w:val="20"/>
      <w:szCs w:val="20"/>
      <w:lang w:val="pt-PT" w:eastAsia="en-US" w:bidi="ar-SA"/>
    </w:rPr>
  </w:style>
  <w:style w:styleId="Title" w:type="paragraph">
    <w:name w:val="Title"/>
    <w:basedOn w:val="Normal"/>
    <w:uiPriority w:val="1"/>
    <w:qFormat/>
    <w:pPr>
      <w:spacing w:line="573" w:lineRule="exact"/>
      <w:ind w:left="933"/>
    </w:pPr>
    <w:rPr>
      <w:rFonts w:ascii="Calibri Light" w:hAnsi="Calibri Light" w:eastAsia="Calibri Light" w:cs="Calibri Light"/>
      <w:sz w:val="48"/>
      <w:szCs w:val="48"/>
      <w:lang w:val="pt-PT" w:eastAsia="en-US" w:bidi="ar-SA"/>
    </w:rPr>
  </w:style>
  <w:style w:styleId="ListParagraph" w:type="paragraph">
    <w:name w:val="List Paragraph"/>
    <w:basedOn w:val="Normal"/>
    <w:uiPriority w:val="1"/>
    <w:qFormat/>
    <w:pPr>
      <w:ind w:left="100" w:hanging="778"/>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ortinet.com/content/dam/fortinet/assets/data-sheets/FortiGate_3000D.pdf" TargetMode="External"/><Relationship Id="rId6" Type="http://schemas.openxmlformats.org/officeDocument/2006/relationships/hyperlink" Target="https://www.paloaltonetworks.com/resources/datasheets/wildfire-appliance-wf-500" TargetMode="External"/><Relationship Id="rId7" Type="http://schemas.openxmlformats.org/officeDocument/2006/relationships/hyperlink" Target="https://www.paloaltonetworks.com/resources/datasheets/wildfire" TargetMode="External"/><Relationship Id="rId8" Type="http://schemas.openxmlformats.org/officeDocument/2006/relationships/hyperlink" Target="https://media.paloaltonetworks.com/documents/Panorama_ds.pdf"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2020-10-15T12:53:19Z</dcterms:created>
  <dcterms:modified xsi:type="dcterms:W3CDTF">2020-10-15T12:53:19Z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2016</vt:lpwstr>
  </property>
  <property fmtid="{D5CDD505-2E9C-101B-9397-08002B2CF9AE}" pid="4" name="LastSaved">
    <vt:filetime>2020-10-15T00:00:00Z</vt:filetime>
  </property>
</Properties>
</file>