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F32" w:rsidRPr="001B0D10" w:rsidRDefault="005B0F32" w:rsidP="001B0D10">
      <w:pPr>
        <w:autoSpaceDE w:val="0"/>
        <w:autoSpaceDN w:val="0"/>
        <w:adjustRightInd w:val="0"/>
        <w:spacing w:after="0" w:line="240" w:lineRule="auto"/>
        <w:jc w:val="center"/>
        <w:rPr>
          <w:rFonts w:ascii="Times New Roman" w:hAnsi="Times New Roman" w:cs="Times New Roman"/>
          <w:color w:val="000000"/>
          <w:sz w:val="24"/>
          <w:szCs w:val="24"/>
        </w:rPr>
      </w:pPr>
      <w:bookmarkStart w:id="0" w:name="_GoBack"/>
      <w:r w:rsidRPr="001B0D10">
        <w:rPr>
          <w:rFonts w:ascii="Times New Roman" w:hAnsi="Times New Roman" w:cs="Times New Roman"/>
          <w:color w:val="000000"/>
          <w:sz w:val="24"/>
          <w:szCs w:val="24"/>
        </w:rPr>
        <w:t>FUNDAÇÃO NACIONAL DE SAÚDE</w:t>
      </w:r>
    </w:p>
    <w:p w:rsidR="005B0F32" w:rsidRPr="001B0D10" w:rsidRDefault="005B0F32" w:rsidP="001B0D10">
      <w:pPr>
        <w:autoSpaceDE w:val="0"/>
        <w:autoSpaceDN w:val="0"/>
        <w:adjustRightInd w:val="0"/>
        <w:spacing w:after="0" w:line="240" w:lineRule="auto"/>
        <w:jc w:val="center"/>
        <w:rPr>
          <w:rFonts w:ascii="Times New Roman" w:hAnsi="Times New Roman" w:cs="Times New Roman"/>
          <w:sz w:val="24"/>
          <w:szCs w:val="24"/>
        </w:rPr>
      </w:pPr>
      <w:r w:rsidRPr="001B0D10">
        <w:rPr>
          <w:rFonts w:ascii="Times New Roman" w:hAnsi="Times New Roman" w:cs="Times New Roman"/>
          <w:sz w:val="24"/>
          <w:szCs w:val="24"/>
        </w:rPr>
        <w:t>Departamento de Administração</w:t>
      </w:r>
    </w:p>
    <w:p w:rsidR="005B0F32" w:rsidRPr="001B0D10" w:rsidRDefault="005B0F32" w:rsidP="001B0D10">
      <w:pPr>
        <w:autoSpaceDE w:val="0"/>
        <w:autoSpaceDN w:val="0"/>
        <w:adjustRightInd w:val="0"/>
        <w:spacing w:after="0" w:line="240" w:lineRule="auto"/>
        <w:jc w:val="center"/>
        <w:rPr>
          <w:rFonts w:ascii="Times New Roman" w:hAnsi="Times New Roman" w:cs="Times New Roman"/>
          <w:sz w:val="24"/>
          <w:szCs w:val="24"/>
        </w:rPr>
      </w:pPr>
      <w:r w:rsidRPr="001B0D10">
        <w:rPr>
          <w:rFonts w:ascii="Times New Roman" w:hAnsi="Times New Roman" w:cs="Times New Roman"/>
          <w:sz w:val="24"/>
          <w:szCs w:val="24"/>
        </w:rPr>
        <w:t>Comissão Permanente de Licitação</w:t>
      </w:r>
    </w:p>
    <w:p w:rsidR="005B0F32" w:rsidRPr="001B0D10" w:rsidRDefault="005B0F32" w:rsidP="001B0D10">
      <w:pPr>
        <w:autoSpaceDE w:val="0"/>
        <w:autoSpaceDN w:val="0"/>
        <w:adjustRightInd w:val="0"/>
        <w:spacing w:after="0" w:line="240" w:lineRule="auto"/>
        <w:jc w:val="both"/>
        <w:rPr>
          <w:rFonts w:ascii="Times New Roman" w:hAnsi="Times New Roman" w:cs="Times New Roman"/>
          <w:color w:val="FF0000"/>
          <w:sz w:val="24"/>
          <w:szCs w:val="24"/>
        </w:rPr>
      </w:pPr>
    </w:p>
    <w:p w:rsidR="005B0F32" w:rsidRPr="001B0D10" w:rsidRDefault="001B0D10"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sz w:val="24"/>
          <w:szCs w:val="24"/>
        </w:rPr>
        <w:t>NOTA TÉCNICA Nº 10</w:t>
      </w:r>
      <w:r w:rsidR="00597C6A" w:rsidRPr="001B0D10">
        <w:rPr>
          <w:rFonts w:ascii="Times New Roman" w:hAnsi="Times New Roman" w:cs="Times New Roman"/>
          <w:sz w:val="24"/>
          <w:szCs w:val="24"/>
        </w:rPr>
        <w:t>/2020</w:t>
      </w:r>
      <w:r w:rsidR="005B0F32" w:rsidRPr="001B0D10">
        <w:rPr>
          <w:rFonts w:ascii="Times New Roman" w:hAnsi="Times New Roman" w:cs="Times New Roman"/>
          <w:sz w:val="24"/>
          <w:szCs w:val="24"/>
        </w:rPr>
        <w:t xml:space="preserve">/CPL/FUNASA </w:t>
      </w:r>
    </w:p>
    <w:p w:rsidR="005B0F32" w:rsidRPr="001B0D10" w:rsidRDefault="00926C04"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sz w:val="24"/>
          <w:szCs w:val="24"/>
        </w:rPr>
        <w:t>PROCESSO Nº 25100.013.804/2019-90</w:t>
      </w:r>
    </w:p>
    <w:p w:rsidR="005B0F32" w:rsidRPr="001B0D10" w:rsidRDefault="005B0F32"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sz w:val="24"/>
          <w:szCs w:val="24"/>
        </w:rPr>
        <w:t xml:space="preserve">INTERESSADO: </w:t>
      </w:r>
      <w:r w:rsidR="006B578A" w:rsidRPr="001B0D10">
        <w:rPr>
          <w:rFonts w:ascii="Times New Roman" w:hAnsi="Times New Roman" w:cs="Times New Roman"/>
          <w:sz w:val="24"/>
          <w:szCs w:val="24"/>
        </w:rPr>
        <w:t>CGMTI</w:t>
      </w:r>
    </w:p>
    <w:p w:rsidR="00A94672" w:rsidRPr="001B0D10" w:rsidRDefault="00A94672" w:rsidP="001B0D10">
      <w:pPr>
        <w:autoSpaceDE w:val="0"/>
        <w:autoSpaceDN w:val="0"/>
        <w:adjustRightInd w:val="0"/>
        <w:spacing w:after="0" w:line="240" w:lineRule="auto"/>
        <w:jc w:val="both"/>
        <w:rPr>
          <w:rFonts w:ascii="Times New Roman" w:hAnsi="Times New Roman" w:cs="Times New Roman"/>
          <w:sz w:val="24"/>
          <w:szCs w:val="24"/>
        </w:rPr>
      </w:pPr>
    </w:p>
    <w:p w:rsidR="005B0F32" w:rsidRPr="001B0D10" w:rsidRDefault="00A94672"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sz w:val="24"/>
          <w:szCs w:val="24"/>
        </w:rPr>
        <w:t>À Coordenação Geral de Recursos Logísticos</w:t>
      </w:r>
    </w:p>
    <w:p w:rsidR="00A94672" w:rsidRPr="001B0D10" w:rsidRDefault="00A94672" w:rsidP="001B0D10">
      <w:pPr>
        <w:autoSpaceDE w:val="0"/>
        <w:autoSpaceDN w:val="0"/>
        <w:adjustRightInd w:val="0"/>
        <w:spacing w:after="0" w:line="240" w:lineRule="auto"/>
        <w:jc w:val="both"/>
        <w:rPr>
          <w:rFonts w:ascii="Times New Roman" w:hAnsi="Times New Roman" w:cs="Times New Roman"/>
          <w:sz w:val="24"/>
          <w:szCs w:val="24"/>
        </w:rPr>
      </w:pPr>
    </w:p>
    <w:p w:rsidR="005B0F32" w:rsidRPr="001B0D10" w:rsidRDefault="005B0F32" w:rsidP="001B0D10">
      <w:pPr>
        <w:autoSpaceDE w:val="0"/>
        <w:autoSpaceDN w:val="0"/>
        <w:adjustRightInd w:val="0"/>
        <w:spacing w:after="0" w:line="240" w:lineRule="auto"/>
        <w:jc w:val="both"/>
        <w:rPr>
          <w:rFonts w:ascii="Times New Roman" w:hAnsi="Times New Roman" w:cs="Times New Roman"/>
          <w:b/>
          <w:sz w:val="24"/>
          <w:szCs w:val="24"/>
        </w:rPr>
      </w:pPr>
      <w:r w:rsidRPr="001B0D10">
        <w:rPr>
          <w:rFonts w:ascii="Times New Roman" w:hAnsi="Times New Roman" w:cs="Times New Roman"/>
          <w:b/>
          <w:sz w:val="24"/>
          <w:szCs w:val="24"/>
        </w:rPr>
        <w:t>INTRODUÇÃO</w:t>
      </w:r>
    </w:p>
    <w:p w:rsidR="005B0F32" w:rsidRPr="0055342F" w:rsidRDefault="005B0F32" w:rsidP="001B0D10">
      <w:pPr>
        <w:pStyle w:val="PADRO"/>
        <w:keepNext w:val="0"/>
        <w:widowControl/>
        <w:spacing w:before="0" w:after="0" w:line="240" w:lineRule="auto"/>
        <w:ind w:firstLine="0"/>
        <w:rPr>
          <w:rFonts w:ascii="Times New Roman" w:hAnsi="Times New Roman" w:cs="Times New Roman"/>
          <w:color w:val="000000"/>
          <w:sz w:val="24"/>
        </w:rPr>
      </w:pPr>
      <w:r w:rsidRPr="0055342F">
        <w:rPr>
          <w:rFonts w:ascii="Times New Roman" w:hAnsi="Times New Roman" w:cs="Times New Roman"/>
          <w:sz w:val="24"/>
        </w:rPr>
        <w:t xml:space="preserve">Trata-se o presente de </w:t>
      </w:r>
      <w:r w:rsidR="00867CF6" w:rsidRPr="0055342F">
        <w:rPr>
          <w:rFonts w:ascii="Times New Roman" w:hAnsi="Times New Roman" w:cs="Times New Roman"/>
          <w:color w:val="000000"/>
          <w:sz w:val="24"/>
        </w:rPr>
        <w:t>licitação</w:t>
      </w:r>
      <w:r w:rsidR="0055342F" w:rsidRPr="0055342F">
        <w:rPr>
          <w:rFonts w:ascii="Times New Roman" w:hAnsi="Times New Roman" w:cs="Times New Roman"/>
          <w:color w:val="000000"/>
          <w:sz w:val="24"/>
        </w:rPr>
        <w:t>, SRP</w:t>
      </w:r>
      <w:r w:rsidR="0055342F">
        <w:rPr>
          <w:rFonts w:ascii="Times New Roman" w:hAnsi="Times New Roman" w:cs="Times New Roman"/>
          <w:color w:val="000000"/>
          <w:sz w:val="24"/>
        </w:rPr>
        <w:t>,</w:t>
      </w:r>
      <w:r w:rsidR="00846731" w:rsidRPr="0055342F">
        <w:rPr>
          <w:rFonts w:ascii="Times New Roman" w:hAnsi="Times New Roman" w:cs="Times New Roman"/>
          <w:color w:val="000000"/>
          <w:sz w:val="24"/>
        </w:rPr>
        <w:t xml:space="preserve"> para a</w:t>
      </w:r>
      <w:r w:rsidR="004E63D2" w:rsidRPr="0055342F">
        <w:rPr>
          <w:rFonts w:ascii="Times New Roman" w:hAnsi="Times New Roman" w:cs="Times New Roman"/>
          <w:color w:val="000000"/>
          <w:sz w:val="24"/>
        </w:rPr>
        <w:t xml:space="preserve"> contratação de </w:t>
      </w:r>
      <w:r w:rsidR="0055342F" w:rsidRPr="0055342F">
        <w:rPr>
          <w:rFonts w:ascii="Times New Roman" w:hAnsi="Times New Roman" w:cs="Times New Roman"/>
          <w:color w:val="000000"/>
          <w:sz w:val="24"/>
        </w:rPr>
        <w:t>Solução de Infraestrutura Computacional </w:t>
      </w:r>
      <w:proofErr w:type="spellStart"/>
      <w:r w:rsidR="0055342F" w:rsidRPr="0055342F">
        <w:rPr>
          <w:rFonts w:ascii="Times New Roman" w:hAnsi="Times New Roman" w:cs="Times New Roman"/>
          <w:color w:val="000000"/>
          <w:sz w:val="24"/>
        </w:rPr>
        <w:t>Hiperconvergente</w:t>
      </w:r>
      <w:proofErr w:type="spellEnd"/>
      <w:r w:rsidR="0055342F" w:rsidRPr="0055342F">
        <w:rPr>
          <w:rFonts w:ascii="Times New Roman" w:hAnsi="Times New Roman" w:cs="Times New Roman"/>
          <w:color w:val="000000"/>
          <w:sz w:val="24"/>
        </w:rPr>
        <w:t> incluindo serviços de implantação, transferência tecnológica (hands-on), migração de dados, operação assistida e garantia da solução por 60 (sessenta) meses, conforme as especificações e condições es</w:t>
      </w:r>
      <w:r w:rsidR="0055342F">
        <w:rPr>
          <w:rFonts w:ascii="Times New Roman" w:hAnsi="Times New Roman" w:cs="Times New Roman"/>
          <w:color w:val="000000"/>
          <w:sz w:val="24"/>
        </w:rPr>
        <w:t>tabelecidas no</w:t>
      </w:r>
      <w:r w:rsidR="0055342F" w:rsidRPr="0055342F">
        <w:rPr>
          <w:rFonts w:ascii="Times New Roman" w:hAnsi="Times New Roman" w:cs="Times New Roman"/>
          <w:color w:val="000000"/>
          <w:sz w:val="24"/>
        </w:rPr>
        <w:t xml:space="preserve"> Termo de Referência.</w:t>
      </w:r>
    </w:p>
    <w:p w:rsidR="005B0F32" w:rsidRPr="001B0D10" w:rsidRDefault="005B0F32" w:rsidP="001B0D10">
      <w:pPr>
        <w:autoSpaceDE w:val="0"/>
        <w:autoSpaceDN w:val="0"/>
        <w:adjustRightInd w:val="0"/>
        <w:spacing w:after="0" w:line="240" w:lineRule="auto"/>
        <w:jc w:val="both"/>
        <w:rPr>
          <w:rFonts w:ascii="Times New Roman" w:hAnsi="Times New Roman" w:cs="Times New Roman"/>
          <w:b/>
          <w:sz w:val="24"/>
          <w:szCs w:val="24"/>
        </w:rPr>
      </w:pPr>
      <w:r w:rsidRPr="001B0D10">
        <w:rPr>
          <w:rFonts w:ascii="Times New Roman" w:hAnsi="Times New Roman" w:cs="Times New Roman"/>
          <w:b/>
          <w:sz w:val="24"/>
          <w:szCs w:val="24"/>
        </w:rPr>
        <w:t>JUSTIFICATIVA</w:t>
      </w:r>
    </w:p>
    <w:p w:rsidR="001B0D10" w:rsidRPr="001B0D10" w:rsidRDefault="001B0D10" w:rsidP="001B0D10">
      <w:pPr>
        <w:pStyle w:val="itemnivel3"/>
        <w:spacing w:before="0" w:beforeAutospacing="0" w:after="0" w:afterAutospacing="0"/>
        <w:jc w:val="both"/>
        <w:rPr>
          <w:color w:val="000000"/>
        </w:rPr>
      </w:pPr>
      <w:r w:rsidRPr="001B0D10">
        <w:rPr>
          <w:color w:val="000000"/>
        </w:rPr>
        <w:t>A infraestrutura de armazenamento de dados da FUNASA, com o crescimento do número de usuários e agregação de novos serviços, exige a atualização tecnológica na sua capacidade e proteção, como garantia de disponibilidade das informações tanto no aspecto de acesso continuado quanto na recuperação das informações corrompidas ou perdidas. </w:t>
      </w:r>
    </w:p>
    <w:p w:rsidR="001B0D10" w:rsidRPr="001B0D10" w:rsidRDefault="001B0D10" w:rsidP="001B0D10">
      <w:pPr>
        <w:pStyle w:val="itemnivel3"/>
        <w:spacing w:before="0" w:beforeAutospacing="0" w:after="0" w:afterAutospacing="0"/>
        <w:jc w:val="both"/>
        <w:rPr>
          <w:color w:val="000000"/>
        </w:rPr>
      </w:pPr>
      <w:r w:rsidRPr="001B0D10">
        <w:rPr>
          <w:color w:val="000000"/>
        </w:rPr>
        <w:t>A Rede Corporativa da Funasa provê infraestrutura física e lógica para todos os serviços de acesso à Internet, Intranet, aplicações web, correio eletrônico, transferência de arquivos, autenticação de usuários, integração de sistemas, aplicações de gerência de projetos e segurança da informação, dentre outros. Esta Rede Corporativa disponibiliza acesso aos serviços supracitados em todos os pontos remotos da FUNASA, hoje distribuídos por todo o Brasil.</w:t>
      </w:r>
    </w:p>
    <w:p w:rsidR="001B0D10" w:rsidRPr="001B0D10" w:rsidRDefault="001B0D10" w:rsidP="001B0D10">
      <w:pPr>
        <w:pStyle w:val="itemnivel3"/>
        <w:spacing w:before="0" w:beforeAutospacing="0" w:after="0" w:afterAutospacing="0"/>
        <w:jc w:val="both"/>
        <w:rPr>
          <w:color w:val="000000"/>
        </w:rPr>
      </w:pPr>
      <w:r w:rsidRPr="001B0D10">
        <w:rPr>
          <w:color w:val="000000"/>
        </w:rPr>
        <w:t>Estes equipamentos que sustentam a rede corporativa da Funasa, bem como qualquer equipamento, necessitam de manutenção e atualização constante, para garantir o perfeito funcionamento de forma permanente. Vale ressaltar que, por se tratar de equipamentos de TI de alta disponibilidade, é indispensável contar com serviço de suporte técnico/garantia do próprio fabricante ou por rede credenciada do fabricante dos equipamentos.</w:t>
      </w:r>
    </w:p>
    <w:p w:rsidR="001B0D10" w:rsidRPr="001B0D10" w:rsidRDefault="001B0D10" w:rsidP="001B0D10">
      <w:pPr>
        <w:autoSpaceDE w:val="0"/>
        <w:autoSpaceDN w:val="0"/>
        <w:adjustRightInd w:val="0"/>
        <w:spacing w:after="0" w:line="240" w:lineRule="auto"/>
        <w:jc w:val="both"/>
        <w:rPr>
          <w:rFonts w:ascii="Times New Roman" w:hAnsi="Times New Roman" w:cs="Times New Roman"/>
          <w:b/>
          <w:sz w:val="24"/>
          <w:szCs w:val="24"/>
        </w:rPr>
      </w:pPr>
    </w:p>
    <w:p w:rsidR="005B0F32" w:rsidRPr="001B0D10" w:rsidRDefault="005B0F32" w:rsidP="001B0D10">
      <w:pPr>
        <w:autoSpaceDE w:val="0"/>
        <w:autoSpaceDN w:val="0"/>
        <w:adjustRightInd w:val="0"/>
        <w:spacing w:after="0" w:line="240" w:lineRule="auto"/>
        <w:jc w:val="both"/>
        <w:rPr>
          <w:rFonts w:ascii="Times New Roman" w:hAnsi="Times New Roman" w:cs="Times New Roman"/>
          <w:b/>
          <w:sz w:val="24"/>
          <w:szCs w:val="24"/>
        </w:rPr>
      </w:pPr>
      <w:r w:rsidRPr="001B0D10">
        <w:rPr>
          <w:rFonts w:ascii="Times New Roman" w:hAnsi="Times New Roman" w:cs="Times New Roman"/>
          <w:b/>
          <w:sz w:val="24"/>
          <w:szCs w:val="24"/>
        </w:rPr>
        <w:t>DO PARECER PFE</w:t>
      </w:r>
    </w:p>
    <w:p w:rsidR="005B0F32" w:rsidRPr="001B0D10" w:rsidRDefault="005B0F32"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sz w:val="24"/>
          <w:szCs w:val="24"/>
        </w:rPr>
        <w:t>Após análise dos autos e em atenção ao exposto pela Procuradoria Federal</w:t>
      </w:r>
    </w:p>
    <w:p w:rsidR="005B0F32" w:rsidRPr="001B0D10" w:rsidRDefault="005B0F32"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sz w:val="24"/>
          <w:szCs w:val="24"/>
        </w:rPr>
        <w:t xml:space="preserve">Especializada – PFE no PARECER </w:t>
      </w:r>
      <w:r w:rsidR="00A94672" w:rsidRPr="001B0D10">
        <w:rPr>
          <w:rFonts w:ascii="Times New Roman" w:hAnsi="Times New Roman" w:cs="Times New Roman"/>
          <w:sz w:val="24"/>
          <w:szCs w:val="24"/>
        </w:rPr>
        <w:t>Nº</w:t>
      </w:r>
      <w:r w:rsidR="006B578A" w:rsidRPr="001B0D10">
        <w:rPr>
          <w:rFonts w:ascii="Times New Roman" w:hAnsi="Times New Roman" w:cs="Times New Roman"/>
          <w:sz w:val="24"/>
          <w:szCs w:val="24"/>
        </w:rPr>
        <w:t xml:space="preserve"> </w:t>
      </w:r>
      <w:r w:rsidR="00276D07" w:rsidRPr="001B0D10">
        <w:rPr>
          <w:rFonts w:ascii="Times New Roman" w:hAnsi="Times New Roman" w:cs="Times New Roman"/>
          <w:sz w:val="24"/>
          <w:szCs w:val="24"/>
        </w:rPr>
        <w:t>0084/2020/PFEFUNASAAM/PFFFUNASAAM/PGF/AGU</w:t>
      </w:r>
      <w:r w:rsidR="00867CF6" w:rsidRPr="001B0D10">
        <w:rPr>
          <w:rFonts w:ascii="Times New Roman" w:hAnsi="Times New Roman" w:cs="Times New Roman"/>
          <w:sz w:val="24"/>
          <w:szCs w:val="24"/>
        </w:rPr>
        <w:t xml:space="preserve"> (SEI</w:t>
      </w:r>
      <w:r w:rsidR="00276D07" w:rsidRPr="001B0D10">
        <w:rPr>
          <w:rFonts w:ascii="Times New Roman" w:hAnsi="Times New Roman" w:cs="Times New Roman"/>
          <w:sz w:val="24"/>
          <w:szCs w:val="24"/>
        </w:rPr>
        <w:t xml:space="preserve"> 2269344</w:t>
      </w:r>
      <w:r w:rsidRPr="001B0D10">
        <w:rPr>
          <w:rFonts w:ascii="Times New Roman" w:hAnsi="Times New Roman" w:cs="Times New Roman"/>
          <w:sz w:val="24"/>
          <w:szCs w:val="24"/>
        </w:rPr>
        <w:t>)</w:t>
      </w:r>
      <w:r w:rsidR="00276D07" w:rsidRPr="001B0D10">
        <w:rPr>
          <w:rFonts w:ascii="Times New Roman" w:hAnsi="Times New Roman" w:cs="Times New Roman"/>
          <w:sz w:val="24"/>
          <w:szCs w:val="24"/>
        </w:rPr>
        <w:t xml:space="preserve"> e do Despacho de Aprovação Nº 045/2020/COLCA/PFFUNASA/PGF/AGU (SEI 2269367</w:t>
      </w:r>
      <w:proofErr w:type="gramStart"/>
      <w:r w:rsidR="00276D07" w:rsidRPr="001B0D10">
        <w:rPr>
          <w:rFonts w:ascii="Times New Roman" w:hAnsi="Times New Roman" w:cs="Times New Roman"/>
          <w:sz w:val="24"/>
          <w:szCs w:val="24"/>
        </w:rPr>
        <w:t xml:space="preserve">) </w:t>
      </w:r>
      <w:r w:rsidRPr="001B0D10">
        <w:rPr>
          <w:rFonts w:ascii="Times New Roman" w:hAnsi="Times New Roman" w:cs="Times New Roman"/>
          <w:sz w:val="24"/>
          <w:szCs w:val="24"/>
        </w:rPr>
        <w:t>,</w:t>
      </w:r>
      <w:proofErr w:type="gramEnd"/>
      <w:r w:rsidRPr="001B0D10">
        <w:rPr>
          <w:rFonts w:ascii="Times New Roman" w:hAnsi="Times New Roman" w:cs="Times New Roman"/>
          <w:sz w:val="24"/>
          <w:szCs w:val="24"/>
        </w:rPr>
        <w:t xml:space="preserve"> com as recomendaç</w:t>
      </w:r>
      <w:r w:rsidR="00A94672" w:rsidRPr="001B0D10">
        <w:rPr>
          <w:rFonts w:ascii="Times New Roman" w:hAnsi="Times New Roman" w:cs="Times New Roman"/>
          <w:sz w:val="24"/>
          <w:szCs w:val="24"/>
        </w:rPr>
        <w:t>ões a serem atendidas,</w:t>
      </w:r>
      <w:r w:rsidRPr="001B0D10">
        <w:rPr>
          <w:rFonts w:ascii="Times New Roman" w:hAnsi="Times New Roman" w:cs="Times New Roman"/>
          <w:sz w:val="24"/>
          <w:szCs w:val="24"/>
        </w:rPr>
        <w:t xml:space="preserve"> seguem comentários e providências pertinentes:</w:t>
      </w:r>
    </w:p>
    <w:p w:rsidR="00634F8E" w:rsidRPr="001B0D10" w:rsidRDefault="005B0F32"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DOS QUESTIONAMENTOS E DAS RESPOSTAS</w:t>
      </w:r>
    </w:p>
    <w:p w:rsidR="00A94672" w:rsidRPr="001B0D10" w:rsidRDefault="00597C6A"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Recomendação PGF</w:t>
      </w:r>
      <w:r w:rsidR="00BD585E" w:rsidRPr="001B0D10">
        <w:rPr>
          <w:rFonts w:ascii="Times New Roman" w:hAnsi="Times New Roman" w:cs="Times New Roman"/>
          <w:b/>
          <w:color w:val="000000"/>
          <w:sz w:val="24"/>
          <w:szCs w:val="24"/>
        </w:rPr>
        <w:t>:</w:t>
      </w:r>
      <w:r w:rsidR="00BD585E" w:rsidRPr="001B0D10">
        <w:rPr>
          <w:rFonts w:ascii="Times New Roman" w:hAnsi="Times New Roman" w:cs="Times New Roman"/>
          <w:color w:val="000000"/>
          <w:sz w:val="24"/>
          <w:szCs w:val="24"/>
        </w:rPr>
        <w:t xml:space="preserve"> </w:t>
      </w:r>
      <w:r w:rsidR="005B0F32" w:rsidRPr="001B0D10">
        <w:rPr>
          <w:rFonts w:ascii="Times New Roman" w:hAnsi="Times New Roman" w:cs="Times New Roman"/>
          <w:color w:val="000000"/>
          <w:sz w:val="24"/>
          <w:szCs w:val="24"/>
        </w:rPr>
        <w:t xml:space="preserve"> </w:t>
      </w:r>
      <w:r w:rsidR="00276D07" w:rsidRPr="001B0D10">
        <w:rPr>
          <w:rFonts w:ascii="Times New Roman" w:hAnsi="Times New Roman" w:cs="Times New Roman"/>
          <w:sz w:val="24"/>
          <w:szCs w:val="24"/>
        </w:rPr>
        <w:t>8. No caso, a exigência de autorização para abertura da licitação não foi cumprida (art. 8º, V, do Decreto n. 10.024/2019), cabendo providência nesse sentido.</w:t>
      </w:r>
    </w:p>
    <w:p w:rsidR="00756CC5" w:rsidRPr="001B0D10" w:rsidRDefault="005E3A24"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Resposta da C</w:t>
      </w:r>
      <w:r w:rsidR="00597C6A" w:rsidRPr="001B0D10">
        <w:rPr>
          <w:rFonts w:ascii="Times New Roman" w:hAnsi="Times New Roman" w:cs="Times New Roman"/>
          <w:b/>
          <w:color w:val="000000"/>
          <w:sz w:val="24"/>
          <w:szCs w:val="24"/>
        </w:rPr>
        <w:t>PL</w:t>
      </w:r>
      <w:r w:rsidR="005B0F32" w:rsidRPr="001B0D10">
        <w:rPr>
          <w:rFonts w:ascii="Times New Roman" w:hAnsi="Times New Roman" w:cs="Times New Roman"/>
          <w:b/>
          <w:sz w:val="24"/>
          <w:szCs w:val="24"/>
        </w:rPr>
        <w:t>:</w:t>
      </w:r>
      <w:r w:rsidR="005B0F32" w:rsidRPr="001B0D10">
        <w:rPr>
          <w:rFonts w:ascii="Times New Roman" w:hAnsi="Times New Roman" w:cs="Times New Roman"/>
          <w:sz w:val="24"/>
          <w:szCs w:val="24"/>
        </w:rPr>
        <w:t xml:space="preserve"> </w:t>
      </w:r>
      <w:r w:rsidR="00276D07" w:rsidRPr="001B0D10">
        <w:rPr>
          <w:rFonts w:ascii="Times New Roman" w:hAnsi="Times New Roman" w:cs="Times New Roman"/>
          <w:sz w:val="24"/>
          <w:szCs w:val="24"/>
        </w:rPr>
        <w:t>Será encaminhado para autorização do Presidente da Funasa.</w:t>
      </w:r>
    </w:p>
    <w:p w:rsidR="00926C04" w:rsidRPr="001B0D10" w:rsidRDefault="005578D8"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 xml:space="preserve">Recomendação PGF: </w:t>
      </w:r>
      <w:r w:rsidR="00276D07" w:rsidRPr="001B0D10">
        <w:rPr>
          <w:rFonts w:ascii="Times New Roman" w:hAnsi="Times New Roman" w:cs="Times New Roman"/>
          <w:sz w:val="24"/>
          <w:szCs w:val="24"/>
        </w:rPr>
        <w:t xml:space="preserve">25. Quanto à necessidade da contratação foi justificada no item 3 do TR (SEI 2206638). Entretanto, a Administração deverá juntar manifestação técnica que esclareça a metodologia utilizada para estimativa dos quantitativos a serem licitados, com a respectiva memória de cálculo e documentos (ex.: consumo de outras contratações, relatórios, dados sobre a demanda interna, gráficos, séries históricas), pois as informações trazidas aos autos estão pouco detalhadas. Recomenda-se, ainda, que o esclarecimento </w:t>
      </w:r>
      <w:r w:rsidR="00276D07" w:rsidRPr="001B0D10">
        <w:rPr>
          <w:rFonts w:ascii="Times New Roman" w:hAnsi="Times New Roman" w:cs="Times New Roman"/>
          <w:sz w:val="24"/>
          <w:szCs w:val="24"/>
        </w:rPr>
        <w:lastRenderedPageBreak/>
        <w:t>técnico contenha menção expressa aos documentos do processo que foram utilizados para o cálculo da estimativa de consumo.</w:t>
      </w:r>
    </w:p>
    <w:p w:rsidR="00926C04" w:rsidRPr="001B0D10" w:rsidRDefault="005578D8"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 xml:space="preserve">: </w:t>
      </w:r>
      <w:proofErr w:type="gramStart"/>
      <w:r w:rsidR="003D163B">
        <w:rPr>
          <w:rFonts w:ascii="Times New Roman" w:hAnsi="Times New Roman" w:cs="Times New Roman"/>
          <w:sz w:val="24"/>
          <w:szCs w:val="24"/>
        </w:rPr>
        <w:t xml:space="preserve"> Atendido</w:t>
      </w:r>
      <w:proofErr w:type="gramEnd"/>
      <w:r w:rsidR="003D163B">
        <w:rPr>
          <w:rFonts w:ascii="Times New Roman" w:hAnsi="Times New Roman" w:cs="Times New Roman"/>
          <w:sz w:val="24"/>
          <w:szCs w:val="24"/>
        </w:rPr>
        <w:t xml:space="preserve"> pela CGMTI no item 2.1. </w:t>
      </w:r>
      <w:proofErr w:type="gramStart"/>
      <w:r w:rsidR="003D163B">
        <w:rPr>
          <w:rFonts w:ascii="Times New Roman" w:hAnsi="Times New Roman" w:cs="Times New Roman"/>
          <w:sz w:val="24"/>
          <w:szCs w:val="24"/>
        </w:rPr>
        <w:t>da</w:t>
      </w:r>
      <w:proofErr w:type="gramEnd"/>
      <w:r w:rsidR="003D163B">
        <w:rPr>
          <w:rFonts w:ascii="Times New Roman" w:hAnsi="Times New Roman" w:cs="Times New Roman"/>
          <w:sz w:val="24"/>
          <w:szCs w:val="24"/>
        </w:rPr>
        <w:t xml:space="preserve"> Nota Técnica nº 33 SEI 2284783.</w:t>
      </w:r>
    </w:p>
    <w:p w:rsidR="00926C04" w:rsidRPr="001B0D10" w:rsidRDefault="00926C04"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Recomendação PGF:</w:t>
      </w:r>
      <w:r w:rsidRPr="001B0D10">
        <w:rPr>
          <w:rFonts w:ascii="Times New Roman" w:hAnsi="Times New Roman" w:cs="Times New Roman"/>
          <w:color w:val="000000"/>
          <w:sz w:val="24"/>
          <w:szCs w:val="24"/>
        </w:rPr>
        <w:t xml:space="preserve">  </w:t>
      </w:r>
      <w:r w:rsidR="00276D07" w:rsidRPr="001B0D10">
        <w:rPr>
          <w:rFonts w:ascii="Times New Roman" w:hAnsi="Times New Roman" w:cs="Times New Roman"/>
          <w:sz w:val="24"/>
          <w:szCs w:val="24"/>
        </w:rPr>
        <w:t>27. Recomenda-se que a Administração se certifique de que as especificações técnicas previstas no Termo de Referência atendem às premissas acima citadas.</w:t>
      </w:r>
    </w:p>
    <w:p w:rsidR="00926C04" w:rsidRPr="001B0D10" w:rsidRDefault="00926C04"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Pr="001B0D10">
        <w:rPr>
          <w:rFonts w:ascii="Times New Roman" w:hAnsi="Times New Roman" w:cs="Times New Roman"/>
          <w:sz w:val="24"/>
          <w:szCs w:val="24"/>
        </w:rPr>
        <w:t xml:space="preserve"> </w:t>
      </w:r>
      <w:r w:rsidR="003D163B">
        <w:rPr>
          <w:rFonts w:ascii="Times New Roman" w:hAnsi="Times New Roman" w:cs="Times New Roman"/>
          <w:sz w:val="24"/>
          <w:szCs w:val="24"/>
        </w:rPr>
        <w:t>Atendido pela CGMTI no item 3 da Nota Técnica nº 33 SEI 2284783.</w:t>
      </w:r>
    </w:p>
    <w:p w:rsidR="00926C04" w:rsidRPr="001B0D10" w:rsidRDefault="00926C04"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 xml:space="preserve">Recomendação PGF: </w:t>
      </w:r>
      <w:r w:rsidR="00276D07" w:rsidRPr="001B0D10">
        <w:rPr>
          <w:rFonts w:ascii="Times New Roman" w:hAnsi="Times New Roman" w:cs="Times New Roman"/>
          <w:sz w:val="24"/>
          <w:szCs w:val="24"/>
        </w:rPr>
        <w:t>32. Dito isso, percebe-se que o presente certame previu a adjudicação do objeto por lote (a um único vencedor). Dada a orientação da Corte de Contas, deve haver justificativa adequada para a agregação de todos os</w:t>
      </w:r>
      <w:r w:rsidR="00720A3C" w:rsidRPr="001B0D10">
        <w:rPr>
          <w:rFonts w:ascii="Times New Roman" w:hAnsi="Times New Roman" w:cs="Times New Roman"/>
          <w:sz w:val="24"/>
          <w:szCs w:val="24"/>
        </w:rPr>
        <w:t xml:space="preserve"> itens em lote/grupo (adjudicação a um único vencedor). Nesse sentido, somente será possível haver esse agrupamento se essa escolha for a que melhor atenda ao comando do art. 23, §1º, da Lei nº 8.666/93. Do contrário, deverá ser adotada a técnica da adjudicação por itens.</w:t>
      </w:r>
    </w:p>
    <w:p w:rsidR="00926C04" w:rsidRPr="001B0D10" w:rsidRDefault="00926C04"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 xml:space="preserve">: </w:t>
      </w:r>
      <w:r w:rsidR="00D04191">
        <w:rPr>
          <w:rFonts w:ascii="Times New Roman" w:hAnsi="Times New Roman" w:cs="Times New Roman"/>
          <w:sz w:val="24"/>
          <w:szCs w:val="24"/>
        </w:rPr>
        <w:t>Atendido pela CGMTI no</w:t>
      </w:r>
      <w:r w:rsidR="00E91F81">
        <w:rPr>
          <w:rFonts w:ascii="Times New Roman" w:hAnsi="Times New Roman" w:cs="Times New Roman"/>
          <w:sz w:val="24"/>
          <w:szCs w:val="24"/>
        </w:rPr>
        <w:t xml:space="preserve">s </w:t>
      </w:r>
      <w:proofErr w:type="spellStart"/>
      <w:r w:rsidR="00E91F81">
        <w:rPr>
          <w:rFonts w:ascii="Times New Roman" w:hAnsi="Times New Roman" w:cs="Times New Roman"/>
          <w:sz w:val="24"/>
          <w:szCs w:val="24"/>
        </w:rPr>
        <w:t>itns</w:t>
      </w:r>
      <w:proofErr w:type="spellEnd"/>
      <w:r w:rsidR="00E91F81">
        <w:rPr>
          <w:rFonts w:ascii="Times New Roman" w:hAnsi="Times New Roman" w:cs="Times New Roman"/>
          <w:sz w:val="24"/>
          <w:szCs w:val="24"/>
        </w:rPr>
        <w:t xml:space="preserve"> 6</w:t>
      </w:r>
      <w:r w:rsidR="00D04191">
        <w:rPr>
          <w:rFonts w:ascii="Times New Roman" w:hAnsi="Times New Roman" w:cs="Times New Roman"/>
          <w:sz w:val="24"/>
          <w:szCs w:val="24"/>
        </w:rPr>
        <w:t>.1.</w:t>
      </w:r>
      <w:r w:rsidR="00E91F81">
        <w:rPr>
          <w:rFonts w:ascii="Times New Roman" w:hAnsi="Times New Roman" w:cs="Times New Roman"/>
          <w:sz w:val="24"/>
          <w:szCs w:val="24"/>
        </w:rPr>
        <w:t xml:space="preserve"> </w:t>
      </w:r>
      <w:proofErr w:type="gramStart"/>
      <w:r w:rsidR="00E91F81">
        <w:rPr>
          <w:rFonts w:ascii="Times New Roman" w:hAnsi="Times New Roman" w:cs="Times New Roman"/>
          <w:sz w:val="24"/>
          <w:szCs w:val="24"/>
        </w:rPr>
        <w:t>ao</w:t>
      </w:r>
      <w:proofErr w:type="gramEnd"/>
      <w:r w:rsidR="00E91F81">
        <w:rPr>
          <w:rFonts w:ascii="Times New Roman" w:hAnsi="Times New Roman" w:cs="Times New Roman"/>
          <w:sz w:val="24"/>
          <w:szCs w:val="24"/>
        </w:rPr>
        <w:t xml:space="preserve"> 6.2.7.</w:t>
      </w:r>
      <w:r w:rsidR="00D04191">
        <w:rPr>
          <w:rFonts w:ascii="Times New Roman" w:hAnsi="Times New Roman" w:cs="Times New Roman"/>
          <w:sz w:val="24"/>
          <w:szCs w:val="24"/>
        </w:rPr>
        <w:t xml:space="preserve"> </w:t>
      </w:r>
      <w:proofErr w:type="gramStart"/>
      <w:r w:rsidR="00D04191">
        <w:rPr>
          <w:rFonts w:ascii="Times New Roman" w:hAnsi="Times New Roman" w:cs="Times New Roman"/>
          <w:sz w:val="24"/>
          <w:szCs w:val="24"/>
        </w:rPr>
        <w:t>da</w:t>
      </w:r>
      <w:proofErr w:type="gramEnd"/>
      <w:r w:rsidR="00D04191">
        <w:rPr>
          <w:rFonts w:ascii="Times New Roman" w:hAnsi="Times New Roman" w:cs="Times New Roman"/>
          <w:sz w:val="24"/>
          <w:szCs w:val="24"/>
        </w:rPr>
        <w:t xml:space="preserve"> Nota Técnica nº 33 SEI 2284783.</w:t>
      </w:r>
    </w:p>
    <w:p w:rsidR="00926C04" w:rsidRPr="001B0D10" w:rsidRDefault="00926C04"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Recomendação PGF:</w:t>
      </w:r>
      <w:r w:rsidRPr="001B0D10">
        <w:rPr>
          <w:rFonts w:ascii="Times New Roman" w:hAnsi="Times New Roman" w:cs="Times New Roman"/>
          <w:color w:val="000000"/>
          <w:sz w:val="24"/>
          <w:szCs w:val="24"/>
        </w:rPr>
        <w:t xml:space="preserve">  </w:t>
      </w:r>
      <w:r w:rsidR="00720A3C" w:rsidRPr="001B0D10">
        <w:rPr>
          <w:rFonts w:ascii="Times New Roman" w:hAnsi="Times New Roman" w:cs="Times New Roman"/>
          <w:sz w:val="24"/>
          <w:szCs w:val="24"/>
        </w:rPr>
        <w:t>38. Sendo assim, a Administração deverá certificar expressamente nos autos que foram observadas todas as disposições e realizados os respectivos procedimentos previstos na Instrução Normativa n. 01/2019/SGD/ME e, se for o caso, os documentos técnicos deverão ser substituídos por outros de igual natureza, devidamente adaptados à norma de regência.</w:t>
      </w:r>
    </w:p>
    <w:p w:rsidR="00926C04" w:rsidRPr="001B0D10" w:rsidRDefault="00926C04"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Pr="001B0D10">
        <w:rPr>
          <w:rFonts w:ascii="Times New Roman" w:hAnsi="Times New Roman" w:cs="Times New Roman"/>
          <w:sz w:val="24"/>
          <w:szCs w:val="24"/>
        </w:rPr>
        <w:t xml:space="preserve"> </w:t>
      </w:r>
      <w:r w:rsidR="00046A5E">
        <w:rPr>
          <w:rFonts w:ascii="Times New Roman" w:hAnsi="Times New Roman" w:cs="Times New Roman"/>
          <w:sz w:val="24"/>
          <w:szCs w:val="24"/>
        </w:rPr>
        <w:t xml:space="preserve">Atendido pela CGMTI no item 7.1. </w:t>
      </w:r>
      <w:proofErr w:type="gramStart"/>
      <w:r w:rsidR="00046A5E">
        <w:rPr>
          <w:rFonts w:ascii="Times New Roman" w:hAnsi="Times New Roman" w:cs="Times New Roman"/>
          <w:sz w:val="24"/>
          <w:szCs w:val="24"/>
        </w:rPr>
        <w:t>da</w:t>
      </w:r>
      <w:proofErr w:type="gramEnd"/>
      <w:r w:rsidR="00046A5E">
        <w:rPr>
          <w:rFonts w:ascii="Times New Roman" w:hAnsi="Times New Roman" w:cs="Times New Roman"/>
          <w:sz w:val="24"/>
          <w:szCs w:val="24"/>
        </w:rPr>
        <w:t xml:space="preserve"> Nota Técnica nº 33 SEI 2284783.</w:t>
      </w:r>
    </w:p>
    <w:p w:rsidR="00926C04" w:rsidRPr="001B0D10" w:rsidRDefault="00926C04"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 xml:space="preserve">Recomendação PGF: </w:t>
      </w:r>
      <w:r w:rsidR="00720A3C" w:rsidRPr="001B0D10">
        <w:rPr>
          <w:rFonts w:ascii="Times New Roman" w:hAnsi="Times New Roman" w:cs="Times New Roman"/>
          <w:sz w:val="24"/>
          <w:szCs w:val="24"/>
        </w:rPr>
        <w:t>41. No presente caso, a Administração cumpriu apenas parcialmente os requisitos do art. 6º da IN nº 01/2019/SGD/ME, restando comprovando o atendimento ao inciso I, conforme documento SEI n. 2163289. Quanto aos demais requisitos previstos no art. 6º, incisos II, III e IV, (se for o caso) da IN 01/2019/SGD/ME, orientamos que sejam certificados nos autos para prosseguimento da licitação.</w:t>
      </w:r>
    </w:p>
    <w:p w:rsidR="00926C04" w:rsidRPr="001B0D10" w:rsidRDefault="00926C04"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 xml:space="preserve">: </w:t>
      </w:r>
      <w:r w:rsidR="00046A5E">
        <w:rPr>
          <w:rFonts w:ascii="Times New Roman" w:hAnsi="Times New Roman" w:cs="Times New Roman"/>
          <w:sz w:val="24"/>
          <w:szCs w:val="24"/>
        </w:rPr>
        <w:t>Atendido pela CGMTI no item 9 da Nota Técnica nº 33 SEI 2284783.</w:t>
      </w:r>
    </w:p>
    <w:p w:rsidR="00926C04" w:rsidRPr="001B0D10" w:rsidRDefault="00926C04"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Recomendação PGF:</w:t>
      </w:r>
      <w:r w:rsidRPr="001B0D10">
        <w:rPr>
          <w:rFonts w:ascii="Times New Roman" w:hAnsi="Times New Roman" w:cs="Times New Roman"/>
          <w:color w:val="000000"/>
          <w:sz w:val="24"/>
          <w:szCs w:val="24"/>
        </w:rPr>
        <w:t xml:space="preserve">  </w:t>
      </w:r>
      <w:r w:rsidR="00720A3C" w:rsidRPr="001B0D10">
        <w:rPr>
          <w:rFonts w:ascii="Times New Roman" w:hAnsi="Times New Roman" w:cs="Times New Roman"/>
          <w:sz w:val="24"/>
          <w:szCs w:val="24"/>
        </w:rPr>
        <w:t xml:space="preserve">43. Não identificamos nos autos que a presente contratação consiste em uma única solução de TI, o que deve ser providenciado, sob pena de desatendimento ao art. 3º, I da IN </w:t>
      </w:r>
      <w:proofErr w:type="gramStart"/>
      <w:r w:rsidR="00720A3C" w:rsidRPr="001B0D10">
        <w:rPr>
          <w:rFonts w:ascii="Times New Roman" w:hAnsi="Times New Roman" w:cs="Times New Roman"/>
          <w:sz w:val="24"/>
          <w:szCs w:val="24"/>
        </w:rPr>
        <w:t>n.º</w:t>
      </w:r>
      <w:proofErr w:type="gramEnd"/>
      <w:r w:rsidR="00720A3C" w:rsidRPr="001B0D10">
        <w:rPr>
          <w:rFonts w:ascii="Times New Roman" w:hAnsi="Times New Roman" w:cs="Times New Roman"/>
          <w:sz w:val="24"/>
          <w:szCs w:val="24"/>
        </w:rPr>
        <w:t xml:space="preserve"> 01/2019 - GD/ME.</w:t>
      </w:r>
    </w:p>
    <w:p w:rsidR="00926C04" w:rsidRPr="001B0D10" w:rsidRDefault="00926C04"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Pr="001B0D10">
        <w:rPr>
          <w:rFonts w:ascii="Times New Roman" w:hAnsi="Times New Roman" w:cs="Times New Roman"/>
          <w:sz w:val="24"/>
          <w:szCs w:val="24"/>
        </w:rPr>
        <w:t xml:space="preserve"> </w:t>
      </w:r>
      <w:r w:rsidR="00046A5E">
        <w:rPr>
          <w:rFonts w:ascii="Times New Roman" w:hAnsi="Times New Roman" w:cs="Times New Roman"/>
          <w:sz w:val="24"/>
          <w:szCs w:val="24"/>
        </w:rPr>
        <w:t xml:space="preserve">Atendido pela CGMTI no item 9.2. </w:t>
      </w:r>
      <w:proofErr w:type="gramStart"/>
      <w:r w:rsidR="00046A5E">
        <w:rPr>
          <w:rFonts w:ascii="Times New Roman" w:hAnsi="Times New Roman" w:cs="Times New Roman"/>
          <w:sz w:val="24"/>
          <w:szCs w:val="24"/>
        </w:rPr>
        <w:t>da</w:t>
      </w:r>
      <w:proofErr w:type="gramEnd"/>
      <w:r w:rsidR="00046A5E">
        <w:rPr>
          <w:rFonts w:ascii="Times New Roman" w:hAnsi="Times New Roman" w:cs="Times New Roman"/>
          <w:sz w:val="24"/>
          <w:szCs w:val="24"/>
        </w:rPr>
        <w:t xml:space="preserve"> Nota Técnica nº 33 SEI 2284783.</w:t>
      </w:r>
    </w:p>
    <w:p w:rsidR="00926C04" w:rsidRPr="001B0D10" w:rsidRDefault="00926C04"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 xml:space="preserve">Recomendação PGF: </w:t>
      </w:r>
      <w:r w:rsidR="00720A3C" w:rsidRPr="001B0D10">
        <w:rPr>
          <w:rFonts w:ascii="Times New Roman" w:hAnsi="Times New Roman" w:cs="Times New Roman"/>
          <w:sz w:val="24"/>
          <w:szCs w:val="24"/>
        </w:rPr>
        <w:t xml:space="preserve">57. Além disso, foi juntada ao feito minuta de Termo de Referência (SEI n. 2206638) distinta daquela disponibilizada no sítio eletrônico da Secretaria de Governo Digital do Ministério da Economia, cuja utilização é recomendada pela AGU na contratação de serviços de tecnologia da informação e comunicação, devendo ser justificada a sua utilização (art. 35, §1º da IN SEGES/MP nº 05/2017. Recomendamos que nos processos futuros seja utilizada a </w:t>
      </w:r>
      <w:r w:rsidR="006B14AC" w:rsidRPr="001B0D10">
        <w:rPr>
          <w:rFonts w:ascii="Times New Roman" w:hAnsi="Times New Roman" w:cs="Times New Roman"/>
          <w:sz w:val="24"/>
          <w:szCs w:val="24"/>
        </w:rPr>
        <w:t xml:space="preserve">minuta de TR disponibilizada no seguinte link: </w:t>
      </w:r>
      <w:hyperlink r:id="rId5" w:history="1">
        <w:r w:rsidR="006B14AC" w:rsidRPr="001B0D10">
          <w:rPr>
            <w:rStyle w:val="Hyperlink"/>
            <w:rFonts w:ascii="Times New Roman" w:hAnsi="Times New Roman" w:cs="Times New Roman"/>
            <w:sz w:val="24"/>
            <w:szCs w:val="24"/>
          </w:rPr>
          <w:t>https://www.gov.br/governodigital/pt-br/contratacoes/templates-e-listas-de-verificacao</w:t>
        </w:r>
      </w:hyperlink>
      <w:r w:rsidR="006B14AC" w:rsidRPr="001B0D10">
        <w:rPr>
          <w:rFonts w:ascii="Times New Roman" w:hAnsi="Times New Roman" w:cs="Times New Roman"/>
          <w:sz w:val="24"/>
          <w:szCs w:val="24"/>
        </w:rPr>
        <w:t xml:space="preserve"> </w:t>
      </w:r>
    </w:p>
    <w:p w:rsidR="00926C04" w:rsidRPr="001B0D10" w:rsidRDefault="00926C04"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 xml:space="preserve">: </w:t>
      </w:r>
      <w:r w:rsidR="00046A5E">
        <w:rPr>
          <w:rFonts w:ascii="Times New Roman" w:hAnsi="Times New Roman" w:cs="Times New Roman"/>
          <w:sz w:val="24"/>
          <w:szCs w:val="24"/>
        </w:rPr>
        <w:t xml:space="preserve">Atendido pela CGMTI no item 12.1. </w:t>
      </w:r>
      <w:proofErr w:type="gramStart"/>
      <w:r w:rsidR="00046A5E">
        <w:rPr>
          <w:rFonts w:ascii="Times New Roman" w:hAnsi="Times New Roman" w:cs="Times New Roman"/>
          <w:sz w:val="24"/>
          <w:szCs w:val="24"/>
        </w:rPr>
        <w:t>da</w:t>
      </w:r>
      <w:proofErr w:type="gramEnd"/>
      <w:r w:rsidR="00046A5E">
        <w:rPr>
          <w:rFonts w:ascii="Times New Roman" w:hAnsi="Times New Roman" w:cs="Times New Roman"/>
          <w:sz w:val="24"/>
          <w:szCs w:val="24"/>
        </w:rPr>
        <w:t xml:space="preserve"> Nota Técnica nº 33 SEI 2284783.</w:t>
      </w:r>
    </w:p>
    <w:p w:rsidR="00276D07" w:rsidRPr="001B0D10" w:rsidRDefault="00276D07"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 xml:space="preserve">Recomendação PGF: </w:t>
      </w:r>
      <w:r w:rsidR="006B14AC" w:rsidRPr="001B0D10">
        <w:rPr>
          <w:rFonts w:ascii="Times New Roman" w:hAnsi="Times New Roman" w:cs="Times New Roman"/>
          <w:color w:val="000000"/>
          <w:sz w:val="24"/>
          <w:szCs w:val="24"/>
        </w:rPr>
        <w:t xml:space="preserve">item 62 </w:t>
      </w:r>
      <w:r w:rsidR="006B14AC" w:rsidRPr="001B0D10">
        <w:rPr>
          <w:rFonts w:ascii="Times New Roman" w:hAnsi="Times New Roman" w:cs="Times New Roman"/>
          <w:sz w:val="24"/>
          <w:szCs w:val="24"/>
        </w:rPr>
        <w:t>a) deve ser inserida no TR a previsão da adequação orçamentária e cronograma físico-financeiro, conforme art. 21, em atendimento ao art. 12, IX, ambos da IN nº 01/2019/SGD/ME, que deve conter: I – a estimativa do impacto no orçamento do órgão ou entidade, com indicação das fontes de recurso (Nos casos de Sistema de Registro de Preços, a fonte de recursos poderá ser informada no momento da contratação); e II – cronograma de execução física e financeira, contendo o detalhamento das etapas ou fases da solução a ser contratada, com os principais serviços ou bens que a compõe, e a previsão de desembolso para cada uma delas.</w:t>
      </w:r>
    </w:p>
    <w:p w:rsidR="00276D07" w:rsidRPr="001B0D10" w:rsidRDefault="00276D07"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lastRenderedPageBreak/>
        <w:t>Resposta da CPL</w:t>
      </w:r>
      <w:r w:rsidRPr="001B0D10">
        <w:rPr>
          <w:rFonts w:ascii="Times New Roman" w:hAnsi="Times New Roman" w:cs="Times New Roman"/>
          <w:b/>
          <w:sz w:val="24"/>
          <w:szCs w:val="24"/>
        </w:rPr>
        <w:t xml:space="preserve">: </w:t>
      </w:r>
      <w:r w:rsidR="00171DF1" w:rsidRPr="00171DF1">
        <w:rPr>
          <w:rFonts w:ascii="Times New Roman" w:hAnsi="Times New Roman" w:cs="Times New Roman"/>
          <w:sz w:val="24"/>
          <w:szCs w:val="24"/>
        </w:rPr>
        <w:t>O item 9 do Termo de Referência contém as informações.</w:t>
      </w:r>
    </w:p>
    <w:p w:rsidR="00276D07" w:rsidRPr="001B0D10" w:rsidRDefault="00276D07"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Recomendação PGF:</w:t>
      </w:r>
      <w:r w:rsidRPr="001B0D10">
        <w:rPr>
          <w:rFonts w:ascii="Times New Roman" w:hAnsi="Times New Roman" w:cs="Times New Roman"/>
          <w:color w:val="000000"/>
          <w:sz w:val="24"/>
          <w:szCs w:val="24"/>
        </w:rPr>
        <w:t xml:space="preserve">  </w:t>
      </w:r>
      <w:r w:rsidR="006B14AC" w:rsidRPr="001B0D10">
        <w:rPr>
          <w:rFonts w:ascii="Times New Roman" w:hAnsi="Times New Roman" w:cs="Times New Roman"/>
          <w:color w:val="000000"/>
          <w:sz w:val="24"/>
          <w:szCs w:val="24"/>
        </w:rPr>
        <w:t xml:space="preserve">item 62 </w:t>
      </w:r>
      <w:r w:rsidR="006B14AC" w:rsidRPr="001B0D10">
        <w:rPr>
          <w:rFonts w:ascii="Times New Roman" w:hAnsi="Times New Roman" w:cs="Times New Roman"/>
          <w:sz w:val="24"/>
          <w:szCs w:val="24"/>
        </w:rPr>
        <w:t xml:space="preserve">b) também deve ser incluída disposição acerca do regime de execução do contrato, conforme o art. 22, em atendimento ao art. 12, X, ambos da IN nº 01/2019/SGD/ME; </w:t>
      </w:r>
    </w:p>
    <w:p w:rsidR="00276D07" w:rsidRPr="001B0D10" w:rsidRDefault="00276D07"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Pr="001B0D10">
        <w:rPr>
          <w:rFonts w:ascii="Times New Roman" w:hAnsi="Times New Roman" w:cs="Times New Roman"/>
          <w:sz w:val="24"/>
          <w:szCs w:val="24"/>
        </w:rPr>
        <w:t xml:space="preserve"> </w:t>
      </w:r>
      <w:r w:rsidR="00D302F6" w:rsidRPr="00D302F6">
        <w:rPr>
          <w:rFonts w:ascii="Times New Roman" w:hAnsi="Times New Roman" w:cs="Times New Roman"/>
          <w:sz w:val="24"/>
          <w:szCs w:val="24"/>
        </w:rPr>
        <w:t>O item 6 do Termo de Referência contém as indicações em relação à execução do contrato.</w:t>
      </w:r>
    </w:p>
    <w:p w:rsidR="00276D07" w:rsidRPr="001B0D10" w:rsidRDefault="00276D07"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 xml:space="preserve">Recomendação PGF: </w:t>
      </w:r>
      <w:r w:rsidR="00B72B16" w:rsidRPr="001B0D10">
        <w:rPr>
          <w:rFonts w:ascii="Times New Roman" w:hAnsi="Times New Roman" w:cs="Times New Roman"/>
          <w:color w:val="000000"/>
          <w:sz w:val="24"/>
          <w:szCs w:val="24"/>
        </w:rPr>
        <w:t xml:space="preserve">item 62 </w:t>
      </w:r>
      <w:r w:rsidR="00B72B16" w:rsidRPr="001B0D10">
        <w:rPr>
          <w:rFonts w:ascii="Times New Roman" w:hAnsi="Times New Roman" w:cs="Times New Roman"/>
          <w:sz w:val="24"/>
          <w:szCs w:val="24"/>
        </w:rPr>
        <w:t>c) no item 3.7, deve ser complementado com as informações de alinhamento ao Plano Anual de Contratações (PAC) do órgão/entidade;</w:t>
      </w:r>
    </w:p>
    <w:p w:rsidR="00276D07" w:rsidRPr="001B0D10" w:rsidRDefault="00276D07"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 xml:space="preserve">: </w:t>
      </w:r>
      <w:r w:rsidR="00D302F6" w:rsidRPr="00D302F6">
        <w:rPr>
          <w:rFonts w:ascii="Times New Roman" w:hAnsi="Times New Roman" w:cs="Times New Roman"/>
          <w:sz w:val="24"/>
          <w:szCs w:val="24"/>
        </w:rPr>
        <w:t xml:space="preserve">O item 3.7.2. </w:t>
      </w:r>
      <w:proofErr w:type="gramStart"/>
      <w:r w:rsidR="00D302F6" w:rsidRPr="00D302F6">
        <w:rPr>
          <w:rFonts w:ascii="Times New Roman" w:hAnsi="Times New Roman" w:cs="Times New Roman"/>
          <w:sz w:val="24"/>
          <w:szCs w:val="24"/>
        </w:rPr>
        <w:t>do</w:t>
      </w:r>
      <w:proofErr w:type="gramEnd"/>
      <w:r w:rsidR="00D302F6" w:rsidRPr="00D302F6">
        <w:rPr>
          <w:rFonts w:ascii="Times New Roman" w:hAnsi="Times New Roman" w:cs="Times New Roman"/>
          <w:sz w:val="24"/>
          <w:szCs w:val="24"/>
        </w:rPr>
        <w:t xml:space="preserve"> Termo de Referência contém as informações.</w:t>
      </w:r>
    </w:p>
    <w:p w:rsidR="00276D07" w:rsidRPr="001B0D10" w:rsidRDefault="00276D07"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Recomendação PGF:</w:t>
      </w:r>
      <w:r w:rsidRPr="001B0D10">
        <w:rPr>
          <w:rFonts w:ascii="Times New Roman" w:hAnsi="Times New Roman" w:cs="Times New Roman"/>
          <w:color w:val="000000"/>
          <w:sz w:val="24"/>
          <w:szCs w:val="24"/>
        </w:rPr>
        <w:t xml:space="preserve"> </w:t>
      </w:r>
      <w:r w:rsidR="00B72B16" w:rsidRPr="001B0D10">
        <w:rPr>
          <w:rFonts w:ascii="Times New Roman" w:hAnsi="Times New Roman" w:cs="Times New Roman"/>
          <w:color w:val="000000"/>
          <w:sz w:val="24"/>
          <w:szCs w:val="24"/>
        </w:rPr>
        <w:t>item 62</w:t>
      </w:r>
      <w:r w:rsidRPr="001B0D10">
        <w:rPr>
          <w:rFonts w:ascii="Times New Roman" w:hAnsi="Times New Roman" w:cs="Times New Roman"/>
          <w:color w:val="000000"/>
          <w:sz w:val="24"/>
          <w:szCs w:val="24"/>
        </w:rPr>
        <w:t xml:space="preserve"> </w:t>
      </w:r>
      <w:r w:rsidR="00B72B16" w:rsidRPr="001B0D10">
        <w:rPr>
          <w:rFonts w:ascii="Times New Roman" w:hAnsi="Times New Roman" w:cs="Times New Roman"/>
          <w:sz w:val="24"/>
          <w:szCs w:val="24"/>
        </w:rPr>
        <w:t>d) incluir um tópico com a estimativa da demanda, apontando o registro dos cálculos de levantamento da demanda (quantidades, volumes) para a contratação. Além disso, recomendamos fazer constar o registro da relação entre a necessidade da contratação da solução de TIC e os respectivos volumes e características do objeto;</w:t>
      </w:r>
    </w:p>
    <w:p w:rsidR="00276D07" w:rsidRPr="001B0D10" w:rsidRDefault="00276D07"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Pr="001B0D10">
        <w:rPr>
          <w:rFonts w:ascii="Times New Roman" w:hAnsi="Times New Roman" w:cs="Times New Roman"/>
          <w:sz w:val="24"/>
          <w:szCs w:val="24"/>
        </w:rPr>
        <w:t xml:space="preserve"> </w:t>
      </w:r>
      <w:r w:rsidR="00171DF1" w:rsidRPr="00171DF1">
        <w:rPr>
          <w:rFonts w:ascii="Times New Roman" w:hAnsi="Times New Roman" w:cs="Times New Roman"/>
          <w:sz w:val="24"/>
          <w:szCs w:val="24"/>
        </w:rPr>
        <w:t xml:space="preserve">Foram inseridos os </w:t>
      </w:r>
      <w:proofErr w:type="gramStart"/>
      <w:r w:rsidR="00171DF1" w:rsidRPr="00171DF1">
        <w:rPr>
          <w:rFonts w:ascii="Times New Roman" w:hAnsi="Times New Roman" w:cs="Times New Roman"/>
          <w:sz w:val="24"/>
          <w:szCs w:val="24"/>
        </w:rPr>
        <w:t>itens  2.1</w:t>
      </w:r>
      <w:proofErr w:type="gramEnd"/>
      <w:r w:rsidR="00171DF1" w:rsidRPr="00171DF1">
        <w:rPr>
          <w:rFonts w:ascii="Times New Roman" w:hAnsi="Times New Roman" w:cs="Times New Roman"/>
          <w:sz w:val="24"/>
          <w:szCs w:val="24"/>
        </w:rPr>
        <w:t xml:space="preserve">, 2.2, 2.3, 2.3.1 e os itens 3.1.9 ao 3.1.14, conforme item 2.1. </w:t>
      </w:r>
      <w:proofErr w:type="gramStart"/>
      <w:r w:rsidR="00171DF1" w:rsidRPr="00171DF1">
        <w:rPr>
          <w:rFonts w:ascii="Times New Roman" w:hAnsi="Times New Roman" w:cs="Times New Roman"/>
          <w:sz w:val="24"/>
          <w:szCs w:val="24"/>
        </w:rPr>
        <w:t>da</w:t>
      </w:r>
      <w:proofErr w:type="gramEnd"/>
      <w:r w:rsidR="00171DF1" w:rsidRPr="00171DF1">
        <w:rPr>
          <w:rFonts w:ascii="Times New Roman" w:hAnsi="Times New Roman" w:cs="Times New Roman"/>
          <w:sz w:val="24"/>
          <w:szCs w:val="24"/>
        </w:rPr>
        <w:t xml:space="preserve"> Nota Técnica nº 33 da CGMTI, SEI 2284783</w:t>
      </w:r>
      <w:r w:rsidR="00171DF1">
        <w:rPr>
          <w:rFonts w:ascii="Times New Roman" w:hAnsi="Times New Roman" w:cs="Times New Roman"/>
          <w:sz w:val="24"/>
          <w:szCs w:val="24"/>
        </w:rPr>
        <w:t>.</w:t>
      </w:r>
    </w:p>
    <w:p w:rsidR="00276D07" w:rsidRPr="001B0D10" w:rsidRDefault="00276D07"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 xml:space="preserve">Recomendação PGF: </w:t>
      </w:r>
      <w:r w:rsidR="00B72B16" w:rsidRPr="001B0D10">
        <w:rPr>
          <w:rFonts w:ascii="Times New Roman" w:hAnsi="Times New Roman" w:cs="Times New Roman"/>
          <w:color w:val="000000"/>
          <w:sz w:val="24"/>
          <w:szCs w:val="24"/>
        </w:rPr>
        <w:t xml:space="preserve">item 62 </w:t>
      </w:r>
      <w:r w:rsidR="00B72B16" w:rsidRPr="001B0D10">
        <w:rPr>
          <w:rFonts w:ascii="Times New Roman" w:hAnsi="Times New Roman" w:cs="Times New Roman"/>
          <w:sz w:val="24"/>
          <w:szCs w:val="24"/>
        </w:rPr>
        <w:t>e</w:t>
      </w:r>
      <w:proofErr w:type="gramStart"/>
      <w:r w:rsidR="00B72B16" w:rsidRPr="001B0D10">
        <w:rPr>
          <w:rFonts w:ascii="Times New Roman" w:hAnsi="Times New Roman" w:cs="Times New Roman"/>
          <w:sz w:val="24"/>
          <w:szCs w:val="24"/>
        </w:rPr>
        <w:t>) Incluir</w:t>
      </w:r>
      <w:proofErr w:type="gramEnd"/>
      <w:r w:rsidR="00B72B16" w:rsidRPr="001B0D10">
        <w:rPr>
          <w:rFonts w:ascii="Times New Roman" w:hAnsi="Times New Roman" w:cs="Times New Roman"/>
          <w:sz w:val="24"/>
          <w:szCs w:val="24"/>
        </w:rPr>
        <w:t xml:space="preserve"> os requisitos temporais (subitem 4.26.5), definindo datas de entrega da solução de TIC ou de suas parcelas, bem como os requisitos de segurança (subitem 4.26.6), apontando as normas,</w:t>
      </w:r>
      <w:r w:rsidR="004B22DE" w:rsidRPr="001B0D10">
        <w:rPr>
          <w:rFonts w:ascii="Times New Roman" w:hAnsi="Times New Roman" w:cs="Times New Roman"/>
          <w:sz w:val="24"/>
          <w:szCs w:val="24"/>
        </w:rPr>
        <w:t xml:space="preserve"> boas práticas e políticas que devem ser observadas na contratação e implementação da Solução de TIC;</w:t>
      </w:r>
    </w:p>
    <w:p w:rsidR="00276D07" w:rsidRPr="001B0D10" w:rsidRDefault="00276D07"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 xml:space="preserve">: </w:t>
      </w:r>
      <w:r w:rsidR="00171DF1" w:rsidRPr="00171DF1">
        <w:rPr>
          <w:rFonts w:ascii="Times New Roman" w:hAnsi="Times New Roman" w:cs="Times New Roman"/>
          <w:sz w:val="24"/>
          <w:szCs w:val="24"/>
        </w:rPr>
        <w:t xml:space="preserve">Consta no item 4.25. </w:t>
      </w:r>
      <w:proofErr w:type="gramStart"/>
      <w:r w:rsidR="00171DF1" w:rsidRPr="00171DF1">
        <w:rPr>
          <w:rFonts w:ascii="Times New Roman" w:hAnsi="Times New Roman" w:cs="Times New Roman"/>
          <w:sz w:val="24"/>
          <w:szCs w:val="24"/>
        </w:rPr>
        <w:t>do</w:t>
      </w:r>
      <w:proofErr w:type="gramEnd"/>
      <w:r w:rsidR="00171DF1" w:rsidRPr="00171DF1">
        <w:rPr>
          <w:rFonts w:ascii="Times New Roman" w:hAnsi="Times New Roman" w:cs="Times New Roman"/>
          <w:sz w:val="24"/>
          <w:szCs w:val="24"/>
        </w:rPr>
        <w:t xml:space="preserve"> Termo de Referência.</w:t>
      </w:r>
    </w:p>
    <w:p w:rsidR="008C3C9E" w:rsidRPr="001B0D10" w:rsidRDefault="004B22DE"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Recomendação PGF:</w:t>
      </w:r>
      <w:r w:rsidRPr="001B0D10">
        <w:rPr>
          <w:rFonts w:ascii="Times New Roman" w:hAnsi="Times New Roman" w:cs="Times New Roman"/>
          <w:color w:val="000000"/>
          <w:sz w:val="24"/>
          <w:szCs w:val="24"/>
        </w:rPr>
        <w:t xml:space="preserve"> item 62 </w:t>
      </w:r>
      <w:r w:rsidRPr="001B0D10">
        <w:rPr>
          <w:rFonts w:ascii="Times New Roman" w:hAnsi="Times New Roman" w:cs="Times New Roman"/>
          <w:sz w:val="24"/>
          <w:szCs w:val="24"/>
        </w:rPr>
        <w:t xml:space="preserve">f) no que diz respeito ao item 13 do TR, recomendamos que sejam observados: I – a utilização de critérios correntes no mercado; II – a necessidade de justificativa técnica nos casos em que não seja permitido o somatório de atestados para comprovar os quantitativos mínimos relativos ao mesmo quesito de capacidade técnica; III – a vedação da indicação de entidade certificadora, exceto nos casos previamente dispostos em normas da Administração Pública; IV – a vedação de exigência, para fins de qualificação técnica na fase de habilitação, de atestado, declaração, carta de solidariedade, comprovação de parceria ou credenciamento emitidos por fabricantes; V – a vedação de pontuação com base em atestados relativos à duração de trabalhos realizados pelo licitante, para licitações do tipo técnica e preço; e VI – a justificativa dos critérios de pontuação em termos do benefício que trazem para a contratante, para licitações do tipo técnica e preço. As exigências </w:t>
      </w:r>
      <w:proofErr w:type="spellStart"/>
      <w:r w:rsidRPr="001B0D10">
        <w:rPr>
          <w:rFonts w:ascii="Times New Roman" w:hAnsi="Times New Roman" w:cs="Times New Roman"/>
          <w:sz w:val="24"/>
          <w:szCs w:val="24"/>
        </w:rPr>
        <w:t>habilitatórias</w:t>
      </w:r>
      <w:proofErr w:type="spellEnd"/>
      <w:r w:rsidRPr="001B0D10">
        <w:rPr>
          <w:rFonts w:ascii="Times New Roman" w:hAnsi="Times New Roman" w:cs="Times New Roman"/>
          <w:sz w:val="24"/>
          <w:szCs w:val="24"/>
        </w:rPr>
        <w:t xml:space="preserve">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30 da Lei nº 8.666, de 1993;</w:t>
      </w:r>
    </w:p>
    <w:p w:rsidR="004B22DE" w:rsidRPr="001B0D10" w:rsidRDefault="004B22DE"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171DF1" w:rsidRPr="00171DF1">
        <w:rPr>
          <w:rFonts w:ascii="Times New Roman" w:hAnsi="Times New Roman" w:cs="Times New Roman"/>
          <w:sz w:val="24"/>
          <w:szCs w:val="24"/>
        </w:rPr>
        <w:t xml:space="preserve"> Respondido no item 2.1. </w:t>
      </w:r>
      <w:proofErr w:type="gramStart"/>
      <w:r w:rsidR="00171DF1" w:rsidRPr="00171DF1">
        <w:rPr>
          <w:rFonts w:ascii="Times New Roman" w:hAnsi="Times New Roman" w:cs="Times New Roman"/>
          <w:sz w:val="24"/>
          <w:szCs w:val="24"/>
        </w:rPr>
        <w:t>da</w:t>
      </w:r>
      <w:proofErr w:type="gramEnd"/>
      <w:r w:rsidR="00171DF1" w:rsidRPr="00171DF1">
        <w:rPr>
          <w:rFonts w:ascii="Times New Roman" w:hAnsi="Times New Roman" w:cs="Times New Roman"/>
          <w:sz w:val="24"/>
          <w:szCs w:val="24"/>
        </w:rPr>
        <w:t xml:space="preserve"> Nota Técnica n° 33 SEI 2284783.</w:t>
      </w:r>
    </w:p>
    <w:p w:rsidR="007C4FF9" w:rsidRPr="001B0D10" w:rsidRDefault="004B22DE"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Recomendação PGF:</w:t>
      </w:r>
      <w:r w:rsidRPr="001B0D10">
        <w:rPr>
          <w:rFonts w:ascii="Times New Roman" w:hAnsi="Times New Roman" w:cs="Times New Roman"/>
          <w:sz w:val="24"/>
          <w:szCs w:val="24"/>
        </w:rPr>
        <w:t xml:space="preserve"> 64. Deve ser observado no caso em análise a aplicabilidade do Direito de Preferência – Decreto nº 7.174/2010 e Lei Complementar nº 123/2006.</w:t>
      </w:r>
    </w:p>
    <w:p w:rsidR="004B22DE" w:rsidRPr="001B0D10" w:rsidRDefault="004B22DE"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255254">
        <w:rPr>
          <w:rFonts w:ascii="Times New Roman" w:hAnsi="Times New Roman" w:cs="Times New Roman"/>
          <w:sz w:val="24"/>
          <w:szCs w:val="24"/>
        </w:rPr>
        <w:t xml:space="preserve"> </w:t>
      </w:r>
      <w:r w:rsidR="00171DF1" w:rsidRPr="00171DF1">
        <w:rPr>
          <w:rFonts w:ascii="Times New Roman" w:hAnsi="Times New Roman" w:cs="Times New Roman"/>
          <w:sz w:val="24"/>
          <w:szCs w:val="24"/>
        </w:rPr>
        <w:t>os softwares são importados e em relação aos valores, estão acima do previsto para exclusividade de ME/EPP.,</w:t>
      </w:r>
    </w:p>
    <w:p w:rsidR="004B22DE" w:rsidRPr="001B0D10" w:rsidRDefault="004B22DE"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Recomendação PGF:</w:t>
      </w:r>
      <w:r w:rsidRPr="001B0D10">
        <w:rPr>
          <w:rFonts w:ascii="Times New Roman" w:hAnsi="Times New Roman" w:cs="Times New Roman"/>
          <w:sz w:val="24"/>
          <w:szCs w:val="24"/>
        </w:rPr>
        <w:t xml:space="preserve"> 66. Orientamos que também deve ser verificada a existência de decretos ou instrumentos congêneres vigentes que contemplem a aplicabilidade de Margem de Preferência, procedendo-se à adaptação do Edital, TR e</w:t>
      </w:r>
      <w:r w:rsidR="00BA69EB" w:rsidRPr="001B0D10">
        <w:rPr>
          <w:rFonts w:ascii="Times New Roman" w:hAnsi="Times New Roman" w:cs="Times New Roman"/>
          <w:sz w:val="24"/>
          <w:szCs w:val="24"/>
        </w:rPr>
        <w:t xml:space="preserve"> anexos.</w:t>
      </w:r>
    </w:p>
    <w:p w:rsidR="004B22DE" w:rsidRPr="001B0D10" w:rsidRDefault="004B22DE"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BA69EB" w:rsidRPr="001B0D10">
        <w:rPr>
          <w:rFonts w:ascii="Times New Roman" w:hAnsi="Times New Roman" w:cs="Times New Roman"/>
          <w:b/>
          <w:sz w:val="24"/>
          <w:szCs w:val="24"/>
        </w:rPr>
        <w:t xml:space="preserve"> </w:t>
      </w:r>
      <w:r w:rsidR="00255254" w:rsidRPr="00255254">
        <w:rPr>
          <w:rFonts w:ascii="Times New Roman" w:hAnsi="Times New Roman" w:cs="Times New Roman"/>
          <w:sz w:val="24"/>
          <w:szCs w:val="24"/>
        </w:rPr>
        <w:t>No presente caso não há aplicabilidade.</w:t>
      </w:r>
    </w:p>
    <w:p w:rsidR="004B22DE" w:rsidRPr="001B0D10" w:rsidRDefault="004B22DE"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Recomendação PGF:</w:t>
      </w:r>
      <w:r w:rsidR="00BA69EB" w:rsidRPr="001B0D10">
        <w:rPr>
          <w:rFonts w:ascii="Times New Roman" w:hAnsi="Times New Roman" w:cs="Times New Roman"/>
          <w:sz w:val="24"/>
          <w:szCs w:val="24"/>
        </w:rPr>
        <w:t xml:space="preserve"> 70. Posto isso, recomenda-se a consulta ao art. 5º da Instrução Normativa SLTI/MPOG nº 01/2010, ao art. 3º da Instrução Normativa SLTI/MPOG nº 02/2014 (uso da Etiqueta Nacional de Conservação de Energia – ENCE) e ao "Guia Nacional de Licitações Sustentáveis", disponibilizado pela Consultoria-Geral da União no sítio </w:t>
      </w:r>
      <w:hyperlink r:id="rId6" w:history="1">
        <w:r w:rsidR="00BA69EB" w:rsidRPr="001B0D10">
          <w:rPr>
            <w:rStyle w:val="Hyperlink"/>
            <w:rFonts w:ascii="Times New Roman" w:hAnsi="Times New Roman" w:cs="Times New Roman"/>
            <w:sz w:val="24"/>
            <w:szCs w:val="24"/>
          </w:rPr>
          <w:t>http://www.agu.gov.br/page/content/detail/id_conteudo/270265</w:t>
        </w:r>
      </w:hyperlink>
      <w:r w:rsidR="00BA69EB" w:rsidRPr="001B0D10">
        <w:rPr>
          <w:rFonts w:ascii="Times New Roman" w:hAnsi="Times New Roman" w:cs="Times New Roman"/>
          <w:sz w:val="24"/>
          <w:szCs w:val="24"/>
        </w:rPr>
        <w:t xml:space="preserve"> . 71. Se a Administração entender que os bens não se sujeitam aos critérios de sustentabilidade ou </w:t>
      </w:r>
      <w:r w:rsidR="00BA69EB" w:rsidRPr="001B0D10">
        <w:rPr>
          <w:rFonts w:ascii="Times New Roman" w:hAnsi="Times New Roman" w:cs="Times New Roman"/>
          <w:sz w:val="24"/>
          <w:szCs w:val="24"/>
        </w:rPr>
        <w:lastRenderedPageBreak/>
        <w:t xml:space="preserve">que as especificações restringem indevidamente a competição em dado mercado, deverá apresentar a devida justificativa. 72. Feitas essas considerações, verifica-se que a Administração incluiu, no item 4.29.7 do termo de referência, critérios e práticas de sustentabilidade. 73. Contudo, sugerimos, ainda, que o consulente verifique se é cabível a inserção no Edital, TR e Anexos das previsões contidas às </w:t>
      </w:r>
      <w:proofErr w:type="spellStart"/>
      <w:r w:rsidR="00BA69EB" w:rsidRPr="001B0D10">
        <w:rPr>
          <w:rFonts w:ascii="Times New Roman" w:hAnsi="Times New Roman" w:cs="Times New Roman"/>
          <w:sz w:val="24"/>
          <w:szCs w:val="24"/>
        </w:rPr>
        <w:t>pgs</w:t>
      </w:r>
      <w:proofErr w:type="spellEnd"/>
      <w:r w:rsidR="00BA69EB" w:rsidRPr="001B0D10">
        <w:rPr>
          <w:rFonts w:ascii="Times New Roman" w:hAnsi="Times New Roman" w:cs="Times New Roman"/>
          <w:sz w:val="24"/>
          <w:szCs w:val="24"/>
        </w:rPr>
        <w:t>. 190-198 do Guia Nacional de Licitações Sustentáveis - 3ª ed., correspondente à seção intitulada "Tecnologia da Informação e Comunicação - Aquisição de (ou serviços que utilizem) bens de informática e automação.</w:t>
      </w:r>
    </w:p>
    <w:p w:rsidR="004B22DE" w:rsidRPr="001B0D10" w:rsidRDefault="004B22DE"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255254" w:rsidRPr="00255254">
        <w:rPr>
          <w:rFonts w:ascii="Times New Roman" w:hAnsi="Times New Roman" w:cs="Times New Roman"/>
          <w:sz w:val="24"/>
          <w:szCs w:val="24"/>
        </w:rPr>
        <w:t xml:space="preserve"> Consta no Termo de Referência, item 4.29.</w:t>
      </w:r>
    </w:p>
    <w:p w:rsidR="004B22DE" w:rsidRPr="001B0D10" w:rsidRDefault="004B22DE"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Recomendação PGF:</w:t>
      </w:r>
      <w:r w:rsidR="00BA69EB" w:rsidRPr="001B0D10">
        <w:rPr>
          <w:rFonts w:ascii="Times New Roman" w:hAnsi="Times New Roman" w:cs="Times New Roman"/>
          <w:sz w:val="24"/>
          <w:szCs w:val="24"/>
        </w:rPr>
        <w:t xml:space="preserve"> 81. Contudo, como a duração da aludida portaria é de apenas 1 (um) ano, e sua vigência expira em 02/08/2020, orientamos que seja providenciada uma nova para o correto desenvolvimento do feito.</w:t>
      </w:r>
    </w:p>
    <w:p w:rsidR="004B22DE" w:rsidRPr="001B0D10" w:rsidRDefault="004B22DE"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DF7CA7" w:rsidRPr="001B0D10">
        <w:rPr>
          <w:rFonts w:ascii="Times New Roman" w:hAnsi="Times New Roman" w:cs="Times New Roman"/>
          <w:b/>
          <w:sz w:val="24"/>
          <w:szCs w:val="24"/>
        </w:rPr>
        <w:t xml:space="preserve"> </w:t>
      </w:r>
      <w:r w:rsidR="00DF7CA7" w:rsidRPr="001B0D10">
        <w:rPr>
          <w:rFonts w:ascii="Times New Roman" w:hAnsi="Times New Roman" w:cs="Times New Roman"/>
          <w:sz w:val="24"/>
          <w:szCs w:val="24"/>
        </w:rPr>
        <w:t xml:space="preserve">Já foi providenciada a nova Portaria, que entra em vigor dia 03/08/2020, momento em que será anexada </w:t>
      </w:r>
      <w:proofErr w:type="spellStart"/>
      <w:r w:rsidR="00DF7CA7" w:rsidRPr="001B0D10">
        <w:rPr>
          <w:rFonts w:ascii="Times New Roman" w:hAnsi="Times New Roman" w:cs="Times New Roman"/>
          <w:sz w:val="24"/>
          <w:szCs w:val="24"/>
        </w:rPr>
        <w:t>no</w:t>
      </w:r>
      <w:proofErr w:type="spellEnd"/>
      <w:r w:rsidR="00DF7CA7" w:rsidRPr="001B0D10">
        <w:rPr>
          <w:rFonts w:ascii="Times New Roman" w:hAnsi="Times New Roman" w:cs="Times New Roman"/>
          <w:sz w:val="24"/>
          <w:szCs w:val="24"/>
        </w:rPr>
        <w:t xml:space="preserve"> SEI.</w:t>
      </w:r>
    </w:p>
    <w:p w:rsidR="004B22DE" w:rsidRPr="001B0D10" w:rsidRDefault="004B22DE"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Recomendação PGF:</w:t>
      </w:r>
      <w:r w:rsidR="00E6392A" w:rsidRPr="001B0D10">
        <w:rPr>
          <w:rFonts w:ascii="Times New Roman" w:hAnsi="Times New Roman" w:cs="Times New Roman"/>
          <w:sz w:val="24"/>
          <w:szCs w:val="24"/>
        </w:rPr>
        <w:t xml:space="preserve"> 89. A despeito disso, deve haver a justificativa para não ser exigida a reserva de cota de até vinte e cinco por cento do objeto para a contratação de microempresas e empresas de pequeno porte (art. 8º do Decreto nº 8.538/2015). Orientamos, também que a justificativa, contemple alguma das hipóteses do art. 49 da LC 123/2006, fundamentando o motivo pelo qual não se aplica o disposto nos </w:t>
      </w:r>
      <w:proofErr w:type="spellStart"/>
      <w:r w:rsidR="00E6392A" w:rsidRPr="001B0D10">
        <w:rPr>
          <w:rFonts w:ascii="Times New Roman" w:hAnsi="Times New Roman" w:cs="Times New Roman"/>
          <w:sz w:val="24"/>
          <w:szCs w:val="24"/>
        </w:rPr>
        <w:t>arts</w:t>
      </w:r>
      <w:proofErr w:type="spellEnd"/>
      <w:r w:rsidR="00E6392A" w:rsidRPr="001B0D10">
        <w:rPr>
          <w:rFonts w:ascii="Times New Roman" w:hAnsi="Times New Roman" w:cs="Times New Roman"/>
          <w:sz w:val="24"/>
          <w:szCs w:val="24"/>
        </w:rPr>
        <w:t>. 47 e 48 da mencionada lei para fins de transparência</w:t>
      </w:r>
    </w:p>
    <w:p w:rsidR="004B22DE" w:rsidRPr="001B0D10" w:rsidRDefault="004B22DE"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313E87">
        <w:rPr>
          <w:rFonts w:ascii="Times New Roman" w:hAnsi="Times New Roman" w:cs="Times New Roman"/>
          <w:b/>
          <w:sz w:val="24"/>
          <w:szCs w:val="24"/>
        </w:rPr>
        <w:t xml:space="preserve"> </w:t>
      </w:r>
      <w:r w:rsidR="007A0608" w:rsidRPr="007A0608">
        <w:rPr>
          <w:rFonts w:ascii="Times New Roman" w:hAnsi="Times New Roman" w:cs="Times New Roman"/>
          <w:sz w:val="24"/>
          <w:szCs w:val="24"/>
        </w:rPr>
        <w:t xml:space="preserve">Conforme </w:t>
      </w:r>
      <w:r w:rsidR="007A0608">
        <w:rPr>
          <w:rFonts w:ascii="Times New Roman" w:hAnsi="Times New Roman" w:cs="Times New Roman"/>
          <w:sz w:val="24"/>
          <w:szCs w:val="24"/>
        </w:rPr>
        <w:t>item 6 da Nota Técnica nº 33 foi realizada alteração nos itens e justificada a necessidade de integração dos itens e grupamento em lote.</w:t>
      </w:r>
    </w:p>
    <w:p w:rsidR="004B22DE" w:rsidRPr="001B0D10" w:rsidRDefault="004B22DE"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Recomendação PGF:</w:t>
      </w:r>
      <w:r w:rsidR="002E6EC8" w:rsidRPr="001B0D10">
        <w:rPr>
          <w:rFonts w:ascii="Times New Roman" w:hAnsi="Times New Roman" w:cs="Times New Roman"/>
          <w:b/>
          <w:color w:val="000000"/>
          <w:sz w:val="24"/>
          <w:szCs w:val="24"/>
        </w:rPr>
        <w:t xml:space="preserve"> </w:t>
      </w:r>
      <w:r w:rsidR="002E6EC8" w:rsidRPr="001B0D10">
        <w:rPr>
          <w:rFonts w:ascii="Times New Roman" w:hAnsi="Times New Roman" w:cs="Times New Roman"/>
          <w:color w:val="000000"/>
          <w:sz w:val="24"/>
          <w:szCs w:val="24"/>
        </w:rPr>
        <w:t xml:space="preserve">item 95 </w:t>
      </w:r>
      <w:r w:rsidR="002E6EC8" w:rsidRPr="001B0D10">
        <w:rPr>
          <w:rFonts w:ascii="Times New Roman" w:hAnsi="Times New Roman" w:cs="Times New Roman"/>
          <w:sz w:val="24"/>
          <w:szCs w:val="24"/>
        </w:rPr>
        <w:t>a) numerar corretamente os subitens do item 1 do edital;</w:t>
      </w:r>
    </w:p>
    <w:p w:rsidR="004B22DE" w:rsidRPr="001B0D10" w:rsidRDefault="004B22DE"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45277F" w:rsidRPr="001B0D10">
        <w:rPr>
          <w:rFonts w:ascii="Times New Roman" w:hAnsi="Times New Roman" w:cs="Times New Roman"/>
          <w:b/>
          <w:sz w:val="24"/>
          <w:szCs w:val="24"/>
        </w:rPr>
        <w:t xml:space="preserve"> </w:t>
      </w:r>
      <w:r w:rsidR="0045277F" w:rsidRPr="001B0D10">
        <w:rPr>
          <w:rFonts w:ascii="Times New Roman" w:hAnsi="Times New Roman" w:cs="Times New Roman"/>
          <w:sz w:val="24"/>
          <w:szCs w:val="24"/>
        </w:rPr>
        <w:t>Foi corrigida a numeração do item 1 do Edital.</w:t>
      </w:r>
    </w:p>
    <w:p w:rsidR="004B22DE" w:rsidRPr="001B0D10" w:rsidRDefault="004B22DE"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Recomendação PGF:</w:t>
      </w:r>
      <w:r w:rsidR="0045277F" w:rsidRPr="001B0D10">
        <w:rPr>
          <w:rFonts w:ascii="Times New Roman" w:hAnsi="Times New Roman" w:cs="Times New Roman"/>
          <w:b/>
          <w:color w:val="000000"/>
          <w:sz w:val="24"/>
          <w:szCs w:val="24"/>
        </w:rPr>
        <w:t xml:space="preserve"> </w:t>
      </w:r>
      <w:r w:rsidR="00552745" w:rsidRPr="001B0D10">
        <w:rPr>
          <w:rFonts w:ascii="Times New Roman" w:hAnsi="Times New Roman" w:cs="Times New Roman"/>
          <w:color w:val="000000"/>
          <w:sz w:val="24"/>
          <w:szCs w:val="24"/>
        </w:rPr>
        <w:t>item 95</w:t>
      </w:r>
      <w:r w:rsidR="00552745" w:rsidRPr="001B0D10">
        <w:rPr>
          <w:rFonts w:ascii="Times New Roman" w:hAnsi="Times New Roman" w:cs="Times New Roman"/>
          <w:b/>
          <w:color w:val="000000"/>
          <w:sz w:val="24"/>
          <w:szCs w:val="24"/>
        </w:rPr>
        <w:t xml:space="preserve"> </w:t>
      </w:r>
      <w:r w:rsidR="0045277F" w:rsidRPr="001B0D10">
        <w:rPr>
          <w:rFonts w:ascii="Times New Roman" w:hAnsi="Times New Roman" w:cs="Times New Roman"/>
          <w:sz w:val="24"/>
          <w:szCs w:val="24"/>
        </w:rPr>
        <w:t>b) no subitem 1.3 especificar que o critério de julgamento é o menor preço, conforme consta no preâmbulo do edital;</w:t>
      </w:r>
    </w:p>
    <w:p w:rsidR="004B22DE" w:rsidRPr="001B0D10" w:rsidRDefault="004B22DE"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45277F" w:rsidRPr="001B0D10">
        <w:rPr>
          <w:rFonts w:ascii="Times New Roman" w:hAnsi="Times New Roman" w:cs="Times New Roman"/>
          <w:b/>
          <w:sz w:val="24"/>
          <w:szCs w:val="24"/>
        </w:rPr>
        <w:t xml:space="preserve"> </w:t>
      </w:r>
      <w:r w:rsidR="0045277F" w:rsidRPr="001B0D10">
        <w:rPr>
          <w:rFonts w:ascii="Times New Roman" w:hAnsi="Times New Roman" w:cs="Times New Roman"/>
          <w:sz w:val="24"/>
          <w:szCs w:val="24"/>
        </w:rPr>
        <w:t>Foi realizada a correção do critério de julgamento.</w:t>
      </w:r>
    </w:p>
    <w:p w:rsidR="004B22DE" w:rsidRPr="001B0D10" w:rsidRDefault="004B22DE"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Recomendação PGF:</w:t>
      </w:r>
      <w:r w:rsidR="0045277F" w:rsidRPr="001B0D10">
        <w:rPr>
          <w:rFonts w:ascii="Times New Roman" w:hAnsi="Times New Roman" w:cs="Times New Roman"/>
          <w:sz w:val="24"/>
          <w:szCs w:val="24"/>
        </w:rPr>
        <w:t xml:space="preserve"> </w:t>
      </w:r>
      <w:r w:rsidR="00552745" w:rsidRPr="001B0D10">
        <w:rPr>
          <w:rFonts w:ascii="Times New Roman" w:hAnsi="Times New Roman" w:cs="Times New Roman"/>
          <w:color w:val="000000"/>
          <w:sz w:val="24"/>
          <w:szCs w:val="24"/>
        </w:rPr>
        <w:t xml:space="preserve">item 95 </w:t>
      </w:r>
      <w:r w:rsidR="0045277F" w:rsidRPr="001B0D10">
        <w:rPr>
          <w:rFonts w:ascii="Times New Roman" w:hAnsi="Times New Roman" w:cs="Times New Roman"/>
          <w:sz w:val="24"/>
          <w:szCs w:val="24"/>
        </w:rPr>
        <w:t>c) retificar a redação dos subitens 4.1.2 e 4.1.3, recomendando-se a utilização do conteúdo proposto pela AGU:</w:t>
      </w:r>
    </w:p>
    <w:p w:rsidR="004B22DE" w:rsidRPr="001B0D10" w:rsidRDefault="004B22DE"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552745" w:rsidRPr="001B0D10">
        <w:rPr>
          <w:rFonts w:ascii="Times New Roman" w:hAnsi="Times New Roman" w:cs="Times New Roman"/>
          <w:b/>
          <w:sz w:val="24"/>
          <w:szCs w:val="24"/>
        </w:rPr>
        <w:t xml:space="preserve"> </w:t>
      </w:r>
      <w:r w:rsidR="00552745" w:rsidRPr="001B0D10">
        <w:rPr>
          <w:rFonts w:ascii="Times New Roman" w:hAnsi="Times New Roman" w:cs="Times New Roman"/>
          <w:sz w:val="24"/>
          <w:szCs w:val="24"/>
        </w:rPr>
        <w:t>Foram adicionados os subitens excluídos indevidamente.</w:t>
      </w:r>
    </w:p>
    <w:p w:rsidR="004B22DE" w:rsidRPr="001B0D10" w:rsidRDefault="004B22DE"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Recomendação PGF:</w:t>
      </w:r>
      <w:r w:rsidR="00552745" w:rsidRPr="001B0D10">
        <w:rPr>
          <w:rFonts w:ascii="Times New Roman" w:hAnsi="Times New Roman" w:cs="Times New Roman"/>
          <w:sz w:val="24"/>
          <w:szCs w:val="24"/>
        </w:rPr>
        <w:t xml:space="preserve"> </w:t>
      </w:r>
      <w:r w:rsidR="00552745" w:rsidRPr="001B0D10">
        <w:rPr>
          <w:rFonts w:ascii="Times New Roman" w:hAnsi="Times New Roman" w:cs="Times New Roman"/>
          <w:color w:val="000000"/>
          <w:sz w:val="24"/>
          <w:szCs w:val="24"/>
        </w:rPr>
        <w:t xml:space="preserve">item 95 </w:t>
      </w:r>
      <w:r w:rsidR="00552745" w:rsidRPr="001B0D10">
        <w:rPr>
          <w:rFonts w:ascii="Times New Roman" w:hAnsi="Times New Roman" w:cs="Times New Roman"/>
          <w:sz w:val="24"/>
          <w:szCs w:val="24"/>
        </w:rPr>
        <w:t>d) renumerar os subitens 4.1.3.1 em diante, a partir das alterações propostas na alínea anterior;</w:t>
      </w:r>
    </w:p>
    <w:p w:rsidR="004B22DE" w:rsidRPr="001B0D10" w:rsidRDefault="004B22DE"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552745" w:rsidRPr="001B0D10">
        <w:rPr>
          <w:rFonts w:ascii="Times New Roman" w:hAnsi="Times New Roman" w:cs="Times New Roman"/>
          <w:b/>
          <w:sz w:val="24"/>
          <w:szCs w:val="24"/>
        </w:rPr>
        <w:t xml:space="preserve"> </w:t>
      </w:r>
      <w:r w:rsidR="00552745" w:rsidRPr="001B0D10">
        <w:rPr>
          <w:rFonts w:ascii="Times New Roman" w:hAnsi="Times New Roman" w:cs="Times New Roman"/>
          <w:sz w:val="24"/>
          <w:szCs w:val="24"/>
        </w:rPr>
        <w:t>Foram corrigidas as numerações.</w:t>
      </w:r>
    </w:p>
    <w:p w:rsidR="004B22DE" w:rsidRPr="001B0D10" w:rsidRDefault="004B22DE"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Recomendação PGF:</w:t>
      </w:r>
      <w:r w:rsidR="00552745" w:rsidRPr="001B0D10">
        <w:rPr>
          <w:rFonts w:ascii="Times New Roman" w:hAnsi="Times New Roman" w:cs="Times New Roman"/>
          <w:sz w:val="24"/>
          <w:szCs w:val="24"/>
        </w:rPr>
        <w:t xml:space="preserve"> </w:t>
      </w:r>
      <w:r w:rsidR="00552745" w:rsidRPr="001B0D10">
        <w:rPr>
          <w:rFonts w:ascii="Times New Roman" w:hAnsi="Times New Roman" w:cs="Times New Roman"/>
          <w:color w:val="000000"/>
          <w:sz w:val="24"/>
          <w:szCs w:val="24"/>
        </w:rPr>
        <w:t xml:space="preserve">item 95 </w:t>
      </w:r>
      <w:r w:rsidR="00552745" w:rsidRPr="001B0D10">
        <w:rPr>
          <w:rFonts w:ascii="Times New Roman" w:hAnsi="Times New Roman" w:cs="Times New Roman"/>
          <w:sz w:val="24"/>
          <w:szCs w:val="24"/>
        </w:rPr>
        <w:t>e) no item 8 (Da aceitabilidade da proposta vencedora), sugerimos alterar a redação para aquela</w:t>
      </w:r>
      <w:r w:rsidR="0035514A" w:rsidRPr="001B0D10">
        <w:rPr>
          <w:rFonts w:ascii="Times New Roman" w:hAnsi="Times New Roman" w:cs="Times New Roman"/>
          <w:sz w:val="24"/>
          <w:szCs w:val="24"/>
        </w:rPr>
        <w:t xml:space="preserve"> proposta na minuta de edital de compras:</w:t>
      </w:r>
    </w:p>
    <w:p w:rsidR="004B22DE" w:rsidRPr="001B0D10" w:rsidRDefault="004B22DE"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BF5BDF" w:rsidRPr="001B0D10">
        <w:rPr>
          <w:rFonts w:ascii="Times New Roman" w:hAnsi="Times New Roman" w:cs="Times New Roman"/>
          <w:b/>
          <w:sz w:val="24"/>
          <w:szCs w:val="24"/>
        </w:rPr>
        <w:t xml:space="preserve"> </w:t>
      </w:r>
      <w:r w:rsidR="00BF5BDF" w:rsidRPr="001B0D10">
        <w:rPr>
          <w:rFonts w:ascii="Times New Roman" w:hAnsi="Times New Roman" w:cs="Times New Roman"/>
          <w:sz w:val="24"/>
          <w:szCs w:val="24"/>
        </w:rPr>
        <w:t>Foi realizada a alteração</w:t>
      </w:r>
      <w:r w:rsidR="006B5B00" w:rsidRPr="001B0D10">
        <w:rPr>
          <w:rFonts w:ascii="Times New Roman" w:hAnsi="Times New Roman" w:cs="Times New Roman"/>
          <w:sz w:val="24"/>
          <w:szCs w:val="24"/>
        </w:rPr>
        <w:t>.</w:t>
      </w:r>
    </w:p>
    <w:p w:rsidR="004B22DE" w:rsidRPr="001B0D10" w:rsidRDefault="004B22DE"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Recomendação PGF:</w:t>
      </w:r>
      <w:r w:rsidR="006B5B00" w:rsidRPr="001B0D10">
        <w:rPr>
          <w:rFonts w:ascii="Times New Roman" w:hAnsi="Times New Roman" w:cs="Times New Roman"/>
          <w:b/>
          <w:color w:val="000000"/>
          <w:sz w:val="24"/>
          <w:szCs w:val="24"/>
        </w:rPr>
        <w:t xml:space="preserve"> </w:t>
      </w:r>
      <w:r w:rsidR="006B5B00" w:rsidRPr="001B0D10">
        <w:rPr>
          <w:rFonts w:ascii="Times New Roman" w:hAnsi="Times New Roman" w:cs="Times New Roman"/>
          <w:color w:val="000000"/>
          <w:sz w:val="24"/>
          <w:szCs w:val="24"/>
        </w:rPr>
        <w:t xml:space="preserve">item 95 </w:t>
      </w:r>
      <w:r w:rsidR="006B5B00" w:rsidRPr="001B0D10">
        <w:rPr>
          <w:rFonts w:ascii="Times New Roman" w:hAnsi="Times New Roman" w:cs="Times New Roman"/>
          <w:sz w:val="24"/>
          <w:szCs w:val="24"/>
        </w:rPr>
        <w:t>g) tendo em vista que a presente contratação envolve a aquisição de produtos e contratação de serviços, que é apenas acessória, sugiro modificar a redação do subitem 9.11.1.1 para a seguinte: "Para fins da comprovação de que trata este subitem, os atestados deverão dizer respeito a contratos executados com as seguintes características mínimas";</w:t>
      </w:r>
    </w:p>
    <w:p w:rsidR="004B22DE" w:rsidRPr="001B0D10" w:rsidRDefault="004B22DE"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6B5B00" w:rsidRPr="001B0D10">
        <w:rPr>
          <w:rFonts w:ascii="Times New Roman" w:hAnsi="Times New Roman" w:cs="Times New Roman"/>
          <w:b/>
          <w:sz w:val="24"/>
          <w:szCs w:val="24"/>
        </w:rPr>
        <w:t xml:space="preserve"> </w:t>
      </w:r>
      <w:r w:rsidR="006B5B00" w:rsidRPr="001B0D10">
        <w:rPr>
          <w:rFonts w:ascii="Times New Roman" w:hAnsi="Times New Roman" w:cs="Times New Roman"/>
          <w:sz w:val="24"/>
          <w:szCs w:val="24"/>
        </w:rPr>
        <w:t>Foi realizada a alteração.</w:t>
      </w:r>
    </w:p>
    <w:p w:rsidR="004B22DE" w:rsidRPr="001B0D10" w:rsidRDefault="004B22DE"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Recomendação PGF:</w:t>
      </w:r>
      <w:r w:rsidR="006B5B00" w:rsidRPr="001B0D10">
        <w:rPr>
          <w:rFonts w:ascii="Times New Roman" w:hAnsi="Times New Roman" w:cs="Times New Roman"/>
          <w:sz w:val="24"/>
          <w:szCs w:val="24"/>
        </w:rPr>
        <w:t xml:space="preserve"> item 95 h) no que diz respeito aos subitens 9.11.1.1.1 a 9.11.1.1.3, orientamos que os requisitos de qualificação técnica que deverão ser demonstrados pelos licitantes, deverão estar baseados em estudos técnicos os quais evidenciem que as exigências constituem o mínimo necessário à garantia da regular execução contratual, ponderados seus impactos em relação à competitividade do certame, segundo o Acórdão 914/2019-Plenário/TCU. Sendo assim, orientamos que sejam justificados nos moldes ora destacados;</w:t>
      </w:r>
    </w:p>
    <w:p w:rsidR="004B22DE" w:rsidRPr="001B0D10" w:rsidRDefault="00255254" w:rsidP="001B0D10">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Resposta da CPL: </w:t>
      </w:r>
      <w:r w:rsidRPr="00255254">
        <w:rPr>
          <w:rFonts w:ascii="Times New Roman" w:hAnsi="Times New Roman" w:cs="Times New Roman"/>
          <w:color w:val="000000"/>
          <w:sz w:val="24"/>
          <w:szCs w:val="24"/>
        </w:rPr>
        <w:t xml:space="preserve">Houve justificativa, conforme item 3.1. </w:t>
      </w:r>
      <w:proofErr w:type="gramStart"/>
      <w:r w:rsidRPr="00255254">
        <w:rPr>
          <w:rFonts w:ascii="Times New Roman" w:hAnsi="Times New Roman" w:cs="Times New Roman"/>
          <w:color w:val="000000"/>
          <w:sz w:val="24"/>
          <w:szCs w:val="24"/>
        </w:rPr>
        <w:t>da</w:t>
      </w:r>
      <w:proofErr w:type="gramEnd"/>
      <w:r w:rsidRPr="00255254">
        <w:rPr>
          <w:rFonts w:ascii="Times New Roman" w:hAnsi="Times New Roman" w:cs="Times New Roman"/>
          <w:color w:val="000000"/>
          <w:sz w:val="24"/>
          <w:szCs w:val="24"/>
        </w:rPr>
        <w:t xml:space="preserve"> Nota Técnica nº 33, SEI 2284783.</w:t>
      </w:r>
    </w:p>
    <w:p w:rsidR="004B22DE" w:rsidRPr="001B0D10" w:rsidRDefault="006B5B00"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Recomendação PGF:</w:t>
      </w:r>
      <w:r w:rsidR="006A62B9" w:rsidRPr="001B0D10">
        <w:rPr>
          <w:rFonts w:ascii="Times New Roman" w:hAnsi="Times New Roman" w:cs="Times New Roman"/>
          <w:b/>
          <w:color w:val="000000"/>
          <w:sz w:val="24"/>
          <w:szCs w:val="24"/>
        </w:rPr>
        <w:t xml:space="preserve"> </w:t>
      </w:r>
      <w:r w:rsidR="006A62B9" w:rsidRPr="001B0D10">
        <w:rPr>
          <w:rFonts w:ascii="Times New Roman" w:hAnsi="Times New Roman" w:cs="Times New Roman"/>
          <w:color w:val="000000"/>
          <w:sz w:val="24"/>
          <w:szCs w:val="24"/>
        </w:rPr>
        <w:t xml:space="preserve">item 95 </w:t>
      </w:r>
      <w:r w:rsidR="006A62B9" w:rsidRPr="001B0D10">
        <w:rPr>
          <w:rFonts w:ascii="Times New Roman" w:hAnsi="Times New Roman" w:cs="Times New Roman"/>
          <w:sz w:val="24"/>
          <w:szCs w:val="24"/>
        </w:rPr>
        <w:t>i) substituir a redação dos subitens 7.30 e 7.30.1 para aquela proposta pela AGU:</w:t>
      </w:r>
    </w:p>
    <w:p w:rsidR="006B5B00" w:rsidRPr="001B0D10" w:rsidRDefault="006B5B00" w:rsidP="001B0D10">
      <w:pPr>
        <w:autoSpaceDE w:val="0"/>
        <w:autoSpaceDN w:val="0"/>
        <w:adjustRightInd w:val="0"/>
        <w:spacing w:after="0" w:line="240" w:lineRule="auto"/>
        <w:jc w:val="both"/>
        <w:rPr>
          <w:rFonts w:ascii="Times New Roman" w:hAnsi="Times New Roman" w:cs="Times New Roman"/>
          <w:b/>
          <w:sz w:val="24"/>
          <w:szCs w:val="24"/>
        </w:rPr>
      </w:pPr>
      <w:r w:rsidRPr="001B0D10">
        <w:rPr>
          <w:rFonts w:ascii="Times New Roman" w:hAnsi="Times New Roman" w:cs="Times New Roman"/>
          <w:b/>
          <w:color w:val="000000"/>
          <w:sz w:val="24"/>
          <w:szCs w:val="24"/>
        </w:rPr>
        <w:lastRenderedPageBreak/>
        <w:t>Resposta da CPL</w:t>
      </w:r>
      <w:r w:rsidRPr="001B0D10">
        <w:rPr>
          <w:rFonts w:ascii="Times New Roman" w:hAnsi="Times New Roman" w:cs="Times New Roman"/>
          <w:b/>
          <w:sz w:val="24"/>
          <w:szCs w:val="24"/>
        </w:rPr>
        <w:t>:</w:t>
      </w:r>
      <w:r w:rsidR="0017442C" w:rsidRPr="001B0D10">
        <w:rPr>
          <w:rFonts w:ascii="Times New Roman" w:hAnsi="Times New Roman" w:cs="Times New Roman"/>
          <w:b/>
          <w:sz w:val="24"/>
          <w:szCs w:val="24"/>
        </w:rPr>
        <w:t xml:space="preserve"> </w:t>
      </w:r>
      <w:r w:rsidR="0017442C" w:rsidRPr="001B0D10">
        <w:rPr>
          <w:rFonts w:ascii="Times New Roman" w:hAnsi="Times New Roman" w:cs="Times New Roman"/>
          <w:sz w:val="24"/>
          <w:szCs w:val="24"/>
        </w:rPr>
        <w:t>Realizada a substituição.</w:t>
      </w:r>
    </w:p>
    <w:p w:rsidR="006A62B9" w:rsidRPr="001B0D10" w:rsidRDefault="006A62B9"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Recomendação PGF:</w:t>
      </w:r>
      <w:r w:rsidR="0017442C" w:rsidRPr="001B0D10">
        <w:rPr>
          <w:rFonts w:ascii="Times New Roman" w:hAnsi="Times New Roman" w:cs="Times New Roman"/>
          <w:b/>
          <w:color w:val="000000"/>
          <w:sz w:val="24"/>
          <w:szCs w:val="24"/>
        </w:rPr>
        <w:t xml:space="preserve"> </w:t>
      </w:r>
      <w:r w:rsidR="0017442C" w:rsidRPr="001B0D10">
        <w:rPr>
          <w:rFonts w:ascii="Times New Roman" w:hAnsi="Times New Roman" w:cs="Times New Roman"/>
          <w:color w:val="000000"/>
          <w:sz w:val="24"/>
          <w:szCs w:val="24"/>
        </w:rPr>
        <w:t xml:space="preserve">item 95 </w:t>
      </w:r>
      <w:r w:rsidR="0017442C" w:rsidRPr="001B0D10">
        <w:rPr>
          <w:rFonts w:ascii="Times New Roman" w:hAnsi="Times New Roman" w:cs="Times New Roman"/>
          <w:sz w:val="24"/>
          <w:szCs w:val="24"/>
        </w:rPr>
        <w:t xml:space="preserve">j) destacamos que o item 10 do edital exige uma "prova de conceito", contudo este item deve ser utilizado apenas se constar do Termo de Referência a utilização da Prova de Conceito, conforme art. 12, §1º da IN SGD nº 1/2019. Quanto ao momento da sua realização, a Instrução não especifica se ela deve ocorrer antes ou após a habilitação, sendo em tese possíveis as duas opções. Recomenda-se, entretanto, realizar após a habilitação, haja vista que a Prova de Conceito em regra é procedimento dispendioso, sendo mais eficiente que seja feito apenas com as empresas devidamente habilitadas. Desse modo, caso optem por exigir a referida prova, recomendamos que sejam inseridos os requisitos necessário </w:t>
      </w:r>
      <w:proofErr w:type="gramStart"/>
      <w:r w:rsidR="0017442C" w:rsidRPr="001B0D10">
        <w:rPr>
          <w:rFonts w:ascii="Times New Roman" w:hAnsi="Times New Roman" w:cs="Times New Roman"/>
          <w:sz w:val="24"/>
          <w:szCs w:val="24"/>
        </w:rPr>
        <w:t>a</w:t>
      </w:r>
      <w:proofErr w:type="gramEnd"/>
      <w:r w:rsidR="0017442C" w:rsidRPr="001B0D10">
        <w:rPr>
          <w:rFonts w:ascii="Times New Roman" w:hAnsi="Times New Roman" w:cs="Times New Roman"/>
          <w:sz w:val="24"/>
          <w:szCs w:val="24"/>
        </w:rPr>
        <w:t xml:space="preserve"> sua realização, inclusive no TR;</w:t>
      </w:r>
    </w:p>
    <w:p w:rsidR="006A62B9" w:rsidRPr="001B0D10" w:rsidRDefault="006A62B9"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17442C" w:rsidRPr="001B0D10">
        <w:rPr>
          <w:rFonts w:ascii="Times New Roman" w:hAnsi="Times New Roman" w:cs="Times New Roman"/>
          <w:b/>
          <w:sz w:val="24"/>
          <w:szCs w:val="24"/>
        </w:rPr>
        <w:t xml:space="preserve"> </w:t>
      </w:r>
      <w:r w:rsidR="0017442C" w:rsidRPr="001B0D10">
        <w:rPr>
          <w:rFonts w:ascii="Times New Roman" w:hAnsi="Times New Roman" w:cs="Times New Roman"/>
          <w:sz w:val="24"/>
          <w:szCs w:val="24"/>
        </w:rPr>
        <w:t>Foi retirado o item do Edital.</w:t>
      </w:r>
    </w:p>
    <w:p w:rsidR="006A62B9" w:rsidRPr="001B0D10" w:rsidRDefault="006A62B9"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Recomendação PGF:</w:t>
      </w:r>
      <w:r w:rsidR="0017442C" w:rsidRPr="001B0D10">
        <w:rPr>
          <w:rFonts w:ascii="Times New Roman" w:hAnsi="Times New Roman" w:cs="Times New Roman"/>
          <w:b/>
          <w:color w:val="000000"/>
          <w:sz w:val="24"/>
          <w:szCs w:val="24"/>
        </w:rPr>
        <w:t xml:space="preserve"> </w:t>
      </w:r>
      <w:r w:rsidR="0017442C" w:rsidRPr="001B0D10">
        <w:rPr>
          <w:rFonts w:ascii="Times New Roman" w:hAnsi="Times New Roman" w:cs="Times New Roman"/>
          <w:color w:val="000000"/>
          <w:sz w:val="24"/>
          <w:szCs w:val="24"/>
        </w:rPr>
        <w:t xml:space="preserve">item 95 </w:t>
      </w:r>
      <w:r w:rsidR="0017442C" w:rsidRPr="001B0D10">
        <w:rPr>
          <w:rFonts w:ascii="Times New Roman" w:hAnsi="Times New Roman" w:cs="Times New Roman"/>
          <w:sz w:val="24"/>
          <w:szCs w:val="24"/>
        </w:rPr>
        <w:t>k) quanto ao item 21 (Do Pagamento), destacamos que houve atualização do modelo de minuta da AGU em julho de 2020, com a seguinte redação, que pode ser complementada pela Consulente:</w:t>
      </w:r>
    </w:p>
    <w:p w:rsidR="006A62B9" w:rsidRPr="001B0D10" w:rsidRDefault="0017442C"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 xml:space="preserve"> </w:t>
      </w:r>
      <w:r w:rsidR="006A62B9" w:rsidRPr="001B0D10">
        <w:rPr>
          <w:rFonts w:ascii="Times New Roman" w:hAnsi="Times New Roman" w:cs="Times New Roman"/>
          <w:b/>
          <w:color w:val="000000"/>
          <w:sz w:val="24"/>
          <w:szCs w:val="24"/>
        </w:rPr>
        <w:t>Resposta da CPL</w:t>
      </w:r>
      <w:r w:rsidR="006A62B9" w:rsidRPr="001B0D10">
        <w:rPr>
          <w:rFonts w:ascii="Times New Roman" w:hAnsi="Times New Roman" w:cs="Times New Roman"/>
          <w:b/>
          <w:sz w:val="24"/>
          <w:szCs w:val="24"/>
        </w:rPr>
        <w:t>:</w:t>
      </w:r>
      <w:r w:rsidR="0071658F" w:rsidRPr="001B0D10">
        <w:rPr>
          <w:rFonts w:ascii="Times New Roman" w:hAnsi="Times New Roman" w:cs="Times New Roman"/>
          <w:b/>
          <w:sz w:val="24"/>
          <w:szCs w:val="24"/>
        </w:rPr>
        <w:t xml:space="preserve"> </w:t>
      </w:r>
      <w:r w:rsidR="0071658F" w:rsidRPr="001B0D10">
        <w:rPr>
          <w:rFonts w:ascii="Times New Roman" w:hAnsi="Times New Roman" w:cs="Times New Roman"/>
          <w:sz w:val="24"/>
          <w:szCs w:val="24"/>
        </w:rPr>
        <w:t>O item foi complementado.</w:t>
      </w:r>
    </w:p>
    <w:p w:rsidR="006A62B9" w:rsidRPr="001B0D10" w:rsidRDefault="006A62B9"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Recomendação PGF:</w:t>
      </w:r>
      <w:r w:rsidR="0071658F" w:rsidRPr="001B0D10">
        <w:rPr>
          <w:rFonts w:ascii="Times New Roman" w:hAnsi="Times New Roman" w:cs="Times New Roman"/>
          <w:b/>
          <w:color w:val="000000"/>
          <w:sz w:val="24"/>
          <w:szCs w:val="24"/>
        </w:rPr>
        <w:t xml:space="preserve"> </w:t>
      </w:r>
      <w:r w:rsidR="0071658F" w:rsidRPr="001B0D10">
        <w:rPr>
          <w:rFonts w:ascii="Times New Roman" w:hAnsi="Times New Roman" w:cs="Times New Roman"/>
          <w:color w:val="000000"/>
          <w:sz w:val="24"/>
          <w:szCs w:val="24"/>
        </w:rPr>
        <w:t xml:space="preserve">item 95 </w:t>
      </w:r>
      <w:r w:rsidR="0071658F" w:rsidRPr="001B0D10">
        <w:rPr>
          <w:rFonts w:ascii="Times New Roman" w:hAnsi="Times New Roman" w:cs="Times New Roman"/>
          <w:sz w:val="24"/>
          <w:szCs w:val="24"/>
        </w:rPr>
        <w:t>l) no item 25.12 mencionar todos os demais anexos da contratação (SEI 2122338 a 2122355);</w:t>
      </w:r>
    </w:p>
    <w:p w:rsidR="006A62B9" w:rsidRPr="001B0D10" w:rsidRDefault="006A62B9"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C0649D" w:rsidRPr="001B0D10">
        <w:rPr>
          <w:rFonts w:ascii="Times New Roman" w:hAnsi="Times New Roman" w:cs="Times New Roman"/>
          <w:b/>
          <w:sz w:val="24"/>
          <w:szCs w:val="24"/>
        </w:rPr>
        <w:t xml:space="preserve"> </w:t>
      </w:r>
      <w:r w:rsidR="00C0649D" w:rsidRPr="001B0D10">
        <w:rPr>
          <w:rFonts w:ascii="Times New Roman" w:hAnsi="Times New Roman" w:cs="Times New Roman"/>
          <w:sz w:val="24"/>
          <w:szCs w:val="24"/>
        </w:rPr>
        <w:t>Foram adicionados os anexos</w:t>
      </w:r>
    </w:p>
    <w:p w:rsidR="006A62B9" w:rsidRPr="001B0D10" w:rsidRDefault="006A62B9"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Recomendação PGF:</w:t>
      </w:r>
      <w:r w:rsidR="0017442C" w:rsidRPr="001B0D10">
        <w:rPr>
          <w:rFonts w:ascii="Times New Roman" w:hAnsi="Times New Roman" w:cs="Times New Roman"/>
          <w:b/>
          <w:color w:val="000000"/>
          <w:sz w:val="24"/>
          <w:szCs w:val="24"/>
        </w:rPr>
        <w:t xml:space="preserve"> </w:t>
      </w:r>
      <w:r w:rsidR="00C0649D" w:rsidRPr="001B0D10">
        <w:rPr>
          <w:rFonts w:ascii="Times New Roman" w:hAnsi="Times New Roman" w:cs="Times New Roman"/>
          <w:color w:val="000000"/>
          <w:sz w:val="24"/>
          <w:szCs w:val="24"/>
        </w:rPr>
        <w:t xml:space="preserve">item 96 </w:t>
      </w:r>
      <w:r w:rsidR="00C0649D" w:rsidRPr="001B0D10">
        <w:rPr>
          <w:rFonts w:ascii="Times New Roman" w:hAnsi="Times New Roman" w:cs="Times New Roman"/>
          <w:sz w:val="24"/>
          <w:szCs w:val="24"/>
        </w:rPr>
        <w:t>a) houve atualização da redação do item 12 da minuta de Contrato da AGU. Sendo assim, passamos à exposição, a fim de que a Consulente verifique a sua adoção:</w:t>
      </w:r>
    </w:p>
    <w:p w:rsidR="006A62B9" w:rsidRPr="001B0D10" w:rsidRDefault="006A62B9"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99253D" w:rsidRPr="001B0D10">
        <w:rPr>
          <w:rFonts w:ascii="Times New Roman" w:hAnsi="Times New Roman" w:cs="Times New Roman"/>
          <w:b/>
          <w:sz w:val="24"/>
          <w:szCs w:val="24"/>
        </w:rPr>
        <w:t xml:space="preserve"> </w:t>
      </w:r>
      <w:r w:rsidR="0099253D" w:rsidRPr="001B0D10">
        <w:rPr>
          <w:rFonts w:ascii="Times New Roman" w:hAnsi="Times New Roman" w:cs="Times New Roman"/>
          <w:sz w:val="24"/>
          <w:szCs w:val="24"/>
        </w:rPr>
        <w:t>Alteração realizada.</w:t>
      </w:r>
    </w:p>
    <w:p w:rsidR="0017442C" w:rsidRPr="001B0D10" w:rsidRDefault="0017442C"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Recomendação PGF:</w:t>
      </w:r>
      <w:r w:rsidR="0099253D" w:rsidRPr="001B0D10">
        <w:rPr>
          <w:rFonts w:ascii="Times New Roman" w:hAnsi="Times New Roman" w:cs="Times New Roman"/>
          <w:b/>
          <w:color w:val="000000"/>
          <w:sz w:val="24"/>
          <w:szCs w:val="24"/>
        </w:rPr>
        <w:t xml:space="preserve"> </w:t>
      </w:r>
      <w:r w:rsidR="0099253D" w:rsidRPr="001B0D10">
        <w:rPr>
          <w:rFonts w:ascii="Times New Roman" w:hAnsi="Times New Roman" w:cs="Times New Roman"/>
          <w:color w:val="000000"/>
          <w:sz w:val="24"/>
          <w:szCs w:val="24"/>
        </w:rPr>
        <w:t xml:space="preserve">item 97 </w:t>
      </w:r>
      <w:r w:rsidR="0099253D" w:rsidRPr="001B0D10">
        <w:rPr>
          <w:rFonts w:ascii="Times New Roman" w:hAnsi="Times New Roman" w:cs="Times New Roman"/>
          <w:sz w:val="24"/>
          <w:szCs w:val="24"/>
        </w:rPr>
        <w:t>a) no item 1 (Do Objeto) é recomendável harmonizar a redação com os demais anexos do Edital:</w:t>
      </w:r>
    </w:p>
    <w:p w:rsidR="0017442C" w:rsidRPr="001B0D10" w:rsidRDefault="0017442C"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99253D" w:rsidRPr="001B0D10">
        <w:rPr>
          <w:rFonts w:ascii="Times New Roman" w:hAnsi="Times New Roman" w:cs="Times New Roman"/>
          <w:b/>
          <w:sz w:val="24"/>
          <w:szCs w:val="24"/>
        </w:rPr>
        <w:t xml:space="preserve"> </w:t>
      </w:r>
      <w:r w:rsidR="0099253D" w:rsidRPr="001B0D10">
        <w:rPr>
          <w:rFonts w:ascii="Times New Roman" w:hAnsi="Times New Roman" w:cs="Times New Roman"/>
          <w:sz w:val="24"/>
          <w:szCs w:val="24"/>
        </w:rPr>
        <w:t>Foi realizada a complementação do objeto.</w:t>
      </w:r>
    </w:p>
    <w:p w:rsidR="0017442C" w:rsidRPr="001B0D10" w:rsidRDefault="0017442C"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t>Recomendação PGF:</w:t>
      </w:r>
      <w:r w:rsidR="0099253D" w:rsidRPr="001B0D10">
        <w:rPr>
          <w:rFonts w:ascii="Times New Roman" w:hAnsi="Times New Roman" w:cs="Times New Roman"/>
          <w:color w:val="000000"/>
          <w:sz w:val="24"/>
          <w:szCs w:val="24"/>
        </w:rPr>
        <w:t xml:space="preserve"> item 97 </w:t>
      </w:r>
      <w:r w:rsidR="0099253D" w:rsidRPr="001B0D10">
        <w:rPr>
          <w:rFonts w:ascii="Times New Roman" w:hAnsi="Times New Roman" w:cs="Times New Roman"/>
          <w:sz w:val="24"/>
          <w:szCs w:val="24"/>
        </w:rPr>
        <w:t xml:space="preserve">b) no caso de licitações por registro de preços com mais de um item, que utilize a modelagem de aquisição por preço global de grupo de itens, salvo quando, </w:t>
      </w:r>
      <w:r w:rsidR="00A052CC" w:rsidRPr="001B0D10">
        <w:rPr>
          <w:rFonts w:ascii="Times New Roman" w:hAnsi="Times New Roman" w:cs="Times New Roman"/>
          <w:sz w:val="24"/>
          <w:szCs w:val="24"/>
        </w:rPr>
        <w:t>justificadamente, ficar demonstrado pela área demandante no Termo de Referência, de forma expressa, que é inexequível ou inviável, dentro do modelo de execução do contrato, a demanda proporcional ou total de todos os itens do respectivo grupo, deve-se atentar para a seguinte orientação da Secretaria de Gestão: A Secretaria de Gestão do Ministério do Planejamento, Desenvolvimento e Gestão (SEGES/MP), em atenção aos Acórdãos 2.977/2012-TCU-Plenário, 2.695/2013-TCU-Plenário, 343/2014-TCU-Plenário, 4.205/2014-TCU-1ª Câmara, 757/2015-TCU-Plenário, 588/2016-TCU-Plenário, 2.901/2016-TCU-Plenário e 3.081/2016-TCU-Plenário orienta os órgãos e entidades integrantes do Sistema de Serviços Gerais (</w:t>
      </w:r>
      <w:proofErr w:type="spellStart"/>
      <w:r w:rsidR="00A052CC" w:rsidRPr="001B0D10">
        <w:rPr>
          <w:rFonts w:ascii="Times New Roman" w:hAnsi="Times New Roman" w:cs="Times New Roman"/>
          <w:sz w:val="24"/>
          <w:szCs w:val="24"/>
        </w:rPr>
        <w:t>Sisg</w:t>
      </w:r>
      <w:proofErr w:type="spellEnd"/>
      <w:r w:rsidR="00A052CC" w:rsidRPr="001B0D10">
        <w:rPr>
          <w:rFonts w:ascii="Times New Roman" w:hAnsi="Times New Roman" w:cs="Times New Roman"/>
          <w:sz w:val="24"/>
          <w:szCs w:val="24"/>
        </w:rPr>
        <w:t>) que: No âmbito das licitações realizadas sob a modelagem de aquisição por preço global de grupo de itens, somente será admitida as seguintes hipóteses: a) aquisição da totalidade dos itens de grupo, respeitadas as proporções de quantitativos definidos no certame; ou b) aquisição de item isolado para o qual o preço unitário adjudicado ao vencedor seja o menor preço válido ofertado para o mesmo item na fase de lances. Constitui irregularidade a aquisição (emissão de empenho) de item de grupo adjudicado por preço global, de forma isolada, quando o preço unitário adjudicado ao vencedor do lote não for o menor lance válido ofertado na disputa relativo ao item, salvo quando, justificadamente, ficar demonstrado que é inexequível ou inviável, dentro do modelo de execução do contrato, a demanda proporcional ou total de todos os itens do respectivo grupo.</w:t>
      </w:r>
      <w:r w:rsidR="00F13A08" w:rsidRPr="001B0D10">
        <w:rPr>
          <w:rFonts w:ascii="Times New Roman" w:hAnsi="Times New Roman" w:cs="Times New Roman"/>
          <w:sz w:val="24"/>
          <w:szCs w:val="24"/>
        </w:rPr>
        <w:t xml:space="preserve"> Inclusive, orientamos que a pregoeira atente para esse detalhe quando da realização do certame. Sendo assim, recomendamos incluir um subitem 8.3.2 com a seguinte redação: </w:t>
      </w:r>
      <w:proofErr w:type="gramStart"/>
      <w:r w:rsidR="00F13A08" w:rsidRPr="001B0D10">
        <w:rPr>
          <w:rFonts w:ascii="Times New Roman" w:hAnsi="Times New Roman" w:cs="Times New Roman"/>
          <w:sz w:val="24"/>
          <w:szCs w:val="24"/>
        </w:rPr>
        <w:t>8.3.2 contratação</w:t>
      </w:r>
      <w:proofErr w:type="gramEnd"/>
      <w:r w:rsidR="00F13A08" w:rsidRPr="001B0D10">
        <w:rPr>
          <w:rFonts w:ascii="Times New Roman" w:hAnsi="Times New Roman" w:cs="Times New Roman"/>
          <w:sz w:val="24"/>
          <w:szCs w:val="24"/>
        </w:rPr>
        <w:t xml:space="preserve"> de item isolado para o qual o preço unitário adjudicado ao vencedor seja o menor preço válido ofertado para o mesmo item na fase de lances.</w:t>
      </w:r>
    </w:p>
    <w:p w:rsidR="0017442C" w:rsidRPr="001B0D10" w:rsidRDefault="0017442C" w:rsidP="001B0D10">
      <w:pPr>
        <w:autoSpaceDE w:val="0"/>
        <w:autoSpaceDN w:val="0"/>
        <w:adjustRightInd w:val="0"/>
        <w:spacing w:after="0" w:line="240" w:lineRule="auto"/>
        <w:jc w:val="both"/>
        <w:rPr>
          <w:rFonts w:ascii="Times New Roman" w:hAnsi="Times New Roman" w:cs="Times New Roman"/>
          <w:b/>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F13A08" w:rsidRPr="001B0D10">
        <w:rPr>
          <w:rFonts w:ascii="Times New Roman" w:hAnsi="Times New Roman" w:cs="Times New Roman"/>
          <w:b/>
          <w:sz w:val="24"/>
          <w:szCs w:val="24"/>
        </w:rPr>
        <w:t xml:space="preserve"> </w:t>
      </w:r>
      <w:r w:rsidR="007A0608" w:rsidRPr="007A0608">
        <w:rPr>
          <w:rFonts w:ascii="Times New Roman" w:hAnsi="Times New Roman" w:cs="Times New Roman"/>
          <w:sz w:val="24"/>
          <w:szCs w:val="24"/>
        </w:rPr>
        <w:t>Conforme</w:t>
      </w:r>
      <w:r w:rsidR="007A0608">
        <w:rPr>
          <w:rFonts w:ascii="Times New Roman" w:hAnsi="Times New Roman" w:cs="Times New Roman"/>
          <w:sz w:val="24"/>
          <w:szCs w:val="24"/>
        </w:rPr>
        <w:t xml:space="preserve"> item 6 da Nota Técnica nº 33, a CGMTI realizou </w:t>
      </w:r>
      <w:r w:rsidR="00851D6E">
        <w:rPr>
          <w:rFonts w:ascii="Times New Roman" w:hAnsi="Times New Roman" w:cs="Times New Roman"/>
          <w:sz w:val="24"/>
          <w:szCs w:val="24"/>
        </w:rPr>
        <w:t>alteração nos itens e justificou a necessidade de formação do lote.</w:t>
      </w:r>
    </w:p>
    <w:p w:rsidR="00C0649D" w:rsidRPr="001B0D10" w:rsidRDefault="00C0649D" w:rsidP="001B0D10">
      <w:pPr>
        <w:autoSpaceDE w:val="0"/>
        <w:autoSpaceDN w:val="0"/>
        <w:adjustRightInd w:val="0"/>
        <w:spacing w:after="0" w:line="240" w:lineRule="auto"/>
        <w:jc w:val="both"/>
        <w:rPr>
          <w:rFonts w:ascii="Times New Roman" w:hAnsi="Times New Roman" w:cs="Times New Roman"/>
          <w:color w:val="000000"/>
          <w:sz w:val="24"/>
          <w:szCs w:val="24"/>
        </w:rPr>
      </w:pPr>
      <w:r w:rsidRPr="001B0D10">
        <w:rPr>
          <w:rFonts w:ascii="Times New Roman" w:hAnsi="Times New Roman" w:cs="Times New Roman"/>
          <w:b/>
          <w:color w:val="000000"/>
          <w:sz w:val="24"/>
          <w:szCs w:val="24"/>
        </w:rPr>
        <w:lastRenderedPageBreak/>
        <w:t xml:space="preserve">Recomendação PGF: </w:t>
      </w:r>
      <w:r w:rsidR="008E2362" w:rsidRPr="001B0D10">
        <w:rPr>
          <w:rFonts w:ascii="Times New Roman" w:hAnsi="Times New Roman" w:cs="Times New Roman"/>
          <w:sz w:val="24"/>
          <w:szCs w:val="24"/>
        </w:rPr>
        <w:t>98. Quanto ao Termo de Recebimento Provisório (SEI 2122342), detectamos que o documento faz menção à já revogada Instrução Normativa nº 4, de 11 de setembro de 2014, que deve ser substituída pela IN nº 01/2019/SGD/ME (art. 33, I).</w:t>
      </w:r>
    </w:p>
    <w:p w:rsidR="00C0649D" w:rsidRPr="001B0D10" w:rsidRDefault="00C0649D"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Resposta da CPL</w:t>
      </w:r>
      <w:r w:rsidRPr="001B0D10">
        <w:rPr>
          <w:rFonts w:ascii="Times New Roman" w:hAnsi="Times New Roman" w:cs="Times New Roman"/>
          <w:b/>
          <w:sz w:val="24"/>
          <w:szCs w:val="24"/>
        </w:rPr>
        <w:t>:</w:t>
      </w:r>
      <w:r w:rsidR="008E2362" w:rsidRPr="001B0D10">
        <w:rPr>
          <w:rFonts w:ascii="Times New Roman" w:hAnsi="Times New Roman" w:cs="Times New Roman"/>
          <w:b/>
          <w:sz w:val="24"/>
          <w:szCs w:val="24"/>
        </w:rPr>
        <w:t xml:space="preserve"> </w:t>
      </w:r>
      <w:r w:rsidR="00F67D9C" w:rsidRPr="00F67D9C">
        <w:rPr>
          <w:rFonts w:ascii="Times New Roman" w:hAnsi="Times New Roman" w:cs="Times New Roman"/>
          <w:sz w:val="24"/>
          <w:szCs w:val="24"/>
        </w:rPr>
        <w:t xml:space="preserve">Foi adicionado </w:t>
      </w:r>
      <w:proofErr w:type="spellStart"/>
      <w:r w:rsidR="00F67D9C" w:rsidRPr="00F67D9C">
        <w:rPr>
          <w:rFonts w:ascii="Times New Roman" w:hAnsi="Times New Roman" w:cs="Times New Roman"/>
          <w:sz w:val="24"/>
          <w:szCs w:val="24"/>
        </w:rPr>
        <w:t>no</w:t>
      </w:r>
      <w:proofErr w:type="spellEnd"/>
      <w:r w:rsidR="00F67D9C" w:rsidRPr="00F67D9C">
        <w:rPr>
          <w:rFonts w:ascii="Times New Roman" w:hAnsi="Times New Roman" w:cs="Times New Roman"/>
          <w:sz w:val="24"/>
          <w:szCs w:val="24"/>
        </w:rPr>
        <w:t xml:space="preserve"> SEI 229954 novo Termo de Recebimento Provisório com a indicação correta da IN.</w:t>
      </w:r>
    </w:p>
    <w:p w:rsidR="00C0649D" w:rsidRPr="001B0D10" w:rsidRDefault="00C0649D" w:rsidP="001B0D10">
      <w:pPr>
        <w:autoSpaceDE w:val="0"/>
        <w:autoSpaceDN w:val="0"/>
        <w:adjustRightInd w:val="0"/>
        <w:spacing w:after="0" w:line="240" w:lineRule="auto"/>
        <w:jc w:val="both"/>
        <w:rPr>
          <w:rFonts w:ascii="Times New Roman" w:hAnsi="Times New Roman" w:cs="Times New Roman"/>
          <w:b/>
          <w:color w:val="000000"/>
          <w:sz w:val="24"/>
          <w:szCs w:val="24"/>
        </w:rPr>
      </w:pPr>
    </w:p>
    <w:p w:rsidR="004B22DE" w:rsidRPr="001B0D10" w:rsidRDefault="004B22DE" w:rsidP="001B0D10">
      <w:pPr>
        <w:autoSpaceDE w:val="0"/>
        <w:autoSpaceDN w:val="0"/>
        <w:adjustRightInd w:val="0"/>
        <w:spacing w:after="0" w:line="240" w:lineRule="auto"/>
        <w:jc w:val="both"/>
        <w:rPr>
          <w:rFonts w:ascii="Times New Roman" w:hAnsi="Times New Roman" w:cs="Times New Roman"/>
          <w:sz w:val="24"/>
          <w:szCs w:val="24"/>
        </w:rPr>
      </w:pPr>
    </w:p>
    <w:p w:rsidR="005B0F32" w:rsidRPr="001B0D10" w:rsidRDefault="005B0F32" w:rsidP="001B0D10">
      <w:pPr>
        <w:autoSpaceDE w:val="0"/>
        <w:autoSpaceDN w:val="0"/>
        <w:adjustRightInd w:val="0"/>
        <w:spacing w:after="0" w:line="240" w:lineRule="auto"/>
        <w:jc w:val="both"/>
        <w:rPr>
          <w:rFonts w:ascii="Times New Roman" w:hAnsi="Times New Roman" w:cs="Times New Roman"/>
          <w:b/>
          <w:color w:val="000000"/>
          <w:sz w:val="24"/>
          <w:szCs w:val="24"/>
        </w:rPr>
      </w:pPr>
      <w:r w:rsidRPr="001B0D10">
        <w:rPr>
          <w:rFonts w:ascii="Times New Roman" w:hAnsi="Times New Roman" w:cs="Times New Roman"/>
          <w:b/>
          <w:color w:val="000000"/>
          <w:sz w:val="24"/>
          <w:szCs w:val="24"/>
        </w:rPr>
        <w:t>CONCLUSÃO</w:t>
      </w:r>
    </w:p>
    <w:p w:rsidR="005B0F32" w:rsidRPr="001B0D10" w:rsidRDefault="00E426F2"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sz w:val="24"/>
          <w:szCs w:val="24"/>
        </w:rPr>
        <w:t>As recomendações da PGF foram cumpridas, desta forma solicitamos, por intermédio da</w:t>
      </w:r>
    </w:p>
    <w:p w:rsidR="005B0F32" w:rsidRDefault="005B0F32"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sz w:val="24"/>
          <w:szCs w:val="24"/>
        </w:rPr>
        <w:t>Coordenação</w:t>
      </w:r>
      <w:r w:rsidR="00E426F2" w:rsidRPr="001B0D10">
        <w:rPr>
          <w:rFonts w:ascii="Times New Roman" w:hAnsi="Times New Roman" w:cs="Times New Roman"/>
          <w:sz w:val="24"/>
          <w:szCs w:val="24"/>
        </w:rPr>
        <w:t xml:space="preserve"> Geral de Recursos Logísticos</w:t>
      </w:r>
      <w:r w:rsidRPr="001B0D10">
        <w:rPr>
          <w:rFonts w:ascii="Times New Roman" w:hAnsi="Times New Roman" w:cs="Times New Roman"/>
          <w:sz w:val="24"/>
          <w:szCs w:val="24"/>
        </w:rPr>
        <w:t>, autorização da autoridade competente para continuidade dos trâmites.</w:t>
      </w:r>
      <w:r w:rsidR="00851D6E">
        <w:rPr>
          <w:rFonts w:ascii="Times New Roman" w:hAnsi="Times New Roman" w:cs="Times New Roman"/>
          <w:sz w:val="24"/>
          <w:szCs w:val="24"/>
        </w:rPr>
        <w:t xml:space="preserve"> </w:t>
      </w:r>
    </w:p>
    <w:p w:rsidR="00851D6E" w:rsidRPr="00851D6E" w:rsidRDefault="00851D6E" w:rsidP="001B0D10">
      <w:pPr>
        <w:autoSpaceDE w:val="0"/>
        <w:autoSpaceDN w:val="0"/>
        <w:adjustRightInd w:val="0"/>
        <w:spacing w:after="0" w:line="240" w:lineRule="auto"/>
        <w:jc w:val="both"/>
        <w:rPr>
          <w:rFonts w:ascii="Times New Roman" w:hAnsi="Times New Roman" w:cs="Times New Roman"/>
          <w:b/>
          <w:sz w:val="24"/>
          <w:szCs w:val="24"/>
          <w:u w:val="single"/>
        </w:rPr>
      </w:pPr>
      <w:r w:rsidRPr="00851D6E">
        <w:rPr>
          <w:rFonts w:ascii="Times New Roman" w:hAnsi="Times New Roman" w:cs="Times New Roman"/>
          <w:b/>
          <w:sz w:val="24"/>
          <w:szCs w:val="24"/>
          <w:u w:val="single"/>
        </w:rPr>
        <w:t xml:space="preserve">Atentamos que no presente caso, por haver alteração nos itens que compõe o Lote, </w:t>
      </w:r>
      <w:r w:rsidR="00F67D9C">
        <w:rPr>
          <w:rFonts w:ascii="Times New Roman" w:hAnsi="Times New Roman" w:cs="Times New Roman"/>
          <w:b/>
          <w:sz w:val="24"/>
          <w:szCs w:val="24"/>
          <w:u w:val="single"/>
        </w:rPr>
        <w:t>será necessário lançar nova IRP, razão pela qual solicitamos autorização, inicialmente, para fazer o lançamento da referida intenção e posteriormente a divulgação do certame.</w:t>
      </w:r>
    </w:p>
    <w:p w:rsidR="00C50E57" w:rsidRPr="001B0D10" w:rsidRDefault="00C50E57" w:rsidP="001B0D10">
      <w:pPr>
        <w:autoSpaceDE w:val="0"/>
        <w:autoSpaceDN w:val="0"/>
        <w:adjustRightInd w:val="0"/>
        <w:spacing w:after="0" w:line="240" w:lineRule="auto"/>
        <w:jc w:val="both"/>
        <w:rPr>
          <w:rFonts w:ascii="Times New Roman" w:hAnsi="Times New Roman" w:cs="Times New Roman"/>
          <w:sz w:val="24"/>
          <w:szCs w:val="24"/>
        </w:rPr>
      </w:pPr>
    </w:p>
    <w:p w:rsidR="005B0F32" w:rsidRPr="001B0D10" w:rsidRDefault="005B0F32" w:rsidP="001B0D10">
      <w:pPr>
        <w:autoSpaceDE w:val="0"/>
        <w:autoSpaceDN w:val="0"/>
        <w:adjustRightInd w:val="0"/>
        <w:spacing w:after="0" w:line="240" w:lineRule="auto"/>
        <w:jc w:val="both"/>
        <w:rPr>
          <w:rFonts w:ascii="Times New Roman" w:hAnsi="Times New Roman" w:cs="Times New Roman"/>
          <w:sz w:val="24"/>
          <w:szCs w:val="24"/>
        </w:rPr>
      </w:pPr>
      <w:r w:rsidRPr="001B0D10">
        <w:rPr>
          <w:rFonts w:ascii="Times New Roman" w:hAnsi="Times New Roman" w:cs="Times New Roman"/>
          <w:sz w:val="24"/>
          <w:szCs w:val="24"/>
        </w:rPr>
        <w:t>Atenciosamente,</w:t>
      </w:r>
    </w:p>
    <w:p w:rsidR="00C50E57" w:rsidRPr="001B0D10" w:rsidRDefault="00C50E57" w:rsidP="001B0D10">
      <w:pPr>
        <w:autoSpaceDE w:val="0"/>
        <w:autoSpaceDN w:val="0"/>
        <w:adjustRightInd w:val="0"/>
        <w:spacing w:after="0" w:line="240" w:lineRule="auto"/>
        <w:jc w:val="both"/>
        <w:rPr>
          <w:rFonts w:ascii="Times New Roman" w:hAnsi="Times New Roman" w:cs="Times New Roman"/>
          <w:sz w:val="24"/>
          <w:szCs w:val="24"/>
        </w:rPr>
      </w:pPr>
    </w:p>
    <w:p w:rsidR="00C50E57" w:rsidRPr="001B0D10" w:rsidRDefault="00C50E57" w:rsidP="001B0D10">
      <w:pPr>
        <w:autoSpaceDE w:val="0"/>
        <w:autoSpaceDN w:val="0"/>
        <w:adjustRightInd w:val="0"/>
        <w:spacing w:after="0" w:line="240" w:lineRule="auto"/>
        <w:jc w:val="both"/>
        <w:rPr>
          <w:rFonts w:ascii="Times New Roman" w:hAnsi="Times New Roman" w:cs="Times New Roman"/>
          <w:sz w:val="24"/>
          <w:szCs w:val="24"/>
        </w:rPr>
      </w:pPr>
    </w:p>
    <w:p w:rsidR="000F30F6" w:rsidRPr="001B0D10" w:rsidRDefault="00E426F2" w:rsidP="001B0D10">
      <w:pPr>
        <w:spacing w:after="0" w:line="240" w:lineRule="auto"/>
        <w:jc w:val="both"/>
        <w:rPr>
          <w:rFonts w:ascii="Times New Roman" w:hAnsi="Times New Roman" w:cs="Times New Roman"/>
          <w:sz w:val="24"/>
          <w:szCs w:val="24"/>
        </w:rPr>
      </w:pPr>
      <w:r w:rsidRPr="001B0D10">
        <w:rPr>
          <w:rFonts w:ascii="Times New Roman" w:hAnsi="Times New Roman" w:cs="Times New Roman"/>
          <w:sz w:val="24"/>
          <w:szCs w:val="24"/>
        </w:rPr>
        <w:t>Carmen Lúcia Bairros dos Santos</w:t>
      </w:r>
    </w:p>
    <w:p w:rsidR="00E426F2" w:rsidRPr="001B0D10" w:rsidRDefault="00E426F2" w:rsidP="001B0D10">
      <w:pPr>
        <w:spacing w:after="0" w:line="240" w:lineRule="auto"/>
        <w:jc w:val="both"/>
        <w:rPr>
          <w:rFonts w:ascii="Times New Roman" w:hAnsi="Times New Roman" w:cs="Times New Roman"/>
          <w:sz w:val="24"/>
          <w:szCs w:val="24"/>
        </w:rPr>
      </w:pPr>
      <w:r w:rsidRPr="001B0D10">
        <w:rPr>
          <w:rFonts w:ascii="Times New Roman" w:hAnsi="Times New Roman" w:cs="Times New Roman"/>
          <w:sz w:val="24"/>
          <w:szCs w:val="24"/>
        </w:rPr>
        <w:t>Presidente da Comissão Permanente de Licitações</w:t>
      </w:r>
      <w:bookmarkEnd w:id="0"/>
    </w:p>
    <w:sectPr w:rsidR="00E426F2" w:rsidRPr="001B0D10" w:rsidSect="00106C26">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5BEAB80E"/>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432" w:hanging="432"/>
      </w:pPr>
      <w:rPr>
        <w:rFonts w:hint="default"/>
        <w:b w:val="0"/>
      </w:rPr>
    </w:lvl>
    <w:lvl w:ilvl="2">
      <w:start w:val="1"/>
      <w:numFmt w:val="decimal"/>
      <w:lvlText w:val="%1.%2.%3"/>
      <w:lvlJc w:val="left"/>
      <w:pPr>
        <w:ind w:left="1922" w:hanging="504"/>
      </w:pPr>
      <w:rPr>
        <w:rFonts w:ascii="Times New Roman" w:eastAsia="Times New Roman" w:hAnsi="Times New Roman" w:cs="Times New Roman"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218677C"/>
    <w:multiLevelType w:val="multilevel"/>
    <w:tmpl w:val="D6786D2A"/>
    <w:name w:val="WWNum832"/>
    <w:lvl w:ilvl="0">
      <w:start w:val="1"/>
      <w:numFmt w:val="decimal"/>
      <w:lvlText w:val="%1"/>
      <w:lvlJc w:val="left"/>
      <w:pPr>
        <w:tabs>
          <w:tab w:val="num" w:pos="0"/>
        </w:tabs>
        <w:ind w:left="405" w:hanging="405"/>
      </w:pPr>
      <w:rPr>
        <w:rFonts w:hint="default"/>
      </w:rPr>
    </w:lvl>
    <w:lvl w:ilvl="1">
      <w:start w:val="2"/>
      <w:numFmt w:val="decimal"/>
      <w:lvlText w:val="%1.%2"/>
      <w:lvlJc w:val="left"/>
      <w:pPr>
        <w:tabs>
          <w:tab w:val="num" w:pos="0"/>
        </w:tabs>
        <w:ind w:left="1114" w:hanging="405"/>
      </w:pPr>
      <w:rPr>
        <w:rFonts w:hint="default"/>
        <w:b w:val="0"/>
        <w:i w:val="0"/>
        <w:color w:val="auto"/>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2" w15:restartNumberingAfterBreak="0">
    <w:nsid w:val="4559325F"/>
    <w:multiLevelType w:val="multilevel"/>
    <w:tmpl w:val="3C98138C"/>
    <w:lvl w:ilvl="0">
      <w:start w:val="1"/>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F32"/>
    <w:rsid w:val="00022FD8"/>
    <w:rsid w:val="00046A5E"/>
    <w:rsid w:val="00086B64"/>
    <w:rsid w:val="000931E5"/>
    <w:rsid w:val="000F30F6"/>
    <w:rsid w:val="000F46BF"/>
    <w:rsid w:val="00106C26"/>
    <w:rsid w:val="0011793D"/>
    <w:rsid w:val="0015687C"/>
    <w:rsid w:val="001578E4"/>
    <w:rsid w:val="0016432E"/>
    <w:rsid w:val="00167A57"/>
    <w:rsid w:val="00171DF1"/>
    <w:rsid w:val="0017442C"/>
    <w:rsid w:val="001B0D10"/>
    <w:rsid w:val="001D599B"/>
    <w:rsid w:val="00225312"/>
    <w:rsid w:val="00255254"/>
    <w:rsid w:val="00276D07"/>
    <w:rsid w:val="002A11D1"/>
    <w:rsid w:val="002E6EC8"/>
    <w:rsid w:val="00313E87"/>
    <w:rsid w:val="003173A3"/>
    <w:rsid w:val="003343A9"/>
    <w:rsid w:val="00343E9B"/>
    <w:rsid w:val="0035514A"/>
    <w:rsid w:val="00356CC9"/>
    <w:rsid w:val="0035726D"/>
    <w:rsid w:val="003D163B"/>
    <w:rsid w:val="003D35A8"/>
    <w:rsid w:val="003D4DEB"/>
    <w:rsid w:val="003F1309"/>
    <w:rsid w:val="003F3003"/>
    <w:rsid w:val="00420E4F"/>
    <w:rsid w:val="0042761E"/>
    <w:rsid w:val="0044285F"/>
    <w:rsid w:val="0045277F"/>
    <w:rsid w:val="00457832"/>
    <w:rsid w:val="00463E11"/>
    <w:rsid w:val="004737FB"/>
    <w:rsid w:val="004B22DE"/>
    <w:rsid w:val="004E63D2"/>
    <w:rsid w:val="00527625"/>
    <w:rsid w:val="005361EF"/>
    <w:rsid w:val="0054248E"/>
    <w:rsid w:val="00552745"/>
    <w:rsid w:val="0055342F"/>
    <w:rsid w:val="005578D8"/>
    <w:rsid w:val="00597C6A"/>
    <w:rsid w:val="005B0F32"/>
    <w:rsid w:val="005D392D"/>
    <w:rsid w:val="005E3A24"/>
    <w:rsid w:val="00634F8E"/>
    <w:rsid w:val="00647EBB"/>
    <w:rsid w:val="00667F6B"/>
    <w:rsid w:val="006A62B9"/>
    <w:rsid w:val="006B14AC"/>
    <w:rsid w:val="006B578A"/>
    <w:rsid w:val="006B5B00"/>
    <w:rsid w:val="006C03E1"/>
    <w:rsid w:val="0071381D"/>
    <w:rsid w:val="0071658F"/>
    <w:rsid w:val="00720A3C"/>
    <w:rsid w:val="0073712F"/>
    <w:rsid w:val="00756CC5"/>
    <w:rsid w:val="007570C9"/>
    <w:rsid w:val="007A0608"/>
    <w:rsid w:val="007C4FF9"/>
    <w:rsid w:val="007D39FA"/>
    <w:rsid w:val="007E0F14"/>
    <w:rsid w:val="008327D6"/>
    <w:rsid w:val="00846731"/>
    <w:rsid w:val="00851D6E"/>
    <w:rsid w:val="00867CF6"/>
    <w:rsid w:val="008B2D12"/>
    <w:rsid w:val="008C3C9E"/>
    <w:rsid w:val="008C5482"/>
    <w:rsid w:val="008E2362"/>
    <w:rsid w:val="00905EF9"/>
    <w:rsid w:val="00926C04"/>
    <w:rsid w:val="0099253D"/>
    <w:rsid w:val="009A7C53"/>
    <w:rsid w:val="009F072E"/>
    <w:rsid w:val="009F44DD"/>
    <w:rsid w:val="00A052CC"/>
    <w:rsid w:val="00A33CCD"/>
    <w:rsid w:val="00A62B28"/>
    <w:rsid w:val="00A94672"/>
    <w:rsid w:val="00A96C91"/>
    <w:rsid w:val="00AB4770"/>
    <w:rsid w:val="00B32A52"/>
    <w:rsid w:val="00B415CD"/>
    <w:rsid w:val="00B72B16"/>
    <w:rsid w:val="00B829EA"/>
    <w:rsid w:val="00B877A7"/>
    <w:rsid w:val="00BA69EB"/>
    <w:rsid w:val="00BD585E"/>
    <w:rsid w:val="00BF5BDF"/>
    <w:rsid w:val="00C0649D"/>
    <w:rsid w:val="00C347C4"/>
    <w:rsid w:val="00C4697B"/>
    <w:rsid w:val="00C46B20"/>
    <w:rsid w:val="00C50E57"/>
    <w:rsid w:val="00C81289"/>
    <w:rsid w:val="00CC55F8"/>
    <w:rsid w:val="00D04191"/>
    <w:rsid w:val="00D302F6"/>
    <w:rsid w:val="00DF64B8"/>
    <w:rsid w:val="00DF7CA7"/>
    <w:rsid w:val="00E369F5"/>
    <w:rsid w:val="00E426F2"/>
    <w:rsid w:val="00E6243E"/>
    <w:rsid w:val="00E6392A"/>
    <w:rsid w:val="00E721E5"/>
    <w:rsid w:val="00E81F4C"/>
    <w:rsid w:val="00E91F81"/>
    <w:rsid w:val="00EF5481"/>
    <w:rsid w:val="00F13A08"/>
    <w:rsid w:val="00F4026A"/>
    <w:rsid w:val="00F57B01"/>
    <w:rsid w:val="00F65DE8"/>
    <w:rsid w:val="00F67D9C"/>
    <w:rsid w:val="00F900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3ED6"/>
  <w15:chartTrackingRefBased/>
  <w15:docId w15:val="{22BFFDD4-7C9C-431E-94E4-0B63BF56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5E3A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647EBB"/>
    <w:rPr>
      <w:i/>
      <w:iCs/>
    </w:rPr>
  </w:style>
  <w:style w:type="character" w:styleId="Forte">
    <w:name w:val="Strong"/>
    <w:basedOn w:val="Fontepargpadro"/>
    <w:uiPriority w:val="22"/>
    <w:qFormat/>
    <w:rsid w:val="00647EBB"/>
    <w:rPr>
      <w:b/>
      <w:bCs/>
    </w:rPr>
  </w:style>
  <w:style w:type="paragraph" w:customStyle="1" w:styleId="textojustificado">
    <w:name w:val="texto_justificado"/>
    <w:basedOn w:val="Normal"/>
    <w:rsid w:val="00647EB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E3A24"/>
    <w:pPr>
      <w:spacing w:after="0" w:line="240" w:lineRule="auto"/>
      <w:ind w:left="720"/>
      <w:contextualSpacing/>
    </w:pPr>
    <w:rPr>
      <w:rFonts w:ascii="Arial" w:eastAsia="Times New Roman" w:hAnsi="Arial" w:cs="Tahoma"/>
      <w:sz w:val="20"/>
      <w:szCs w:val="24"/>
      <w:lang w:eastAsia="pt-BR"/>
    </w:rPr>
  </w:style>
  <w:style w:type="paragraph" w:customStyle="1" w:styleId="Nivel01">
    <w:name w:val="Nivel 01"/>
    <w:basedOn w:val="Ttulo1"/>
    <w:next w:val="Normal"/>
    <w:qFormat/>
    <w:rsid w:val="005E3A24"/>
    <w:pPr>
      <w:numPr>
        <w:numId w:val="1"/>
      </w:numPr>
      <w:spacing w:before="480" w:after="120" w:line="276" w:lineRule="auto"/>
      <w:ind w:right="-15"/>
      <w:jc w:val="both"/>
    </w:pPr>
    <w:rPr>
      <w:rFonts w:ascii="Arial" w:hAnsi="Arial" w:cs="Times New Roman"/>
      <w:b/>
      <w:bCs/>
      <w:color w:val="000000"/>
      <w:sz w:val="20"/>
      <w:szCs w:val="20"/>
      <w:lang w:eastAsia="pt-BR"/>
    </w:rPr>
  </w:style>
  <w:style w:type="character" w:customStyle="1" w:styleId="Ttulo1Char">
    <w:name w:val="Título 1 Char"/>
    <w:basedOn w:val="Fontepargpadro"/>
    <w:link w:val="Ttulo1"/>
    <w:uiPriority w:val="9"/>
    <w:rsid w:val="005E3A24"/>
    <w:rPr>
      <w:rFonts w:asciiTheme="majorHAnsi" w:eastAsiaTheme="majorEastAsia" w:hAnsiTheme="majorHAnsi" w:cstheme="majorBidi"/>
      <w:color w:val="2E74B5" w:themeColor="accent1" w:themeShade="BF"/>
      <w:sz w:val="32"/>
      <w:szCs w:val="32"/>
    </w:rPr>
  </w:style>
  <w:style w:type="character" w:styleId="Hyperlink">
    <w:name w:val="Hyperlink"/>
    <w:basedOn w:val="Fontepargpadro"/>
    <w:uiPriority w:val="99"/>
    <w:unhideWhenUsed/>
    <w:rsid w:val="00343E9B"/>
    <w:rPr>
      <w:color w:val="0000FF"/>
      <w:u w:val="single"/>
    </w:rPr>
  </w:style>
  <w:style w:type="paragraph" w:customStyle="1" w:styleId="itemnivel2">
    <w:name w:val="item_nivel2"/>
    <w:basedOn w:val="Normal"/>
    <w:rsid w:val="00597C6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rsid w:val="006B578A"/>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kern w:val="1"/>
      <w:sz w:val="20"/>
      <w:szCs w:val="24"/>
      <w:lang w:eastAsia="hi-IN" w:bidi="hi-IN"/>
    </w:rPr>
  </w:style>
  <w:style w:type="paragraph" w:customStyle="1" w:styleId="itemnivel3">
    <w:name w:val="item_nivel3"/>
    <w:basedOn w:val="Normal"/>
    <w:rsid w:val="004E63D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0392">
      <w:bodyDiv w:val="1"/>
      <w:marLeft w:val="0"/>
      <w:marRight w:val="0"/>
      <w:marTop w:val="0"/>
      <w:marBottom w:val="0"/>
      <w:divBdr>
        <w:top w:val="none" w:sz="0" w:space="0" w:color="auto"/>
        <w:left w:val="none" w:sz="0" w:space="0" w:color="auto"/>
        <w:bottom w:val="none" w:sz="0" w:space="0" w:color="auto"/>
        <w:right w:val="none" w:sz="0" w:space="0" w:color="auto"/>
      </w:divBdr>
    </w:div>
    <w:div w:id="371610123">
      <w:bodyDiv w:val="1"/>
      <w:marLeft w:val="0"/>
      <w:marRight w:val="0"/>
      <w:marTop w:val="0"/>
      <w:marBottom w:val="0"/>
      <w:divBdr>
        <w:top w:val="none" w:sz="0" w:space="0" w:color="auto"/>
        <w:left w:val="none" w:sz="0" w:space="0" w:color="auto"/>
        <w:bottom w:val="none" w:sz="0" w:space="0" w:color="auto"/>
        <w:right w:val="none" w:sz="0" w:space="0" w:color="auto"/>
      </w:divBdr>
    </w:div>
    <w:div w:id="1046107259">
      <w:bodyDiv w:val="1"/>
      <w:marLeft w:val="0"/>
      <w:marRight w:val="0"/>
      <w:marTop w:val="0"/>
      <w:marBottom w:val="0"/>
      <w:divBdr>
        <w:top w:val="none" w:sz="0" w:space="0" w:color="auto"/>
        <w:left w:val="none" w:sz="0" w:space="0" w:color="auto"/>
        <w:bottom w:val="none" w:sz="0" w:space="0" w:color="auto"/>
        <w:right w:val="none" w:sz="0" w:space="0" w:color="auto"/>
      </w:divBdr>
    </w:div>
    <w:div w:id="1078675203">
      <w:bodyDiv w:val="1"/>
      <w:marLeft w:val="0"/>
      <w:marRight w:val="0"/>
      <w:marTop w:val="0"/>
      <w:marBottom w:val="0"/>
      <w:divBdr>
        <w:top w:val="none" w:sz="0" w:space="0" w:color="auto"/>
        <w:left w:val="none" w:sz="0" w:space="0" w:color="auto"/>
        <w:bottom w:val="none" w:sz="0" w:space="0" w:color="auto"/>
        <w:right w:val="none" w:sz="0" w:space="0" w:color="auto"/>
      </w:divBdr>
    </w:div>
    <w:div w:id="1205481622">
      <w:bodyDiv w:val="1"/>
      <w:marLeft w:val="0"/>
      <w:marRight w:val="0"/>
      <w:marTop w:val="0"/>
      <w:marBottom w:val="0"/>
      <w:divBdr>
        <w:top w:val="none" w:sz="0" w:space="0" w:color="auto"/>
        <w:left w:val="none" w:sz="0" w:space="0" w:color="auto"/>
        <w:bottom w:val="none" w:sz="0" w:space="0" w:color="auto"/>
        <w:right w:val="none" w:sz="0" w:space="0" w:color="auto"/>
      </w:divBdr>
    </w:div>
    <w:div w:id="1237783071">
      <w:bodyDiv w:val="1"/>
      <w:marLeft w:val="0"/>
      <w:marRight w:val="0"/>
      <w:marTop w:val="0"/>
      <w:marBottom w:val="0"/>
      <w:divBdr>
        <w:top w:val="none" w:sz="0" w:space="0" w:color="auto"/>
        <w:left w:val="none" w:sz="0" w:space="0" w:color="auto"/>
        <w:bottom w:val="none" w:sz="0" w:space="0" w:color="auto"/>
        <w:right w:val="none" w:sz="0" w:space="0" w:color="auto"/>
      </w:divBdr>
    </w:div>
    <w:div w:id="1788967148">
      <w:bodyDiv w:val="1"/>
      <w:marLeft w:val="0"/>
      <w:marRight w:val="0"/>
      <w:marTop w:val="0"/>
      <w:marBottom w:val="0"/>
      <w:divBdr>
        <w:top w:val="none" w:sz="0" w:space="0" w:color="auto"/>
        <w:left w:val="none" w:sz="0" w:space="0" w:color="auto"/>
        <w:bottom w:val="none" w:sz="0" w:space="0" w:color="auto"/>
        <w:right w:val="none" w:sz="0" w:space="0" w:color="auto"/>
      </w:divBdr>
    </w:div>
    <w:div w:id="1962036228">
      <w:bodyDiv w:val="1"/>
      <w:marLeft w:val="0"/>
      <w:marRight w:val="0"/>
      <w:marTop w:val="0"/>
      <w:marBottom w:val="0"/>
      <w:divBdr>
        <w:top w:val="none" w:sz="0" w:space="0" w:color="auto"/>
        <w:left w:val="none" w:sz="0" w:space="0" w:color="auto"/>
        <w:bottom w:val="none" w:sz="0" w:space="0" w:color="auto"/>
        <w:right w:val="none" w:sz="0" w:space="0" w:color="auto"/>
      </w:divBdr>
    </w:div>
    <w:div w:id="20214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u.gov.br/page/content/detail/id_conteudo/270265" TargetMode="External"/><Relationship Id="rId5" Type="http://schemas.openxmlformats.org/officeDocument/2006/relationships/hyperlink" Target="https://www.gov.br/governodigital/pt-br/contratacoes/templates-e-listas-de-verificacao"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6</Pages>
  <Words>3020</Words>
  <Characters>16309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Lucia Bairros dos Santos</dc:creator>
  <cp:keywords/>
  <dc:description/>
  <cp:lastModifiedBy>Carmen Lucia Bairros dos Santos</cp:lastModifiedBy>
  <cp:revision>20</cp:revision>
  <dcterms:created xsi:type="dcterms:W3CDTF">2020-07-28T13:32:00Z</dcterms:created>
  <dcterms:modified xsi:type="dcterms:W3CDTF">2020-08-11T22:30:00Z</dcterms:modified>
</cp:coreProperties>
</file>