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5115" w:rsidRPr="00CD7ACE" w:rsidRDefault="00AE064E" w:rsidP="00A40D71">
      <w:pPr>
        <w:pStyle w:val="textojustificado"/>
        <w:spacing w:before="120" w:beforeAutospacing="0" w:after="120" w:afterAutospacing="0"/>
        <w:ind w:right="120"/>
        <w:jc w:val="center"/>
        <w:rPr>
          <w:color w:val="000000"/>
        </w:rPr>
      </w:pPr>
      <w:r>
        <w:rPr>
          <w:b/>
          <w:bCs/>
          <w:color w:val="000000"/>
        </w:rPr>
        <w:t xml:space="preserve">EDITAL </w:t>
      </w:r>
      <w:r w:rsidR="003D5115" w:rsidRPr="00CD7ACE">
        <w:rPr>
          <w:b/>
          <w:bCs/>
          <w:color w:val="000000"/>
        </w:rPr>
        <w:t>PREGÃO ELETRÔNICO</w:t>
      </w:r>
      <w:r w:rsidR="00230E60">
        <w:rPr>
          <w:b/>
          <w:bCs/>
          <w:color w:val="000000"/>
        </w:rPr>
        <w:t xml:space="preserve"> Nº 10</w:t>
      </w:r>
      <w:bookmarkStart w:id="0" w:name="_GoBack"/>
      <w:bookmarkEnd w:id="0"/>
      <w:r>
        <w:rPr>
          <w:b/>
          <w:bCs/>
          <w:color w:val="000000"/>
        </w:rPr>
        <w:t>/2018</w:t>
      </w:r>
    </w:p>
    <w:p w:rsidR="003D5115" w:rsidRPr="00CD7ACE" w:rsidRDefault="003D5115" w:rsidP="00B80550">
      <w:pPr>
        <w:pStyle w:val="textocentralizado"/>
        <w:spacing w:before="120" w:beforeAutospacing="0" w:after="120" w:afterAutospacing="0"/>
        <w:ind w:right="120"/>
        <w:jc w:val="center"/>
        <w:rPr>
          <w:color w:val="000000"/>
        </w:rPr>
      </w:pPr>
      <w:r w:rsidRPr="00CD7ACE">
        <w:rPr>
          <w:color w:val="000000"/>
        </w:rPr>
        <w:t> </w:t>
      </w:r>
    </w:p>
    <w:p w:rsidR="003D5115" w:rsidRPr="00CD7ACE" w:rsidRDefault="003D5115" w:rsidP="00B80550">
      <w:pPr>
        <w:pStyle w:val="textojustificado"/>
        <w:spacing w:before="120" w:beforeAutospacing="0" w:after="120" w:afterAutospacing="0"/>
        <w:ind w:right="120"/>
        <w:jc w:val="both"/>
        <w:rPr>
          <w:color w:val="000000"/>
        </w:rPr>
      </w:pPr>
      <w:r w:rsidRPr="00CD7ACE">
        <w:rPr>
          <w:color w:val="000000"/>
        </w:rPr>
        <w:t> Torna-se público, para conhecimento dos interessados, que a FUNDAÇÃO NACIONAL DE SAÚDE, entidade vinculada ao Ministério da Saúde, criada pela Lei n.º 8.029 de 12.04.1990, com o Estatuto aprovado pelo Decreto n.º 7.335, de 19 de outubro de 2010, inscrita no Cadastro Nacional de Pessoa Jurídica – CNPJ/MF sob o n.º 26.989.350/0001-16, por intermédio da Pregoeira e sua Equipe de Apoio designados pela Portaria nº 108, de 25 de agosto de 2016, publicada no Diário Oficial da União do dia 26 de agosto de 2016, realizará licitação, na modalidade PREGÃO, na forma ELETRÔNICA, </w:t>
      </w:r>
      <w:r w:rsidRPr="00CD7ACE">
        <w:rPr>
          <w:rStyle w:val="Forte"/>
          <w:color w:val="000000"/>
        </w:rPr>
        <w:t>do tipo menor preço global</w:t>
      </w:r>
      <w:r w:rsidR="00CD7ACE" w:rsidRPr="00CD7ACE">
        <w:rPr>
          <w:rStyle w:val="Forte"/>
          <w:color w:val="000000"/>
        </w:rPr>
        <w:t xml:space="preserve"> por lote</w:t>
      </w:r>
      <w:r w:rsidRPr="00CD7ACE">
        <w:rPr>
          <w:rStyle w:val="Forte"/>
          <w:color w:val="000000"/>
        </w:rPr>
        <w:t>,</w:t>
      </w:r>
      <w:r w:rsidRPr="00CD7ACE">
        <w:rPr>
          <w:color w:val="000000"/>
        </w:rPr>
        <w:t> nos termos da Lei nº 10.520, de 17 de julho de 2002, do Decreto nº 5.450, de 31 de maio de 2005, do Decreto nº 2.271, de 7 de julho de 1997, do Decreto nº 7.746, de 05 de junho de 2012, das Instruções Normativas SEGES/MPDG nº 05, de 26 de maio de 2017, nº 02, de 11 de outubro de 2010 e nº 01, de 19 de janeiro de 2010, da Lei Complementar n° 123, de 14 de dezembro de 2006, da Lei nº 11.488, de 15 de junho de 2007, do Decreto n° 8.538, de 06 de outubro de 2015, aplicando-se, subsidiariamente, a Lei nº 8.666, de 21 de junho de 1993, Portaria nº 409, de 21 de dezembro de 2016 e as exigências estabelecidas neste Edital.</w:t>
      </w:r>
    </w:p>
    <w:p w:rsidR="003D5115" w:rsidRPr="00CD7ACE" w:rsidRDefault="00CD7ACE" w:rsidP="00B80550">
      <w:pPr>
        <w:pStyle w:val="textojustificado"/>
        <w:spacing w:before="120" w:beforeAutospacing="0" w:after="120" w:afterAutospacing="0"/>
        <w:ind w:right="120"/>
        <w:jc w:val="both"/>
        <w:rPr>
          <w:color w:val="000000"/>
        </w:rPr>
      </w:pPr>
      <w:r w:rsidRPr="00CD7ACE">
        <w:rPr>
          <w:color w:val="000000"/>
        </w:rPr>
        <w:t xml:space="preserve">Data da sessão:  </w:t>
      </w:r>
      <w:r w:rsidR="008E109E">
        <w:rPr>
          <w:color w:val="000000"/>
        </w:rPr>
        <w:t>20</w:t>
      </w:r>
      <w:r w:rsidRPr="00CD7ACE">
        <w:rPr>
          <w:color w:val="000000"/>
        </w:rPr>
        <w:t>/</w:t>
      </w:r>
      <w:r w:rsidR="001864F9">
        <w:rPr>
          <w:color w:val="000000"/>
        </w:rPr>
        <w:t>08</w:t>
      </w:r>
      <w:r w:rsidR="003D5115" w:rsidRPr="00CD7ACE">
        <w:rPr>
          <w:color w:val="000000"/>
        </w:rPr>
        <w:t>/2018</w:t>
      </w:r>
    </w:p>
    <w:p w:rsidR="003D5115" w:rsidRPr="00CD7ACE" w:rsidRDefault="008E109E" w:rsidP="00B80550">
      <w:pPr>
        <w:pStyle w:val="textojustificado"/>
        <w:spacing w:before="120" w:beforeAutospacing="0" w:after="120" w:afterAutospacing="0"/>
        <w:ind w:right="120"/>
        <w:jc w:val="both"/>
        <w:rPr>
          <w:color w:val="000000"/>
        </w:rPr>
      </w:pPr>
      <w:r>
        <w:rPr>
          <w:color w:val="000000"/>
        </w:rPr>
        <w:t>Horário: 14</w:t>
      </w:r>
      <w:r w:rsidR="003D5115" w:rsidRPr="00CD7ACE">
        <w:rPr>
          <w:color w:val="000000"/>
        </w:rPr>
        <w:t>hs</w:t>
      </w:r>
    </w:p>
    <w:p w:rsidR="003D5115" w:rsidRPr="00CD7ACE" w:rsidRDefault="003D5115" w:rsidP="00B80550">
      <w:pPr>
        <w:pStyle w:val="textojustificado"/>
        <w:spacing w:before="120" w:beforeAutospacing="0" w:after="120" w:afterAutospacing="0"/>
        <w:ind w:right="120"/>
        <w:jc w:val="both"/>
        <w:rPr>
          <w:color w:val="000000"/>
        </w:rPr>
      </w:pPr>
      <w:r w:rsidRPr="00CD7ACE">
        <w:rPr>
          <w:color w:val="000000"/>
        </w:rPr>
        <w:t>Local: Portal de Compras do Governo Federal – www.comprasgovernamentais.gov.br</w:t>
      </w:r>
    </w:p>
    <w:p w:rsidR="003D5115" w:rsidRPr="00CD7ACE" w:rsidRDefault="003D5115" w:rsidP="00B80550">
      <w:pPr>
        <w:pStyle w:val="textojustificado"/>
        <w:spacing w:before="120" w:beforeAutospacing="0" w:after="120" w:afterAutospacing="0"/>
        <w:ind w:right="120"/>
        <w:jc w:val="both"/>
        <w:rPr>
          <w:color w:val="000000"/>
        </w:rPr>
      </w:pPr>
      <w:r w:rsidRPr="00CD7ACE">
        <w:rPr>
          <w:color w:val="000000"/>
        </w:rPr>
        <w:t> </w:t>
      </w:r>
    </w:p>
    <w:p w:rsidR="003D5115" w:rsidRPr="00CD7ACE" w:rsidRDefault="003D5115" w:rsidP="00B80550">
      <w:pPr>
        <w:pStyle w:val="textojustificado"/>
        <w:spacing w:before="120" w:beforeAutospacing="0" w:after="120" w:afterAutospacing="0"/>
        <w:ind w:right="120"/>
        <w:jc w:val="both"/>
        <w:rPr>
          <w:color w:val="000000"/>
        </w:rPr>
      </w:pPr>
      <w:r w:rsidRPr="00CD7ACE">
        <w:rPr>
          <w:rStyle w:val="Forte"/>
          <w:color w:val="000000"/>
        </w:rPr>
        <w:t>Nota explicativa</w:t>
      </w:r>
      <w:r w:rsidRPr="00CD7ACE">
        <w:rPr>
          <w:color w:val="000000"/>
        </w:rPr>
        <w:t>: Considerando a vigência da IN nº 05, de 26 de maio de 2017, que revogou a IN nº 02/2008, bem como a publicação da Portaria nº 409, de 21 de dezembro de 2016, o presente edital foi alterado para contemplar as exigências previstas nos referidos atos normativos. É importante salientar que a Instrução Normativa nº 05/2017 somente entrará em vigor após 120 dias da data de sua publicação. De todo modo, o art. 75, parágrafo único, do normativo prevê que permanecem regidos pela Instrução Normativa nº 2/2008, os procedimentos administrativos autuados ou registrados até sua data de entrada em vigor.</w:t>
      </w:r>
    </w:p>
    <w:p w:rsidR="003D5115" w:rsidRPr="00CD7ACE" w:rsidRDefault="003D5115" w:rsidP="00A40D71">
      <w:pPr>
        <w:pStyle w:val="textojustificado"/>
        <w:spacing w:before="120" w:beforeAutospacing="0" w:after="120" w:afterAutospacing="0"/>
        <w:ind w:right="120"/>
        <w:jc w:val="both"/>
        <w:rPr>
          <w:color w:val="000000"/>
        </w:rPr>
      </w:pPr>
      <w:r w:rsidRPr="00CD7ACE">
        <w:rPr>
          <w:color w:val="000000"/>
        </w:rPr>
        <w:t> </w:t>
      </w:r>
    </w:p>
    <w:p w:rsidR="003D5115" w:rsidRPr="00CD7ACE" w:rsidRDefault="001B5AF3" w:rsidP="00A40D71">
      <w:pPr>
        <w:pStyle w:val="itemnivel1"/>
        <w:shd w:val="clear" w:color="auto" w:fill="E6E6E6"/>
        <w:spacing w:before="120" w:beforeAutospacing="0" w:after="120" w:afterAutospacing="0"/>
        <w:ind w:right="120"/>
        <w:jc w:val="both"/>
        <w:rPr>
          <w:b/>
          <w:bCs/>
          <w:caps/>
          <w:color w:val="000000"/>
        </w:rPr>
      </w:pPr>
      <w:r w:rsidRPr="00CD7ACE">
        <w:rPr>
          <w:b/>
          <w:bCs/>
          <w:caps/>
          <w:color w:val="000000"/>
        </w:rPr>
        <w:t xml:space="preserve">1. </w:t>
      </w:r>
      <w:r w:rsidR="003D5115" w:rsidRPr="00CD7ACE">
        <w:rPr>
          <w:b/>
          <w:bCs/>
          <w:caps/>
          <w:color w:val="000000"/>
        </w:rPr>
        <w:t>DO OBJETO</w:t>
      </w:r>
    </w:p>
    <w:p w:rsidR="003D5115" w:rsidRPr="00CD7ACE" w:rsidRDefault="00B80550" w:rsidP="00A40D71">
      <w:pPr>
        <w:pStyle w:val="itemnivel2"/>
        <w:numPr>
          <w:ilvl w:val="1"/>
          <w:numId w:val="3"/>
        </w:numPr>
        <w:spacing w:before="120" w:beforeAutospacing="0" w:after="120" w:afterAutospacing="0"/>
        <w:ind w:left="0" w:right="120" w:firstLine="0"/>
        <w:jc w:val="both"/>
        <w:rPr>
          <w:color w:val="000000"/>
        </w:rPr>
      </w:pPr>
      <w:r w:rsidRPr="00CD7ACE">
        <w:rPr>
          <w:color w:val="000000"/>
        </w:rPr>
        <w:t xml:space="preserve"> </w:t>
      </w:r>
      <w:r w:rsidR="003D5115" w:rsidRPr="00CD7ACE">
        <w:rPr>
          <w:color w:val="000000"/>
        </w:rPr>
        <w:t>O objeto da presente licitação é a escolha da proposta mais vantajosa para atualização de licenças Microsoft – softwares aplicativos, sistemas operacionais para estações de trabalho, sistemas de comunicação e sistemas servidores de rede na modalidade </w:t>
      </w:r>
      <w:r w:rsidR="003D5115" w:rsidRPr="00CD7ACE">
        <w:rPr>
          <w:rStyle w:val="nfase"/>
          <w:color w:val="000000"/>
        </w:rPr>
        <w:t xml:space="preserve">Microsoft Enterprise </w:t>
      </w:r>
      <w:proofErr w:type="spellStart"/>
      <w:r w:rsidR="003D5115" w:rsidRPr="00CD7ACE">
        <w:rPr>
          <w:rStyle w:val="nfase"/>
          <w:color w:val="000000"/>
        </w:rPr>
        <w:t>Subscription</w:t>
      </w:r>
      <w:proofErr w:type="spellEnd"/>
      <w:r w:rsidR="003D5115" w:rsidRPr="00CD7ACE">
        <w:rPr>
          <w:rStyle w:val="nfase"/>
          <w:color w:val="000000"/>
        </w:rPr>
        <w:t xml:space="preserve"> </w:t>
      </w:r>
      <w:proofErr w:type="spellStart"/>
      <w:r w:rsidR="003D5115" w:rsidRPr="00CD7ACE">
        <w:rPr>
          <w:rStyle w:val="nfase"/>
          <w:color w:val="000000"/>
        </w:rPr>
        <w:t>Agreement</w:t>
      </w:r>
      <w:proofErr w:type="spellEnd"/>
      <w:r w:rsidR="003D5115" w:rsidRPr="00CD7ACE">
        <w:rPr>
          <w:color w:val="000000"/>
        </w:rPr>
        <w:t> (EAS), incluindo o suporte técnico e a garantia de atualização de versões, conforme condições, quantidades e exigências contidas neste Edital e seus anexos.</w:t>
      </w:r>
    </w:p>
    <w:tbl>
      <w:tblPr>
        <w:tblW w:w="9828" w:type="dxa"/>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33"/>
        <w:gridCol w:w="1278"/>
        <w:gridCol w:w="1707"/>
        <w:gridCol w:w="5810"/>
      </w:tblGrid>
      <w:tr w:rsidR="00CD7ACE" w:rsidRPr="00CD7ACE" w:rsidTr="00CD7ACE">
        <w:trPr>
          <w:trHeight w:val="287"/>
          <w:tblHeader/>
          <w:tblCellSpacing w:w="7" w:type="dxa"/>
        </w:trPr>
        <w:tc>
          <w:tcPr>
            <w:tcW w:w="9800" w:type="dxa"/>
            <w:gridSpan w:val="4"/>
            <w:shd w:val="clear" w:color="auto" w:fill="FFFFFF" w:themeFill="background1"/>
            <w:vAlign w:val="center"/>
            <w:hideMark/>
          </w:tcPr>
          <w:p w:rsidR="00CD7ACE" w:rsidRPr="00CD7ACE" w:rsidRDefault="003D5115" w:rsidP="00CD7ACE">
            <w:pPr>
              <w:spacing w:after="0" w:line="240" w:lineRule="auto"/>
              <w:jc w:val="center"/>
              <w:rPr>
                <w:rFonts w:ascii="Times New Roman" w:eastAsia="Times New Roman" w:hAnsi="Times New Roman" w:cs="Times New Roman"/>
                <w:b/>
                <w:bCs/>
                <w:color w:val="000000"/>
                <w:sz w:val="24"/>
                <w:szCs w:val="24"/>
                <w:lang w:eastAsia="pt-BR"/>
              </w:rPr>
            </w:pPr>
            <w:r w:rsidRPr="00CD7ACE">
              <w:rPr>
                <w:rFonts w:ascii="Times New Roman" w:hAnsi="Times New Roman" w:cs="Times New Roman"/>
                <w:color w:val="000000"/>
                <w:sz w:val="24"/>
                <w:szCs w:val="24"/>
              </w:rPr>
              <w:t>  </w:t>
            </w:r>
            <w:r w:rsidR="00CD7ACE" w:rsidRPr="00CD7ACE">
              <w:rPr>
                <w:rFonts w:ascii="Times New Roman" w:eastAsia="Times New Roman" w:hAnsi="Times New Roman" w:cs="Times New Roman"/>
                <w:b/>
                <w:bCs/>
                <w:color w:val="000000"/>
                <w:sz w:val="24"/>
                <w:szCs w:val="24"/>
                <w:lang w:eastAsia="pt-BR"/>
              </w:rPr>
              <w:t>LOTE 1</w:t>
            </w:r>
          </w:p>
        </w:tc>
      </w:tr>
      <w:tr w:rsidR="00CD7ACE" w:rsidRPr="00CD7ACE" w:rsidTr="00AE064E">
        <w:trPr>
          <w:trHeight w:val="272"/>
          <w:tblHeader/>
          <w:tblCellSpacing w:w="7" w:type="dxa"/>
        </w:trPr>
        <w:tc>
          <w:tcPr>
            <w:tcW w:w="1012" w:type="dxa"/>
            <w:vAlign w:val="center"/>
            <w:hideMark/>
          </w:tcPr>
          <w:p w:rsidR="00CD7ACE" w:rsidRPr="00CD7ACE" w:rsidRDefault="00CD7ACE" w:rsidP="00CD7ACE">
            <w:pPr>
              <w:spacing w:after="0" w:line="240" w:lineRule="auto"/>
              <w:jc w:val="center"/>
              <w:rPr>
                <w:rFonts w:ascii="Times New Roman" w:eastAsia="Times New Roman" w:hAnsi="Times New Roman" w:cs="Times New Roman"/>
                <w:b/>
                <w:bCs/>
                <w:color w:val="000000"/>
                <w:sz w:val="24"/>
                <w:szCs w:val="24"/>
                <w:lang w:eastAsia="pt-BR"/>
              </w:rPr>
            </w:pPr>
            <w:r w:rsidRPr="00CD7ACE">
              <w:rPr>
                <w:rFonts w:ascii="Times New Roman" w:eastAsia="Times New Roman" w:hAnsi="Times New Roman" w:cs="Times New Roman"/>
                <w:b/>
                <w:bCs/>
                <w:color w:val="000000"/>
                <w:sz w:val="24"/>
                <w:szCs w:val="24"/>
                <w:lang w:eastAsia="pt-BR"/>
              </w:rPr>
              <w:t>Item</w:t>
            </w:r>
          </w:p>
        </w:tc>
        <w:tc>
          <w:tcPr>
            <w:tcW w:w="1264" w:type="dxa"/>
            <w:vAlign w:val="center"/>
            <w:hideMark/>
          </w:tcPr>
          <w:p w:rsidR="00CD7ACE" w:rsidRPr="00CD7ACE" w:rsidRDefault="00CD7ACE" w:rsidP="00CD7ACE">
            <w:pPr>
              <w:spacing w:after="0" w:line="240" w:lineRule="auto"/>
              <w:jc w:val="center"/>
              <w:rPr>
                <w:rFonts w:ascii="Times New Roman" w:eastAsia="Times New Roman" w:hAnsi="Times New Roman" w:cs="Times New Roman"/>
                <w:b/>
                <w:bCs/>
                <w:color w:val="000000"/>
                <w:sz w:val="24"/>
                <w:szCs w:val="24"/>
                <w:lang w:eastAsia="pt-BR"/>
              </w:rPr>
            </w:pPr>
            <w:r w:rsidRPr="00CD7ACE">
              <w:rPr>
                <w:rFonts w:ascii="Times New Roman" w:eastAsia="Times New Roman" w:hAnsi="Times New Roman" w:cs="Times New Roman"/>
                <w:b/>
                <w:bCs/>
                <w:color w:val="000000"/>
                <w:sz w:val="24"/>
                <w:szCs w:val="24"/>
                <w:lang w:eastAsia="pt-BR"/>
              </w:rPr>
              <w:t>Quantidade</w:t>
            </w:r>
          </w:p>
        </w:tc>
        <w:tc>
          <w:tcPr>
            <w:tcW w:w="1693" w:type="dxa"/>
            <w:vAlign w:val="center"/>
            <w:hideMark/>
          </w:tcPr>
          <w:p w:rsidR="00CD7ACE" w:rsidRPr="00CD7ACE" w:rsidRDefault="00CD7ACE" w:rsidP="00CD7ACE">
            <w:pPr>
              <w:spacing w:after="0" w:line="240" w:lineRule="auto"/>
              <w:jc w:val="center"/>
              <w:rPr>
                <w:rFonts w:ascii="Times New Roman" w:eastAsia="Times New Roman" w:hAnsi="Times New Roman" w:cs="Times New Roman"/>
                <w:b/>
                <w:bCs/>
                <w:color w:val="000000"/>
                <w:sz w:val="24"/>
                <w:szCs w:val="24"/>
                <w:lang w:eastAsia="pt-BR"/>
              </w:rPr>
            </w:pPr>
            <w:proofErr w:type="spellStart"/>
            <w:r w:rsidRPr="00CD7ACE">
              <w:rPr>
                <w:rFonts w:ascii="Times New Roman" w:eastAsia="Times New Roman" w:hAnsi="Times New Roman" w:cs="Times New Roman"/>
                <w:b/>
                <w:bCs/>
                <w:color w:val="000000"/>
                <w:sz w:val="24"/>
                <w:szCs w:val="24"/>
                <w:lang w:eastAsia="pt-BR"/>
              </w:rPr>
              <w:t>Part</w:t>
            </w:r>
            <w:proofErr w:type="spellEnd"/>
            <w:r w:rsidRPr="00CD7ACE">
              <w:rPr>
                <w:rFonts w:ascii="Times New Roman" w:eastAsia="Times New Roman" w:hAnsi="Times New Roman" w:cs="Times New Roman"/>
                <w:b/>
                <w:bCs/>
                <w:color w:val="000000"/>
                <w:sz w:val="24"/>
                <w:szCs w:val="24"/>
                <w:lang w:eastAsia="pt-BR"/>
              </w:rPr>
              <w:t xml:space="preserve"> </w:t>
            </w:r>
            <w:proofErr w:type="spellStart"/>
            <w:r w:rsidRPr="00CD7ACE">
              <w:rPr>
                <w:rFonts w:ascii="Times New Roman" w:eastAsia="Times New Roman" w:hAnsi="Times New Roman" w:cs="Times New Roman"/>
                <w:b/>
                <w:bCs/>
                <w:color w:val="000000"/>
                <w:sz w:val="24"/>
                <w:szCs w:val="24"/>
                <w:lang w:eastAsia="pt-BR"/>
              </w:rPr>
              <w:t>Number</w:t>
            </w:r>
            <w:proofErr w:type="spellEnd"/>
          </w:p>
        </w:tc>
        <w:tc>
          <w:tcPr>
            <w:tcW w:w="5789" w:type="dxa"/>
            <w:vAlign w:val="center"/>
            <w:hideMark/>
          </w:tcPr>
          <w:p w:rsidR="00CD7ACE" w:rsidRPr="00CD7ACE" w:rsidRDefault="00CD7ACE" w:rsidP="00CD7ACE">
            <w:pPr>
              <w:spacing w:after="0" w:line="240" w:lineRule="auto"/>
              <w:jc w:val="center"/>
              <w:rPr>
                <w:rFonts w:ascii="Times New Roman" w:eastAsia="Times New Roman" w:hAnsi="Times New Roman" w:cs="Times New Roman"/>
                <w:b/>
                <w:bCs/>
                <w:color w:val="000000"/>
                <w:sz w:val="24"/>
                <w:szCs w:val="24"/>
                <w:lang w:eastAsia="pt-BR"/>
              </w:rPr>
            </w:pPr>
            <w:r w:rsidRPr="00CD7ACE">
              <w:rPr>
                <w:rFonts w:ascii="Times New Roman" w:eastAsia="Times New Roman" w:hAnsi="Times New Roman" w:cs="Times New Roman"/>
                <w:b/>
                <w:bCs/>
                <w:color w:val="000000"/>
                <w:sz w:val="24"/>
                <w:szCs w:val="24"/>
                <w:lang w:eastAsia="pt-BR"/>
              </w:rPr>
              <w:t>Licenças</w:t>
            </w:r>
          </w:p>
        </w:tc>
      </w:tr>
      <w:tr w:rsidR="00CD7ACE" w:rsidRPr="00CD7ACE" w:rsidTr="00CD7ACE">
        <w:trPr>
          <w:trHeight w:val="287"/>
          <w:tblCellSpacing w:w="7" w:type="dxa"/>
        </w:trPr>
        <w:tc>
          <w:tcPr>
            <w:tcW w:w="9800" w:type="dxa"/>
            <w:gridSpan w:val="4"/>
            <w:vAlign w:val="center"/>
            <w:hideMark/>
          </w:tcPr>
          <w:p w:rsidR="00CD7ACE" w:rsidRPr="00CD7ACE" w:rsidRDefault="00CD7ACE" w:rsidP="00CD7ACE">
            <w:pPr>
              <w:spacing w:after="0" w:line="240" w:lineRule="auto"/>
              <w:jc w:val="center"/>
              <w:rPr>
                <w:rFonts w:ascii="Times New Roman" w:eastAsia="Times New Roman" w:hAnsi="Times New Roman" w:cs="Times New Roman"/>
                <w:color w:val="000000"/>
                <w:sz w:val="24"/>
                <w:szCs w:val="24"/>
                <w:lang w:eastAsia="pt-BR"/>
              </w:rPr>
            </w:pPr>
            <w:r w:rsidRPr="00CD7ACE">
              <w:rPr>
                <w:rFonts w:ascii="Times New Roman" w:eastAsia="Times New Roman" w:hAnsi="Times New Roman" w:cs="Times New Roman"/>
                <w:b/>
                <w:bCs/>
                <w:color w:val="000000"/>
                <w:sz w:val="24"/>
                <w:szCs w:val="24"/>
                <w:lang w:eastAsia="pt-BR"/>
              </w:rPr>
              <w:t>Enterprise</w:t>
            </w:r>
          </w:p>
        </w:tc>
      </w:tr>
      <w:tr w:rsidR="00CD7ACE" w:rsidRPr="00CD7ACE" w:rsidTr="00AE064E">
        <w:trPr>
          <w:trHeight w:val="287"/>
          <w:tblCellSpacing w:w="7" w:type="dxa"/>
        </w:trPr>
        <w:tc>
          <w:tcPr>
            <w:tcW w:w="1012" w:type="dxa"/>
            <w:vAlign w:val="center"/>
            <w:hideMark/>
          </w:tcPr>
          <w:p w:rsidR="00CD7ACE" w:rsidRPr="00CD7ACE" w:rsidRDefault="00CD7ACE" w:rsidP="00CD7ACE">
            <w:pPr>
              <w:spacing w:after="0" w:line="240" w:lineRule="auto"/>
              <w:jc w:val="center"/>
              <w:rPr>
                <w:rFonts w:ascii="Times New Roman" w:eastAsia="Times New Roman" w:hAnsi="Times New Roman" w:cs="Times New Roman"/>
                <w:color w:val="000000"/>
                <w:sz w:val="24"/>
                <w:szCs w:val="24"/>
                <w:lang w:eastAsia="pt-BR"/>
              </w:rPr>
            </w:pPr>
            <w:r w:rsidRPr="00CD7ACE">
              <w:rPr>
                <w:rFonts w:ascii="Times New Roman" w:eastAsia="Times New Roman" w:hAnsi="Times New Roman" w:cs="Times New Roman"/>
                <w:b/>
                <w:bCs/>
                <w:color w:val="000000"/>
                <w:sz w:val="24"/>
                <w:szCs w:val="24"/>
                <w:lang w:eastAsia="pt-BR"/>
              </w:rPr>
              <w:t>1</w:t>
            </w:r>
          </w:p>
        </w:tc>
        <w:tc>
          <w:tcPr>
            <w:tcW w:w="1264" w:type="dxa"/>
            <w:vAlign w:val="center"/>
            <w:hideMark/>
          </w:tcPr>
          <w:p w:rsidR="00CD7ACE" w:rsidRPr="00CD7ACE" w:rsidRDefault="00CD7ACE" w:rsidP="00CD7ACE">
            <w:pPr>
              <w:spacing w:after="0" w:line="240" w:lineRule="auto"/>
              <w:jc w:val="center"/>
              <w:rPr>
                <w:rFonts w:ascii="Times New Roman" w:eastAsia="Times New Roman" w:hAnsi="Times New Roman" w:cs="Times New Roman"/>
                <w:color w:val="000000"/>
                <w:sz w:val="24"/>
                <w:szCs w:val="24"/>
                <w:lang w:eastAsia="pt-BR"/>
              </w:rPr>
            </w:pPr>
            <w:r w:rsidRPr="00CD7ACE">
              <w:rPr>
                <w:rFonts w:ascii="Times New Roman" w:eastAsia="Times New Roman" w:hAnsi="Times New Roman" w:cs="Times New Roman"/>
                <w:color w:val="000000"/>
                <w:sz w:val="24"/>
                <w:szCs w:val="24"/>
                <w:lang w:eastAsia="pt-BR"/>
              </w:rPr>
              <w:t>3.490</w:t>
            </w:r>
          </w:p>
        </w:tc>
        <w:tc>
          <w:tcPr>
            <w:tcW w:w="1693" w:type="dxa"/>
            <w:vAlign w:val="center"/>
            <w:hideMark/>
          </w:tcPr>
          <w:p w:rsidR="00CD7ACE" w:rsidRPr="00CD7ACE" w:rsidRDefault="00CD7ACE" w:rsidP="00CD7ACE">
            <w:pPr>
              <w:spacing w:after="0" w:line="240" w:lineRule="auto"/>
              <w:jc w:val="center"/>
              <w:rPr>
                <w:rFonts w:ascii="Times New Roman" w:eastAsia="Times New Roman" w:hAnsi="Times New Roman" w:cs="Times New Roman"/>
                <w:color w:val="000000"/>
                <w:sz w:val="24"/>
                <w:szCs w:val="24"/>
                <w:lang w:eastAsia="pt-BR"/>
              </w:rPr>
            </w:pPr>
            <w:r w:rsidRPr="00CD7ACE">
              <w:rPr>
                <w:rFonts w:ascii="Times New Roman" w:eastAsia="Times New Roman" w:hAnsi="Times New Roman" w:cs="Times New Roman"/>
                <w:color w:val="000000"/>
                <w:sz w:val="24"/>
                <w:szCs w:val="24"/>
                <w:lang w:eastAsia="pt-BR"/>
              </w:rPr>
              <w:t>T6A-00024</w:t>
            </w:r>
          </w:p>
        </w:tc>
        <w:tc>
          <w:tcPr>
            <w:tcW w:w="5789" w:type="dxa"/>
            <w:vAlign w:val="center"/>
            <w:hideMark/>
          </w:tcPr>
          <w:p w:rsidR="00CD7ACE" w:rsidRPr="00CD7ACE" w:rsidRDefault="00CD7ACE" w:rsidP="00CD7ACE">
            <w:pPr>
              <w:spacing w:after="0" w:line="240" w:lineRule="auto"/>
              <w:jc w:val="center"/>
              <w:rPr>
                <w:rFonts w:ascii="Times New Roman" w:eastAsia="Times New Roman" w:hAnsi="Times New Roman" w:cs="Times New Roman"/>
                <w:color w:val="000000"/>
                <w:sz w:val="24"/>
                <w:szCs w:val="24"/>
                <w:lang w:eastAsia="pt-BR"/>
              </w:rPr>
            </w:pPr>
            <w:r w:rsidRPr="00CD7ACE">
              <w:rPr>
                <w:rFonts w:ascii="Times New Roman" w:eastAsia="Times New Roman" w:hAnsi="Times New Roman" w:cs="Times New Roman"/>
                <w:color w:val="000000"/>
                <w:sz w:val="24"/>
                <w:szCs w:val="24"/>
                <w:lang w:eastAsia="pt-BR"/>
              </w:rPr>
              <w:t xml:space="preserve">O365E1 </w:t>
            </w:r>
            <w:proofErr w:type="spellStart"/>
            <w:r w:rsidRPr="00CD7ACE">
              <w:rPr>
                <w:rFonts w:ascii="Times New Roman" w:eastAsia="Times New Roman" w:hAnsi="Times New Roman" w:cs="Times New Roman"/>
                <w:color w:val="000000"/>
                <w:sz w:val="24"/>
                <w:szCs w:val="24"/>
                <w:lang w:eastAsia="pt-BR"/>
              </w:rPr>
              <w:t>ShrdSvr</w:t>
            </w:r>
            <w:proofErr w:type="spellEnd"/>
            <w:r w:rsidRPr="00CD7ACE">
              <w:rPr>
                <w:rFonts w:ascii="Times New Roman" w:eastAsia="Times New Roman" w:hAnsi="Times New Roman" w:cs="Times New Roman"/>
                <w:color w:val="000000"/>
                <w:sz w:val="24"/>
                <w:szCs w:val="24"/>
                <w:lang w:eastAsia="pt-BR"/>
              </w:rPr>
              <w:t xml:space="preserve"> ALNG </w:t>
            </w:r>
            <w:proofErr w:type="spellStart"/>
            <w:r w:rsidRPr="00CD7ACE">
              <w:rPr>
                <w:rFonts w:ascii="Times New Roman" w:eastAsia="Times New Roman" w:hAnsi="Times New Roman" w:cs="Times New Roman"/>
                <w:color w:val="000000"/>
                <w:sz w:val="24"/>
                <w:szCs w:val="24"/>
                <w:lang w:eastAsia="pt-BR"/>
              </w:rPr>
              <w:t>SubsVL</w:t>
            </w:r>
            <w:proofErr w:type="spellEnd"/>
            <w:r w:rsidRPr="00CD7ACE">
              <w:rPr>
                <w:rFonts w:ascii="Times New Roman" w:eastAsia="Times New Roman" w:hAnsi="Times New Roman" w:cs="Times New Roman"/>
                <w:color w:val="000000"/>
                <w:sz w:val="24"/>
                <w:szCs w:val="24"/>
                <w:lang w:eastAsia="pt-BR"/>
              </w:rPr>
              <w:t xml:space="preserve"> MVL </w:t>
            </w:r>
            <w:proofErr w:type="spellStart"/>
            <w:r w:rsidRPr="00CD7ACE">
              <w:rPr>
                <w:rFonts w:ascii="Times New Roman" w:eastAsia="Times New Roman" w:hAnsi="Times New Roman" w:cs="Times New Roman"/>
                <w:color w:val="000000"/>
                <w:sz w:val="24"/>
                <w:szCs w:val="24"/>
                <w:lang w:eastAsia="pt-BR"/>
              </w:rPr>
              <w:t>PerUsr</w:t>
            </w:r>
            <w:proofErr w:type="spellEnd"/>
          </w:p>
        </w:tc>
      </w:tr>
      <w:tr w:rsidR="00CD7ACE" w:rsidRPr="00CD7ACE" w:rsidTr="00AE064E">
        <w:trPr>
          <w:trHeight w:val="272"/>
          <w:tblCellSpacing w:w="7" w:type="dxa"/>
        </w:trPr>
        <w:tc>
          <w:tcPr>
            <w:tcW w:w="1012" w:type="dxa"/>
            <w:vAlign w:val="center"/>
            <w:hideMark/>
          </w:tcPr>
          <w:p w:rsidR="00CD7ACE" w:rsidRPr="00CD7ACE" w:rsidRDefault="00CD7ACE" w:rsidP="00CD7ACE">
            <w:pPr>
              <w:spacing w:after="0" w:line="240" w:lineRule="auto"/>
              <w:jc w:val="center"/>
              <w:rPr>
                <w:rFonts w:ascii="Times New Roman" w:eastAsia="Times New Roman" w:hAnsi="Times New Roman" w:cs="Times New Roman"/>
                <w:color w:val="000000"/>
                <w:sz w:val="24"/>
                <w:szCs w:val="24"/>
                <w:lang w:eastAsia="pt-BR"/>
              </w:rPr>
            </w:pPr>
            <w:r w:rsidRPr="00CD7ACE">
              <w:rPr>
                <w:rFonts w:ascii="Times New Roman" w:eastAsia="Times New Roman" w:hAnsi="Times New Roman" w:cs="Times New Roman"/>
                <w:b/>
                <w:bCs/>
                <w:color w:val="000000"/>
                <w:sz w:val="24"/>
                <w:szCs w:val="24"/>
                <w:lang w:eastAsia="pt-BR"/>
              </w:rPr>
              <w:t>2</w:t>
            </w:r>
          </w:p>
        </w:tc>
        <w:tc>
          <w:tcPr>
            <w:tcW w:w="1264" w:type="dxa"/>
            <w:vAlign w:val="center"/>
            <w:hideMark/>
          </w:tcPr>
          <w:p w:rsidR="00CD7ACE" w:rsidRPr="00CD7ACE" w:rsidRDefault="00CD7ACE" w:rsidP="00CD7ACE">
            <w:pPr>
              <w:spacing w:after="0" w:line="240" w:lineRule="auto"/>
              <w:jc w:val="center"/>
              <w:rPr>
                <w:rFonts w:ascii="Times New Roman" w:eastAsia="Times New Roman" w:hAnsi="Times New Roman" w:cs="Times New Roman"/>
                <w:color w:val="000000"/>
                <w:sz w:val="24"/>
                <w:szCs w:val="24"/>
                <w:lang w:eastAsia="pt-BR"/>
              </w:rPr>
            </w:pPr>
            <w:r w:rsidRPr="00CD7ACE">
              <w:rPr>
                <w:rFonts w:ascii="Times New Roman" w:eastAsia="Times New Roman" w:hAnsi="Times New Roman" w:cs="Times New Roman"/>
                <w:color w:val="000000"/>
                <w:sz w:val="24"/>
                <w:szCs w:val="24"/>
                <w:lang w:eastAsia="pt-BR"/>
              </w:rPr>
              <w:t>3.490</w:t>
            </w:r>
          </w:p>
        </w:tc>
        <w:tc>
          <w:tcPr>
            <w:tcW w:w="1693" w:type="dxa"/>
            <w:vAlign w:val="center"/>
            <w:hideMark/>
          </w:tcPr>
          <w:p w:rsidR="00CD7ACE" w:rsidRPr="00CD7ACE" w:rsidRDefault="00CD7ACE" w:rsidP="00CD7ACE">
            <w:pPr>
              <w:spacing w:after="0" w:line="240" w:lineRule="auto"/>
              <w:jc w:val="center"/>
              <w:rPr>
                <w:rFonts w:ascii="Times New Roman" w:eastAsia="Times New Roman" w:hAnsi="Times New Roman" w:cs="Times New Roman"/>
                <w:color w:val="000000"/>
                <w:sz w:val="24"/>
                <w:szCs w:val="24"/>
                <w:lang w:eastAsia="pt-BR"/>
              </w:rPr>
            </w:pPr>
            <w:r w:rsidRPr="00CD7ACE">
              <w:rPr>
                <w:rFonts w:ascii="Times New Roman" w:eastAsia="Times New Roman" w:hAnsi="Times New Roman" w:cs="Times New Roman"/>
                <w:color w:val="000000"/>
                <w:sz w:val="24"/>
                <w:szCs w:val="24"/>
                <w:lang w:eastAsia="pt-BR"/>
              </w:rPr>
              <w:t>AAA-12414</w:t>
            </w:r>
          </w:p>
        </w:tc>
        <w:tc>
          <w:tcPr>
            <w:tcW w:w="5789" w:type="dxa"/>
            <w:vAlign w:val="center"/>
            <w:hideMark/>
          </w:tcPr>
          <w:p w:rsidR="00CD7ACE" w:rsidRPr="00CD7ACE" w:rsidRDefault="00CD7ACE" w:rsidP="00CD7ACE">
            <w:pPr>
              <w:spacing w:after="0" w:line="240" w:lineRule="auto"/>
              <w:jc w:val="center"/>
              <w:rPr>
                <w:rFonts w:ascii="Times New Roman" w:eastAsia="Times New Roman" w:hAnsi="Times New Roman" w:cs="Times New Roman"/>
                <w:color w:val="000000"/>
                <w:sz w:val="24"/>
                <w:szCs w:val="24"/>
                <w:lang w:eastAsia="pt-BR"/>
              </w:rPr>
            </w:pPr>
            <w:r w:rsidRPr="00CD7ACE">
              <w:rPr>
                <w:rFonts w:ascii="Times New Roman" w:eastAsia="Times New Roman" w:hAnsi="Times New Roman" w:cs="Times New Roman"/>
                <w:color w:val="000000"/>
                <w:sz w:val="24"/>
                <w:szCs w:val="24"/>
                <w:lang w:eastAsia="pt-BR"/>
              </w:rPr>
              <w:t xml:space="preserve">CoreCALBridgeO365 ALNG </w:t>
            </w:r>
            <w:proofErr w:type="spellStart"/>
            <w:r w:rsidRPr="00CD7ACE">
              <w:rPr>
                <w:rFonts w:ascii="Times New Roman" w:eastAsia="Times New Roman" w:hAnsi="Times New Roman" w:cs="Times New Roman"/>
                <w:color w:val="000000"/>
                <w:sz w:val="24"/>
                <w:szCs w:val="24"/>
                <w:lang w:eastAsia="pt-BR"/>
              </w:rPr>
              <w:t>SubsVL</w:t>
            </w:r>
            <w:proofErr w:type="spellEnd"/>
            <w:r w:rsidRPr="00CD7ACE">
              <w:rPr>
                <w:rFonts w:ascii="Times New Roman" w:eastAsia="Times New Roman" w:hAnsi="Times New Roman" w:cs="Times New Roman"/>
                <w:color w:val="000000"/>
                <w:sz w:val="24"/>
                <w:szCs w:val="24"/>
                <w:lang w:eastAsia="pt-BR"/>
              </w:rPr>
              <w:t xml:space="preserve"> MVL </w:t>
            </w:r>
            <w:proofErr w:type="spellStart"/>
            <w:r w:rsidRPr="00CD7ACE">
              <w:rPr>
                <w:rFonts w:ascii="Times New Roman" w:eastAsia="Times New Roman" w:hAnsi="Times New Roman" w:cs="Times New Roman"/>
                <w:color w:val="000000"/>
                <w:sz w:val="24"/>
                <w:szCs w:val="24"/>
                <w:lang w:eastAsia="pt-BR"/>
              </w:rPr>
              <w:t>PerUsr</w:t>
            </w:r>
            <w:proofErr w:type="spellEnd"/>
          </w:p>
        </w:tc>
      </w:tr>
      <w:tr w:rsidR="00CD7ACE" w:rsidRPr="00CD7ACE" w:rsidTr="00AE064E">
        <w:trPr>
          <w:trHeight w:val="287"/>
          <w:tblCellSpacing w:w="7" w:type="dxa"/>
        </w:trPr>
        <w:tc>
          <w:tcPr>
            <w:tcW w:w="1012" w:type="dxa"/>
            <w:vAlign w:val="center"/>
            <w:hideMark/>
          </w:tcPr>
          <w:p w:rsidR="00CD7ACE" w:rsidRPr="00CD7ACE" w:rsidRDefault="00CD7ACE" w:rsidP="00CD7ACE">
            <w:pPr>
              <w:spacing w:after="0" w:line="240" w:lineRule="auto"/>
              <w:jc w:val="center"/>
              <w:rPr>
                <w:rFonts w:ascii="Times New Roman" w:eastAsia="Times New Roman" w:hAnsi="Times New Roman" w:cs="Times New Roman"/>
                <w:color w:val="000000"/>
                <w:sz w:val="24"/>
                <w:szCs w:val="24"/>
                <w:lang w:eastAsia="pt-BR"/>
              </w:rPr>
            </w:pPr>
            <w:r w:rsidRPr="00CD7ACE">
              <w:rPr>
                <w:rFonts w:ascii="Times New Roman" w:eastAsia="Times New Roman" w:hAnsi="Times New Roman" w:cs="Times New Roman"/>
                <w:b/>
                <w:bCs/>
                <w:color w:val="000000"/>
                <w:sz w:val="24"/>
                <w:szCs w:val="24"/>
                <w:lang w:eastAsia="pt-BR"/>
              </w:rPr>
              <w:t>3</w:t>
            </w:r>
          </w:p>
        </w:tc>
        <w:tc>
          <w:tcPr>
            <w:tcW w:w="1264" w:type="dxa"/>
            <w:vAlign w:val="center"/>
            <w:hideMark/>
          </w:tcPr>
          <w:p w:rsidR="00CD7ACE" w:rsidRPr="00CD7ACE" w:rsidRDefault="00CD7ACE" w:rsidP="00CD7ACE">
            <w:pPr>
              <w:spacing w:after="0" w:line="240" w:lineRule="auto"/>
              <w:jc w:val="center"/>
              <w:rPr>
                <w:rFonts w:ascii="Times New Roman" w:eastAsia="Times New Roman" w:hAnsi="Times New Roman" w:cs="Times New Roman"/>
                <w:color w:val="000000"/>
                <w:sz w:val="24"/>
                <w:szCs w:val="24"/>
                <w:lang w:eastAsia="pt-BR"/>
              </w:rPr>
            </w:pPr>
            <w:r w:rsidRPr="00CD7ACE">
              <w:rPr>
                <w:rFonts w:ascii="Times New Roman" w:eastAsia="Times New Roman" w:hAnsi="Times New Roman" w:cs="Times New Roman"/>
                <w:color w:val="000000"/>
                <w:sz w:val="24"/>
                <w:szCs w:val="24"/>
                <w:lang w:eastAsia="pt-BR"/>
              </w:rPr>
              <w:t>3.490</w:t>
            </w:r>
          </w:p>
        </w:tc>
        <w:tc>
          <w:tcPr>
            <w:tcW w:w="1693" w:type="dxa"/>
            <w:vAlign w:val="center"/>
            <w:hideMark/>
          </w:tcPr>
          <w:p w:rsidR="00CD7ACE" w:rsidRPr="00CD7ACE" w:rsidRDefault="00CD7ACE" w:rsidP="00CD7ACE">
            <w:pPr>
              <w:spacing w:after="0" w:line="240" w:lineRule="auto"/>
              <w:jc w:val="center"/>
              <w:rPr>
                <w:rFonts w:ascii="Times New Roman" w:eastAsia="Times New Roman" w:hAnsi="Times New Roman" w:cs="Times New Roman"/>
                <w:color w:val="000000"/>
                <w:sz w:val="24"/>
                <w:szCs w:val="24"/>
                <w:lang w:eastAsia="pt-BR"/>
              </w:rPr>
            </w:pPr>
            <w:r w:rsidRPr="00CD7ACE">
              <w:rPr>
                <w:rFonts w:ascii="Times New Roman" w:eastAsia="Times New Roman" w:hAnsi="Times New Roman" w:cs="Times New Roman"/>
                <w:color w:val="000000"/>
                <w:sz w:val="24"/>
                <w:szCs w:val="24"/>
                <w:lang w:eastAsia="pt-BR"/>
              </w:rPr>
              <w:t>AAA-10787</w:t>
            </w:r>
          </w:p>
        </w:tc>
        <w:tc>
          <w:tcPr>
            <w:tcW w:w="5789" w:type="dxa"/>
            <w:vAlign w:val="center"/>
            <w:hideMark/>
          </w:tcPr>
          <w:p w:rsidR="00CD7ACE" w:rsidRPr="00CD7ACE" w:rsidRDefault="00CD7ACE" w:rsidP="00CD7ACE">
            <w:pPr>
              <w:spacing w:after="0" w:line="240" w:lineRule="auto"/>
              <w:jc w:val="center"/>
              <w:rPr>
                <w:rFonts w:ascii="Times New Roman" w:eastAsia="Times New Roman" w:hAnsi="Times New Roman" w:cs="Times New Roman"/>
                <w:color w:val="000000"/>
                <w:sz w:val="24"/>
                <w:szCs w:val="24"/>
                <w:lang w:eastAsia="pt-BR"/>
              </w:rPr>
            </w:pPr>
            <w:r w:rsidRPr="00CD7ACE">
              <w:rPr>
                <w:rFonts w:ascii="Times New Roman" w:eastAsia="Times New Roman" w:hAnsi="Times New Roman" w:cs="Times New Roman"/>
                <w:color w:val="000000"/>
                <w:sz w:val="24"/>
                <w:szCs w:val="24"/>
                <w:lang w:eastAsia="pt-BR"/>
              </w:rPr>
              <w:t xml:space="preserve">WinE3perUser ALNG </w:t>
            </w:r>
            <w:proofErr w:type="spellStart"/>
            <w:r w:rsidRPr="00CD7ACE">
              <w:rPr>
                <w:rFonts w:ascii="Times New Roman" w:eastAsia="Times New Roman" w:hAnsi="Times New Roman" w:cs="Times New Roman"/>
                <w:color w:val="000000"/>
                <w:sz w:val="24"/>
                <w:szCs w:val="24"/>
                <w:lang w:eastAsia="pt-BR"/>
              </w:rPr>
              <w:t>SubsVL</w:t>
            </w:r>
            <w:proofErr w:type="spellEnd"/>
            <w:r w:rsidRPr="00CD7ACE">
              <w:rPr>
                <w:rFonts w:ascii="Times New Roman" w:eastAsia="Times New Roman" w:hAnsi="Times New Roman" w:cs="Times New Roman"/>
                <w:color w:val="000000"/>
                <w:sz w:val="24"/>
                <w:szCs w:val="24"/>
                <w:lang w:eastAsia="pt-BR"/>
              </w:rPr>
              <w:t xml:space="preserve"> MVL </w:t>
            </w:r>
            <w:proofErr w:type="spellStart"/>
            <w:r w:rsidRPr="00CD7ACE">
              <w:rPr>
                <w:rFonts w:ascii="Times New Roman" w:eastAsia="Times New Roman" w:hAnsi="Times New Roman" w:cs="Times New Roman"/>
                <w:color w:val="000000"/>
                <w:sz w:val="24"/>
                <w:szCs w:val="24"/>
                <w:lang w:eastAsia="pt-BR"/>
              </w:rPr>
              <w:t>PerUsr</w:t>
            </w:r>
            <w:proofErr w:type="spellEnd"/>
          </w:p>
        </w:tc>
      </w:tr>
      <w:tr w:rsidR="00CD7ACE" w:rsidRPr="00CD7ACE" w:rsidTr="00CD7ACE">
        <w:trPr>
          <w:trHeight w:val="287"/>
          <w:tblCellSpacing w:w="7" w:type="dxa"/>
        </w:trPr>
        <w:tc>
          <w:tcPr>
            <w:tcW w:w="9800" w:type="dxa"/>
            <w:gridSpan w:val="4"/>
            <w:vAlign w:val="center"/>
            <w:hideMark/>
          </w:tcPr>
          <w:p w:rsidR="00CD7ACE" w:rsidRPr="00CD7ACE" w:rsidRDefault="00CD7ACE" w:rsidP="00CD7ACE">
            <w:pPr>
              <w:spacing w:after="0" w:line="240" w:lineRule="auto"/>
              <w:jc w:val="center"/>
              <w:rPr>
                <w:rFonts w:ascii="Times New Roman" w:eastAsia="Times New Roman" w:hAnsi="Times New Roman" w:cs="Times New Roman"/>
                <w:color w:val="000000"/>
                <w:sz w:val="24"/>
                <w:szCs w:val="24"/>
                <w:lang w:eastAsia="pt-BR"/>
              </w:rPr>
            </w:pPr>
            <w:r w:rsidRPr="00CD7ACE">
              <w:rPr>
                <w:rFonts w:ascii="Times New Roman" w:eastAsia="Times New Roman" w:hAnsi="Times New Roman" w:cs="Times New Roman"/>
                <w:b/>
                <w:bCs/>
                <w:color w:val="000000"/>
                <w:sz w:val="24"/>
                <w:szCs w:val="24"/>
                <w:lang w:eastAsia="pt-BR"/>
              </w:rPr>
              <w:t>Enterprise</w:t>
            </w:r>
          </w:p>
        </w:tc>
      </w:tr>
      <w:tr w:rsidR="00CD7ACE" w:rsidRPr="00CD7ACE" w:rsidTr="00AE064E">
        <w:trPr>
          <w:trHeight w:val="272"/>
          <w:tblCellSpacing w:w="7" w:type="dxa"/>
        </w:trPr>
        <w:tc>
          <w:tcPr>
            <w:tcW w:w="1012" w:type="dxa"/>
            <w:vAlign w:val="center"/>
            <w:hideMark/>
          </w:tcPr>
          <w:p w:rsidR="00CD7ACE" w:rsidRPr="00CD7ACE" w:rsidRDefault="00CD7ACE" w:rsidP="00CD7ACE">
            <w:pPr>
              <w:spacing w:after="0" w:line="240" w:lineRule="auto"/>
              <w:jc w:val="center"/>
              <w:rPr>
                <w:rFonts w:ascii="Times New Roman" w:eastAsia="Times New Roman" w:hAnsi="Times New Roman" w:cs="Times New Roman"/>
                <w:color w:val="000000"/>
                <w:sz w:val="24"/>
                <w:szCs w:val="24"/>
                <w:lang w:eastAsia="pt-BR"/>
              </w:rPr>
            </w:pPr>
            <w:r w:rsidRPr="00CD7ACE">
              <w:rPr>
                <w:rFonts w:ascii="Times New Roman" w:eastAsia="Times New Roman" w:hAnsi="Times New Roman" w:cs="Times New Roman"/>
                <w:b/>
                <w:bCs/>
                <w:color w:val="000000"/>
                <w:sz w:val="24"/>
                <w:szCs w:val="24"/>
                <w:lang w:eastAsia="pt-BR"/>
              </w:rPr>
              <w:t>4</w:t>
            </w:r>
          </w:p>
        </w:tc>
        <w:tc>
          <w:tcPr>
            <w:tcW w:w="1264" w:type="dxa"/>
            <w:vAlign w:val="center"/>
            <w:hideMark/>
          </w:tcPr>
          <w:p w:rsidR="00CD7ACE" w:rsidRPr="00CD7ACE" w:rsidRDefault="00CD7ACE" w:rsidP="00CD7ACE">
            <w:pPr>
              <w:spacing w:after="0" w:line="240" w:lineRule="auto"/>
              <w:jc w:val="center"/>
              <w:rPr>
                <w:rFonts w:ascii="Times New Roman" w:eastAsia="Times New Roman" w:hAnsi="Times New Roman" w:cs="Times New Roman"/>
                <w:color w:val="000000"/>
                <w:sz w:val="24"/>
                <w:szCs w:val="24"/>
                <w:lang w:eastAsia="pt-BR"/>
              </w:rPr>
            </w:pPr>
            <w:r w:rsidRPr="00CD7ACE">
              <w:rPr>
                <w:rFonts w:ascii="Times New Roman" w:eastAsia="Times New Roman" w:hAnsi="Times New Roman" w:cs="Times New Roman"/>
                <w:color w:val="000000"/>
                <w:sz w:val="24"/>
                <w:szCs w:val="24"/>
                <w:lang w:eastAsia="pt-BR"/>
              </w:rPr>
              <w:t>604</w:t>
            </w:r>
          </w:p>
        </w:tc>
        <w:tc>
          <w:tcPr>
            <w:tcW w:w="1693" w:type="dxa"/>
            <w:vAlign w:val="center"/>
            <w:hideMark/>
          </w:tcPr>
          <w:p w:rsidR="00CD7ACE" w:rsidRPr="00CD7ACE" w:rsidRDefault="00CD7ACE" w:rsidP="00CD7ACE">
            <w:pPr>
              <w:spacing w:after="0" w:line="240" w:lineRule="auto"/>
              <w:jc w:val="center"/>
              <w:rPr>
                <w:rFonts w:ascii="Times New Roman" w:eastAsia="Times New Roman" w:hAnsi="Times New Roman" w:cs="Times New Roman"/>
                <w:color w:val="000000"/>
                <w:sz w:val="24"/>
                <w:szCs w:val="24"/>
                <w:lang w:eastAsia="pt-BR"/>
              </w:rPr>
            </w:pPr>
            <w:r w:rsidRPr="00CD7ACE">
              <w:rPr>
                <w:rFonts w:ascii="Times New Roman" w:eastAsia="Times New Roman" w:hAnsi="Times New Roman" w:cs="Times New Roman"/>
                <w:color w:val="000000"/>
                <w:sz w:val="24"/>
                <w:szCs w:val="24"/>
                <w:lang w:eastAsia="pt-BR"/>
              </w:rPr>
              <w:t>AAA-10756</w:t>
            </w:r>
          </w:p>
        </w:tc>
        <w:tc>
          <w:tcPr>
            <w:tcW w:w="5789" w:type="dxa"/>
            <w:vAlign w:val="center"/>
            <w:hideMark/>
          </w:tcPr>
          <w:p w:rsidR="00CD7ACE" w:rsidRPr="00CD7ACE" w:rsidRDefault="00CD7ACE" w:rsidP="00CD7ACE">
            <w:pPr>
              <w:spacing w:after="0" w:line="240" w:lineRule="auto"/>
              <w:jc w:val="center"/>
              <w:rPr>
                <w:rFonts w:ascii="Times New Roman" w:eastAsia="Times New Roman" w:hAnsi="Times New Roman" w:cs="Times New Roman"/>
                <w:color w:val="000000"/>
                <w:sz w:val="24"/>
                <w:szCs w:val="24"/>
                <w:lang w:eastAsia="pt-BR"/>
              </w:rPr>
            </w:pPr>
            <w:r w:rsidRPr="00CD7ACE">
              <w:rPr>
                <w:rFonts w:ascii="Times New Roman" w:eastAsia="Times New Roman" w:hAnsi="Times New Roman" w:cs="Times New Roman"/>
                <w:color w:val="000000"/>
                <w:sz w:val="24"/>
                <w:szCs w:val="24"/>
                <w:lang w:eastAsia="pt-BR"/>
              </w:rPr>
              <w:t xml:space="preserve">M365 E3 </w:t>
            </w:r>
            <w:proofErr w:type="spellStart"/>
            <w:r w:rsidRPr="00CD7ACE">
              <w:rPr>
                <w:rFonts w:ascii="Times New Roman" w:eastAsia="Times New Roman" w:hAnsi="Times New Roman" w:cs="Times New Roman"/>
                <w:color w:val="000000"/>
                <w:sz w:val="24"/>
                <w:szCs w:val="24"/>
                <w:lang w:eastAsia="pt-BR"/>
              </w:rPr>
              <w:t>ShrdSvr</w:t>
            </w:r>
            <w:proofErr w:type="spellEnd"/>
            <w:r w:rsidRPr="00CD7ACE">
              <w:rPr>
                <w:rFonts w:ascii="Times New Roman" w:eastAsia="Times New Roman" w:hAnsi="Times New Roman" w:cs="Times New Roman"/>
                <w:color w:val="000000"/>
                <w:sz w:val="24"/>
                <w:szCs w:val="24"/>
                <w:lang w:eastAsia="pt-BR"/>
              </w:rPr>
              <w:t xml:space="preserve"> ALNG </w:t>
            </w:r>
            <w:proofErr w:type="spellStart"/>
            <w:r w:rsidRPr="00CD7ACE">
              <w:rPr>
                <w:rFonts w:ascii="Times New Roman" w:eastAsia="Times New Roman" w:hAnsi="Times New Roman" w:cs="Times New Roman"/>
                <w:color w:val="000000"/>
                <w:sz w:val="24"/>
                <w:szCs w:val="24"/>
                <w:lang w:eastAsia="pt-BR"/>
              </w:rPr>
              <w:t>SubsVL</w:t>
            </w:r>
            <w:proofErr w:type="spellEnd"/>
            <w:r w:rsidRPr="00CD7ACE">
              <w:rPr>
                <w:rFonts w:ascii="Times New Roman" w:eastAsia="Times New Roman" w:hAnsi="Times New Roman" w:cs="Times New Roman"/>
                <w:color w:val="000000"/>
                <w:sz w:val="24"/>
                <w:szCs w:val="24"/>
                <w:lang w:eastAsia="pt-BR"/>
              </w:rPr>
              <w:t xml:space="preserve"> MVL </w:t>
            </w:r>
            <w:proofErr w:type="spellStart"/>
            <w:r w:rsidRPr="00CD7ACE">
              <w:rPr>
                <w:rFonts w:ascii="Times New Roman" w:eastAsia="Times New Roman" w:hAnsi="Times New Roman" w:cs="Times New Roman"/>
                <w:color w:val="000000"/>
                <w:sz w:val="24"/>
                <w:szCs w:val="24"/>
                <w:lang w:eastAsia="pt-BR"/>
              </w:rPr>
              <w:t>PerUsr</w:t>
            </w:r>
            <w:proofErr w:type="spellEnd"/>
          </w:p>
        </w:tc>
      </w:tr>
      <w:tr w:rsidR="00CD7ACE" w:rsidRPr="00CD7ACE" w:rsidTr="00CD7ACE">
        <w:trPr>
          <w:trHeight w:val="287"/>
          <w:tblCellSpacing w:w="7" w:type="dxa"/>
        </w:trPr>
        <w:tc>
          <w:tcPr>
            <w:tcW w:w="9800" w:type="dxa"/>
            <w:gridSpan w:val="4"/>
            <w:vAlign w:val="center"/>
            <w:hideMark/>
          </w:tcPr>
          <w:p w:rsidR="00CD7ACE" w:rsidRPr="00CD7ACE" w:rsidRDefault="00CD7ACE" w:rsidP="00CD7ACE">
            <w:pPr>
              <w:spacing w:after="0" w:line="240" w:lineRule="auto"/>
              <w:jc w:val="center"/>
              <w:rPr>
                <w:rFonts w:ascii="Times New Roman" w:eastAsia="Times New Roman" w:hAnsi="Times New Roman" w:cs="Times New Roman"/>
                <w:color w:val="000000"/>
                <w:sz w:val="24"/>
                <w:szCs w:val="24"/>
                <w:lang w:eastAsia="pt-BR"/>
              </w:rPr>
            </w:pPr>
            <w:proofErr w:type="spellStart"/>
            <w:r w:rsidRPr="00CD7ACE">
              <w:rPr>
                <w:rFonts w:ascii="Times New Roman" w:eastAsia="Times New Roman" w:hAnsi="Times New Roman" w:cs="Times New Roman"/>
                <w:b/>
                <w:bCs/>
                <w:color w:val="000000"/>
                <w:sz w:val="24"/>
                <w:szCs w:val="24"/>
                <w:lang w:eastAsia="pt-BR"/>
              </w:rPr>
              <w:t>Advanced</w:t>
            </w:r>
            <w:proofErr w:type="spellEnd"/>
          </w:p>
        </w:tc>
      </w:tr>
      <w:tr w:rsidR="00CD7ACE" w:rsidRPr="00CD7ACE" w:rsidTr="00AE064E">
        <w:trPr>
          <w:trHeight w:val="287"/>
          <w:tblCellSpacing w:w="7" w:type="dxa"/>
        </w:trPr>
        <w:tc>
          <w:tcPr>
            <w:tcW w:w="1012" w:type="dxa"/>
            <w:vAlign w:val="center"/>
            <w:hideMark/>
          </w:tcPr>
          <w:p w:rsidR="00CD7ACE" w:rsidRPr="00CD7ACE" w:rsidRDefault="00CD7ACE" w:rsidP="00CD7ACE">
            <w:pPr>
              <w:spacing w:after="0" w:line="240" w:lineRule="auto"/>
              <w:jc w:val="center"/>
              <w:rPr>
                <w:rFonts w:ascii="Times New Roman" w:eastAsia="Times New Roman" w:hAnsi="Times New Roman" w:cs="Times New Roman"/>
                <w:color w:val="000000"/>
                <w:sz w:val="24"/>
                <w:szCs w:val="24"/>
                <w:lang w:eastAsia="pt-BR"/>
              </w:rPr>
            </w:pPr>
            <w:r w:rsidRPr="00CD7ACE">
              <w:rPr>
                <w:rFonts w:ascii="Times New Roman" w:eastAsia="Times New Roman" w:hAnsi="Times New Roman" w:cs="Times New Roman"/>
                <w:b/>
                <w:bCs/>
                <w:color w:val="000000"/>
                <w:sz w:val="24"/>
                <w:szCs w:val="24"/>
                <w:lang w:eastAsia="pt-BR"/>
              </w:rPr>
              <w:lastRenderedPageBreak/>
              <w:t>5</w:t>
            </w:r>
          </w:p>
        </w:tc>
        <w:tc>
          <w:tcPr>
            <w:tcW w:w="1264" w:type="dxa"/>
            <w:vAlign w:val="center"/>
            <w:hideMark/>
          </w:tcPr>
          <w:p w:rsidR="00CD7ACE" w:rsidRPr="00CD7ACE" w:rsidRDefault="00CD7ACE" w:rsidP="00CD7ACE">
            <w:pPr>
              <w:spacing w:after="0" w:line="240" w:lineRule="auto"/>
              <w:jc w:val="center"/>
              <w:rPr>
                <w:rFonts w:ascii="Times New Roman" w:eastAsia="Times New Roman" w:hAnsi="Times New Roman" w:cs="Times New Roman"/>
                <w:color w:val="000000"/>
                <w:sz w:val="24"/>
                <w:szCs w:val="24"/>
                <w:lang w:eastAsia="pt-BR"/>
              </w:rPr>
            </w:pPr>
            <w:r w:rsidRPr="00CD7ACE">
              <w:rPr>
                <w:rFonts w:ascii="Times New Roman" w:eastAsia="Times New Roman" w:hAnsi="Times New Roman" w:cs="Times New Roman"/>
                <w:color w:val="000000"/>
                <w:sz w:val="24"/>
                <w:szCs w:val="24"/>
                <w:lang w:eastAsia="pt-BR"/>
              </w:rPr>
              <w:t>106</w:t>
            </w:r>
          </w:p>
        </w:tc>
        <w:tc>
          <w:tcPr>
            <w:tcW w:w="1693" w:type="dxa"/>
            <w:vAlign w:val="center"/>
            <w:hideMark/>
          </w:tcPr>
          <w:p w:rsidR="00CD7ACE" w:rsidRPr="00CD7ACE" w:rsidRDefault="00CD7ACE" w:rsidP="00CD7ACE">
            <w:pPr>
              <w:spacing w:after="0" w:line="240" w:lineRule="auto"/>
              <w:jc w:val="center"/>
              <w:rPr>
                <w:rFonts w:ascii="Times New Roman" w:eastAsia="Times New Roman" w:hAnsi="Times New Roman" w:cs="Times New Roman"/>
                <w:color w:val="000000"/>
                <w:sz w:val="24"/>
                <w:szCs w:val="24"/>
                <w:lang w:eastAsia="pt-BR"/>
              </w:rPr>
            </w:pPr>
            <w:r w:rsidRPr="00CD7ACE">
              <w:rPr>
                <w:rFonts w:ascii="Times New Roman" w:eastAsia="Times New Roman" w:hAnsi="Times New Roman" w:cs="Times New Roman"/>
                <w:color w:val="000000"/>
                <w:sz w:val="24"/>
                <w:szCs w:val="24"/>
                <w:lang w:eastAsia="pt-BR"/>
              </w:rPr>
              <w:t>AAA-28605</w:t>
            </w:r>
          </w:p>
        </w:tc>
        <w:tc>
          <w:tcPr>
            <w:tcW w:w="5789" w:type="dxa"/>
            <w:vAlign w:val="center"/>
            <w:hideMark/>
          </w:tcPr>
          <w:p w:rsidR="00CD7ACE" w:rsidRPr="00CD7ACE" w:rsidRDefault="00CD7ACE" w:rsidP="00CD7ACE">
            <w:pPr>
              <w:spacing w:after="0" w:line="240" w:lineRule="auto"/>
              <w:jc w:val="center"/>
              <w:rPr>
                <w:rFonts w:ascii="Times New Roman" w:eastAsia="Times New Roman" w:hAnsi="Times New Roman" w:cs="Times New Roman"/>
                <w:color w:val="000000"/>
                <w:sz w:val="24"/>
                <w:szCs w:val="24"/>
                <w:lang w:eastAsia="pt-BR"/>
              </w:rPr>
            </w:pPr>
            <w:r w:rsidRPr="00CD7ACE">
              <w:rPr>
                <w:rFonts w:ascii="Times New Roman" w:eastAsia="Times New Roman" w:hAnsi="Times New Roman" w:cs="Times New Roman"/>
                <w:color w:val="000000"/>
                <w:sz w:val="24"/>
                <w:szCs w:val="24"/>
                <w:lang w:eastAsia="pt-BR"/>
              </w:rPr>
              <w:t xml:space="preserve">M365 E5 </w:t>
            </w:r>
            <w:proofErr w:type="spellStart"/>
            <w:r w:rsidRPr="00CD7ACE">
              <w:rPr>
                <w:rFonts w:ascii="Times New Roman" w:eastAsia="Times New Roman" w:hAnsi="Times New Roman" w:cs="Times New Roman"/>
                <w:color w:val="000000"/>
                <w:sz w:val="24"/>
                <w:szCs w:val="24"/>
                <w:lang w:eastAsia="pt-BR"/>
              </w:rPr>
              <w:t>ShrdSvr</w:t>
            </w:r>
            <w:proofErr w:type="spellEnd"/>
            <w:r w:rsidRPr="00CD7ACE">
              <w:rPr>
                <w:rFonts w:ascii="Times New Roman" w:eastAsia="Times New Roman" w:hAnsi="Times New Roman" w:cs="Times New Roman"/>
                <w:color w:val="000000"/>
                <w:sz w:val="24"/>
                <w:szCs w:val="24"/>
                <w:lang w:eastAsia="pt-BR"/>
              </w:rPr>
              <w:t xml:space="preserve"> ALNG </w:t>
            </w:r>
            <w:proofErr w:type="spellStart"/>
            <w:r w:rsidRPr="00CD7ACE">
              <w:rPr>
                <w:rFonts w:ascii="Times New Roman" w:eastAsia="Times New Roman" w:hAnsi="Times New Roman" w:cs="Times New Roman"/>
                <w:color w:val="000000"/>
                <w:sz w:val="24"/>
                <w:szCs w:val="24"/>
                <w:lang w:eastAsia="pt-BR"/>
              </w:rPr>
              <w:t>SubsVL</w:t>
            </w:r>
            <w:proofErr w:type="spellEnd"/>
            <w:r w:rsidRPr="00CD7ACE">
              <w:rPr>
                <w:rFonts w:ascii="Times New Roman" w:eastAsia="Times New Roman" w:hAnsi="Times New Roman" w:cs="Times New Roman"/>
                <w:color w:val="000000"/>
                <w:sz w:val="24"/>
                <w:szCs w:val="24"/>
                <w:lang w:eastAsia="pt-BR"/>
              </w:rPr>
              <w:t xml:space="preserve"> MVL </w:t>
            </w:r>
            <w:proofErr w:type="spellStart"/>
            <w:r w:rsidRPr="00CD7ACE">
              <w:rPr>
                <w:rFonts w:ascii="Times New Roman" w:eastAsia="Times New Roman" w:hAnsi="Times New Roman" w:cs="Times New Roman"/>
                <w:color w:val="000000"/>
                <w:sz w:val="24"/>
                <w:szCs w:val="24"/>
                <w:lang w:eastAsia="pt-BR"/>
              </w:rPr>
              <w:t>PerUsr</w:t>
            </w:r>
            <w:proofErr w:type="spellEnd"/>
          </w:p>
        </w:tc>
      </w:tr>
      <w:tr w:rsidR="00CD7ACE" w:rsidRPr="00CD7ACE" w:rsidTr="00CD7ACE">
        <w:trPr>
          <w:trHeight w:val="272"/>
          <w:tblCellSpacing w:w="7" w:type="dxa"/>
        </w:trPr>
        <w:tc>
          <w:tcPr>
            <w:tcW w:w="9800" w:type="dxa"/>
            <w:gridSpan w:val="4"/>
            <w:vAlign w:val="center"/>
            <w:hideMark/>
          </w:tcPr>
          <w:p w:rsidR="00CD7ACE" w:rsidRPr="00CD7ACE" w:rsidRDefault="00CD7ACE" w:rsidP="00CD7ACE">
            <w:pPr>
              <w:spacing w:after="0" w:line="240" w:lineRule="auto"/>
              <w:jc w:val="center"/>
              <w:rPr>
                <w:rFonts w:ascii="Times New Roman" w:eastAsia="Times New Roman" w:hAnsi="Times New Roman" w:cs="Times New Roman"/>
                <w:color w:val="000000"/>
                <w:sz w:val="24"/>
                <w:szCs w:val="24"/>
                <w:lang w:eastAsia="pt-BR"/>
              </w:rPr>
            </w:pPr>
            <w:proofErr w:type="spellStart"/>
            <w:r w:rsidRPr="00CD7ACE">
              <w:rPr>
                <w:rFonts w:ascii="Times New Roman" w:eastAsia="Times New Roman" w:hAnsi="Times New Roman" w:cs="Times New Roman"/>
                <w:b/>
                <w:bCs/>
                <w:color w:val="000000"/>
                <w:sz w:val="24"/>
                <w:szCs w:val="24"/>
                <w:lang w:eastAsia="pt-BR"/>
              </w:rPr>
              <w:t>Additional</w:t>
            </w:r>
            <w:proofErr w:type="spellEnd"/>
            <w:r w:rsidRPr="00CD7ACE">
              <w:rPr>
                <w:rFonts w:ascii="Times New Roman" w:eastAsia="Times New Roman" w:hAnsi="Times New Roman" w:cs="Times New Roman"/>
                <w:b/>
                <w:bCs/>
                <w:color w:val="000000"/>
                <w:sz w:val="24"/>
                <w:szCs w:val="24"/>
                <w:lang w:eastAsia="pt-BR"/>
              </w:rPr>
              <w:t xml:space="preserve"> </w:t>
            </w:r>
            <w:proofErr w:type="spellStart"/>
            <w:r w:rsidRPr="00CD7ACE">
              <w:rPr>
                <w:rFonts w:ascii="Times New Roman" w:eastAsia="Times New Roman" w:hAnsi="Times New Roman" w:cs="Times New Roman"/>
                <w:b/>
                <w:bCs/>
                <w:color w:val="000000"/>
                <w:sz w:val="24"/>
                <w:szCs w:val="24"/>
                <w:lang w:eastAsia="pt-BR"/>
              </w:rPr>
              <w:t>Products</w:t>
            </w:r>
            <w:proofErr w:type="spellEnd"/>
          </w:p>
        </w:tc>
      </w:tr>
      <w:tr w:rsidR="00CD7ACE" w:rsidRPr="00CD7ACE" w:rsidTr="00AE064E">
        <w:trPr>
          <w:trHeight w:val="287"/>
          <w:tblCellSpacing w:w="7" w:type="dxa"/>
        </w:trPr>
        <w:tc>
          <w:tcPr>
            <w:tcW w:w="1012" w:type="dxa"/>
            <w:vAlign w:val="center"/>
            <w:hideMark/>
          </w:tcPr>
          <w:p w:rsidR="00CD7ACE" w:rsidRPr="00CD7ACE" w:rsidRDefault="00CD7ACE" w:rsidP="00CD7ACE">
            <w:pPr>
              <w:spacing w:after="0" w:line="240" w:lineRule="auto"/>
              <w:jc w:val="center"/>
              <w:rPr>
                <w:rFonts w:ascii="Times New Roman" w:eastAsia="Times New Roman" w:hAnsi="Times New Roman" w:cs="Times New Roman"/>
                <w:color w:val="000000"/>
                <w:sz w:val="24"/>
                <w:szCs w:val="24"/>
                <w:lang w:eastAsia="pt-BR"/>
              </w:rPr>
            </w:pPr>
            <w:r w:rsidRPr="00CD7ACE">
              <w:rPr>
                <w:rFonts w:ascii="Times New Roman" w:eastAsia="Times New Roman" w:hAnsi="Times New Roman" w:cs="Times New Roman"/>
                <w:b/>
                <w:bCs/>
                <w:color w:val="000000"/>
                <w:sz w:val="24"/>
                <w:szCs w:val="24"/>
                <w:lang w:eastAsia="pt-BR"/>
              </w:rPr>
              <w:t>6</w:t>
            </w:r>
          </w:p>
        </w:tc>
        <w:tc>
          <w:tcPr>
            <w:tcW w:w="1264" w:type="dxa"/>
            <w:vAlign w:val="center"/>
            <w:hideMark/>
          </w:tcPr>
          <w:p w:rsidR="00CD7ACE" w:rsidRPr="00CD7ACE" w:rsidRDefault="00CD7ACE" w:rsidP="00CD7ACE">
            <w:pPr>
              <w:spacing w:after="0" w:line="240" w:lineRule="auto"/>
              <w:jc w:val="center"/>
              <w:rPr>
                <w:rFonts w:ascii="Times New Roman" w:eastAsia="Times New Roman" w:hAnsi="Times New Roman" w:cs="Times New Roman"/>
                <w:color w:val="000000"/>
                <w:sz w:val="24"/>
                <w:szCs w:val="24"/>
                <w:lang w:eastAsia="pt-BR"/>
              </w:rPr>
            </w:pPr>
            <w:r w:rsidRPr="00CD7ACE">
              <w:rPr>
                <w:rFonts w:ascii="Times New Roman" w:eastAsia="Times New Roman" w:hAnsi="Times New Roman" w:cs="Times New Roman"/>
                <w:color w:val="000000"/>
                <w:sz w:val="24"/>
                <w:szCs w:val="24"/>
                <w:lang w:eastAsia="pt-BR"/>
              </w:rPr>
              <w:t>150</w:t>
            </w:r>
          </w:p>
        </w:tc>
        <w:tc>
          <w:tcPr>
            <w:tcW w:w="1693" w:type="dxa"/>
            <w:vAlign w:val="center"/>
            <w:hideMark/>
          </w:tcPr>
          <w:p w:rsidR="00CD7ACE" w:rsidRPr="00CD7ACE" w:rsidRDefault="00CD7ACE" w:rsidP="00CD7ACE">
            <w:pPr>
              <w:spacing w:after="0" w:line="240" w:lineRule="auto"/>
              <w:jc w:val="center"/>
              <w:rPr>
                <w:rFonts w:ascii="Times New Roman" w:eastAsia="Times New Roman" w:hAnsi="Times New Roman" w:cs="Times New Roman"/>
                <w:color w:val="000000"/>
                <w:sz w:val="24"/>
                <w:szCs w:val="24"/>
                <w:lang w:eastAsia="pt-BR"/>
              </w:rPr>
            </w:pPr>
            <w:r w:rsidRPr="00CD7ACE">
              <w:rPr>
                <w:rFonts w:ascii="Times New Roman" w:eastAsia="Times New Roman" w:hAnsi="Times New Roman" w:cs="Times New Roman"/>
                <w:color w:val="000000"/>
                <w:sz w:val="24"/>
                <w:szCs w:val="24"/>
                <w:lang w:eastAsia="pt-BR"/>
              </w:rPr>
              <w:t>7LS-00002</w:t>
            </w:r>
          </w:p>
        </w:tc>
        <w:tc>
          <w:tcPr>
            <w:tcW w:w="5789" w:type="dxa"/>
            <w:vAlign w:val="center"/>
            <w:hideMark/>
          </w:tcPr>
          <w:p w:rsidR="00CD7ACE" w:rsidRPr="00CD7ACE" w:rsidRDefault="00CD7ACE" w:rsidP="00CD7ACE">
            <w:pPr>
              <w:spacing w:after="0" w:line="240" w:lineRule="auto"/>
              <w:jc w:val="center"/>
              <w:rPr>
                <w:rFonts w:ascii="Times New Roman" w:eastAsia="Times New Roman" w:hAnsi="Times New Roman" w:cs="Times New Roman"/>
                <w:color w:val="000000"/>
                <w:sz w:val="24"/>
                <w:szCs w:val="24"/>
                <w:lang w:eastAsia="pt-BR"/>
              </w:rPr>
            </w:pPr>
            <w:proofErr w:type="spellStart"/>
            <w:r w:rsidRPr="00CD7ACE">
              <w:rPr>
                <w:rFonts w:ascii="Times New Roman" w:eastAsia="Times New Roman" w:hAnsi="Times New Roman" w:cs="Times New Roman"/>
                <w:color w:val="000000"/>
                <w:sz w:val="24"/>
                <w:szCs w:val="24"/>
                <w:lang w:eastAsia="pt-BR"/>
              </w:rPr>
              <w:t>ProjOnlnProf</w:t>
            </w:r>
            <w:proofErr w:type="spellEnd"/>
            <w:r w:rsidRPr="00CD7ACE">
              <w:rPr>
                <w:rFonts w:ascii="Times New Roman" w:eastAsia="Times New Roman" w:hAnsi="Times New Roman" w:cs="Times New Roman"/>
                <w:color w:val="000000"/>
                <w:sz w:val="24"/>
                <w:szCs w:val="24"/>
                <w:lang w:eastAsia="pt-BR"/>
              </w:rPr>
              <w:t xml:space="preserve"> </w:t>
            </w:r>
            <w:proofErr w:type="spellStart"/>
            <w:r w:rsidRPr="00CD7ACE">
              <w:rPr>
                <w:rFonts w:ascii="Times New Roman" w:eastAsia="Times New Roman" w:hAnsi="Times New Roman" w:cs="Times New Roman"/>
                <w:color w:val="000000"/>
                <w:sz w:val="24"/>
                <w:szCs w:val="24"/>
                <w:lang w:eastAsia="pt-BR"/>
              </w:rPr>
              <w:t>ShrdSvr</w:t>
            </w:r>
            <w:proofErr w:type="spellEnd"/>
            <w:r w:rsidRPr="00CD7ACE">
              <w:rPr>
                <w:rFonts w:ascii="Times New Roman" w:eastAsia="Times New Roman" w:hAnsi="Times New Roman" w:cs="Times New Roman"/>
                <w:color w:val="000000"/>
                <w:sz w:val="24"/>
                <w:szCs w:val="24"/>
                <w:lang w:eastAsia="pt-BR"/>
              </w:rPr>
              <w:t xml:space="preserve"> ALNG </w:t>
            </w:r>
            <w:proofErr w:type="spellStart"/>
            <w:r w:rsidRPr="00CD7ACE">
              <w:rPr>
                <w:rFonts w:ascii="Times New Roman" w:eastAsia="Times New Roman" w:hAnsi="Times New Roman" w:cs="Times New Roman"/>
                <w:color w:val="000000"/>
                <w:sz w:val="24"/>
                <w:szCs w:val="24"/>
                <w:lang w:eastAsia="pt-BR"/>
              </w:rPr>
              <w:t>SubsVL</w:t>
            </w:r>
            <w:proofErr w:type="spellEnd"/>
            <w:r w:rsidRPr="00CD7ACE">
              <w:rPr>
                <w:rFonts w:ascii="Times New Roman" w:eastAsia="Times New Roman" w:hAnsi="Times New Roman" w:cs="Times New Roman"/>
                <w:color w:val="000000"/>
                <w:sz w:val="24"/>
                <w:szCs w:val="24"/>
                <w:lang w:eastAsia="pt-BR"/>
              </w:rPr>
              <w:t xml:space="preserve"> MVL </w:t>
            </w:r>
            <w:proofErr w:type="spellStart"/>
            <w:r w:rsidRPr="00CD7ACE">
              <w:rPr>
                <w:rFonts w:ascii="Times New Roman" w:eastAsia="Times New Roman" w:hAnsi="Times New Roman" w:cs="Times New Roman"/>
                <w:color w:val="000000"/>
                <w:sz w:val="24"/>
                <w:szCs w:val="24"/>
                <w:lang w:eastAsia="pt-BR"/>
              </w:rPr>
              <w:t>PerUsr</w:t>
            </w:r>
            <w:proofErr w:type="spellEnd"/>
          </w:p>
        </w:tc>
      </w:tr>
      <w:tr w:rsidR="00CD7ACE" w:rsidRPr="00CD7ACE" w:rsidTr="00AE064E">
        <w:trPr>
          <w:trHeight w:val="287"/>
          <w:tblCellSpacing w:w="7" w:type="dxa"/>
        </w:trPr>
        <w:tc>
          <w:tcPr>
            <w:tcW w:w="1012" w:type="dxa"/>
            <w:vAlign w:val="center"/>
            <w:hideMark/>
          </w:tcPr>
          <w:p w:rsidR="00CD7ACE" w:rsidRPr="00CD7ACE" w:rsidRDefault="00CD7ACE" w:rsidP="00CD7ACE">
            <w:pPr>
              <w:spacing w:after="0" w:line="240" w:lineRule="auto"/>
              <w:jc w:val="center"/>
              <w:rPr>
                <w:rFonts w:ascii="Times New Roman" w:eastAsia="Times New Roman" w:hAnsi="Times New Roman" w:cs="Times New Roman"/>
                <w:color w:val="000000"/>
                <w:sz w:val="24"/>
                <w:szCs w:val="24"/>
                <w:lang w:eastAsia="pt-BR"/>
              </w:rPr>
            </w:pPr>
            <w:r w:rsidRPr="00CD7ACE">
              <w:rPr>
                <w:rFonts w:ascii="Times New Roman" w:eastAsia="Times New Roman" w:hAnsi="Times New Roman" w:cs="Times New Roman"/>
                <w:b/>
                <w:bCs/>
                <w:color w:val="000000"/>
                <w:sz w:val="24"/>
                <w:szCs w:val="24"/>
                <w:lang w:eastAsia="pt-BR"/>
              </w:rPr>
              <w:t>7</w:t>
            </w:r>
          </w:p>
        </w:tc>
        <w:tc>
          <w:tcPr>
            <w:tcW w:w="1264" w:type="dxa"/>
            <w:vAlign w:val="center"/>
            <w:hideMark/>
          </w:tcPr>
          <w:p w:rsidR="00CD7ACE" w:rsidRPr="00CD7ACE" w:rsidRDefault="00CD7ACE" w:rsidP="00CD7ACE">
            <w:pPr>
              <w:spacing w:after="0" w:line="240" w:lineRule="auto"/>
              <w:jc w:val="center"/>
              <w:rPr>
                <w:rFonts w:ascii="Times New Roman" w:eastAsia="Times New Roman" w:hAnsi="Times New Roman" w:cs="Times New Roman"/>
                <w:color w:val="000000"/>
                <w:sz w:val="24"/>
                <w:szCs w:val="24"/>
                <w:lang w:eastAsia="pt-BR"/>
              </w:rPr>
            </w:pPr>
            <w:r w:rsidRPr="00CD7ACE">
              <w:rPr>
                <w:rFonts w:ascii="Times New Roman" w:eastAsia="Times New Roman" w:hAnsi="Times New Roman" w:cs="Times New Roman"/>
                <w:color w:val="000000"/>
                <w:sz w:val="24"/>
                <w:szCs w:val="24"/>
                <w:lang w:eastAsia="pt-BR"/>
              </w:rPr>
              <w:t>190</w:t>
            </w:r>
          </w:p>
        </w:tc>
        <w:tc>
          <w:tcPr>
            <w:tcW w:w="1693" w:type="dxa"/>
            <w:vAlign w:val="center"/>
            <w:hideMark/>
          </w:tcPr>
          <w:p w:rsidR="00CD7ACE" w:rsidRPr="00CD7ACE" w:rsidRDefault="00CD7ACE" w:rsidP="00CD7ACE">
            <w:pPr>
              <w:spacing w:after="0" w:line="240" w:lineRule="auto"/>
              <w:jc w:val="center"/>
              <w:rPr>
                <w:rFonts w:ascii="Times New Roman" w:eastAsia="Times New Roman" w:hAnsi="Times New Roman" w:cs="Times New Roman"/>
                <w:color w:val="000000"/>
                <w:sz w:val="24"/>
                <w:szCs w:val="24"/>
                <w:lang w:eastAsia="pt-BR"/>
              </w:rPr>
            </w:pPr>
            <w:r w:rsidRPr="00CD7ACE">
              <w:rPr>
                <w:rFonts w:ascii="Times New Roman" w:eastAsia="Times New Roman" w:hAnsi="Times New Roman" w:cs="Times New Roman"/>
                <w:color w:val="000000"/>
                <w:sz w:val="24"/>
                <w:szCs w:val="24"/>
                <w:lang w:eastAsia="pt-BR"/>
              </w:rPr>
              <w:t>3Q2-00002</w:t>
            </w:r>
          </w:p>
        </w:tc>
        <w:tc>
          <w:tcPr>
            <w:tcW w:w="5789" w:type="dxa"/>
            <w:vAlign w:val="center"/>
            <w:hideMark/>
          </w:tcPr>
          <w:p w:rsidR="00CD7ACE" w:rsidRPr="00CD7ACE" w:rsidRDefault="00CD7ACE" w:rsidP="00CD7ACE">
            <w:pPr>
              <w:spacing w:after="0" w:line="240" w:lineRule="auto"/>
              <w:jc w:val="center"/>
              <w:rPr>
                <w:rFonts w:ascii="Times New Roman" w:eastAsia="Times New Roman" w:hAnsi="Times New Roman" w:cs="Times New Roman"/>
                <w:color w:val="000000"/>
                <w:sz w:val="24"/>
                <w:szCs w:val="24"/>
                <w:lang w:eastAsia="pt-BR"/>
              </w:rPr>
            </w:pPr>
            <w:proofErr w:type="spellStart"/>
            <w:r w:rsidRPr="00CD7ACE">
              <w:rPr>
                <w:rFonts w:ascii="Times New Roman" w:eastAsia="Times New Roman" w:hAnsi="Times New Roman" w:cs="Times New Roman"/>
                <w:color w:val="000000"/>
                <w:sz w:val="24"/>
                <w:szCs w:val="24"/>
                <w:lang w:eastAsia="pt-BR"/>
              </w:rPr>
              <w:t>ProjOnlnEssntls</w:t>
            </w:r>
            <w:proofErr w:type="spellEnd"/>
            <w:r w:rsidRPr="00CD7ACE">
              <w:rPr>
                <w:rFonts w:ascii="Times New Roman" w:eastAsia="Times New Roman" w:hAnsi="Times New Roman" w:cs="Times New Roman"/>
                <w:color w:val="000000"/>
                <w:sz w:val="24"/>
                <w:szCs w:val="24"/>
                <w:lang w:eastAsia="pt-BR"/>
              </w:rPr>
              <w:t xml:space="preserve"> </w:t>
            </w:r>
            <w:proofErr w:type="spellStart"/>
            <w:r w:rsidRPr="00CD7ACE">
              <w:rPr>
                <w:rFonts w:ascii="Times New Roman" w:eastAsia="Times New Roman" w:hAnsi="Times New Roman" w:cs="Times New Roman"/>
                <w:color w:val="000000"/>
                <w:sz w:val="24"/>
                <w:szCs w:val="24"/>
                <w:lang w:eastAsia="pt-BR"/>
              </w:rPr>
              <w:t>ShrdSvr</w:t>
            </w:r>
            <w:proofErr w:type="spellEnd"/>
            <w:r w:rsidRPr="00CD7ACE">
              <w:rPr>
                <w:rFonts w:ascii="Times New Roman" w:eastAsia="Times New Roman" w:hAnsi="Times New Roman" w:cs="Times New Roman"/>
                <w:color w:val="000000"/>
                <w:sz w:val="24"/>
                <w:szCs w:val="24"/>
                <w:lang w:eastAsia="pt-BR"/>
              </w:rPr>
              <w:t xml:space="preserve"> ALNG </w:t>
            </w:r>
            <w:proofErr w:type="spellStart"/>
            <w:r w:rsidRPr="00CD7ACE">
              <w:rPr>
                <w:rFonts w:ascii="Times New Roman" w:eastAsia="Times New Roman" w:hAnsi="Times New Roman" w:cs="Times New Roman"/>
                <w:color w:val="000000"/>
                <w:sz w:val="24"/>
                <w:szCs w:val="24"/>
                <w:lang w:eastAsia="pt-BR"/>
              </w:rPr>
              <w:t>SubsVL</w:t>
            </w:r>
            <w:proofErr w:type="spellEnd"/>
            <w:r w:rsidRPr="00CD7ACE">
              <w:rPr>
                <w:rFonts w:ascii="Times New Roman" w:eastAsia="Times New Roman" w:hAnsi="Times New Roman" w:cs="Times New Roman"/>
                <w:color w:val="000000"/>
                <w:sz w:val="24"/>
                <w:szCs w:val="24"/>
                <w:lang w:eastAsia="pt-BR"/>
              </w:rPr>
              <w:t xml:space="preserve"> MVL </w:t>
            </w:r>
            <w:proofErr w:type="spellStart"/>
            <w:r w:rsidRPr="00CD7ACE">
              <w:rPr>
                <w:rFonts w:ascii="Times New Roman" w:eastAsia="Times New Roman" w:hAnsi="Times New Roman" w:cs="Times New Roman"/>
                <w:color w:val="000000"/>
                <w:sz w:val="24"/>
                <w:szCs w:val="24"/>
                <w:lang w:eastAsia="pt-BR"/>
              </w:rPr>
              <w:t>PerUsr</w:t>
            </w:r>
            <w:proofErr w:type="spellEnd"/>
          </w:p>
        </w:tc>
      </w:tr>
      <w:tr w:rsidR="00CD7ACE" w:rsidRPr="00CD7ACE" w:rsidTr="00AE064E">
        <w:trPr>
          <w:trHeight w:val="272"/>
          <w:tblCellSpacing w:w="7" w:type="dxa"/>
        </w:trPr>
        <w:tc>
          <w:tcPr>
            <w:tcW w:w="1012" w:type="dxa"/>
            <w:vAlign w:val="center"/>
            <w:hideMark/>
          </w:tcPr>
          <w:p w:rsidR="00CD7ACE" w:rsidRPr="00CD7ACE" w:rsidRDefault="00CD7ACE" w:rsidP="00CD7ACE">
            <w:pPr>
              <w:spacing w:after="0" w:line="240" w:lineRule="auto"/>
              <w:jc w:val="center"/>
              <w:rPr>
                <w:rFonts w:ascii="Times New Roman" w:eastAsia="Times New Roman" w:hAnsi="Times New Roman" w:cs="Times New Roman"/>
                <w:color w:val="000000"/>
                <w:sz w:val="24"/>
                <w:szCs w:val="24"/>
                <w:lang w:eastAsia="pt-BR"/>
              </w:rPr>
            </w:pPr>
            <w:r w:rsidRPr="00CD7ACE">
              <w:rPr>
                <w:rFonts w:ascii="Times New Roman" w:eastAsia="Times New Roman" w:hAnsi="Times New Roman" w:cs="Times New Roman"/>
                <w:b/>
                <w:bCs/>
                <w:color w:val="000000"/>
                <w:sz w:val="24"/>
                <w:szCs w:val="24"/>
                <w:lang w:eastAsia="pt-BR"/>
              </w:rPr>
              <w:t>8</w:t>
            </w:r>
          </w:p>
        </w:tc>
        <w:tc>
          <w:tcPr>
            <w:tcW w:w="1264" w:type="dxa"/>
            <w:vAlign w:val="center"/>
            <w:hideMark/>
          </w:tcPr>
          <w:p w:rsidR="00CD7ACE" w:rsidRPr="00CD7ACE" w:rsidRDefault="00CD7ACE" w:rsidP="00CD7ACE">
            <w:pPr>
              <w:spacing w:after="0" w:line="240" w:lineRule="auto"/>
              <w:jc w:val="center"/>
              <w:rPr>
                <w:rFonts w:ascii="Times New Roman" w:eastAsia="Times New Roman" w:hAnsi="Times New Roman" w:cs="Times New Roman"/>
                <w:color w:val="000000"/>
                <w:sz w:val="24"/>
                <w:szCs w:val="24"/>
                <w:lang w:eastAsia="pt-BR"/>
              </w:rPr>
            </w:pPr>
            <w:r w:rsidRPr="00CD7ACE">
              <w:rPr>
                <w:rFonts w:ascii="Times New Roman" w:eastAsia="Times New Roman" w:hAnsi="Times New Roman" w:cs="Times New Roman"/>
                <w:color w:val="000000"/>
                <w:sz w:val="24"/>
                <w:szCs w:val="24"/>
                <w:lang w:eastAsia="pt-BR"/>
              </w:rPr>
              <w:t>10</w:t>
            </w:r>
          </w:p>
        </w:tc>
        <w:tc>
          <w:tcPr>
            <w:tcW w:w="1693" w:type="dxa"/>
            <w:vAlign w:val="center"/>
            <w:hideMark/>
          </w:tcPr>
          <w:p w:rsidR="00CD7ACE" w:rsidRPr="00CD7ACE" w:rsidRDefault="00CD7ACE" w:rsidP="00CD7ACE">
            <w:pPr>
              <w:spacing w:after="0" w:line="240" w:lineRule="auto"/>
              <w:jc w:val="center"/>
              <w:rPr>
                <w:rFonts w:ascii="Times New Roman" w:eastAsia="Times New Roman" w:hAnsi="Times New Roman" w:cs="Times New Roman"/>
                <w:color w:val="000000"/>
                <w:sz w:val="24"/>
                <w:szCs w:val="24"/>
                <w:lang w:eastAsia="pt-BR"/>
              </w:rPr>
            </w:pPr>
            <w:r w:rsidRPr="00CD7ACE">
              <w:rPr>
                <w:rFonts w:ascii="Times New Roman" w:eastAsia="Times New Roman" w:hAnsi="Times New Roman" w:cs="Times New Roman"/>
                <w:color w:val="000000"/>
                <w:sz w:val="24"/>
                <w:szCs w:val="24"/>
                <w:lang w:eastAsia="pt-BR"/>
              </w:rPr>
              <w:t>N9U-00002</w:t>
            </w:r>
          </w:p>
        </w:tc>
        <w:tc>
          <w:tcPr>
            <w:tcW w:w="5789" w:type="dxa"/>
            <w:vAlign w:val="center"/>
            <w:hideMark/>
          </w:tcPr>
          <w:p w:rsidR="00CD7ACE" w:rsidRPr="00CD7ACE" w:rsidRDefault="00CD7ACE" w:rsidP="00CD7ACE">
            <w:pPr>
              <w:spacing w:after="0" w:line="240" w:lineRule="auto"/>
              <w:jc w:val="center"/>
              <w:rPr>
                <w:rFonts w:ascii="Times New Roman" w:eastAsia="Times New Roman" w:hAnsi="Times New Roman" w:cs="Times New Roman"/>
                <w:color w:val="000000"/>
                <w:sz w:val="24"/>
                <w:szCs w:val="24"/>
                <w:lang w:eastAsia="pt-BR"/>
              </w:rPr>
            </w:pPr>
            <w:r w:rsidRPr="00CD7ACE">
              <w:rPr>
                <w:rFonts w:ascii="Times New Roman" w:eastAsia="Times New Roman" w:hAnsi="Times New Roman" w:cs="Times New Roman"/>
                <w:color w:val="000000"/>
                <w:sz w:val="24"/>
                <w:szCs w:val="24"/>
                <w:lang w:eastAsia="pt-BR"/>
              </w:rPr>
              <w:t xml:space="preserve">VisioOnlnP2 </w:t>
            </w:r>
            <w:proofErr w:type="spellStart"/>
            <w:r w:rsidRPr="00CD7ACE">
              <w:rPr>
                <w:rFonts w:ascii="Times New Roman" w:eastAsia="Times New Roman" w:hAnsi="Times New Roman" w:cs="Times New Roman"/>
                <w:color w:val="000000"/>
                <w:sz w:val="24"/>
                <w:szCs w:val="24"/>
                <w:lang w:eastAsia="pt-BR"/>
              </w:rPr>
              <w:t>ShrdSvr</w:t>
            </w:r>
            <w:proofErr w:type="spellEnd"/>
            <w:r w:rsidRPr="00CD7ACE">
              <w:rPr>
                <w:rFonts w:ascii="Times New Roman" w:eastAsia="Times New Roman" w:hAnsi="Times New Roman" w:cs="Times New Roman"/>
                <w:color w:val="000000"/>
                <w:sz w:val="24"/>
                <w:szCs w:val="24"/>
                <w:lang w:eastAsia="pt-BR"/>
              </w:rPr>
              <w:t xml:space="preserve"> ALNG </w:t>
            </w:r>
            <w:proofErr w:type="spellStart"/>
            <w:r w:rsidRPr="00CD7ACE">
              <w:rPr>
                <w:rFonts w:ascii="Times New Roman" w:eastAsia="Times New Roman" w:hAnsi="Times New Roman" w:cs="Times New Roman"/>
                <w:color w:val="000000"/>
                <w:sz w:val="24"/>
                <w:szCs w:val="24"/>
                <w:lang w:eastAsia="pt-BR"/>
              </w:rPr>
              <w:t>SubsVL</w:t>
            </w:r>
            <w:proofErr w:type="spellEnd"/>
            <w:r w:rsidRPr="00CD7ACE">
              <w:rPr>
                <w:rFonts w:ascii="Times New Roman" w:eastAsia="Times New Roman" w:hAnsi="Times New Roman" w:cs="Times New Roman"/>
                <w:color w:val="000000"/>
                <w:sz w:val="24"/>
                <w:szCs w:val="24"/>
                <w:lang w:eastAsia="pt-BR"/>
              </w:rPr>
              <w:t xml:space="preserve"> MVL </w:t>
            </w:r>
            <w:proofErr w:type="spellStart"/>
            <w:r w:rsidRPr="00CD7ACE">
              <w:rPr>
                <w:rFonts w:ascii="Times New Roman" w:eastAsia="Times New Roman" w:hAnsi="Times New Roman" w:cs="Times New Roman"/>
                <w:color w:val="000000"/>
                <w:sz w:val="24"/>
                <w:szCs w:val="24"/>
                <w:lang w:eastAsia="pt-BR"/>
              </w:rPr>
              <w:t>PerUsr</w:t>
            </w:r>
            <w:proofErr w:type="spellEnd"/>
          </w:p>
        </w:tc>
      </w:tr>
      <w:tr w:rsidR="00CD7ACE" w:rsidRPr="00CD7ACE" w:rsidTr="00AE064E">
        <w:trPr>
          <w:trHeight w:val="287"/>
          <w:tblCellSpacing w:w="7" w:type="dxa"/>
        </w:trPr>
        <w:tc>
          <w:tcPr>
            <w:tcW w:w="1012" w:type="dxa"/>
            <w:vAlign w:val="center"/>
            <w:hideMark/>
          </w:tcPr>
          <w:p w:rsidR="00CD7ACE" w:rsidRPr="00CD7ACE" w:rsidRDefault="00CD7ACE" w:rsidP="00CD7ACE">
            <w:pPr>
              <w:spacing w:after="0" w:line="240" w:lineRule="auto"/>
              <w:jc w:val="center"/>
              <w:rPr>
                <w:rFonts w:ascii="Times New Roman" w:eastAsia="Times New Roman" w:hAnsi="Times New Roman" w:cs="Times New Roman"/>
                <w:color w:val="000000"/>
                <w:sz w:val="24"/>
                <w:szCs w:val="24"/>
                <w:lang w:eastAsia="pt-BR"/>
              </w:rPr>
            </w:pPr>
            <w:r w:rsidRPr="00CD7ACE">
              <w:rPr>
                <w:rFonts w:ascii="Times New Roman" w:eastAsia="Times New Roman" w:hAnsi="Times New Roman" w:cs="Times New Roman"/>
                <w:b/>
                <w:bCs/>
                <w:color w:val="000000"/>
                <w:sz w:val="24"/>
                <w:szCs w:val="24"/>
                <w:lang w:eastAsia="pt-BR"/>
              </w:rPr>
              <w:t>9</w:t>
            </w:r>
          </w:p>
        </w:tc>
        <w:tc>
          <w:tcPr>
            <w:tcW w:w="1264" w:type="dxa"/>
            <w:vAlign w:val="center"/>
            <w:hideMark/>
          </w:tcPr>
          <w:p w:rsidR="00CD7ACE" w:rsidRPr="00CD7ACE" w:rsidRDefault="00CD7ACE" w:rsidP="00CD7ACE">
            <w:pPr>
              <w:spacing w:after="0" w:line="240" w:lineRule="auto"/>
              <w:jc w:val="center"/>
              <w:rPr>
                <w:rFonts w:ascii="Times New Roman" w:eastAsia="Times New Roman" w:hAnsi="Times New Roman" w:cs="Times New Roman"/>
                <w:color w:val="000000"/>
                <w:sz w:val="24"/>
                <w:szCs w:val="24"/>
                <w:lang w:eastAsia="pt-BR"/>
              </w:rPr>
            </w:pPr>
            <w:r w:rsidRPr="00CD7ACE">
              <w:rPr>
                <w:rFonts w:ascii="Times New Roman" w:eastAsia="Times New Roman" w:hAnsi="Times New Roman" w:cs="Times New Roman"/>
                <w:color w:val="000000"/>
                <w:sz w:val="24"/>
                <w:szCs w:val="24"/>
                <w:lang w:eastAsia="pt-BR"/>
              </w:rPr>
              <w:t>2</w:t>
            </w:r>
          </w:p>
        </w:tc>
        <w:tc>
          <w:tcPr>
            <w:tcW w:w="1693" w:type="dxa"/>
            <w:vAlign w:val="center"/>
            <w:hideMark/>
          </w:tcPr>
          <w:p w:rsidR="00CD7ACE" w:rsidRPr="00CD7ACE" w:rsidRDefault="00CD7ACE" w:rsidP="00CD7ACE">
            <w:pPr>
              <w:spacing w:after="0" w:line="240" w:lineRule="auto"/>
              <w:jc w:val="center"/>
              <w:rPr>
                <w:rFonts w:ascii="Times New Roman" w:eastAsia="Times New Roman" w:hAnsi="Times New Roman" w:cs="Times New Roman"/>
                <w:color w:val="000000"/>
                <w:sz w:val="24"/>
                <w:szCs w:val="24"/>
                <w:lang w:eastAsia="pt-BR"/>
              </w:rPr>
            </w:pPr>
            <w:r w:rsidRPr="00CD7ACE">
              <w:rPr>
                <w:rFonts w:ascii="Times New Roman" w:eastAsia="Times New Roman" w:hAnsi="Times New Roman" w:cs="Times New Roman"/>
                <w:color w:val="000000"/>
                <w:sz w:val="24"/>
                <w:szCs w:val="24"/>
                <w:lang w:eastAsia="pt-BR"/>
              </w:rPr>
              <w:t>H22-00479</w:t>
            </w:r>
          </w:p>
        </w:tc>
        <w:tc>
          <w:tcPr>
            <w:tcW w:w="5789" w:type="dxa"/>
            <w:vAlign w:val="center"/>
            <w:hideMark/>
          </w:tcPr>
          <w:p w:rsidR="00CD7ACE" w:rsidRPr="00CD7ACE" w:rsidRDefault="00CD7ACE" w:rsidP="00CD7ACE">
            <w:pPr>
              <w:spacing w:after="0" w:line="240" w:lineRule="auto"/>
              <w:jc w:val="center"/>
              <w:rPr>
                <w:rFonts w:ascii="Times New Roman" w:eastAsia="Times New Roman" w:hAnsi="Times New Roman" w:cs="Times New Roman"/>
                <w:color w:val="000000"/>
                <w:sz w:val="24"/>
                <w:szCs w:val="24"/>
                <w:lang w:eastAsia="pt-BR"/>
              </w:rPr>
            </w:pPr>
            <w:proofErr w:type="spellStart"/>
            <w:r w:rsidRPr="00CD7ACE">
              <w:rPr>
                <w:rFonts w:ascii="Times New Roman" w:eastAsia="Times New Roman" w:hAnsi="Times New Roman" w:cs="Times New Roman"/>
                <w:color w:val="000000"/>
                <w:sz w:val="24"/>
                <w:szCs w:val="24"/>
                <w:lang w:eastAsia="pt-BR"/>
              </w:rPr>
              <w:t>PrjctSvr</w:t>
            </w:r>
            <w:proofErr w:type="spellEnd"/>
            <w:r w:rsidRPr="00CD7ACE">
              <w:rPr>
                <w:rFonts w:ascii="Times New Roman" w:eastAsia="Times New Roman" w:hAnsi="Times New Roman" w:cs="Times New Roman"/>
                <w:color w:val="000000"/>
                <w:sz w:val="24"/>
                <w:szCs w:val="24"/>
                <w:lang w:eastAsia="pt-BR"/>
              </w:rPr>
              <w:t xml:space="preserve"> ALNG </w:t>
            </w:r>
            <w:proofErr w:type="spellStart"/>
            <w:r w:rsidRPr="00CD7ACE">
              <w:rPr>
                <w:rFonts w:ascii="Times New Roman" w:eastAsia="Times New Roman" w:hAnsi="Times New Roman" w:cs="Times New Roman"/>
                <w:color w:val="000000"/>
                <w:sz w:val="24"/>
                <w:szCs w:val="24"/>
                <w:lang w:eastAsia="pt-BR"/>
              </w:rPr>
              <w:t>LicSAPk</w:t>
            </w:r>
            <w:proofErr w:type="spellEnd"/>
            <w:r w:rsidRPr="00CD7ACE">
              <w:rPr>
                <w:rFonts w:ascii="Times New Roman" w:eastAsia="Times New Roman" w:hAnsi="Times New Roman" w:cs="Times New Roman"/>
                <w:color w:val="000000"/>
                <w:sz w:val="24"/>
                <w:szCs w:val="24"/>
                <w:lang w:eastAsia="pt-BR"/>
              </w:rPr>
              <w:t xml:space="preserve"> MVL</w:t>
            </w:r>
          </w:p>
        </w:tc>
      </w:tr>
      <w:tr w:rsidR="00CD7ACE" w:rsidRPr="00CD7ACE" w:rsidTr="00AE064E">
        <w:trPr>
          <w:trHeight w:val="287"/>
          <w:tblCellSpacing w:w="7" w:type="dxa"/>
        </w:trPr>
        <w:tc>
          <w:tcPr>
            <w:tcW w:w="1012" w:type="dxa"/>
            <w:vAlign w:val="center"/>
            <w:hideMark/>
          </w:tcPr>
          <w:p w:rsidR="00CD7ACE" w:rsidRPr="00CD7ACE" w:rsidRDefault="00CD7ACE" w:rsidP="00CD7ACE">
            <w:pPr>
              <w:spacing w:after="0" w:line="240" w:lineRule="auto"/>
              <w:jc w:val="center"/>
              <w:rPr>
                <w:rFonts w:ascii="Times New Roman" w:eastAsia="Times New Roman" w:hAnsi="Times New Roman" w:cs="Times New Roman"/>
                <w:color w:val="000000"/>
                <w:sz w:val="24"/>
                <w:szCs w:val="24"/>
                <w:lang w:eastAsia="pt-BR"/>
              </w:rPr>
            </w:pPr>
            <w:r w:rsidRPr="00CD7ACE">
              <w:rPr>
                <w:rFonts w:ascii="Times New Roman" w:eastAsia="Times New Roman" w:hAnsi="Times New Roman" w:cs="Times New Roman"/>
                <w:b/>
                <w:bCs/>
                <w:color w:val="000000"/>
                <w:sz w:val="24"/>
                <w:szCs w:val="24"/>
                <w:lang w:eastAsia="pt-BR"/>
              </w:rPr>
              <w:t>10</w:t>
            </w:r>
          </w:p>
        </w:tc>
        <w:tc>
          <w:tcPr>
            <w:tcW w:w="1264" w:type="dxa"/>
            <w:vAlign w:val="center"/>
            <w:hideMark/>
          </w:tcPr>
          <w:p w:rsidR="00CD7ACE" w:rsidRPr="00CD7ACE" w:rsidRDefault="00CD7ACE" w:rsidP="00CD7ACE">
            <w:pPr>
              <w:spacing w:after="0" w:line="240" w:lineRule="auto"/>
              <w:jc w:val="center"/>
              <w:rPr>
                <w:rFonts w:ascii="Times New Roman" w:eastAsia="Times New Roman" w:hAnsi="Times New Roman" w:cs="Times New Roman"/>
                <w:color w:val="000000"/>
                <w:sz w:val="24"/>
                <w:szCs w:val="24"/>
                <w:lang w:eastAsia="pt-BR"/>
              </w:rPr>
            </w:pPr>
            <w:r w:rsidRPr="00CD7ACE">
              <w:rPr>
                <w:rFonts w:ascii="Times New Roman" w:eastAsia="Times New Roman" w:hAnsi="Times New Roman" w:cs="Times New Roman"/>
                <w:color w:val="000000"/>
                <w:sz w:val="24"/>
                <w:szCs w:val="24"/>
                <w:lang w:eastAsia="pt-BR"/>
              </w:rPr>
              <w:t>4</w:t>
            </w:r>
          </w:p>
        </w:tc>
        <w:tc>
          <w:tcPr>
            <w:tcW w:w="1693" w:type="dxa"/>
            <w:vAlign w:val="center"/>
            <w:hideMark/>
          </w:tcPr>
          <w:p w:rsidR="00CD7ACE" w:rsidRPr="00CD7ACE" w:rsidRDefault="00CD7ACE" w:rsidP="00CD7ACE">
            <w:pPr>
              <w:spacing w:after="0" w:line="240" w:lineRule="auto"/>
              <w:jc w:val="center"/>
              <w:rPr>
                <w:rFonts w:ascii="Times New Roman" w:eastAsia="Times New Roman" w:hAnsi="Times New Roman" w:cs="Times New Roman"/>
                <w:color w:val="000000"/>
                <w:sz w:val="24"/>
                <w:szCs w:val="24"/>
                <w:lang w:eastAsia="pt-BR"/>
              </w:rPr>
            </w:pPr>
            <w:r w:rsidRPr="00CD7ACE">
              <w:rPr>
                <w:rFonts w:ascii="Times New Roman" w:eastAsia="Times New Roman" w:hAnsi="Times New Roman" w:cs="Times New Roman"/>
                <w:color w:val="000000"/>
                <w:sz w:val="24"/>
                <w:szCs w:val="24"/>
                <w:lang w:eastAsia="pt-BR"/>
              </w:rPr>
              <w:t>395-02412</w:t>
            </w:r>
          </w:p>
        </w:tc>
        <w:tc>
          <w:tcPr>
            <w:tcW w:w="5789" w:type="dxa"/>
            <w:vAlign w:val="center"/>
            <w:hideMark/>
          </w:tcPr>
          <w:p w:rsidR="00CD7ACE" w:rsidRPr="00CD7ACE" w:rsidRDefault="00CD7ACE" w:rsidP="00CD7ACE">
            <w:pPr>
              <w:spacing w:after="0" w:line="240" w:lineRule="auto"/>
              <w:jc w:val="center"/>
              <w:rPr>
                <w:rFonts w:ascii="Times New Roman" w:eastAsia="Times New Roman" w:hAnsi="Times New Roman" w:cs="Times New Roman"/>
                <w:color w:val="000000"/>
                <w:sz w:val="24"/>
                <w:szCs w:val="24"/>
                <w:lang w:eastAsia="pt-BR"/>
              </w:rPr>
            </w:pPr>
            <w:proofErr w:type="spellStart"/>
            <w:r w:rsidRPr="00CD7ACE">
              <w:rPr>
                <w:rFonts w:ascii="Times New Roman" w:eastAsia="Times New Roman" w:hAnsi="Times New Roman" w:cs="Times New Roman"/>
                <w:color w:val="000000"/>
                <w:sz w:val="24"/>
                <w:szCs w:val="24"/>
                <w:lang w:eastAsia="pt-BR"/>
              </w:rPr>
              <w:t>ExchgSvrEnt</w:t>
            </w:r>
            <w:proofErr w:type="spellEnd"/>
            <w:r w:rsidRPr="00CD7ACE">
              <w:rPr>
                <w:rFonts w:ascii="Times New Roman" w:eastAsia="Times New Roman" w:hAnsi="Times New Roman" w:cs="Times New Roman"/>
                <w:color w:val="000000"/>
                <w:sz w:val="24"/>
                <w:szCs w:val="24"/>
                <w:lang w:eastAsia="pt-BR"/>
              </w:rPr>
              <w:t xml:space="preserve"> ALNG </w:t>
            </w:r>
            <w:proofErr w:type="spellStart"/>
            <w:r w:rsidRPr="00CD7ACE">
              <w:rPr>
                <w:rFonts w:ascii="Times New Roman" w:eastAsia="Times New Roman" w:hAnsi="Times New Roman" w:cs="Times New Roman"/>
                <w:color w:val="000000"/>
                <w:sz w:val="24"/>
                <w:szCs w:val="24"/>
                <w:lang w:eastAsia="pt-BR"/>
              </w:rPr>
              <w:t>LicSAPk</w:t>
            </w:r>
            <w:proofErr w:type="spellEnd"/>
            <w:r w:rsidRPr="00CD7ACE">
              <w:rPr>
                <w:rFonts w:ascii="Times New Roman" w:eastAsia="Times New Roman" w:hAnsi="Times New Roman" w:cs="Times New Roman"/>
                <w:color w:val="000000"/>
                <w:sz w:val="24"/>
                <w:szCs w:val="24"/>
                <w:lang w:eastAsia="pt-BR"/>
              </w:rPr>
              <w:t xml:space="preserve"> MVL</w:t>
            </w:r>
          </w:p>
        </w:tc>
      </w:tr>
      <w:tr w:rsidR="00CD7ACE" w:rsidRPr="00CD7ACE" w:rsidTr="00AE064E">
        <w:trPr>
          <w:trHeight w:val="272"/>
          <w:tblCellSpacing w:w="7" w:type="dxa"/>
        </w:trPr>
        <w:tc>
          <w:tcPr>
            <w:tcW w:w="1012" w:type="dxa"/>
            <w:vAlign w:val="center"/>
            <w:hideMark/>
          </w:tcPr>
          <w:p w:rsidR="00CD7ACE" w:rsidRPr="00CD7ACE" w:rsidRDefault="00CD7ACE" w:rsidP="00CD7ACE">
            <w:pPr>
              <w:spacing w:after="0" w:line="240" w:lineRule="auto"/>
              <w:jc w:val="center"/>
              <w:rPr>
                <w:rFonts w:ascii="Times New Roman" w:eastAsia="Times New Roman" w:hAnsi="Times New Roman" w:cs="Times New Roman"/>
                <w:color w:val="000000"/>
                <w:sz w:val="24"/>
                <w:szCs w:val="24"/>
                <w:lang w:eastAsia="pt-BR"/>
              </w:rPr>
            </w:pPr>
            <w:r w:rsidRPr="00CD7ACE">
              <w:rPr>
                <w:rFonts w:ascii="Times New Roman" w:eastAsia="Times New Roman" w:hAnsi="Times New Roman" w:cs="Times New Roman"/>
                <w:b/>
                <w:bCs/>
                <w:color w:val="000000"/>
                <w:sz w:val="24"/>
                <w:szCs w:val="24"/>
                <w:lang w:eastAsia="pt-BR"/>
              </w:rPr>
              <w:t>11</w:t>
            </w:r>
          </w:p>
        </w:tc>
        <w:tc>
          <w:tcPr>
            <w:tcW w:w="1264" w:type="dxa"/>
            <w:vAlign w:val="center"/>
            <w:hideMark/>
          </w:tcPr>
          <w:p w:rsidR="00CD7ACE" w:rsidRPr="00CD7ACE" w:rsidRDefault="00CD7ACE" w:rsidP="00CD7ACE">
            <w:pPr>
              <w:spacing w:after="0" w:line="240" w:lineRule="auto"/>
              <w:jc w:val="center"/>
              <w:rPr>
                <w:rFonts w:ascii="Times New Roman" w:eastAsia="Times New Roman" w:hAnsi="Times New Roman" w:cs="Times New Roman"/>
                <w:color w:val="000000"/>
                <w:sz w:val="24"/>
                <w:szCs w:val="24"/>
                <w:lang w:eastAsia="pt-BR"/>
              </w:rPr>
            </w:pPr>
            <w:r w:rsidRPr="00CD7ACE">
              <w:rPr>
                <w:rFonts w:ascii="Times New Roman" w:eastAsia="Times New Roman" w:hAnsi="Times New Roman" w:cs="Times New Roman"/>
                <w:color w:val="000000"/>
                <w:sz w:val="24"/>
                <w:szCs w:val="24"/>
                <w:lang w:eastAsia="pt-BR"/>
              </w:rPr>
              <w:t>5</w:t>
            </w:r>
          </w:p>
        </w:tc>
        <w:tc>
          <w:tcPr>
            <w:tcW w:w="1693" w:type="dxa"/>
            <w:vAlign w:val="center"/>
            <w:hideMark/>
          </w:tcPr>
          <w:p w:rsidR="00CD7ACE" w:rsidRPr="00CD7ACE" w:rsidRDefault="00CD7ACE" w:rsidP="00CD7ACE">
            <w:pPr>
              <w:spacing w:after="0" w:line="240" w:lineRule="auto"/>
              <w:jc w:val="center"/>
              <w:rPr>
                <w:rFonts w:ascii="Times New Roman" w:eastAsia="Times New Roman" w:hAnsi="Times New Roman" w:cs="Times New Roman"/>
                <w:color w:val="000000"/>
                <w:sz w:val="24"/>
                <w:szCs w:val="24"/>
                <w:lang w:eastAsia="pt-BR"/>
              </w:rPr>
            </w:pPr>
            <w:r w:rsidRPr="00CD7ACE">
              <w:rPr>
                <w:rFonts w:ascii="Times New Roman" w:eastAsia="Times New Roman" w:hAnsi="Times New Roman" w:cs="Times New Roman"/>
                <w:color w:val="000000"/>
                <w:sz w:val="24"/>
                <w:szCs w:val="24"/>
                <w:lang w:eastAsia="pt-BR"/>
              </w:rPr>
              <w:t>5HU-00215</w:t>
            </w:r>
          </w:p>
        </w:tc>
        <w:tc>
          <w:tcPr>
            <w:tcW w:w="5789" w:type="dxa"/>
            <w:vAlign w:val="center"/>
            <w:hideMark/>
          </w:tcPr>
          <w:p w:rsidR="00CD7ACE" w:rsidRPr="00CD7ACE" w:rsidRDefault="00CD7ACE" w:rsidP="00CD7ACE">
            <w:pPr>
              <w:spacing w:after="0" w:line="240" w:lineRule="auto"/>
              <w:jc w:val="center"/>
              <w:rPr>
                <w:rFonts w:ascii="Times New Roman" w:eastAsia="Times New Roman" w:hAnsi="Times New Roman" w:cs="Times New Roman"/>
                <w:color w:val="000000"/>
                <w:sz w:val="24"/>
                <w:szCs w:val="24"/>
                <w:lang w:eastAsia="pt-BR"/>
              </w:rPr>
            </w:pPr>
            <w:proofErr w:type="spellStart"/>
            <w:r w:rsidRPr="00CD7ACE">
              <w:rPr>
                <w:rFonts w:ascii="Times New Roman" w:eastAsia="Times New Roman" w:hAnsi="Times New Roman" w:cs="Times New Roman"/>
                <w:color w:val="000000"/>
                <w:sz w:val="24"/>
                <w:szCs w:val="24"/>
                <w:lang w:eastAsia="pt-BR"/>
              </w:rPr>
              <w:t>SfBSvr</w:t>
            </w:r>
            <w:proofErr w:type="spellEnd"/>
            <w:r w:rsidRPr="00CD7ACE">
              <w:rPr>
                <w:rFonts w:ascii="Times New Roman" w:eastAsia="Times New Roman" w:hAnsi="Times New Roman" w:cs="Times New Roman"/>
                <w:color w:val="000000"/>
                <w:sz w:val="24"/>
                <w:szCs w:val="24"/>
                <w:lang w:eastAsia="pt-BR"/>
              </w:rPr>
              <w:t xml:space="preserve"> ALNG </w:t>
            </w:r>
            <w:proofErr w:type="spellStart"/>
            <w:r w:rsidRPr="00CD7ACE">
              <w:rPr>
                <w:rFonts w:ascii="Times New Roman" w:eastAsia="Times New Roman" w:hAnsi="Times New Roman" w:cs="Times New Roman"/>
                <w:color w:val="000000"/>
                <w:sz w:val="24"/>
                <w:szCs w:val="24"/>
                <w:lang w:eastAsia="pt-BR"/>
              </w:rPr>
              <w:t>LicSAPk</w:t>
            </w:r>
            <w:proofErr w:type="spellEnd"/>
            <w:r w:rsidRPr="00CD7ACE">
              <w:rPr>
                <w:rFonts w:ascii="Times New Roman" w:eastAsia="Times New Roman" w:hAnsi="Times New Roman" w:cs="Times New Roman"/>
                <w:color w:val="000000"/>
                <w:sz w:val="24"/>
                <w:szCs w:val="24"/>
                <w:lang w:eastAsia="pt-BR"/>
              </w:rPr>
              <w:t xml:space="preserve"> MVL</w:t>
            </w:r>
          </w:p>
        </w:tc>
      </w:tr>
      <w:tr w:rsidR="00CD7ACE" w:rsidRPr="00CD7ACE" w:rsidTr="00AE064E">
        <w:trPr>
          <w:trHeight w:val="287"/>
          <w:tblCellSpacing w:w="7" w:type="dxa"/>
        </w:trPr>
        <w:tc>
          <w:tcPr>
            <w:tcW w:w="1012" w:type="dxa"/>
            <w:vAlign w:val="center"/>
            <w:hideMark/>
          </w:tcPr>
          <w:p w:rsidR="00CD7ACE" w:rsidRPr="00CD7ACE" w:rsidRDefault="00CD7ACE" w:rsidP="00CD7ACE">
            <w:pPr>
              <w:spacing w:after="0" w:line="240" w:lineRule="auto"/>
              <w:jc w:val="center"/>
              <w:rPr>
                <w:rFonts w:ascii="Times New Roman" w:eastAsia="Times New Roman" w:hAnsi="Times New Roman" w:cs="Times New Roman"/>
                <w:color w:val="000000"/>
                <w:sz w:val="24"/>
                <w:szCs w:val="24"/>
                <w:lang w:eastAsia="pt-BR"/>
              </w:rPr>
            </w:pPr>
            <w:r w:rsidRPr="00CD7ACE">
              <w:rPr>
                <w:rFonts w:ascii="Times New Roman" w:eastAsia="Times New Roman" w:hAnsi="Times New Roman" w:cs="Times New Roman"/>
                <w:b/>
                <w:bCs/>
                <w:color w:val="000000"/>
                <w:sz w:val="24"/>
                <w:szCs w:val="24"/>
                <w:lang w:eastAsia="pt-BR"/>
              </w:rPr>
              <w:t>12</w:t>
            </w:r>
          </w:p>
        </w:tc>
        <w:tc>
          <w:tcPr>
            <w:tcW w:w="1264" w:type="dxa"/>
            <w:vAlign w:val="center"/>
            <w:hideMark/>
          </w:tcPr>
          <w:p w:rsidR="00CD7ACE" w:rsidRPr="00CD7ACE" w:rsidRDefault="00CD7ACE" w:rsidP="00CD7ACE">
            <w:pPr>
              <w:spacing w:after="0" w:line="240" w:lineRule="auto"/>
              <w:jc w:val="center"/>
              <w:rPr>
                <w:rFonts w:ascii="Times New Roman" w:eastAsia="Times New Roman" w:hAnsi="Times New Roman" w:cs="Times New Roman"/>
                <w:color w:val="000000"/>
                <w:sz w:val="24"/>
                <w:szCs w:val="24"/>
                <w:lang w:eastAsia="pt-BR"/>
              </w:rPr>
            </w:pPr>
            <w:r w:rsidRPr="00CD7ACE">
              <w:rPr>
                <w:rFonts w:ascii="Times New Roman" w:eastAsia="Times New Roman" w:hAnsi="Times New Roman" w:cs="Times New Roman"/>
                <w:color w:val="000000"/>
                <w:sz w:val="24"/>
                <w:szCs w:val="24"/>
                <w:lang w:eastAsia="pt-BR"/>
              </w:rPr>
              <w:t>2</w:t>
            </w:r>
          </w:p>
        </w:tc>
        <w:tc>
          <w:tcPr>
            <w:tcW w:w="1693" w:type="dxa"/>
            <w:vAlign w:val="center"/>
            <w:hideMark/>
          </w:tcPr>
          <w:p w:rsidR="00CD7ACE" w:rsidRPr="00CD7ACE" w:rsidRDefault="00CD7ACE" w:rsidP="00CD7ACE">
            <w:pPr>
              <w:spacing w:after="0" w:line="240" w:lineRule="auto"/>
              <w:jc w:val="center"/>
              <w:rPr>
                <w:rFonts w:ascii="Times New Roman" w:eastAsia="Times New Roman" w:hAnsi="Times New Roman" w:cs="Times New Roman"/>
                <w:color w:val="000000"/>
                <w:sz w:val="24"/>
                <w:szCs w:val="24"/>
                <w:lang w:eastAsia="pt-BR"/>
              </w:rPr>
            </w:pPr>
            <w:r w:rsidRPr="00CD7ACE">
              <w:rPr>
                <w:rFonts w:ascii="Times New Roman" w:eastAsia="Times New Roman" w:hAnsi="Times New Roman" w:cs="Times New Roman"/>
                <w:color w:val="000000"/>
                <w:sz w:val="24"/>
                <w:szCs w:val="24"/>
                <w:lang w:eastAsia="pt-BR"/>
              </w:rPr>
              <w:t>H04-00232</w:t>
            </w:r>
          </w:p>
        </w:tc>
        <w:tc>
          <w:tcPr>
            <w:tcW w:w="5789" w:type="dxa"/>
            <w:vAlign w:val="center"/>
            <w:hideMark/>
          </w:tcPr>
          <w:p w:rsidR="00CD7ACE" w:rsidRPr="00CD7ACE" w:rsidRDefault="00CD7ACE" w:rsidP="00CD7ACE">
            <w:pPr>
              <w:spacing w:after="0" w:line="240" w:lineRule="auto"/>
              <w:jc w:val="center"/>
              <w:rPr>
                <w:rFonts w:ascii="Times New Roman" w:eastAsia="Times New Roman" w:hAnsi="Times New Roman" w:cs="Times New Roman"/>
                <w:color w:val="000000"/>
                <w:sz w:val="24"/>
                <w:szCs w:val="24"/>
                <w:lang w:eastAsia="pt-BR"/>
              </w:rPr>
            </w:pPr>
            <w:proofErr w:type="spellStart"/>
            <w:r w:rsidRPr="00CD7ACE">
              <w:rPr>
                <w:rFonts w:ascii="Times New Roman" w:eastAsia="Times New Roman" w:hAnsi="Times New Roman" w:cs="Times New Roman"/>
                <w:color w:val="000000"/>
                <w:sz w:val="24"/>
                <w:szCs w:val="24"/>
                <w:lang w:eastAsia="pt-BR"/>
              </w:rPr>
              <w:t>SharePointSvr</w:t>
            </w:r>
            <w:proofErr w:type="spellEnd"/>
            <w:r w:rsidRPr="00CD7ACE">
              <w:rPr>
                <w:rFonts w:ascii="Times New Roman" w:eastAsia="Times New Roman" w:hAnsi="Times New Roman" w:cs="Times New Roman"/>
                <w:color w:val="000000"/>
                <w:sz w:val="24"/>
                <w:szCs w:val="24"/>
                <w:lang w:eastAsia="pt-BR"/>
              </w:rPr>
              <w:t xml:space="preserve"> ALNG </w:t>
            </w:r>
            <w:proofErr w:type="spellStart"/>
            <w:r w:rsidRPr="00CD7ACE">
              <w:rPr>
                <w:rFonts w:ascii="Times New Roman" w:eastAsia="Times New Roman" w:hAnsi="Times New Roman" w:cs="Times New Roman"/>
                <w:color w:val="000000"/>
                <w:sz w:val="24"/>
                <w:szCs w:val="24"/>
                <w:lang w:eastAsia="pt-BR"/>
              </w:rPr>
              <w:t>LicSAPk</w:t>
            </w:r>
            <w:proofErr w:type="spellEnd"/>
            <w:r w:rsidRPr="00CD7ACE">
              <w:rPr>
                <w:rFonts w:ascii="Times New Roman" w:eastAsia="Times New Roman" w:hAnsi="Times New Roman" w:cs="Times New Roman"/>
                <w:color w:val="000000"/>
                <w:sz w:val="24"/>
                <w:szCs w:val="24"/>
                <w:lang w:eastAsia="pt-BR"/>
              </w:rPr>
              <w:t xml:space="preserve"> MVL</w:t>
            </w:r>
          </w:p>
        </w:tc>
      </w:tr>
      <w:tr w:rsidR="00CD7ACE" w:rsidRPr="00CD7ACE" w:rsidTr="00AE064E">
        <w:trPr>
          <w:trHeight w:val="287"/>
          <w:tblCellSpacing w:w="7" w:type="dxa"/>
        </w:trPr>
        <w:tc>
          <w:tcPr>
            <w:tcW w:w="1012" w:type="dxa"/>
            <w:vAlign w:val="center"/>
            <w:hideMark/>
          </w:tcPr>
          <w:p w:rsidR="00CD7ACE" w:rsidRPr="00CD7ACE" w:rsidRDefault="00CD7ACE" w:rsidP="00CD7ACE">
            <w:pPr>
              <w:spacing w:after="0" w:line="240" w:lineRule="auto"/>
              <w:jc w:val="center"/>
              <w:rPr>
                <w:rFonts w:ascii="Times New Roman" w:eastAsia="Times New Roman" w:hAnsi="Times New Roman" w:cs="Times New Roman"/>
                <w:color w:val="000000"/>
                <w:sz w:val="24"/>
                <w:szCs w:val="24"/>
                <w:lang w:eastAsia="pt-BR"/>
              </w:rPr>
            </w:pPr>
            <w:r w:rsidRPr="00CD7ACE">
              <w:rPr>
                <w:rFonts w:ascii="Times New Roman" w:eastAsia="Times New Roman" w:hAnsi="Times New Roman" w:cs="Times New Roman"/>
                <w:b/>
                <w:bCs/>
                <w:color w:val="000000"/>
                <w:sz w:val="24"/>
                <w:szCs w:val="24"/>
                <w:lang w:eastAsia="pt-BR"/>
              </w:rPr>
              <w:t>13</w:t>
            </w:r>
          </w:p>
        </w:tc>
        <w:tc>
          <w:tcPr>
            <w:tcW w:w="1264" w:type="dxa"/>
            <w:vAlign w:val="center"/>
            <w:hideMark/>
          </w:tcPr>
          <w:p w:rsidR="00CD7ACE" w:rsidRPr="00CD7ACE" w:rsidRDefault="00CD7ACE" w:rsidP="00CD7ACE">
            <w:pPr>
              <w:spacing w:after="0" w:line="240" w:lineRule="auto"/>
              <w:jc w:val="center"/>
              <w:rPr>
                <w:rFonts w:ascii="Times New Roman" w:eastAsia="Times New Roman" w:hAnsi="Times New Roman" w:cs="Times New Roman"/>
                <w:color w:val="000000"/>
                <w:sz w:val="24"/>
                <w:szCs w:val="24"/>
                <w:lang w:eastAsia="pt-BR"/>
              </w:rPr>
            </w:pPr>
            <w:r w:rsidRPr="00CD7ACE">
              <w:rPr>
                <w:rFonts w:ascii="Times New Roman" w:eastAsia="Times New Roman" w:hAnsi="Times New Roman" w:cs="Times New Roman"/>
                <w:color w:val="000000"/>
                <w:sz w:val="24"/>
                <w:szCs w:val="24"/>
                <w:lang w:eastAsia="pt-BR"/>
              </w:rPr>
              <w:t>300</w:t>
            </w:r>
          </w:p>
        </w:tc>
        <w:tc>
          <w:tcPr>
            <w:tcW w:w="1693" w:type="dxa"/>
            <w:vAlign w:val="center"/>
            <w:hideMark/>
          </w:tcPr>
          <w:p w:rsidR="00CD7ACE" w:rsidRPr="00CD7ACE" w:rsidRDefault="00CD7ACE" w:rsidP="00CD7ACE">
            <w:pPr>
              <w:spacing w:after="0" w:line="240" w:lineRule="auto"/>
              <w:jc w:val="center"/>
              <w:rPr>
                <w:rFonts w:ascii="Times New Roman" w:eastAsia="Times New Roman" w:hAnsi="Times New Roman" w:cs="Times New Roman"/>
                <w:color w:val="000000"/>
                <w:sz w:val="24"/>
                <w:szCs w:val="24"/>
                <w:lang w:eastAsia="pt-BR"/>
              </w:rPr>
            </w:pPr>
            <w:r w:rsidRPr="00CD7ACE">
              <w:rPr>
                <w:rFonts w:ascii="Times New Roman" w:eastAsia="Times New Roman" w:hAnsi="Times New Roman" w:cs="Times New Roman"/>
                <w:color w:val="000000"/>
                <w:sz w:val="24"/>
                <w:szCs w:val="24"/>
                <w:lang w:eastAsia="pt-BR"/>
              </w:rPr>
              <w:t>9EA-00039</w:t>
            </w:r>
          </w:p>
        </w:tc>
        <w:tc>
          <w:tcPr>
            <w:tcW w:w="5789" w:type="dxa"/>
            <w:vAlign w:val="center"/>
            <w:hideMark/>
          </w:tcPr>
          <w:p w:rsidR="00CD7ACE" w:rsidRPr="00CD7ACE" w:rsidRDefault="00CD7ACE" w:rsidP="00CD7ACE">
            <w:pPr>
              <w:spacing w:after="0" w:line="240" w:lineRule="auto"/>
              <w:jc w:val="center"/>
              <w:rPr>
                <w:rFonts w:ascii="Times New Roman" w:eastAsia="Times New Roman" w:hAnsi="Times New Roman" w:cs="Times New Roman"/>
                <w:color w:val="000000"/>
                <w:sz w:val="24"/>
                <w:szCs w:val="24"/>
                <w:lang w:eastAsia="pt-BR"/>
              </w:rPr>
            </w:pPr>
            <w:proofErr w:type="spellStart"/>
            <w:r w:rsidRPr="00CD7ACE">
              <w:rPr>
                <w:rFonts w:ascii="Times New Roman" w:eastAsia="Times New Roman" w:hAnsi="Times New Roman" w:cs="Times New Roman"/>
                <w:color w:val="000000"/>
                <w:sz w:val="24"/>
                <w:szCs w:val="24"/>
                <w:lang w:eastAsia="pt-BR"/>
              </w:rPr>
              <w:t>WinSvrDCCore</w:t>
            </w:r>
            <w:proofErr w:type="spellEnd"/>
            <w:r w:rsidRPr="00CD7ACE">
              <w:rPr>
                <w:rFonts w:ascii="Times New Roman" w:eastAsia="Times New Roman" w:hAnsi="Times New Roman" w:cs="Times New Roman"/>
                <w:color w:val="000000"/>
                <w:sz w:val="24"/>
                <w:szCs w:val="24"/>
                <w:lang w:eastAsia="pt-BR"/>
              </w:rPr>
              <w:t xml:space="preserve"> ALNG </w:t>
            </w:r>
            <w:proofErr w:type="spellStart"/>
            <w:r w:rsidRPr="00CD7ACE">
              <w:rPr>
                <w:rFonts w:ascii="Times New Roman" w:eastAsia="Times New Roman" w:hAnsi="Times New Roman" w:cs="Times New Roman"/>
                <w:color w:val="000000"/>
                <w:sz w:val="24"/>
                <w:szCs w:val="24"/>
                <w:lang w:eastAsia="pt-BR"/>
              </w:rPr>
              <w:t>LicSAPk</w:t>
            </w:r>
            <w:proofErr w:type="spellEnd"/>
            <w:r w:rsidRPr="00CD7ACE">
              <w:rPr>
                <w:rFonts w:ascii="Times New Roman" w:eastAsia="Times New Roman" w:hAnsi="Times New Roman" w:cs="Times New Roman"/>
                <w:color w:val="000000"/>
                <w:sz w:val="24"/>
                <w:szCs w:val="24"/>
                <w:lang w:eastAsia="pt-BR"/>
              </w:rPr>
              <w:t xml:space="preserve"> MVL 2Lic </w:t>
            </w:r>
            <w:proofErr w:type="spellStart"/>
            <w:r w:rsidRPr="00CD7ACE">
              <w:rPr>
                <w:rFonts w:ascii="Times New Roman" w:eastAsia="Times New Roman" w:hAnsi="Times New Roman" w:cs="Times New Roman"/>
                <w:color w:val="000000"/>
                <w:sz w:val="24"/>
                <w:szCs w:val="24"/>
                <w:lang w:eastAsia="pt-BR"/>
              </w:rPr>
              <w:t>CoreLic</w:t>
            </w:r>
            <w:proofErr w:type="spellEnd"/>
          </w:p>
        </w:tc>
      </w:tr>
      <w:tr w:rsidR="00CD7ACE" w:rsidRPr="00CD7ACE" w:rsidTr="00AE064E">
        <w:trPr>
          <w:trHeight w:val="272"/>
          <w:tblCellSpacing w:w="7" w:type="dxa"/>
        </w:trPr>
        <w:tc>
          <w:tcPr>
            <w:tcW w:w="1012" w:type="dxa"/>
            <w:vAlign w:val="center"/>
            <w:hideMark/>
          </w:tcPr>
          <w:p w:rsidR="00CD7ACE" w:rsidRPr="00CD7ACE" w:rsidRDefault="00CD7ACE" w:rsidP="00CD7ACE">
            <w:pPr>
              <w:spacing w:after="0" w:line="240" w:lineRule="auto"/>
              <w:jc w:val="center"/>
              <w:rPr>
                <w:rFonts w:ascii="Times New Roman" w:eastAsia="Times New Roman" w:hAnsi="Times New Roman" w:cs="Times New Roman"/>
                <w:color w:val="000000"/>
                <w:sz w:val="24"/>
                <w:szCs w:val="24"/>
                <w:lang w:eastAsia="pt-BR"/>
              </w:rPr>
            </w:pPr>
            <w:r w:rsidRPr="00CD7ACE">
              <w:rPr>
                <w:rFonts w:ascii="Times New Roman" w:eastAsia="Times New Roman" w:hAnsi="Times New Roman" w:cs="Times New Roman"/>
                <w:b/>
                <w:bCs/>
                <w:color w:val="000000"/>
                <w:sz w:val="24"/>
                <w:szCs w:val="24"/>
                <w:lang w:eastAsia="pt-BR"/>
              </w:rPr>
              <w:t>14</w:t>
            </w:r>
          </w:p>
        </w:tc>
        <w:tc>
          <w:tcPr>
            <w:tcW w:w="1264" w:type="dxa"/>
            <w:vAlign w:val="center"/>
            <w:hideMark/>
          </w:tcPr>
          <w:p w:rsidR="00CD7ACE" w:rsidRPr="00CD7ACE" w:rsidRDefault="00CD7ACE" w:rsidP="00CD7ACE">
            <w:pPr>
              <w:spacing w:after="0" w:line="240" w:lineRule="auto"/>
              <w:jc w:val="center"/>
              <w:rPr>
                <w:rFonts w:ascii="Times New Roman" w:eastAsia="Times New Roman" w:hAnsi="Times New Roman" w:cs="Times New Roman"/>
                <w:color w:val="000000"/>
                <w:sz w:val="24"/>
                <w:szCs w:val="24"/>
                <w:lang w:eastAsia="pt-BR"/>
              </w:rPr>
            </w:pPr>
            <w:r w:rsidRPr="00CD7ACE">
              <w:rPr>
                <w:rFonts w:ascii="Times New Roman" w:eastAsia="Times New Roman" w:hAnsi="Times New Roman" w:cs="Times New Roman"/>
                <w:color w:val="000000"/>
                <w:sz w:val="24"/>
                <w:szCs w:val="24"/>
                <w:lang w:eastAsia="pt-BR"/>
              </w:rPr>
              <w:t>852</w:t>
            </w:r>
          </w:p>
        </w:tc>
        <w:tc>
          <w:tcPr>
            <w:tcW w:w="1693" w:type="dxa"/>
            <w:vAlign w:val="center"/>
            <w:hideMark/>
          </w:tcPr>
          <w:p w:rsidR="00CD7ACE" w:rsidRPr="00CD7ACE" w:rsidRDefault="00CD7ACE" w:rsidP="00CD7ACE">
            <w:pPr>
              <w:spacing w:after="0" w:line="240" w:lineRule="auto"/>
              <w:jc w:val="center"/>
              <w:rPr>
                <w:rFonts w:ascii="Times New Roman" w:eastAsia="Times New Roman" w:hAnsi="Times New Roman" w:cs="Times New Roman"/>
                <w:color w:val="000000"/>
                <w:sz w:val="24"/>
                <w:szCs w:val="24"/>
                <w:lang w:eastAsia="pt-BR"/>
              </w:rPr>
            </w:pPr>
            <w:r w:rsidRPr="00CD7ACE">
              <w:rPr>
                <w:rFonts w:ascii="Times New Roman" w:eastAsia="Times New Roman" w:hAnsi="Times New Roman" w:cs="Times New Roman"/>
                <w:color w:val="000000"/>
                <w:sz w:val="24"/>
                <w:szCs w:val="24"/>
                <w:lang w:eastAsia="pt-BR"/>
              </w:rPr>
              <w:t>9EM-00562</w:t>
            </w:r>
          </w:p>
        </w:tc>
        <w:tc>
          <w:tcPr>
            <w:tcW w:w="5789" w:type="dxa"/>
            <w:vAlign w:val="center"/>
            <w:hideMark/>
          </w:tcPr>
          <w:p w:rsidR="00CD7ACE" w:rsidRPr="00CD7ACE" w:rsidRDefault="00CD7ACE" w:rsidP="00CD7ACE">
            <w:pPr>
              <w:spacing w:after="0" w:line="240" w:lineRule="auto"/>
              <w:jc w:val="center"/>
              <w:rPr>
                <w:rFonts w:ascii="Times New Roman" w:eastAsia="Times New Roman" w:hAnsi="Times New Roman" w:cs="Times New Roman"/>
                <w:color w:val="000000"/>
                <w:sz w:val="24"/>
                <w:szCs w:val="24"/>
                <w:lang w:eastAsia="pt-BR"/>
              </w:rPr>
            </w:pPr>
            <w:proofErr w:type="spellStart"/>
            <w:r w:rsidRPr="00CD7ACE">
              <w:rPr>
                <w:rFonts w:ascii="Times New Roman" w:eastAsia="Times New Roman" w:hAnsi="Times New Roman" w:cs="Times New Roman"/>
                <w:color w:val="000000"/>
                <w:sz w:val="24"/>
                <w:szCs w:val="24"/>
                <w:lang w:eastAsia="pt-BR"/>
              </w:rPr>
              <w:t>WinSvrSTDCore</w:t>
            </w:r>
            <w:proofErr w:type="spellEnd"/>
            <w:r w:rsidRPr="00CD7ACE">
              <w:rPr>
                <w:rFonts w:ascii="Times New Roman" w:eastAsia="Times New Roman" w:hAnsi="Times New Roman" w:cs="Times New Roman"/>
                <w:color w:val="000000"/>
                <w:sz w:val="24"/>
                <w:szCs w:val="24"/>
                <w:lang w:eastAsia="pt-BR"/>
              </w:rPr>
              <w:t xml:space="preserve"> ALNG </w:t>
            </w:r>
            <w:proofErr w:type="spellStart"/>
            <w:r w:rsidRPr="00CD7ACE">
              <w:rPr>
                <w:rFonts w:ascii="Times New Roman" w:eastAsia="Times New Roman" w:hAnsi="Times New Roman" w:cs="Times New Roman"/>
                <w:color w:val="000000"/>
                <w:sz w:val="24"/>
                <w:szCs w:val="24"/>
                <w:lang w:eastAsia="pt-BR"/>
              </w:rPr>
              <w:t>LicSAPk</w:t>
            </w:r>
            <w:proofErr w:type="spellEnd"/>
            <w:r w:rsidRPr="00CD7ACE">
              <w:rPr>
                <w:rFonts w:ascii="Times New Roman" w:eastAsia="Times New Roman" w:hAnsi="Times New Roman" w:cs="Times New Roman"/>
                <w:color w:val="000000"/>
                <w:sz w:val="24"/>
                <w:szCs w:val="24"/>
                <w:lang w:eastAsia="pt-BR"/>
              </w:rPr>
              <w:t xml:space="preserve"> MVL 2Lic </w:t>
            </w:r>
            <w:proofErr w:type="spellStart"/>
            <w:r w:rsidRPr="00CD7ACE">
              <w:rPr>
                <w:rFonts w:ascii="Times New Roman" w:eastAsia="Times New Roman" w:hAnsi="Times New Roman" w:cs="Times New Roman"/>
                <w:color w:val="000000"/>
                <w:sz w:val="24"/>
                <w:szCs w:val="24"/>
                <w:lang w:eastAsia="pt-BR"/>
              </w:rPr>
              <w:t>CoreLic</w:t>
            </w:r>
            <w:proofErr w:type="spellEnd"/>
          </w:p>
        </w:tc>
      </w:tr>
      <w:tr w:rsidR="00CD7ACE" w:rsidRPr="00CD7ACE" w:rsidTr="00AE064E">
        <w:trPr>
          <w:trHeight w:val="287"/>
          <w:tblCellSpacing w:w="7" w:type="dxa"/>
        </w:trPr>
        <w:tc>
          <w:tcPr>
            <w:tcW w:w="1012" w:type="dxa"/>
            <w:vAlign w:val="center"/>
            <w:hideMark/>
          </w:tcPr>
          <w:p w:rsidR="00CD7ACE" w:rsidRPr="00CD7ACE" w:rsidRDefault="00CD7ACE" w:rsidP="00CD7ACE">
            <w:pPr>
              <w:spacing w:after="0" w:line="240" w:lineRule="auto"/>
              <w:jc w:val="center"/>
              <w:rPr>
                <w:rFonts w:ascii="Times New Roman" w:eastAsia="Times New Roman" w:hAnsi="Times New Roman" w:cs="Times New Roman"/>
                <w:color w:val="000000"/>
                <w:sz w:val="24"/>
                <w:szCs w:val="24"/>
                <w:lang w:eastAsia="pt-BR"/>
              </w:rPr>
            </w:pPr>
            <w:r w:rsidRPr="00CD7ACE">
              <w:rPr>
                <w:rFonts w:ascii="Times New Roman" w:eastAsia="Times New Roman" w:hAnsi="Times New Roman" w:cs="Times New Roman"/>
                <w:b/>
                <w:bCs/>
                <w:color w:val="000000"/>
                <w:sz w:val="24"/>
                <w:szCs w:val="24"/>
                <w:lang w:eastAsia="pt-BR"/>
              </w:rPr>
              <w:t>15</w:t>
            </w:r>
          </w:p>
        </w:tc>
        <w:tc>
          <w:tcPr>
            <w:tcW w:w="1264" w:type="dxa"/>
            <w:vAlign w:val="center"/>
            <w:hideMark/>
          </w:tcPr>
          <w:p w:rsidR="00CD7ACE" w:rsidRPr="00CD7ACE" w:rsidRDefault="00CD7ACE" w:rsidP="00CD7ACE">
            <w:pPr>
              <w:spacing w:after="0" w:line="240" w:lineRule="auto"/>
              <w:jc w:val="center"/>
              <w:rPr>
                <w:rFonts w:ascii="Times New Roman" w:eastAsia="Times New Roman" w:hAnsi="Times New Roman" w:cs="Times New Roman"/>
                <w:color w:val="000000"/>
                <w:sz w:val="24"/>
                <w:szCs w:val="24"/>
                <w:lang w:eastAsia="pt-BR"/>
              </w:rPr>
            </w:pPr>
            <w:r w:rsidRPr="00CD7ACE">
              <w:rPr>
                <w:rFonts w:ascii="Times New Roman" w:eastAsia="Times New Roman" w:hAnsi="Times New Roman" w:cs="Times New Roman"/>
                <w:color w:val="000000"/>
                <w:sz w:val="24"/>
                <w:szCs w:val="24"/>
                <w:lang w:eastAsia="pt-BR"/>
              </w:rPr>
              <w:t>100</w:t>
            </w:r>
          </w:p>
        </w:tc>
        <w:tc>
          <w:tcPr>
            <w:tcW w:w="1693" w:type="dxa"/>
            <w:vAlign w:val="center"/>
            <w:hideMark/>
          </w:tcPr>
          <w:p w:rsidR="00CD7ACE" w:rsidRPr="00CD7ACE" w:rsidRDefault="00CD7ACE" w:rsidP="00CD7ACE">
            <w:pPr>
              <w:spacing w:after="0" w:line="240" w:lineRule="auto"/>
              <w:jc w:val="center"/>
              <w:rPr>
                <w:rFonts w:ascii="Times New Roman" w:eastAsia="Times New Roman" w:hAnsi="Times New Roman" w:cs="Times New Roman"/>
                <w:color w:val="000000"/>
                <w:sz w:val="24"/>
                <w:szCs w:val="24"/>
                <w:lang w:eastAsia="pt-BR"/>
              </w:rPr>
            </w:pPr>
            <w:r w:rsidRPr="00CD7ACE">
              <w:rPr>
                <w:rFonts w:ascii="Times New Roman" w:eastAsia="Times New Roman" w:hAnsi="Times New Roman" w:cs="Times New Roman"/>
                <w:color w:val="000000"/>
                <w:sz w:val="24"/>
                <w:szCs w:val="24"/>
                <w:lang w:eastAsia="pt-BR"/>
              </w:rPr>
              <w:t>9EN-00494</w:t>
            </w:r>
          </w:p>
        </w:tc>
        <w:tc>
          <w:tcPr>
            <w:tcW w:w="5789" w:type="dxa"/>
            <w:vAlign w:val="center"/>
            <w:hideMark/>
          </w:tcPr>
          <w:p w:rsidR="00CD7ACE" w:rsidRPr="00CD7ACE" w:rsidRDefault="00CD7ACE" w:rsidP="00CD7ACE">
            <w:pPr>
              <w:spacing w:after="0" w:line="240" w:lineRule="auto"/>
              <w:jc w:val="center"/>
              <w:rPr>
                <w:rFonts w:ascii="Times New Roman" w:eastAsia="Times New Roman" w:hAnsi="Times New Roman" w:cs="Times New Roman"/>
                <w:color w:val="000000"/>
                <w:sz w:val="24"/>
                <w:szCs w:val="24"/>
                <w:lang w:eastAsia="pt-BR"/>
              </w:rPr>
            </w:pPr>
            <w:proofErr w:type="spellStart"/>
            <w:r w:rsidRPr="00CD7ACE">
              <w:rPr>
                <w:rFonts w:ascii="Times New Roman" w:eastAsia="Times New Roman" w:hAnsi="Times New Roman" w:cs="Times New Roman"/>
                <w:color w:val="000000"/>
                <w:sz w:val="24"/>
                <w:szCs w:val="24"/>
                <w:lang w:eastAsia="pt-BR"/>
              </w:rPr>
              <w:t>SysCtrStdCore</w:t>
            </w:r>
            <w:proofErr w:type="spellEnd"/>
            <w:r w:rsidRPr="00CD7ACE">
              <w:rPr>
                <w:rFonts w:ascii="Times New Roman" w:eastAsia="Times New Roman" w:hAnsi="Times New Roman" w:cs="Times New Roman"/>
                <w:color w:val="000000"/>
                <w:sz w:val="24"/>
                <w:szCs w:val="24"/>
                <w:lang w:eastAsia="pt-BR"/>
              </w:rPr>
              <w:t xml:space="preserve"> ALNG </w:t>
            </w:r>
            <w:proofErr w:type="spellStart"/>
            <w:r w:rsidRPr="00CD7ACE">
              <w:rPr>
                <w:rFonts w:ascii="Times New Roman" w:eastAsia="Times New Roman" w:hAnsi="Times New Roman" w:cs="Times New Roman"/>
                <w:color w:val="000000"/>
                <w:sz w:val="24"/>
                <w:szCs w:val="24"/>
                <w:lang w:eastAsia="pt-BR"/>
              </w:rPr>
              <w:t>LicSAPk</w:t>
            </w:r>
            <w:proofErr w:type="spellEnd"/>
            <w:r w:rsidRPr="00CD7ACE">
              <w:rPr>
                <w:rFonts w:ascii="Times New Roman" w:eastAsia="Times New Roman" w:hAnsi="Times New Roman" w:cs="Times New Roman"/>
                <w:color w:val="000000"/>
                <w:sz w:val="24"/>
                <w:szCs w:val="24"/>
                <w:lang w:eastAsia="pt-BR"/>
              </w:rPr>
              <w:t xml:space="preserve"> MVL 2Lic </w:t>
            </w:r>
            <w:proofErr w:type="spellStart"/>
            <w:r w:rsidRPr="00CD7ACE">
              <w:rPr>
                <w:rFonts w:ascii="Times New Roman" w:eastAsia="Times New Roman" w:hAnsi="Times New Roman" w:cs="Times New Roman"/>
                <w:color w:val="000000"/>
                <w:sz w:val="24"/>
                <w:szCs w:val="24"/>
                <w:lang w:eastAsia="pt-BR"/>
              </w:rPr>
              <w:t>CoreLic</w:t>
            </w:r>
            <w:proofErr w:type="spellEnd"/>
          </w:p>
        </w:tc>
      </w:tr>
      <w:tr w:rsidR="00CD7ACE" w:rsidRPr="00CD7ACE" w:rsidTr="00AE064E">
        <w:trPr>
          <w:trHeight w:val="287"/>
          <w:tblCellSpacing w:w="7" w:type="dxa"/>
        </w:trPr>
        <w:tc>
          <w:tcPr>
            <w:tcW w:w="1012" w:type="dxa"/>
            <w:vAlign w:val="center"/>
            <w:hideMark/>
          </w:tcPr>
          <w:p w:rsidR="00CD7ACE" w:rsidRPr="00CD7ACE" w:rsidRDefault="00CD7ACE" w:rsidP="00CD7ACE">
            <w:pPr>
              <w:spacing w:after="0" w:line="240" w:lineRule="auto"/>
              <w:jc w:val="center"/>
              <w:rPr>
                <w:rFonts w:ascii="Times New Roman" w:eastAsia="Times New Roman" w:hAnsi="Times New Roman" w:cs="Times New Roman"/>
                <w:color w:val="000000"/>
                <w:sz w:val="24"/>
                <w:szCs w:val="24"/>
                <w:lang w:eastAsia="pt-BR"/>
              </w:rPr>
            </w:pPr>
            <w:r w:rsidRPr="00CD7ACE">
              <w:rPr>
                <w:rFonts w:ascii="Times New Roman" w:eastAsia="Times New Roman" w:hAnsi="Times New Roman" w:cs="Times New Roman"/>
                <w:b/>
                <w:bCs/>
                <w:color w:val="000000"/>
                <w:sz w:val="24"/>
                <w:szCs w:val="24"/>
                <w:lang w:eastAsia="pt-BR"/>
              </w:rPr>
              <w:t>16</w:t>
            </w:r>
          </w:p>
        </w:tc>
        <w:tc>
          <w:tcPr>
            <w:tcW w:w="1264" w:type="dxa"/>
            <w:vAlign w:val="center"/>
            <w:hideMark/>
          </w:tcPr>
          <w:p w:rsidR="00CD7ACE" w:rsidRPr="00CD7ACE" w:rsidRDefault="00CD7ACE" w:rsidP="00CD7ACE">
            <w:pPr>
              <w:spacing w:after="0" w:line="240" w:lineRule="auto"/>
              <w:jc w:val="center"/>
              <w:rPr>
                <w:rFonts w:ascii="Times New Roman" w:eastAsia="Times New Roman" w:hAnsi="Times New Roman" w:cs="Times New Roman"/>
                <w:color w:val="000000"/>
                <w:sz w:val="24"/>
                <w:szCs w:val="24"/>
                <w:lang w:eastAsia="pt-BR"/>
              </w:rPr>
            </w:pPr>
            <w:r w:rsidRPr="00CD7ACE">
              <w:rPr>
                <w:rFonts w:ascii="Times New Roman" w:eastAsia="Times New Roman" w:hAnsi="Times New Roman" w:cs="Times New Roman"/>
                <w:color w:val="000000"/>
                <w:sz w:val="24"/>
                <w:szCs w:val="24"/>
                <w:lang w:eastAsia="pt-BR"/>
              </w:rPr>
              <w:t>23</w:t>
            </w:r>
          </w:p>
        </w:tc>
        <w:tc>
          <w:tcPr>
            <w:tcW w:w="1693" w:type="dxa"/>
            <w:vAlign w:val="center"/>
            <w:hideMark/>
          </w:tcPr>
          <w:p w:rsidR="00CD7ACE" w:rsidRPr="00CD7ACE" w:rsidRDefault="00CD7ACE" w:rsidP="00CD7ACE">
            <w:pPr>
              <w:spacing w:after="0" w:line="240" w:lineRule="auto"/>
              <w:jc w:val="center"/>
              <w:rPr>
                <w:rFonts w:ascii="Times New Roman" w:eastAsia="Times New Roman" w:hAnsi="Times New Roman" w:cs="Times New Roman"/>
                <w:color w:val="000000"/>
                <w:sz w:val="24"/>
                <w:szCs w:val="24"/>
                <w:lang w:eastAsia="pt-BR"/>
              </w:rPr>
            </w:pPr>
            <w:r w:rsidRPr="00CD7ACE">
              <w:rPr>
                <w:rFonts w:ascii="Times New Roman" w:eastAsia="Times New Roman" w:hAnsi="Times New Roman" w:cs="Times New Roman"/>
                <w:color w:val="000000"/>
                <w:sz w:val="24"/>
                <w:szCs w:val="24"/>
                <w:lang w:eastAsia="pt-BR"/>
              </w:rPr>
              <w:t>7NQ-00302</w:t>
            </w:r>
          </w:p>
        </w:tc>
        <w:tc>
          <w:tcPr>
            <w:tcW w:w="5789" w:type="dxa"/>
            <w:vAlign w:val="center"/>
            <w:hideMark/>
          </w:tcPr>
          <w:p w:rsidR="00CD7ACE" w:rsidRPr="00CD7ACE" w:rsidRDefault="00CD7ACE" w:rsidP="00CD7ACE">
            <w:pPr>
              <w:spacing w:after="0" w:line="240" w:lineRule="auto"/>
              <w:jc w:val="center"/>
              <w:rPr>
                <w:rFonts w:ascii="Times New Roman" w:eastAsia="Times New Roman" w:hAnsi="Times New Roman" w:cs="Times New Roman"/>
                <w:color w:val="000000"/>
                <w:sz w:val="24"/>
                <w:szCs w:val="24"/>
                <w:lang w:eastAsia="pt-BR"/>
              </w:rPr>
            </w:pPr>
            <w:proofErr w:type="spellStart"/>
            <w:r w:rsidRPr="00CD7ACE">
              <w:rPr>
                <w:rFonts w:ascii="Times New Roman" w:eastAsia="Times New Roman" w:hAnsi="Times New Roman" w:cs="Times New Roman"/>
                <w:color w:val="000000"/>
                <w:sz w:val="24"/>
                <w:szCs w:val="24"/>
                <w:lang w:eastAsia="pt-BR"/>
              </w:rPr>
              <w:t>SQLSvrStdCore</w:t>
            </w:r>
            <w:proofErr w:type="spellEnd"/>
            <w:r w:rsidRPr="00CD7ACE">
              <w:rPr>
                <w:rFonts w:ascii="Times New Roman" w:eastAsia="Times New Roman" w:hAnsi="Times New Roman" w:cs="Times New Roman"/>
                <w:color w:val="000000"/>
                <w:sz w:val="24"/>
                <w:szCs w:val="24"/>
                <w:lang w:eastAsia="pt-BR"/>
              </w:rPr>
              <w:t xml:space="preserve"> ALNG </w:t>
            </w:r>
            <w:proofErr w:type="spellStart"/>
            <w:r w:rsidRPr="00CD7ACE">
              <w:rPr>
                <w:rFonts w:ascii="Times New Roman" w:eastAsia="Times New Roman" w:hAnsi="Times New Roman" w:cs="Times New Roman"/>
                <w:color w:val="000000"/>
                <w:sz w:val="24"/>
                <w:szCs w:val="24"/>
                <w:lang w:eastAsia="pt-BR"/>
              </w:rPr>
              <w:t>LicSAPk</w:t>
            </w:r>
            <w:proofErr w:type="spellEnd"/>
            <w:r w:rsidRPr="00CD7ACE">
              <w:rPr>
                <w:rFonts w:ascii="Times New Roman" w:eastAsia="Times New Roman" w:hAnsi="Times New Roman" w:cs="Times New Roman"/>
                <w:color w:val="000000"/>
                <w:sz w:val="24"/>
                <w:szCs w:val="24"/>
                <w:lang w:eastAsia="pt-BR"/>
              </w:rPr>
              <w:t xml:space="preserve"> MVL 2Lic </w:t>
            </w:r>
            <w:proofErr w:type="spellStart"/>
            <w:r w:rsidRPr="00CD7ACE">
              <w:rPr>
                <w:rFonts w:ascii="Times New Roman" w:eastAsia="Times New Roman" w:hAnsi="Times New Roman" w:cs="Times New Roman"/>
                <w:color w:val="000000"/>
                <w:sz w:val="24"/>
                <w:szCs w:val="24"/>
                <w:lang w:eastAsia="pt-BR"/>
              </w:rPr>
              <w:t>CoreLic</w:t>
            </w:r>
            <w:proofErr w:type="spellEnd"/>
          </w:p>
        </w:tc>
      </w:tr>
      <w:tr w:rsidR="00CD7ACE" w:rsidRPr="00CD7ACE" w:rsidTr="00AE064E">
        <w:trPr>
          <w:trHeight w:val="272"/>
          <w:tblCellSpacing w:w="7" w:type="dxa"/>
        </w:trPr>
        <w:tc>
          <w:tcPr>
            <w:tcW w:w="1012" w:type="dxa"/>
            <w:vAlign w:val="center"/>
            <w:hideMark/>
          </w:tcPr>
          <w:p w:rsidR="00CD7ACE" w:rsidRPr="00CD7ACE" w:rsidRDefault="00CD7ACE" w:rsidP="00CD7ACE">
            <w:pPr>
              <w:spacing w:after="0" w:line="240" w:lineRule="auto"/>
              <w:jc w:val="center"/>
              <w:rPr>
                <w:rFonts w:ascii="Times New Roman" w:eastAsia="Times New Roman" w:hAnsi="Times New Roman" w:cs="Times New Roman"/>
                <w:color w:val="000000"/>
                <w:sz w:val="24"/>
                <w:szCs w:val="24"/>
                <w:lang w:eastAsia="pt-BR"/>
              </w:rPr>
            </w:pPr>
            <w:r w:rsidRPr="00CD7ACE">
              <w:rPr>
                <w:rFonts w:ascii="Times New Roman" w:eastAsia="Times New Roman" w:hAnsi="Times New Roman" w:cs="Times New Roman"/>
                <w:b/>
                <w:bCs/>
                <w:color w:val="000000"/>
                <w:sz w:val="24"/>
                <w:szCs w:val="24"/>
                <w:lang w:eastAsia="pt-BR"/>
              </w:rPr>
              <w:t>17</w:t>
            </w:r>
          </w:p>
        </w:tc>
        <w:tc>
          <w:tcPr>
            <w:tcW w:w="1264" w:type="dxa"/>
            <w:vAlign w:val="center"/>
            <w:hideMark/>
          </w:tcPr>
          <w:p w:rsidR="00CD7ACE" w:rsidRPr="00CD7ACE" w:rsidRDefault="00CD7ACE" w:rsidP="00CD7ACE">
            <w:pPr>
              <w:spacing w:after="0" w:line="240" w:lineRule="auto"/>
              <w:jc w:val="center"/>
              <w:rPr>
                <w:rFonts w:ascii="Times New Roman" w:eastAsia="Times New Roman" w:hAnsi="Times New Roman" w:cs="Times New Roman"/>
                <w:color w:val="000000"/>
                <w:sz w:val="24"/>
                <w:szCs w:val="24"/>
                <w:lang w:eastAsia="pt-BR"/>
              </w:rPr>
            </w:pPr>
            <w:r w:rsidRPr="00CD7ACE">
              <w:rPr>
                <w:rFonts w:ascii="Times New Roman" w:eastAsia="Times New Roman" w:hAnsi="Times New Roman" w:cs="Times New Roman"/>
                <w:color w:val="000000"/>
                <w:sz w:val="24"/>
                <w:szCs w:val="24"/>
                <w:lang w:eastAsia="pt-BR"/>
              </w:rPr>
              <w:t>1</w:t>
            </w:r>
          </w:p>
        </w:tc>
        <w:tc>
          <w:tcPr>
            <w:tcW w:w="1693" w:type="dxa"/>
            <w:vAlign w:val="center"/>
            <w:hideMark/>
          </w:tcPr>
          <w:p w:rsidR="00CD7ACE" w:rsidRPr="00CD7ACE" w:rsidRDefault="00CD7ACE" w:rsidP="00CD7ACE">
            <w:pPr>
              <w:spacing w:after="0" w:line="240" w:lineRule="auto"/>
              <w:jc w:val="center"/>
              <w:rPr>
                <w:rFonts w:ascii="Times New Roman" w:eastAsia="Times New Roman" w:hAnsi="Times New Roman" w:cs="Times New Roman"/>
                <w:color w:val="000000"/>
                <w:sz w:val="24"/>
                <w:szCs w:val="24"/>
                <w:lang w:eastAsia="pt-BR"/>
              </w:rPr>
            </w:pPr>
            <w:r w:rsidRPr="00CD7ACE">
              <w:rPr>
                <w:rFonts w:ascii="Times New Roman" w:eastAsia="Times New Roman" w:hAnsi="Times New Roman" w:cs="Times New Roman"/>
                <w:color w:val="000000"/>
                <w:sz w:val="24"/>
                <w:szCs w:val="24"/>
                <w:lang w:eastAsia="pt-BR"/>
              </w:rPr>
              <w:t>MX3-00115</w:t>
            </w:r>
          </w:p>
        </w:tc>
        <w:tc>
          <w:tcPr>
            <w:tcW w:w="5789" w:type="dxa"/>
            <w:vAlign w:val="center"/>
            <w:hideMark/>
          </w:tcPr>
          <w:p w:rsidR="00CD7ACE" w:rsidRPr="00CD7ACE" w:rsidRDefault="00CD7ACE" w:rsidP="00CD7ACE">
            <w:pPr>
              <w:spacing w:after="0" w:line="240" w:lineRule="auto"/>
              <w:jc w:val="center"/>
              <w:rPr>
                <w:rFonts w:ascii="Times New Roman" w:eastAsia="Times New Roman" w:hAnsi="Times New Roman" w:cs="Times New Roman"/>
                <w:color w:val="000000"/>
                <w:sz w:val="24"/>
                <w:szCs w:val="24"/>
                <w:lang w:eastAsia="pt-BR"/>
              </w:rPr>
            </w:pPr>
            <w:proofErr w:type="spellStart"/>
            <w:r w:rsidRPr="00CD7ACE">
              <w:rPr>
                <w:rFonts w:ascii="Times New Roman" w:eastAsia="Times New Roman" w:hAnsi="Times New Roman" w:cs="Times New Roman"/>
                <w:color w:val="000000"/>
                <w:sz w:val="24"/>
                <w:szCs w:val="24"/>
                <w:lang w:eastAsia="pt-BR"/>
              </w:rPr>
              <w:t>VSEntSubMSDN</w:t>
            </w:r>
            <w:proofErr w:type="spellEnd"/>
            <w:r w:rsidRPr="00CD7ACE">
              <w:rPr>
                <w:rFonts w:ascii="Times New Roman" w:eastAsia="Times New Roman" w:hAnsi="Times New Roman" w:cs="Times New Roman"/>
                <w:color w:val="000000"/>
                <w:sz w:val="24"/>
                <w:szCs w:val="24"/>
                <w:lang w:eastAsia="pt-BR"/>
              </w:rPr>
              <w:t xml:space="preserve"> ALNG </w:t>
            </w:r>
            <w:proofErr w:type="spellStart"/>
            <w:r w:rsidRPr="00CD7ACE">
              <w:rPr>
                <w:rFonts w:ascii="Times New Roman" w:eastAsia="Times New Roman" w:hAnsi="Times New Roman" w:cs="Times New Roman"/>
                <w:color w:val="000000"/>
                <w:sz w:val="24"/>
                <w:szCs w:val="24"/>
                <w:lang w:eastAsia="pt-BR"/>
              </w:rPr>
              <w:t>LicSAPk</w:t>
            </w:r>
            <w:proofErr w:type="spellEnd"/>
            <w:r w:rsidRPr="00CD7ACE">
              <w:rPr>
                <w:rFonts w:ascii="Times New Roman" w:eastAsia="Times New Roman" w:hAnsi="Times New Roman" w:cs="Times New Roman"/>
                <w:color w:val="000000"/>
                <w:sz w:val="24"/>
                <w:szCs w:val="24"/>
                <w:lang w:eastAsia="pt-BR"/>
              </w:rPr>
              <w:t xml:space="preserve"> MVL</w:t>
            </w:r>
          </w:p>
        </w:tc>
      </w:tr>
      <w:tr w:rsidR="00CD7ACE" w:rsidRPr="00CD7ACE" w:rsidTr="00AE064E">
        <w:trPr>
          <w:trHeight w:val="287"/>
          <w:tblCellSpacing w:w="7" w:type="dxa"/>
        </w:trPr>
        <w:tc>
          <w:tcPr>
            <w:tcW w:w="1012" w:type="dxa"/>
            <w:vAlign w:val="center"/>
            <w:hideMark/>
          </w:tcPr>
          <w:p w:rsidR="00CD7ACE" w:rsidRPr="00CD7ACE" w:rsidRDefault="00CD7ACE" w:rsidP="00CD7ACE">
            <w:pPr>
              <w:spacing w:after="0" w:line="240" w:lineRule="auto"/>
              <w:jc w:val="center"/>
              <w:rPr>
                <w:rFonts w:ascii="Times New Roman" w:eastAsia="Times New Roman" w:hAnsi="Times New Roman" w:cs="Times New Roman"/>
                <w:color w:val="000000"/>
                <w:sz w:val="24"/>
                <w:szCs w:val="24"/>
                <w:lang w:eastAsia="pt-BR"/>
              </w:rPr>
            </w:pPr>
            <w:r w:rsidRPr="00CD7ACE">
              <w:rPr>
                <w:rFonts w:ascii="Times New Roman" w:eastAsia="Times New Roman" w:hAnsi="Times New Roman" w:cs="Times New Roman"/>
                <w:b/>
                <w:bCs/>
                <w:color w:val="000000"/>
                <w:sz w:val="24"/>
                <w:szCs w:val="24"/>
                <w:lang w:eastAsia="pt-BR"/>
              </w:rPr>
              <w:t>18</w:t>
            </w:r>
          </w:p>
        </w:tc>
        <w:tc>
          <w:tcPr>
            <w:tcW w:w="1264" w:type="dxa"/>
            <w:vAlign w:val="center"/>
            <w:hideMark/>
          </w:tcPr>
          <w:p w:rsidR="00CD7ACE" w:rsidRPr="00CD7ACE" w:rsidRDefault="00CD7ACE" w:rsidP="00CD7ACE">
            <w:pPr>
              <w:spacing w:after="0" w:line="240" w:lineRule="auto"/>
              <w:jc w:val="center"/>
              <w:rPr>
                <w:rFonts w:ascii="Times New Roman" w:eastAsia="Times New Roman" w:hAnsi="Times New Roman" w:cs="Times New Roman"/>
                <w:color w:val="000000"/>
                <w:sz w:val="24"/>
                <w:szCs w:val="24"/>
                <w:lang w:eastAsia="pt-BR"/>
              </w:rPr>
            </w:pPr>
            <w:r w:rsidRPr="00CD7ACE">
              <w:rPr>
                <w:rFonts w:ascii="Times New Roman" w:eastAsia="Times New Roman" w:hAnsi="Times New Roman" w:cs="Times New Roman"/>
                <w:color w:val="000000"/>
                <w:sz w:val="24"/>
                <w:szCs w:val="24"/>
                <w:lang w:eastAsia="pt-BR"/>
              </w:rPr>
              <w:t>56</w:t>
            </w:r>
          </w:p>
        </w:tc>
        <w:tc>
          <w:tcPr>
            <w:tcW w:w="1693" w:type="dxa"/>
            <w:vAlign w:val="center"/>
            <w:hideMark/>
          </w:tcPr>
          <w:p w:rsidR="00CD7ACE" w:rsidRPr="00CD7ACE" w:rsidRDefault="00CD7ACE" w:rsidP="00CD7ACE">
            <w:pPr>
              <w:spacing w:after="0" w:line="240" w:lineRule="auto"/>
              <w:jc w:val="center"/>
              <w:rPr>
                <w:rFonts w:ascii="Times New Roman" w:eastAsia="Times New Roman" w:hAnsi="Times New Roman" w:cs="Times New Roman"/>
                <w:color w:val="000000"/>
                <w:sz w:val="24"/>
                <w:szCs w:val="24"/>
                <w:lang w:eastAsia="pt-BR"/>
              </w:rPr>
            </w:pPr>
            <w:r w:rsidRPr="00CD7ACE">
              <w:rPr>
                <w:rFonts w:ascii="Times New Roman" w:eastAsia="Times New Roman" w:hAnsi="Times New Roman" w:cs="Times New Roman"/>
                <w:color w:val="000000"/>
                <w:sz w:val="24"/>
                <w:szCs w:val="24"/>
                <w:lang w:eastAsia="pt-BR"/>
              </w:rPr>
              <w:t>6QK-00001</w:t>
            </w:r>
          </w:p>
        </w:tc>
        <w:tc>
          <w:tcPr>
            <w:tcW w:w="5789" w:type="dxa"/>
            <w:vAlign w:val="center"/>
            <w:hideMark/>
          </w:tcPr>
          <w:p w:rsidR="00CD7ACE" w:rsidRPr="00CD7ACE" w:rsidRDefault="00CD7ACE" w:rsidP="00CD7ACE">
            <w:pPr>
              <w:spacing w:after="0" w:line="240" w:lineRule="auto"/>
              <w:jc w:val="center"/>
              <w:rPr>
                <w:rFonts w:ascii="Times New Roman" w:eastAsia="Times New Roman" w:hAnsi="Times New Roman" w:cs="Times New Roman"/>
                <w:color w:val="000000"/>
                <w:sz w:val="24"/>
                <w:szCs w:val="24"/>
                <w:lang w:eastAsia="pt-BR"/>
              </w:rPr>
            </w:pPr>
            <w:proofErr w:type="spellStart"/>
            <w:r w:rsidRPr="00CD7ACE">
              <w:rPr>
                <w:rFonts w:ascii="Times New Roman" w:eastAsia="Times New Roman" w:hAnsi="Times New Roman" w:cs="Times New Roman"/>
                <w:color w:val="000000"/>
                <w:sz w:val="24"/>
                <w:szCs w:val="24"/>
                <w:lang w:eastAsia="pt-BR"/>
              </w:rPr>
              <w:t>AzureMonetaryCommit</w:t>
            </w:r>
            <w:proofErr w:type="spellEnd"/>
            <w:r w:rsidRPr="00CD7ACE">
              <w:rPr>
                <w:rFonts w:ascii="Times New Roman" w:eastAsia="Times New Roman" w:hAnsi="Times New Roman" w:cs="Times New Roman"/>
                <w:color w:val="000000"/>
                <w:sz w:val="24"/>
                <w:szCs w:val="24"/>
                <w:lang w:eastAsia="pt-BR"/>
              </w:rPr>
              <w:t xml:space="preserve"> </w:t>
            </w:r>
            <w:proofErr w:type="spellStart"/>
            <w:r w:rsidRPr="00CD7ACE">
              <w:rPr>
                <w:rFonts w:ascii="Times New Roman" w:eastAsia="Times New Roman" w:hAnsi="Times New Roman" w:cs="Times New Roman"/>
                <w:color w:val="000000"/>
                <w:sz w:val="24"/>
                <w:szCs w:val="24"/>
                <w:lang w:eastAsia="pt-BR"/>
              </w:rPr>
              <w:t>ShrdSvr</w:t>
            </w:r>
            <w:proofErr w:type="spellEnd"/>
            <w:r w:rsidRPr="00CD7ACE">
              <w:rPr>
                <w:rFonts w:ascii="Times New Roman" w:eastAsia="Times New Roman" w:hAnsi="Times New Roman" w:cs="Times New Roman"/>
                <w:color w:val="000000"/>
                <w:sz w:val="24"/>
                <w:szCs w:val="24"/>
                <w:lang w:eastAsia="pt-BR"/>
              </w:rPr>
              <w:t xml:space="preserve"> ALNG </w:t>
            </w:r>
            <w:proofErr w:type="spellStart"/>
            <w:r w:rsidRPr="00CD7ACE">
              <w:rPr>
                <w:rFonts w:ascii="Times New Roman" w:eastAsia="Times New Roman" w:hAnsi="Times New Roman" w:cs="Times New Roman"/>
                <w:color w:val="000000"/>
                <w:sz w:val="24"/>
                <w:szCs w:val="24"/>
                <w:lang w:eastAsia="pt-BR"/>
              </w:rPr>
              <w:t>SubsVL</w:t>
            </w:r>
            <w:proofErr w:type="spellEnd"/>
            <w:r w:rsidRPr="00CD7ACE">
              <w:rPr>
                <w:rFonts w:ascii="Times New Roman" w:eastAsia="Times New Roman" w:hAnsi="Times New Roman" w:cs="Times New Roman"/>
                <w:color w:val="000000"/>
                <w:sz w:val="24"/>
                <w:szCs w:val="24"/>
                <w:lang w:eastAsia="pt-BR"/>
              </w:rPr>
              <w:t xml:space="preserve"> MVL </w:t>
            </w:r>
            <w:proofErr w:type="spellStart"/>
            <w:r w:rsidRPr="00CD7ACE">
              <w:rPr>
                <w:rFonts w:ascii="Times New Roman" w:eastAsia="Times New Roman" w:hAnsi="Times New Roman" w:cs="Times New Roman"/>
                <w:color w:val="000000"/>
                <w:sz w:val="24"/>
                <w:szCs w:val="24"/>
                <w:lang w:eastAsia="pt-BR"/>
              </w:rPr>
              <w:t>Commit</w:t>
            </w:r>
            <w:proofErr w:type="spellEnd"/>
          </w:p>
        </w:tc>
      </w:tr>
      <w:tr w:rsidR="00CD7ACE" w:rsidRPr="00CD7ACE" w:rsidTr="00AE064E">
        <w:trPr>
          <w:trHeight w:val="453"/>
          <w:tblCellSpacing w:w="7" w:type="dxa"/>
        </w:trPr>
        <w:tc>
          <w:tcPr>
            <w:tcW w:w="1012" w:type="dxa"/>
            <w:vAlign w:val="center"/>
            <w:hideMark/>
          </w:tcPr>
          <w:p w:rsidR="00CD7ACE" w:rsidRPr="00CD7ACE" w:rsidRDefault="00CD7ACE" w:rsidP="00CD7ACE">
            <w:pPr>
              <w:spacing w:after="0" w:line="240" w:lineRule="auto"/>
              <w:jc w:val="center"/>
              <w:rPr>
                <w:rFonts w:ascii="Times New Roman" w:eastAsia="Times New Roman" w:hAnsi="Times New Roman" w:cs="Times New Roman"/>
                <w:color w:val="000000"/>
                <w:sz w:val="24"/>
                <w:szCs w:val="24"/>
                <w:lang w:eastAsia="pt-BR"/>
              </w:rPr>
            </w:pPr>
            <w:r w:rsidRPr="00CD7ACE">
              <w:rPr>
                <w:rFonts w:ascii="Times New Roman" w:eastAsia="Times New Roman" w:hAnsi="Times New Roman" w:cs="Times New Roman"/>
                <w:b/>
                <w:bCs/>
                <w:color w:val="000000"/>
                <w:sz w:val="24"/>
                <w:szCs w:val="24"/>
                <w:lang w:eastAsia="pt-BR"/>
              </w:rPr>
              <w:t>19</w:t>
            </w:r>
          </w:p>
        </w:tc>
        <w:tc>
          <w:tcPr>
            <w:tcW w:w="1264" w:type="dxa"/>
            <w:vAlign w:val="center"/>
            <w:hideMark/>
          </w:tcPr>
          <w:p w:rsidR="00CD7ACE" w:rsidRPr="00CD7ACE" w:rsidRDefault="00CD7ACE" w:rsidP="00CD7ACE">
            <w:pPr>
              <w:spacing w:after="0" w:line="240" w:lineRule="auto"/>
              <w:jc w:val="center"/>
              <w:rPr>
                <w:rFonts w:ascii="Times New Roman" w:eastAsia="Times New Roman" w:hAnsi="Times New Roman" w:cs="Times New Roman"/>
                <w:color w:val="000000"/>
                <w:sz w:val="24"/>
                <w:szCs w:val="24"/>
                <w:lang w:eastAsia="pt-BR"/>
              </w:rPr>
            </w:pPr>
            <w:r w:rsidRPr="00CD7ACE">
              <w:rPr>
                <w:rFonts w:ascii="Times New Roman" w:eastAsia="Times New Roman" w:hAnsi="Times New Roman" w:cs="Times New Roman"/>
                <w:color w:val="000000"/>
                <w:sz w:val="24"/>
                <w:szCs w:val="24"/>
                <w:lang w:eastAsia="pt-BR"/>
              </w:rPr>
              <w:t>500</w:t>
            </w:r>
          </w:p>
        </w:tc>
        <w:tc>
          <w:tcPr>
            <w:tcW w:w="1693" w:type="dxa"/>
            <w:vAlign w:val="center"/>
            <w:hideMark/>
          </w:tcPr>
          <w:p w:rsidR="00CD7ACE" w:rsidRPr="00CD7ACE" w:rsidRDefault="00CD7ACE" w:rsidP="00CD7ACE">
            <w:pPr>
              <w:spacing w:after="0" w:line="240" w:lineRule="auto"/>
              <w:jc w:val="center"/>
              <w:rPr>
                <w:rFonts w:ascii="Times New Roman" w:eastAsia="Times New Roman" w:hAnsi="Times New Roman" w:cs="Times New Roman"/>
                <w:color w:val="000000"/>
                <w:sz w:val="24"/>
                <w:szCs w:val="24"/>
                <w:lang w:eastAsia="pt-BR"/>
              </w:rPr>
            </w:pPr>
            <w:r w:rsidRPr="00CD7ACE">
              <w:rPr>
                <w:rFonts w:ascii="Times New Roman" w:eastAsia="Times New Roman" w:hAnsi="Times New Roman" w:cs="Times New Roman"/>
                <w:color w:val="000000"/>
                <w:sz w:val="24"/>
                <w:szCs w:val="24"/>
                <w:lang w:eastAsia="pt-BR"/>
              </w:rPr>
              <w:t>Horas</w:t>
            </w:r>
          </w:p>
        </w:tc>
        <w:tc>
          <w:tcPr>
            <w:tcW w:w="5789" w:type="dxa"/>
            <w:vAlign w:val="center"/>
            <w:hideMark/>
          </w:tcPr>
          <w:p w:rsidR="00CD7ACE" w:rsidRPr="00CD7ACE" w:rsidRDefault="00CD7ACE" w:rsidP="00CD7ACE">
            <w:pPr>
              <w:spacing w:after="0" w:line="240" w:lineRule="auto"/>
              <w:jc w:val="center"/>
              <w:rPr>
                <w:rFonts w:ascii="Times New Roman" w:eastAsia="Times New Roman" w:hAnsi="Times New Roman" w:cs="Times New Roman"/>
                <w:color w:val="000000"/>
                <w:sz w:val="24"/>
                <w:szCs w:val="24"/>
                <w:lang w:eastAsia="pt-BR"/>
              </w:rPr>
            </w:pPr>
            <w:r w:rsidRPr="00CD7ACE">
              <w:rPr>
                <w:rFonts w:ascii="Times New Roman" w:eastAsia="Times New Roman" w:hAnsi="Times New Roman" w:cs="Times New Roman"/>
                <w:color w:val="000000"/>
                <w:sz w:val="24"/>
                <w:szCs w:val="24"/>
                <w:lang w:eastAsia="pt-BR"/>
              </w:rPr>
              <w:t>Serviços de Suporte Especializados do Fabricante</w:t>
            </w:r>
          </w:p>
        </w:tc>
      </w:tr>
    </w:tbl>
    <w:p w:rsidR="00CD7ACE" w:rsidRPr="00CD7ACE" w:rsidRDefault="00CD7ACE" w:rsidP="00CD7ACE">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CD7ACE">
        <w:rPr>
          <w:rFonts w:ascii="Times New Roman" w:eastAsia="Times New Roman" w:hAnsi="Times New Roman" w:cs="Times New Roman"/>
          <w:color w:val="000000"/>
          <w:sz w:val="24"/>
          <w:szCs w:val="24"/>
          <w:lang w:eastAsia="pt-BR"/>
        </w:rPr>
        <w:t> </w:t>
      </w:r>
    </w:p>
    <w:tbl>
      <w:tblPr>
        <w:tblW w:w="9872" w:type="dxa"/>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29"/>
        <w:gridCol w:w="1130"/>
        <w:gridCol w:w="1847"/>
        <w:gridCol w:w="5766"/>
      </w:tblGrid>
      <w:tr w:rsidR="00CD7ACE" w:rsidRPr="00CD7ACE" w:rsidTr="00CD7ACE">
        <w:trPr>
          <w:trHeight w:val="369"/>
          <w:tblCellSpacing w:w="7" w:type="dxa"/>
        </w:trPr>
        <w:tc>
          <w:tcPr>
            <w:tcW w:w="9844" w:type="dxa"/>
            <w:gridSpan w:val="4"/>
            <w:shd w:val="clear" w:color="auto" w:fill="FFFFFF" w:themeFill="background1"/>
            <w:vAlign w:val="center"/>
            <w:hideMark/>
          </w:tcPr>
          <w:p w:rsidR="00CD7ACE" w:rsidRPr="00CD7ACE" w:rsidRDefault="00CD7ACE" w:rsidP="00CD7ACE">
            <w:pPr>
              <w:spacing w:after="0" w:line="240" w:lineRule="auto"/>
              <w:jc w:val="center"/>
              <w:rPr>
                <w:rFonts w:ascii="Times New Roman" w:eastAsia="Times New Roman" w:hAnsi="Times New Roman" w:cs="Times New Roman"/>
                <w:color w:val="000000"/>
                <w:sz w:val="24"/>
                <w:szCs w:val="24"/>
                <w:lang w:eastAsia="pt-BR"/>
              </w:rPr>
            </w:pPr>
            <w:r w:rsidRPr="00CD7ACE">
              <w:rPr>
                <w:rFonts w:ascii="Times New Roman" w:eastAsia="Times New Roman" w:hAnsi="Times New Roman" w:cs="Times New Roman"/>
                <w:b/>
                <w:bCs/>
                <w:color w:val="000000"/>
                <w:sz w:val="24"/>
                <w:szCs w:val="24"/>
                <w:lang w:eastAsia="pt-BR"/>
              </w:rPr>
              <w:t>LOTE 2</w:t>
            </w:r>
          </w:p>
        </w:tc>
      </w:tr>
      <w:tr w:rsidR="00CD7ACE" w:rsidRPr="00CD7ACE" w:rsidTr="00CD7ACE">
        <w:trPr>
          <w:trHeight w:val="369"/>
          <w:tblCellSpacing w:w="7" w:type="dxa"/>
        </w:trPr>
        <w:tc>
          <w:tcPr>
            <w:tcW w:w="1108" w:type="dxa"/>
            <w:vAlign w:val="center"/>
            <w:hideMark/>
          </w:tcPr>
          <w:p w:rsidR="00CD7ACE" w:rsidRPr="00CD7ACE" w:rsidRDefault="00CD7ACE" w:rsidP="00CD7ACE">
            <w:pPr>
              <w:spacing w:after="0" w:line="240" w:lineRule="auto"/>
              <w:jc w:val="center"/>
              <w:rPr>
                <w:rFonts w:ascii="Times New Roman" w:eastAsia="Times New Roman" w:hAnsi="Times New Roman" w:cs="Times New Roman"/>
                <w:color w:val="000000"/>
                <w:sz w:val="24"/>
                <w:szCs w:val="24"/>
                <w:lang w:eastAsia="pt-BR"/>
              </w:rPr>
            </w:pPr>
            <w:r w:rsidRPr="00CD7ACE">
              <w:rPr>
                <w:rFonts w:ascii="Times New Roman" w:eastAsia="Times New Roman" w:hAnsi="Times New Roman" w:cs="Times New Roman"/>
                <w:b/>
                <w:bCs/>
                <w:color w:val="000000"/>
                <w:sz w:val="24"/>
                <w:szCs w:val="24"/>
                <w:lang w:eastAsia="pt-BR"/>
              </w:rPr>
              <w:t>20</w:t>
            </w:r>
          </w:p>
        </w:tc>
        <w:tc>
          <w:tcPr>
            <w:tcW w:w="1116" w:type="dxa"/>
            <w:vAlign w:val="center"/>
            <w:hideMark/>
          </w:tcPr>
          <w:p w:rsidR="00CD7ACE" w:rsidRPr="00CD7ACE" w:rsidRDefault="00CD7ACE" w:rsidP="00CD7ACE">
            <w:pPr>
              <w:spacing w:after="0" w:line="240" w:lineRule="auto"/>
              <w:jc w:val="center"/>
              <w:rPr>
                <w:rFonts w:ascii="Times New Roman" w:eastAsia="Times New Roman" w:hAnsi="Times New Roman" w:cs="Times New Roman"/>
                <w:color w:val="000000"/>
                <w:sz w:val="24"/>
                <w:szCs w:val="24"/>
                <w:lang w:eastAsia="pt-BR"/>
              </w:rPr>
            </w:pPr>
            <w:r w:rsidRPr="00CD7ACE">
              <w:rPr>
                <w:rFonts w:ascii="Times New Roman" w:eastAsia="Times New Roman" w:hAnsi="Times New Roman" w:cs="Times New Roman"/>
                <w:color w:val="000000"/>
                <w:sz w:val="24"/>
                <w:szCs w:val="24"/>
                <w:lang w:eastAsia="pt-BR"/>
              </w:rPr>
              <w:t>1000</w:t>
            </w:r>
          </w:p>
        </w:tc>
        <w:tc>
          <w:tcPr>
            <w:tcW w:w="1833" w:type="dxa"/>
            <w:vAlign w:val="center"/>
            <w:hideMark/>
          </w:tcPr>
          <w:p w:rsidR="00CD7ACE" w:rsidRPr="00CD7ACE" w:rsidRDefault="00CD7ACE" w:rsidP="00CD7ACE">
            <w:pPr>
              <w:spacing w:after="0" w:line="240" w:lineRule="auto"/>
              <w:jc w:val="center"/>
              <w:rPr>
                <w:rFonts w:ascii="Times New Roman" w:eastAsia="Times New Roman" w:hAnsi="Times New Roman" w:cs="Times New Roman"/>
                <w:color w:val="000000"/>
                <w:sz w:val="24"/>
                <w:szCs w:val="24"/>
                <w:lang w:eastAsia="pt-BR"/>
              </w:rPr>
            </w:pPr>
            <w:r w:rsidRPr="00CD7ACE">
              <w:rPr>
                <w:rFonts w:ascii="Times New Roman" w:eastAsia="Times New Roman" w:hAnsi="Times New Roman" w:cs="Times New Roman"/>
                <w:color w:val="000000"/>
                <w:sz w:val="24"/>
                <w:szCs w:val="24"/>
                <w:lang w:eastAsia="pt-BR"/>
              </w:rPr>
              <w:t>UST</w:t>
            </w:r>
          </w:p>
        </w:tc>
        <w:tc>
          <w:tcPr>
            <w:tcW w:w="5745" w:type="dxa"/>
            <w:vAlign w:val="center"/>
            <w:hideMark/>
          </w:tcPr>
          <w:p w:rsidR="00CD7ACE" w:rsidRPr="00CD7ACE" w:rsidRDefault="00CD7ACE" w:rsidP="00CD7ACE">
            <w:pPr>
              <w:spacing w:before="100" w:beforeAutospacing="1" w:after="100" w:afterAutospacing="1" w:line="240" w:lineRule="auto"/>
              <w:jc w:val="center"/>
              <w:rPr>
                <w:rFonts w:ascii="Times New Roman" w:eastAsia="Times New Roman" w:hAnsi="Times New Roman" w:cs="Times New Roman"/>
                <w:color w:val="000000"/>
                <w:sz w:val="24"/>
                <w:szCs w:val="24"/>
                <w:lang w:eastAsia="pt-BR"/>
              </w:rPr>
            </w:pPr>
            <w:r w:rsidRPr="00CD7ACE">
              <w:rPr>
                <w:rFonts w:ascii="Times New Roman" w:eastAsia="Times New Roman" w:hAnsi="Times New Roman" w:cs="Times New Roman"/>
                <w:color w:val="000000"/>
                <w:sz w:val="24"/>
                <w:szCs w:val="24"/>
                <w:lang w:eastAsia="pt-BR"/>
              </w:rPr>
              <w:t>Serviços de Suporte Especializados da Contratada</w:t>
            </w:r>
          </w:p>
        </w:tc>
      </w:tr>
    </w:tbl>
    <w:p w:rsidR="003D5115" w:rsidRPr="00CD7ACE" w:rsidRDefault="003D5115" w:rsidP="00B80550">
      <w:pPr>
        <w:rPr>
          <w:rFonts w:ascii="Times New Roman" w:hAnsi="Times New Roman" w:cs="Times New Roman"/>
          <w:color w:val="000000"/>
          <w:sz w:val="24"/>
          <w:szCs w:val="24"/>
        </w:rPr>
      </w:pPr>
    </w:p>
    <w:p w:rsidR="003D5115" w:rsidRPr="00CD7ACE" w:rsidRDefault="001B5AF3" w:rsidP="00CD7ACE">
      <w:pPr>
        <w:pStyle w:val="itemnivel1"/>
        <w:shd w:val="clear" w:color="auto" w:fill="E6E6E6"/>
        <w:spacing w:before="120" w:beforeAutospacing="0" w:after="120" w:afterAutospacing="0"/>
        <w:ind w:right="120"/>
        <w:jc w:val="both"/>
        <w:rPr>
          <w:b/>
          <w:bCs/>
          <w:caps/>
          <w:color w:val="000000"/>
        </w:rPr>
      </w:pPr>
      <w:r w:rsidRPr="00CD7ACE">
        <w:rPr>
          <w:b/>
          <w:bCs/>
          <w:caps/>
          <w:color w:val="000000"/>
        </w:rPr>
        <w:t xml:space="preserve">2. </w:t>
      </w:r>
      <w:r w:rsidR="003D5115" w:rsidRPr="00CD7ACE">
        <w:rPr>
          <w:b/>
          <w:bCs/>
          <w:caps/>
          <w:color w:val="000000"/>
        </w:rPr>
        <w:t>DOS RECURSOS ORÇAMENTÁRIOS</w:t>
      </w:r>
    </w:p>
    <w:p w:rsidR="003D5115" w:rsidRPr="00CD7ACE" w:rsidRDefault="00B80550" w:rsidP="00AE064E">
      <w:pPr>
        <w:pStyle w:val="itemnivel2"/>
        <w:spacing w:before="0" w:beforeAutospacing="0" w:after="0" w:afterAutospacing="0"/>
        <w:ind w:right="120"/>
        <w:jc w:val="both"/>
        <w:rPr>
          <w:color w:val="000000"/>
        </w:rPr>
      </w:pPr>
      <w:r w:rsidRPr="00CD7ACE">
        <w:rPr>
          <w:color w:val="000000"/>
        </w:rPr>
        <w:t xml:space="preserve">2.1. </w:t>
      </w:r>
      <w:r w:rsidR="003D5115" w:rsidRPr="00CD7ACE">
        <w:rPr>
          <w:color w:val="000000"/>
        </w:rPr>
        <w:t>As despesas para atender a esta licitação estão programadas em dotação orçamentária própria, prevista no orçamento da União para o exercício de 20..., na classificação abaixo:</w:t>
      </w:r>
    </w:p>
    <w:p w:rsidR="003D5115" w:rsidRPr="00CD7ACE" w:rsidRDefault="003D5115" w:rsidP="00AE064E">
      <w:pPr>
        <w:pStyle w:val="NormalWeb"/>
        <w:spacing w:before="0" w:beforeAutospacing="0" w:after="0" w:afterAutospacing="0"/>
        <w:jc w:val="both"/>
        <w:rPr>
          <w:color w:val="000000"/>
        </w:rPr>
      </w:pPr>
      <w:r w:rsidRPr="00CD7ACE">
        <w:rPr>
          <w:color w:val="000000"/>
        </w:rPr>
        <w:t>Gestão/Unidade: DEADM/CGMTI</w:t>
      </w:r>
    </w:p>
    <w:p w:rsidR="003D5115" w:rsidRPr="00CD7ACE" w:rsidRDefault="003D5115" w:rsidP="00AE064E">
      <w:pPr>
        <w:pStyle w:val="NormalWeb"/>
        <w:spacing w:before="0" w:beforeAutospacing="0" w:after="0" w:afterAutospacing="0"/>
        <w:jc w:val="both"/>
        <w:rPr>
          <w:color w:val="000000"/>
        </w:rPr>
      </w:pPr>
      <w:r w:rsidRPr="00CD7ACE">
        <w:rPr>
          <w:color w:val="000000"/>
        </w:rPr>
        <w:t>Fonte: 0151</w:t>
      </w:r>
    </w:p>
    <w:p w:rsidR="003D5115" w:rsidRPr="00CD7ACE" w:rsidRDefault="003D5115" w:rsidP="00AE064E">
      <w:pPr>
        <w:pStyle w:val="NormalWeb"/>
        <w:spacing w:before="0" w:beforeAutospacing="0" w:after="0" w:afterAutospacing="0"/>
        <w:jc w:val="both"/>
        <w:rPr>
          <w:color w:val="000000"/>
        </w:rPr>
      </w:pPr>
      <w:r w:rsidRPr="00CD7ACE">
        <w:rPr>
          <w:color w:val="000000"/>
        </w:rPr>
        <w:t>Programa de Trabalho: 10.126.0016.6881.0001</w:t>
      </w:r>
    </w:p>
    <w:p w:rsidR="003D5115" w:rsidRPr="00CD7ACE" w:rsidRDefault="003D5115" w:rsidP="00AE064E">
      <w:pPr>
        <w:pStyle w:val="NormalWeb"/>
        <w:spacing w:before="0" w:beforeAutospacing="0" w:after="0" w:afterAutospacing="0"/>
        <w:jc w:val="both"/>
        <w:rPr>
          <w:color w:val="000000"/>
        </w:rPr>
      </w:pPr>
      <w:r w:rsidRPr="00CD7ACE">
        <w:rPr>
          <w:color w:val="000000"/>
        </w:rPr>
        <w:t>Elemento de Despesa: 3390</w:t>
      </w:r>
    </w:p>
    <w:p w:rsidR="003D5115" w:rsidRPr="00CD7ACE" w:rsidRDefault="003D5115" w:rsidP="00CD7ACE">
      <w:pPr>
        <w:pStyle w:val="textojustificado"/>
        <w:spacing w:before="120" w:beforeAutospacing="0" w:after="120" w:afterAutospacing="0"/>
        <w:ind w:right="120"/>
        <w:jc w:val="both"/>
        <w:rPr>
          <w:color w:val="000000"/>
        </w:rPr>
      </w:pPr>
      <w:r w:rsidRPr="00CD7ACE">
        <w:rPr>
          <w:color w:val="000000"/>
        </w:rPr>
        <w:t> </w:t>
      </w:r>
    </w:p>
    <w:p w:rsidR="003D5115" w:rsidRPr="00CD7ACE" w:rsidRDefault="001B5AF3" w:rsidP="00CD7ACE">
      <w:pPr>
        <w:pStyle w:val="itemnivel1"/>
        <w:shd w:val="clear" w:color="auto" w:fill="E6E6E6"/>
        <w:spacing w:before="120" w:beforeAutospacing="0" w:after="120" w:afterAutospacing="0"/>
        <w:ind w:right="120"/>
        <w:jc w:val="both"/>
        <w:rPr>
          <w:b/>
          <w:bCs/>
          <w:caps/>
          <w:color w:val="000000"/>
        </w:rPr>
      </w:pPr>
      <w:r w:rsidRPr="00CD7ACE">
        <w:rPr>
          <w:b/>
          <w:bCs/>
          <w:caps/>
          <w:color w:val="000000"/>
        </w:rPr>
        <w:t xml:space="preserve">3. </w:t>
      </w:r>
      <w:r w:rsidR="003D5115" w:rsidRPr="00CD7ACE">
        <w:rPr>
          <w:b/>
          <w:bCs/>
          <w:caps/>
          <w:color w:val="000000"/>
        </w:rPr>
        <w:t>DO CREDENCIAMENTO</w:t>
      </w:r>
    </w:p>
    <w:p w:rsidR="003D5115" w:rsidRPr="00CD7ACE" w:rsidRDefault="00B80550" w:rsidP="00CD7ACE">
      <w:pPr>
        <w:pStyle w:val="itemnivel2"/>
        <w:spacing w:before="120" w:beforeAutospacing="0" w:after="120" w:afterAutospacing="0"/>
        <w:ind w:right="120"/>
        <w:jc w:val="both"/>
        <w:rPr>
          <w:color w:val="000000"/>
        </w:rPr>
      </w:pPr>
      <w:r w:rsidRPr="00CD7ACE">
        <w:rPr>
          <w:color w:val="000000"/>
        </w:rPr>
        <w:t xml:space="preserve">3.1. </w:t>
      </w:r>
      <w:r w:rsidR="003D5115" w:rsidRPr="00CD7ACE">
        <w:rPr>
          <w:color w:val="000000"/>
        </w:rPr>
        <w:t>O credenciamento é o nível básico do registro cadastral no SICAF, que permite a participação dos interessados na modalidade licitatória Pregão, em sua forma eletrônica;</w:t>
      </w:r>
    </w:p>
    <w:p w:rsidR="003D5115" w:rsidRPr="00CD7ACE" w:rsidRDefault="00B80550" w:rsidP="00CD7ACE">
      <w:pPr>
        <w:pStyle w:val="itemnivel2"/>
        <w:spacing w:before="120" w:beforeAutospacing="0" w:after="120" w:afterAutospacing="0"/>
        <w:ind w:right="120"/>
        <w:jc w:val="both"/>
        <w:rPr>
          <w:color w:val="000000"/>
        </w:rPr>
      </w:pPr>
      <w:r w:rsidRPr="00CD7ACE">
        <w:rPr>
          <w:color w:val="000000"/>
        </w:rPr>
        <w:t xml:space="preserve">3.2. </w:t>
      </w:r>
      <w:r w:rsidR="003D5115" w:rsidRPr="00CD7ACE">
        <w:rPr>
          <w:color w:val="000000"/>
        </w:rPr>
        <w:t>O cadastro no SICAF poderá ser iniciado no Portal Compras do Governo Federal, no sítio www.comprasgovernamentais.gov.br, com a solicitação de login e senha pelo interessado;</w:t>
      </w:r>
    </w:p>
    <w:p w:rsidR="003D5115" w:rsidRPr="00CD7ACE" w:rsidRDefault="00B80550" w:rsidP="00CD7ACE">
      <w:pPr>
        <w:pStyle w:val="itemnivel2"/>
        <w:spacing w:before="120" w:beforeAutospacing="0" w:after="120" w:afterAutospacing="0"/>
        <w:ind w:right="120"/>
        <w:jc w:val="both"/>
        <w:rPr>
          <w:color w:val="000000"/>
        </w:rPr>
      </w:pPr>
      <w:r w:rsidRPr="00CD7ACE">
        <w:rPr>
          <w:color w:val="000000"/>
        </w:rPr>
        <w:t xml:space="preserve">3.3. </w:t>
      </w:r>
      <w:r w:rsidR="003D5115" w:rsidRPr="00CD7ACE">
        <w:rPr>
          <w:color w:val="000000"/>
        </w:rPr>
        <w:t>O credenciamento junto ao provedor do sistema implica a responsabilidade do licitante ou de seu representante legal e a presunção de sua capacidade técnica para realização das transações inerentes a este Pregão;</w:t>
      </w:r>
    </w:p>
    <w:p w:rsidR="003D5115" w:rsidRPr="00CD7ACE" w:rsidRDefault="00B80550" w:rsidP="00CD7ACE">
      <w:pPr>
        <w:pStyle w:val="itemnivel2"/>
        <w:spacing w:before="120" w:beforeAutospacing="0" w:after="120" w:afterAutospacing="0"/>
        <w:ind w:right="120"/>
        <w:jc w:val="both"/>
        <w:rPr>
          <w:color w:val="000000"/>
        </w:rPr>
      </w:pPr>
      <w:r w:rsidRPr="00CD7ACE">
        <w:rPr>
          <w:color w:val="000000"/>
        </w:rPr>
        <w:lastRenderedPageBreak/>
        <w:t xml:space="preserve">3.4. </w:t>
      </w:r>
      <w:r w:rsidR="003D5115" w:rsidRPr="00CD7ACE">
        <w:rPr>
          <w:color w:val="000000"/>
        </w:rPr>
        <w:t>O uso da senha de acesso pelo licitante é de sua responsabilidade exclusiva, incluindo qualquer transação efetuada diretamente ou por seu representante, não cabendo ao provedor do sistema, ou ao órgão ou entidade responsável por esta licitação, responsabilidade por eventuais danos decorrentes de uso indevido da senha, ainda que por terceiros;</w:t>
      </w:r>
    </w:p>
    <w:p w:rsidR="003D5115" w:rsidRPr="00CD7ACE" w:rsidRDefault="00B80550" w:rsidP="00CD7ACE">
      <w:pPr>
        <w:pStyle w:val="itemnivel2"/>
        <w:spacing w:before="120" w:beforeAutospacing="0" w:after="120" w:afterAutospacing="0"/>
        <w:ind w:right="120"/>
        <w:jc w:val="both"/>
        <w:rPr>
          <w:color w:val="000000"/>
        </w:rPr>
      </w:pPr>
      <w:r w:rsidRPr="00CD7ACE">
        <w:rPr>
          <w:color w:val="000000"/>
        </w:rPr>
        <w:t xml:space="preserve">3.5. </w:t>
      </w:r>
      <w:r w:rsidR="003D5115" w:rsidRPr="00CD7ACE">
        <w:rPr>
          <w:color w:val="000000"/>
        </w:rPr>
        <w:t>A perda da senha ou a quebra de sigilo deverão ser comunicadas imediatamente ao provedor do sistema para imediato bloqueio de acesso.</w:t>
      </w:r>
    </w:p>
    <w:p w:rsidR="003D5115" w:rsidRPr="00CD7ACE" w:rsidRDefault="003D5115" w:rsidP="00B80550">
      <w:pPr>
        <w:pStyle w:val="textojustificado"/>
        <w:spacing w:before="120" w:beforeAutospacing="0" w:after="120" w:afterAutospacing="0"/>
        <w:ind w:right="120"/>
        <w:jc w:val="both"/>
        <w:rPr>
          <w:color w:val="000000"/>
        </w:rPr>
      </w:pPr>
      <w:r w:rsidRPr="00CD7ACE">
        <w:rPr>
          <w:color w:val="000000"/>
        </w:rPr>
        <w:t> </w:t>
      </w:r>
    </w:p>
    <w:p w:rsidR="003D5115" w:rsidRPr="00CD7ACE" w:rsidRDefault="001B5AF3" w:rsidP="00CD7ACE">
      <w:pPr>
        <w:pStyle w:val="itemnivel1"/>
        <w:shd w:val="clear" w:color="auto" w:fill="E6E6E6"/>
        <w:spacing w:before="120" w:beforeAutospacing="0" w:after="120" w:afterAutospacing="0"/>
        <w:ind w:right="120"/>
        <w:jc w:val="both"/>
        <w:rPr>
          <w:b/>
          <w:bCs/>
          <w:caps/>
          <w:color w:val="000000"/>
        </w:rPr>
      </w:pPr>
      <w:r w:rsidRPr="00CD7ACE">
        <w:rPr>
          <w:b/>
          <w:bCs/>
          <w:caps/>
          <w:color w:val="000000"/>
        </w:rPr>
        <w:t xml:space="preserve">4. </w:t>
      </w:r>
      <w:r w:rsidR="003D5115" w:rsidRPr="00CD7ACE">
        <w:rPr>
          <w:b/>
          <w:bCs/>
          <w:caps/>
          <w:color w:val="000000"/>
        </w:rPr>
        <w:t>DA PARTICIPAÇÃO NO PREGÃO</w:t>
      </w:r>
    </w:p>
    <w:p w:rsidR="003D5115" w:rsidRPr="00CD7ACE" w:rsidRDefault="00B80550" w:rsidP="00B80550">
      <w:pPr>
        <w:pStyle w:val="itemnivel2"/>
        <w:spacing w:before="120" w:beforeAutospacing="0" w:after="120" w:afterAutospacing="0"/>
        <w:ind w:right="120"/>
        <w:jc w:val="both"/>
        <w:rPr>
          <w:color w:val="000000"/>
        </w:rPr>
      </w:pPr>
      <w:r w:rsidRPr="00CD7ACE">
        <w:rPr>
          <w:color w:val="000000"/>
        </w:rPr>
        <w:t xml:space="preserve">4.1. </w:t>
      </w:r>
      <w:r w:rsidR="003D5115" w:rsidRPr="00CD7ACE">
        <w:rPr>
          <w:color w:val="000000"/>
        </w:rPr>
        <w:t>Poderão participar deste Pregão interessados cujo ramo de atividade seja compatível com o objeto desta licitação e que estejam com Credenciamento regular no Sistema de Cadastramento Unificado de Fornecedores - SICAF, conforme disposto no § 3º do artigo 8º da IN SLTI/MP nº 2, de 2010;</w:t>
      </w:r>
    </w:p>
    <w:p w:rsidR="003D5115" w:rsidRPr="00CD7ACE" w:rsidRDefault="00B80550" w:rsidP="00B80550">
      <w:pPr>
        <w:pStyle w:val="itemnivel2"/>
        <w:spacing w:before="120" w:beforeAutospacing="0" w:after="120" w:afterAutospacing="0"/>
        <w:ind w:right="120"/>
        <w:jc w:val="both"/>
        <w:rPr>
          <w:color w:val="000000"/>
        </w:rPr>
      </w:pPr>
      <w:r w:rsidRPr="00CD7ACE">
        <w:rPr>
          <w:color w:val="000000"/>
        </w:rPr>
        <w:t>4.2.</w:t>
      </w:r>
      <w:r w:rsidR="003D5115" w:rsidRPr="00CD7ACE">
        <w:rPr>
          <w:color w:val="000000"/>
        </w:rPr>
        <w:t> Não poderão participar desta licitação os interessados:</w:t>
      </w:r>
    </w:p>
    <w:p w:rsidR="003D5115" w:rsidRPr="00CD7ACE" w:rsidRDefault="00B80550" w:rsidP="00B80550">
      <w:pPr>
        <w:pStyle w:val="itemnivel3"/>
        <w:spacing w:before="120" w:beforeAutospacing="0" w:after="120" w:afterAutospacing="0"/>
        <w:ind w:right="120"/>
        <w:jc w:val="both"/>
        <w:rPr>
          <w:color w:val="000000"/>
        </w:rPr>
      </w:pPr>
      <w:r w:rsidRPr="00CD7ACE">
        <w:rPr>
          <w:color w:val="000000"/>
        </w:rPr>
        <w:t xml:space="preserve">4.2.1. </w:t>
      </w:r>
      <w:r w:rsidR="003D5115" w:rsidRPr="00CD7ACE">
        <w:rPr>
          <w:color w:val="000000"/>
        </w:rPr>
        <w:t>Proibidos de participar de licitações e celebrar contratos administrativos, na forma da legislação vigente;</w:t>
      </w:r>
    </w:p>
    <w:p w:rsidR="003D5115" w:rsidRPr="00CD7ACE" w:rsidRDefault="00B80550" w:rsidP="00B80550">
      <w:pPr>
        <w:pStyle w:val="itemnivel3"/>
        <w:spacing w:before="120" w:beforeAutospacing="0" w:after="120" w:afterAutospacing="0"/>
        <w:ind w:right="120"/>
        <w:jc w:val="both"/>
        <w:rPr>
          <w:color w:val="000000"/>
        </w:rPr>
      </w:pPr>
      <w:r w:rsidRPr="00CD7ACE">
        <w:rPr>
          <w:color w:val="000000"/>
        </w:rPr>
        <w:t xml:space="preserve">4.2.2. </w:t>
      </w:r>
      <w:r w:rsidR="003D5115" w:rsidRPr="00CD7ACE">
        <w:rPr>
          <w:color w:val="000000"/>
        </w:rPr>
        <w:t>Estrangeiros que não tenham representação legal no Brasil com poderes expressos para receber citação e responder administrativa ou judicialmente;</w:t>
      </w:r>
    </w:p>
    <w:p w:rsidR="003D5115" w:rsidRPr="00CD7ACE" w:rsidRDefault="00B80550" w:rsidP="00B80550">
      <w:pPr>
        <w:pStyle w:val="itemnivel3"/>
        <w:spacing w:before="120" w:beforeAutospacing="0" w:after="120" w:afterAutospacing="0"/>
        <w:ind w:right="120"/>
        <w:jc w:val="both"/>
        <w:rPr>
          <w:color w:val="000000"/>
        </w:rPr>
      </w:pPr>
      <w:r w:rsidRPr="00CD7ACE">
        <w:rPr>
          <w:color w:val="000000"/>
        </w:rPr>
        <w:t xml:space="preserve">4.2.3. </w:t>
      </w:r>
      <w:r w:rsidR="003D5115" w:rsidRPr="00CD7ACE">
        <w:rPr>
          <w:color w:val="000000"/>
        </w:rPr>
        <w:t>Que se enquadrem nas vedações previstas no artigo 9º da Lei nº 8.666, de 1.993;</w:t>
      </w:r>
    </w:p>
    <w:p w:rsidR="003D5115" w:rsidRPr="00CD7ACE" w:rsidRDefault="00B80550" w:rsidP="00B80550">
      <w:pPr>
        <w:pStyle w:val="itemnivel3"/>
        <w:spacing w:before="120" w:beforeAutospacing="0" w:after="120" w:afterAutospacing="0"/>
        <w:ind w:right="120"/>
        <w:jc w:val="both"/>
        <w:rPr>
          <w:color w:val="000000"/>
        </w:rPr>
      </w:pPr>
      <w:r w:rsidRPr="00CD7ACE">
        <w:rPr>
          <w:color w:val="000000"/>
        </w:rPr>
        <w:t xml:space="preserve">4.2.4. </w:t>
      </w:r>
      <w:r w:rsidR="003D5115" w:rsidRPr="00CD7ACE">
        <w:rPr>
          <w:color w:val="000000"/>
        </w:rPr>
        <w:t>Que estejam em processo de dissolução, falência, cisão, fusão ou incorporação;</w:t>
      </w:r>
    </w:p>
    <w:p w:rsidR="003D5115" w:rsidRPr="00CD7ACE" w:rsidRDefault="00B80550" w:rsidP="00B80550">
      <w:pPr>
        <w:pStyle w:val="itemnivel3"/>
        <w:spacing w:before="120" w:beforeAutospacing="0" w:after="120" w:afterAutospacing="0"/>
        <w:ind w:right="120"/>
        <w:jc w:val="both"/>
        <w:rPr>
          <w:color w:val="000000"/>
        </w:rPr>
      </w:pPr>
      <w:r w:rsidRPr="00CD7ACE">
        <w:rPr>
          <w:color w:val="000000"/>
        </w:rPr>
        <w:t xml:space="preserve">4.2.5. </w:t>
      </w:r>
      <w:r w:rsidR="003D5115" w:rsidRPr="00CD7ACE">
        <w:rPr>
          <w:color w:val="000000"/>
        </w:rPr>
        <w:t>Entidades empresariais que estejam reunidas em consórcio;</w:t>
      </w:r>
    </w:p>
    <w:p w:rsidR="003D5115" w:rsidRPr="00CD7ACE" w:rsidRDefault="00B80550" w:rsidP="00B80550">
      <w:pPr>
        <w:pStyle w:val="itemnivel2"/>
        <w:spacing w:before="120" w:beforeAutospacing="0" w:after="120" w:afterAutospacing="0"/>
        <w:ind w:right="120"/>
        <w:jc w:val="both"/>
        <w:rPr>
          <w:color w:val="000000"/>
        </w:rPr>
      </w:pPr>
      <w:r w:rsidRPr="00CD7ACE">
        <w:rPr>
          <w:color w:val="000000"/>
        </w:rPr>
        <w:t xml:space="preserve">4.3. </w:t>
      </w:r>
      <w:r w:rsidR="003D5115" w:rsidRPr="00CD7ACE">
        <w:rPr>
          <w:color w:val="000000"/>
        </w:rPr>
        <w:t>Como condição de participação no Pregão, o licitante assinalará "sim" ou "não" em campo próprio do sistema eletrônico, relativo às seguintes declarações;</w:t>
      </w:r>
    </w:p>
    <w:p w:rsidR="003D5115" w:rsidRPr="00CD7ACE" w:rsidRDefault="00EC2636" w:rsidP="00B80550">
      <w:pPr>
        <w:pStyle w:val="itemnivel3"/>
        <w:spacing w:before="120" w:beforeAutospacing="0" w:after="120" w:afterAutospacing="0"/>
        <w:ind w:right="120"/>
        <w:jc w:val="both"/>
        <w:rPr>
          <w:color w:val="000000"/>
        </w:rPr>
      </w:pPr>
      <w:r w:rsidRPr="00CD7ACE">
        <w:rPr>
          <w:color w:val="000000"/>
        </w:rPr>
        <w:t xml:space="preserve">4.3.1. </w:t>
      </w:r>
      <w:r w:rsidR="003D5115" w:rsidRPr="00CD7ACE">
        <w:rPr>
          <w:color w:val="000000"/>
        </w:rPr>
        <w:t xml:space="preserve">Que cumpre os requisitos estabelecidos no artigo 3º da Lei Complementar nº 123, de 2006, estando apto a usufruir do tratamento favorecido estabelecido em seus </w:t>
      </w:r>
      <w:proofErr w:type="spellStart"/>
      <w:r w:rsidR="003D5115" w:rsidRPr="00CD7ACE">
        <w:rPr>
          <w:color w:val="000000"/>
        </w:rPr>
        <w:t>arts</w:t>
      </w:r>
      <w:proofErr w:type="spellEnd"/>
      <w:r w:rsidR="003D5115" w:rsidRPr="00CD7ACE">
        <w:rPr>
          <w:color w:val="000000"/>
        </w:rPr>
        <w:t>. 42 a 49;</w:t>
      </w:r>
    </w:p>
    <w:p w:rsidR="003D5115" w:rsidRPr="00CD7ACE" w:rsidRDefault="00EC2636" w:rsidP="00B80550">
      <w:pPr>
        <w:pStyle w:val="itemnivel4"/>
        <w:spacing w:before="120" w:beforeAutospacing="0" w:after="120" w:afterAutospacing="0"/>
        <w:ind w:right="120"/>
        <w:jc w:val="both"/>
        <w:rPr>
          <w:color w:val="000000"/>
        </w:rPr>
      </w:pPr>
      <w:r w:rsidRPr="00CD7ACE">
        <w:rPr>
          <w:color w:val="000000"/>
        </w:rPr>
        <w:t xml:space="preserve">4.3.1.1. </w:t>
      </w:r>
      <w:r w:rsidR="003D5115" w:rsidRPr="00CD7ACE">
        <w:rPr>
          <w:color w:val="000000"/>
        </w:rPr>
        <w:t>A assinalação do campo "não" apenas produzirá o efeito de o licitante não ter direito ao tratamento favorecido previsto na Lei Complementar nº 123, de 2006, mesmo que microempresa ou empresa de pequeno porte;</w:t>
      </w:r>
    </w:p>
    <w:p w:rsidR="003D5115" w:rsidRPr="00CD7ACE" w:rsidRDefault="00EC2636" w:rsidP="00B80550">
      <w:pPr>
        <w:pStyle w:val="itemnivel3"/>
        <w:spacing w:before="120" w:beforeAutospacing="0" w:after="120" w:afterAutospacing="0"/>
        <w:ind w:right="120"/>
        <w:jc w:val="both"/>
        <w:rPr>
          <w:color w:val="000000"/>
        </w:rPr>
      </w:pPr>
      <w:r w:rsidRPr="00CD7ACE">
        <w:rPr>
          <w:color w:val="000000"/>
        </w:rPr>
        <w:t xml:space="preserve">4.3.2. </w:t>
      </w:r>
      <w:r w:rsidR="003D5115" w:rsidRPr="00CD7ACE">
        <w:rPr>
          <w:color w:val="000000"/>
        </w:rPr>
        <w:t>Que está ciente e concorda com as condições contidas no Edital e seus anexos, bem como de que cumpre plenamente os requisitos de habilitação definidos no Edital;</w:t>
      </w:r>
    </w:p>
    <w:p w:rsidR="003D5115" w:rsidRPr="00CD7ACE" w:rsidRDefault="00EC2636" w:rsidP="00B80550">
      <w:pPr>
        <w:pStyle w:val="itemnivel3"/>
        <w:spacing w:before="120" w:beforeAutospacing="0" w:after="120" w:afterAutospacing="0"/>
        <w:ind w:right="120"/>
        <w:jc w:val="both"/>
        <w:rPr>
          <w:color w:val="000000"/>
        </w:rPr>
      </w:pPr>
      <w:r w:rsidRPr="00CD7ACE">
        <w:rPr>
          <w:color w:val="000000"/>
        </w:rPr>
        <w:t xml:space="preserve">4.3.3. </w:t>
      </w:r>
      <w:r w:rsidR="003D5115" w:rsidRPr="00CD7ACE">
        <w:rPr>
          <w:color w:val="000000"/>
        </w:rPr>
        <w:t>Que inexistem fatos impeditivos para sua habilitação no certame, ciente da obrigatoriedade de declarar ocorrências posteriores;</w:t>
      </w:r>
    </w:p>
    <w:p w:rsidR="003D5115" w:rsidRPr="00CD7ACE" w:rsidRDefault="00EC2636" w:rsidP="00B80550">
      <w:pPr>
        <w:pStyle w:val="itemnivel3"/>
        <w:spacing w:before="120" w:beforeAutospacing="0" w:after="120" w:afterAutospacing="0"/>
        <w:ind w:right="120"/>
        <w:jc w:val="both"/>
        <w:rPr>
          <w:color w:val="000000"/>
        </w:rPr>
      </w:pPr>
      <w:r w:rsidRPr="00CD7ACE">
        <w:rPr>
          <w:color w:val="000000"/>
        </w:rPr>
        <w:t xml:space="preserve">4.3.4. </w:t>
      </w:r>
      <w:r w:rsidR="003D5115" w:rsidRPr="00CD7ACE">
        <w:rPr>
          <w:color w:val="000000"/>
        </w:rPr>
        <w:t>Que não emprega menor de 18 (dezoito) anos em trabalho noturno, perigoso ou insalubre e não emprega menor de 16 (dezesseis) anos, salvo menor, a partir de 14 (quatorze) anos, na condição de aprendiz, nos termos do artigo 7º, XXXIII, da Constituição;</w:t>
      </w:r>
    </w:p>
    <w:p w:rsidR="003D5115" w:rsidRPr="00CD7ACE" w:rsidRDefault="00EC2636" w:rsidP="00B80550">
      <w:pPr>
        <w:pStyle w:val="itemnivel3"/>
        <w:spacing w:before="120" w:beforeAutospacing="0" w:after="120" w:afterAutospacing="0"/>
        <w:ind w:right="120"/>
        <w:jc w:val="both"/>
        <w:rPr>
          <w:color w:val="000000"/>
        </w:rPr>
      </w:pPr>
      <w:r w:rsidRPr="00CD7ACE">
        <w:rPr>
          <w:color w:val="000000"/>
        </w:rPr>
        <w:t xml:space="preserve">4.3.5. </w:t>
      </w:r>
      <w:r w:rsidR="003D5115" w:rsidRPr="00CD7ACE">
        <w:rPr>
          <w:color w:val="000000"/>
        </w:rPr>
        <w:t>Que a proposta foi elaborada de forma independente, nos termos da Instrução Normativa SLTI/MP nº 2, de 16 de setembro de 2009;</w:t>
      </w:r>
    </w:p>
    <w:p w:rsidR="003D5115" w:rsidRPr="00CD7ACE" w:rsidRDefault="00EC2636" w:rsidP="00B80550">
      <w:pPr>
        <w:pStyle w:val="itemnivel3"/>
        <w:spacing w:before="120" w:beforeAutospacing="0" w:after="120" w:afterAutospacing="0"/>
        <w:ind w:right="120"/>
        <w:jc w:val="both"/>
        <w:rPr>
          <w:color w:val="000000"/>
        </w:rPr>
      </w:pPr>
      <w:r w:rsidRPr="00CD7ACE">
        <w:rPr>
          <w:color w:val="000000"/>
        </w:rPr>
        <w:t xml:space="preserve">4.3.6. </w:t>
      </w:r>
      <w:r w:rsidR="003D5115" w:rsidRPr="00CD7ACE">
        <w:rPr>
          <w:color w:val="000000"/>
        </w:rPr>
        <w:t>Que não possui, em sua cadeia produtiva, empregados executando traba</w:t>
      </w:r>
      <w:r w:rsidR="00C70D56">
        <w:rPr>
          <w:color w:val="000000"/>
        </w:rPr>
        <w:t>l</w:t>
      </w:r>
      <w:r w:rsidR="003D5115" w:rsidRPr="00CD7ACE">
        <w:rPr>
          <w:color w:val="000000"/>
        </w:rPr>
        <w:t xml:space="preserve">ho degradante ou forçado, observando o disposto nos incisos III e IV do art. 1º e no inciso III do art. 5º da </w:t>
      </w:r>
      <w:r w:rsidR="00C70D56" w:rsidRPr="00CD7ACE">
        <w:rPr>
          <w:color w:val="000000"/>
        </w:rPr>
        <w:t>Constituição</w:t>
      </w:r>
      <w:r w:rsidR="003D5115" w:rsidRPr="00CD7ACE">
        <w:rPr>
          <w:color w:val="000000"/>
        </w:rPr>
        <w:t xml:space="preserve"> Federal;</w:t>
      </w:r>
    </w:p>
    <w:p w:rsidR="003D5115" w:rsidRPr="00CD7ACE" w:rsidRDefault="00EC2636" w:rsidP="00B80550">
      <w:pPr>
        <w:pStyle w:val="itemnivel3"/>
        <w:spacing w:before="120" w:beforeAutospacing="0" w:after="120" w:afterAutospacing="0"/>
        <w:ind w:right="120"/>
        <w:jc w:val="both"/>
        <w:rPr>
          <w:color w:val="000000"/>
        </w:rPr>
      </w:pPr>
      <w:r w:rsidRPr="00CD7ACE">
        <w:rPr>
          <w:color w:val="000000"/>
        </w:rPr>
        <w:t xml:space="preserve">4.3.7. </w:t>
      </w:r>
      <w:r w:rsidR="003D5115" w:rsidRPr="00CD7ACE">
        <w:rPr>
          <w:color w:val="000000"/>
        </w:rPr>
        <w:t xml:space="preserve">Que os serviços são prestados por empresas que comprovem cumprimento de reserva de cargos prevista em lei para pessoa com deficiência ou reabilitado da Previdência Social e que </w:t>
      </w:r>
      <w:r w:rsidR="003D5115" w:rsidRPr="00CD7ACE">
        <w:rPr>
          <w:color w:val="000000"/>
        </w:rPr>
        <w:lastRenderedPageBreak/>
        <w:t>atendam às regras de acessibilidade previstas na legislação, conforme disposto no art. 93 da Lei nº 8.213, de 24 de julho de 1991;</w:t>
      </w:r>
    </w:p>
    <w:p w:rsidR="003D5115" w:rsidRPr="00CD7ACE" w:rsidRDefault="00EC2636" w:rsidP="00B80550">
      <w:pPr>
        <w:pStyle w:val="itemnivel3"/>
        <w:spacing w:before="120" w:beforeAutospacing="0" w:after="120" w:afterAutospacing="0"/>
        <w:ind w:right="120"/>
        <w:jc w:val="both"/>
        <w:rPr>
          <w:color w:val="000000"/>
        </w:rPr>
      </w:pPr>
      <w:r w:rsidRPr="00CD7ACE">
        <w:rPr>
          <w:color w:val="000000"/>
        </w:rPr>
        <w:t xml:space="preserve">4.3.8. </w:t>
      </w:r>
      <w:r w:rsidR="003D5115" w:rsidRPr="00CD7ACE">
        <w:rPr>
          <w:color w:val="000000"/>
        </w:rPr>
        <w:t>Que cumpre os requisitos do Decreto nº. 7.174, de 2010, estando apto a usufruir dos critérios de preferência.</w:t>
      </w:r>
    </w:p>
    <w:p w:rsidR="003D5115" w:rsidRPr="00CD7ACE" w:rsidRDefault="003D5115" w:rsidP="00B80550">
      <w:pPr>
        <w:pStyle w:val="textojustificado"/>
        <w:spacing w:before="120" w:beforeAutospacing="0" w:after="120" w:afterAutospacing="0"/>
        <w:ind w:right="120"/>
        <w:jc w:val="both"/>
        <w:rPr>
          <w:color w:val="000000"/>
        </w:rPr>
      </w:pPr>
      <w:r w:rsidRPr="00CD7ACE">
        <w:rPr>
          <w:color w:val="000000"/>
        </w:rPr>
        <w:t> </w:t>
      </w:r>
    </w:p>
    <w:p w:rsidR="003D5115" w:rsidRPr="00CD7ACE" w:rsidRDefault="001B5AF3" w:rsidP="00C70D56">
      <w:pPr>
        <w:pStyle w:val="itemnivel1"/>
        <w:shd w:val="clear" w:color="auto" w:fill="E6E6E6"/>
        <w:spacing w:before="120" w:beforeAutospacing="0" w:after="120" w:afterAutospacing="0"/>
        <w:ind w:right="120"/>
        <w:jc w:val="both"/>
        <w:rPr>
          <w:b/>
          <w:bCs/>
          <w:caps/>
          <w:color w:val="000000"/>
        </w:rPr>
      </w:pPr>
      <w:r w:rsidRPr="00CD7ACE">
        <w:rPr>
          <w:b/>
          <w:bCs/>
          <w:caps/>
          <w:color w:val="000000"/>
        </w:rPr>
        <w:t xml:space="preserve">5. </w:t>
      </w:r>
      <w:r w:rsidR="003D5115" w:rsidRPr="00CD7ACE">
        <w:rPr>
          <w:b/>
          <w:bCs/>
          <w:caps/>
          <w:color w:val="000000"/>
        </w:rPr>
        <w:t>DO ENVIO DA PROPOSTA</w:t>
      </w:r>
    </w:p>
    <w:p w:rsidR="003D5115" w:rsidRPr="00CD7ACE" w:rsidRDefault="00EC2636" w:rsidP="00B80550">
      <w:pPr>
        <w:pStyle w:val="itemnivel2"/>
        <w:spacing w:before="120" w:beforeAutospacing="0" w:after="120" w:afterAutospacing="0"/>
        <w:ind w:right="120"/>
        <w:jc w:val="both"/>
        <w:rPr>
          <w:color w:val="000000"/>
        </w:rPr>
      </w:pPr>
      <w:r w:rsidRPr="00CD7ACE">
        <w:rPr>
          <w:color w:val="000000"/>
        </w:rPr>
        <w:t xml:space="preserve">5.1. </w:t>
      </w:r>
      <w:r w:rsidR="003D5115" w:rsidRPr="00CD7ACE">
        <w:rPr>
          <w:color w:val="000000"/>
        </w:rPr>
        <w:t xml:space="preserve">O licitante deverá encaminhar a proposta por meio do sistema eletrônico até a data e horário marcados para abertura da sessão, quando, então, </w:t>
      </w:r>
      <w:r w:rsidR="00C70D56" w:rsidRPr="00CD7ACE">
        <w:rPr>
          <w:color w:val="000000"/>
        </w:rPr>
        <w:t>encerrar-se-á</w:t>
      </w:r>
      <w:r w:rsidR="003D5115" w:rsidRPr="00CD7ACE">
        <w:rPr>
          <w:color w:val="000000"/>
        </w:rPr>
        <w:t xml:space="preserve"> automaticamente a fase de recebimento de propostas;</w:t>
      </w:r>
    </w:p>
    <w:p w:rsidR="003D5115" w:rsidRPr="00CD7ACE" w:rsidRDefault="00EC2636" w:rsidP="00B80550">
      <w:pPr>
        <w:pStyle w:val="itemnivel2"/>
        <w:spacing w:before="120" w:beforeAutospacing="0" w:after="120" w:afterAutospacing="0"/>
        <w:ind w:right="120"/>
        <w:jc w:val="both"/>
        <w:rPr>
          <w:color w:val="000000"/>
        </w:rPr>
      </w:pPr>
      <w:r w:rsidRPr="00CD7ACE">
        <w:rPr>
          <w:color w:val="000000"/>
        </w:rPr>
        <w:t xml:space="preserve">5.2. </w:t>
      </w:r>
      <w:r w:rsidR="003D5115" w:rsidRPr="00CD7ACE">
        <w:rPr>
          <w:color w:val="000000"/>
        </w:rPr>
        <w:t>Todas as referências de tempo no Edital, no aviso e durante a sessão pública observarão o horário de Brasília-DF;</w:t>
      </w:r>
    </w:p>
    <w:p w:rsidR="003D5115" w:rsidRPr="00CD7ACE" w:rsidRDefault="00EC2636" w:rsidP="00B80550">
      <w:pPr>
        <w:pStyle w:val="itemnivel2"/>
        <w:spacing w:before="120" w:beforeAutospacing="0" w:after="120" w:afterAutospacing="0"/>
        <w:ind w:right="120"/>
        <w:jc w:val="both"/>
        <w:rPr>
          <w:color w:val="000000"/>
        </w:rPr>
      </w:pPr>
      <w:r w:rsidRPr="00CD7ACE">
        <w:rPr>
          <w:color w:val="000000"/>
        </w:rPr>
        <w:t xml:space="preserve">5.3. </w:t>
      </w:r>
      <w:r w:rsidR="003D5115" w:rsidRPr="00CD7ACE">
        <w:rPr>
          <w:color w:val="000000"/>
        </w:rPr>
        <w:t>O licitante será responsável por todas as transações que forem efetuadas em seu nome no sistema eletrônico, assumindo como firmes e verdadeiras suas propostas e lances;</w:t>
      </w:r>
    </w:p>
    <w:p w:rsidR="003D5115" w:rsidRPr="00CD7ACE" w:rsidRDefault="00EC2636" w:rsidP="00B80550">
      <w:pPr>
        <w:pStyle w:val="itemnivel2"/>
        <w:spacing w:before="120" w:beforeAutospacing="0" w:after="120" w:afterAutospacing="0"/>
        <w:ind w:right="120"/>
        <w:jc w:val="both"/>
        <w:rPr>
          <w:color w:val="000000"/>
        </w:rPr>
      </w:pPr>
      <w:r w:rsidRPr="00CD7ACE">
        <w:rPr>
          <w:color w:val="000000"/>
        </w:rPr>
        <w:t xml:space="preserve">5.4. </w:t>
      </w:r>
      <w:r w:rsidR="003D5115" w:rsidRPr="00CD7ACE">
        <w:rPr>
          <w:color w:val="000000"/>
        </w:rPr>
        <w:t>Incumbirá ao licitante acompanhar as operações no sistema eletrônico durante a sessão pública do Pregão, ficando responsável pelo ônus decorrente da perda de negócios, diante da inobservância de quaisquer mensagens emitidas pelo sistema ou de sua desconexão;</w:t>
      </w:r>
    </w:p>
    <w:p w:rsidR="003D5115" w:rsidRPr="00CD7ACE" w:rsidRDefault="00EC2636" w:rsidP="00B80550">
      <w:pPr>
        <w:pStyle w:val="itemnivel2"/>
        <w:spacing w:before="120" w:beforeAutospacing="0" w:after="120" w:afterAutospacing="0"/>
        <w:ind w:right="120"/>
        <w:jc w:val="both"/>
        <w:rPr>
          <w:color w:val="000000"/>
        </w:rPr>
      </w:pPr>
      <w:r w:rsidRPr="00CD7ACE">
        <w:rPr>
          <w:color w:val="000000"/>
        </w:rPr>
        <w:t xml:space="preserve">5.5. </w:t>
      </w:r>
      <w:r w:rsidR="003D5115" w:rsidRPr="00CD7ACE">
        <w:rPr>
          <w:color w:val="000000"/>
        </w:rPr>
        <w:t>Até a abertura da sessão, os licitantes poderão retirar ou substituir as propostas apresentadas;</w:t>
      </w:r>
    </w:p>
    <w:p w:rsidR="003D5115" w:rsidRPr="00CD7ACE" w:rsidRDefault="00EC2636" w:rsidP="00B80550">
      <w:pPr>
        <w:pStyle w:val="itemnivel2"/>
        <w:spacing w:before="120" w:beforeAutospacing="0" w:after="120" w:afterAutospacing="0"/>
        <w:ind w:right="120"/>
        <w:jc w:val="both"/>
        <w:rPr>
          <w:color w:val="000000"/>
        </w:rPr>
      </w:pPr>
      <w:r w:rsidRPr="00CD7ACE">
        <w:rPr>
          <w:color w:val="000000"/>
        </w:rPr>
        <w:t xml:space="preserve">5.6. </w:t>
      </w:r>
      <w:r w:rsidR="003D5115" w:rsidRPr="00CD7ACE">
        <w:rPr>
          <w:color w:val="000000"/>
        </w:rPr>
        <w:t>O licitante deverá enviar sua proposta mediante o preenchimento, no sistema eletrônico, dos seguintes campos:</w:t>
      </w:r>
    </w:p>
    <w:p w:rsidR="003D5115" w:rsidRPr="00CD7ACE" w:rsidRDefault="00EC2636" w:rsidP="00B80550">
      <w:pPr>
        <w:pStyle w:val="itemnivel3"/>
        <w:spacing w:before="120" w:beforeAutospacing="0" w:after="120" w:afterAutospacing="0"/>
        <w:ind w:right="120"/>
        <w:jc w:val="both"/>
        <w:rPr>
          <w:color w:val="000000"/>
        </w:rPr>
      </w:pPr>
      <w:r w:rsidRPr="00CD7ACE">
        <w:rPr>
          <w:color w:val="000000"/>
        </w:rPr>
        <w:t xml:space="preserve">5.6.1. </w:t>
      </w:r>
      <w:r w:rsidR="003D5115" w:rsidRPr="00CD7ACE">
        <w:rPr>
          <w:color w:val="000000"/>
        </w:rPr>
        <w:t>Valor unitário por item</w:t>
      </w:r>
      <w:r w:rsidR="00C70D56">
        <w:rPr>
          <w:color w:val="000000"/>
        </w:rPr>
        <w:t xml:space="preserve"> e do lote</w:t>
      </w:r>
      <w:r w:rsidR="003D5115" w:rsidRPr="00CD7ACE">
        <w:rPr>
          <w:color w:val="000000"/>
        </w:rPr>
        <w:t>;</w:t>
      </w:r>
    </w:p>
    <w:p w:rsidR="003D5115" w:rsidRPr="00CD7ACE" w:rsidRDefault="00EC2636" w:rsidP="00B80550">
      <w:pPr>
        <w:pStyle w:val="itemnivel3"/>
        <w:spacing w:before="120" w:beforeAutospacing="0" w:after="120" w:afterAutospacing="0"/>
        <w:ind w:right="120"/>
        <w:jc w:val="both"/>
        <w:rPr>
          <w:color w:val="000000"/>
        </w:rPr>
      </w:pPr>
      <w:r w:rsidRPr="00CD7ACE">
        <w:rPr>
          <w:color w:val="000000"/>
        </w:rPr>
        <w:t xml:space="preserve">5.6.2. </w:t>
      </w:r>
      <w:r w:rsidR="003D5115" w:rsidRPr="00CD7ACE">
        <w:rPr>
          <w:color w:val="000000"/>
        </w:rPr>
        <w:t xml:space="preserve">Identificação do </w:t>
      </w:r>
      <w:proofErr w:type="spellStart"/>
      <w:r w:rsidR="003D5115" w:rsidRPr="00CD7ACE">
        <w:rPr>
          <w:color w:val="000000"/>
        </w:rPr>
        <w:t>Part</w:t>
      </w:r>
      <w:proofErr w:type="spellEnd"/>
      <w:r w:rsidR="003D5115" w:rsidRPr="00CD7ACE">
        <w:rPr>
          <w:color w:val="000000"/>
        </w:rPr>
        <w:t xml:space="preserve"> </w:t>
      </w:r>
      <w:proofErr w:type="spellStart"/>
      <w:r w:rsidR="003D5115" w:rsidRPr="00CD7ACE">
        <w:rPr>
          <w:color w:val="000000"/>
        </w:rPr>
        <w:t>Number</w:t>
      </w:r>
      <w:proofErr w:type="spellEnd"/>
      <w:r w:rsidR="003D5115" w:rsidRPr="00CD7ACE">
        <w:rPr>
          <w:color w:val="000000"/>
        </w:rPr>
        <w:t xml:space="preserve"> das licenças; </w:t>
      </w:r>
    </w:p>
    <w:p w:rsidR="003D5115" w:rsidRPr="00CD7ACE" w:rsidRDefault="00EC2636" w:rsidP="00B80550">
      <w:pPr>
        <w:pStyle w:val="itemnivel3"/>
        <w:spacing w:before="120" w:beforeAutospacing="0" w:after="120" w:afterAutospacing="0"/>
        <w:ind w:right="120"/>
        <w:jc w:val="both"/>
        <w:rPr>
          <w:color w:val="000000"/>
        </w:rPr>
      </w:pPr>
      <w:r w:rsidRPr="00CD7ACE">
        <w:rPr>
          <w:color w:val="000000"/>
        </w:rPr>
        <w:t xml:space="preserve">5.6.3. </w:t>
      </w:r>
      <w:r w:rsidR="003D5115" w:rsidRPr="00CD7ACE">
        <w:rPr>
          <w:color w:val="000000"/>
        </w:rPr>
        <w:t>Descrição detalhada do objeto; e</w:t>
      </w:r>
    </w:p>
    <w:p w:rsidR="003D5115" w:rsidRPr="00CD7ACE" w:rsidRDefault="00EC2636" w:rsidP="00B80550">
      <w:pPr>
        <w:pStyle w:val="itemnivel3"/>
        <w:spacing w:before="120" w:beforeAutospacing="0" w:after="120" w:afterAutospacing="0"/>
        <w:ind w:right="120"/>
        <w:jc w:val="both"/>
        <w:rPr>
          <w:color w:val="000000"/>
        </w:rPr>
      </w:pPr>
      <w:r w:rsidRPr="00CD7ACE">
        <w:rPr>
          <w:color w:val="000000"/>
        </w:rPr>
        <w:t xml:space="preserve">5.6.4. </w:t>
      </w:r>
      <w:r w:rsidR="003D5115" w:rsidRPr="00CD7ACE">
        <w:rPr>
          <w:color w:val="000000"/>
        </w:rPr>
        <w:t>Valor Global</w:t>
      </w:r>
      <w:r w:rsidR="00C70D56">
        <w:rPr>
          <w:color w:val="000000"/>
        </w:rPr>
        <w:t xml:space="preserve"> por lote</w:t>
      </w:r>
      <w:r w:rsidR="003D5115" w:rsidRPr="00CD7ACE">
        <w:rPr>
          <w:color w:val="000000"/>
        </w:rPr>
        <w:t>.</w:t>
      </w:r>
    </w:p>
    <w:p w:rsidR="003D5115" w:rsidRPr="00CD7ACE" w:rsidRDefault="00EC2636" w:rsidP="00B80550">
      <w:pPr>
        <w:pStyle w:val="itemnivel2"/>
        <w:spacing w:before="120" w:beforeAutospacing="0" w:after="120" w:afterAutospacing="0"/>
        <w:ind w:right="120"/>
        <w:jc w:val="both"/>
        <w:rPr>
          <w:color w:val="000000"/>
        </w:rPr>
      </w:pPr>
      <w:r w:rsidRPr="00CD7ACE">
        <w:rPr>
          <w:color w:val="000000"/>
        </w:rPr>
        <w:t xml:space="preserve">5.7. </w:t>
      </w:r>
      <w:r w:rsidR="003D5115" w:rsidRPr="00CD7ACE">
        <w:rPr>
          <w:color w:val="000000"/>
        </w:rPr>
        <w:t>Todas as especificações do objeto contidas na proposta vinculam a Contratada;</w:t>
      </w:r>
    </w:p>
    <w:p w:rsidR="003D5115" w:rsidRPr="00CD7ACE" w:rsidRDefault="00EC2636" w:rsidP="00B80550">
      <w:pPr>
        <w:pStyle w:val="itemnivel2"/>
        <w:spacing w:before="120" w:beforeAutospacing="0" w:after="120" w:afterAutospacing="0"/>
        <w:ind w:right="120"/>
        <w:jc w:val="both"/>
        <w:rPr>
          <w:color w:val="000000"/>
        </w:rPr>
      </w:pPr>
      <w:r w:rsidRPr="00CD7ACE">
        <w:rPr>
          <w:color w:val="000000"/>
        </w:rPr>
        <w:t xml:space="preserve">5.8. </w:t>
      </w:r>
      <w:r w:rsidR="003D5115" w:rsidRPr="00CD7ACE">
        <w:rPr>
          <w:color w:val="000000"/>
        </w:rPr>
        <w:t>Nos valores propostos estarão inclusos todos os custos operacionais, encargos previdenciários, trabalhistas, tributários, comerciais e quaisquer outros que incidam direta ou indiretamente na prestação dos serviços;</w:t>
      </w:r>
    </w:p>
    <w:p w:rsidR="003D5115" w:rsidRPr="00CD7ACE" w:rsidRDefault="00934442" w:rsidP="00B80550">
      <w:pPr>
        <w:pStyle w:val="itemnivel3"/>
        <w:spacing w:before="120" w:beforeAutospacing="0" w:after="120" w:afterAutospacing="0"/>
        <w:ind w:right="120"/>
        <w:jc w:val="both"/>
        <w:rPr>
          <w:color w:val="000000"/>
        </w:rPr>
      </w:pPr>
      <w:r w:rsidRPr="00CD7ACE">
        <w:rPr>
          <w:color w:val="000000"/>
        </w:rPr>
        <w:t xml:space="preserve">5.8.1. </w:t>
      </w:r>
      <w:r w:rsidR="003D5115" w:rsidRPr="00CD7ACE">
        <w:rPr>
          <w:color w:val="000000"/>
        </w:rPr>
        <w:t xml:space="preserve">A Contratada deverá arcar com o ônus decorrente de eventual equívoco no dimensionamento dos equipamentos de sua proposta, caso o previsto não seja satisfatório para o atendimento do objeto da licitação, </w:t>
      </w:r>
      <w:proofErr w:type="spellStart"/>
      <w:r w:rsidR="003D5115" w:rsidRPr="00CD7ACE">
        <w:rPr>
          <w:color w:val="000000"/>
        </w:rPr>
        <w:t>eceto</w:t>
      </w:r>
      <w:proofErr w:type="spellEnd"/>
      <w:r w:rsidR="003D5115" w:rsidRPr="00CD7ACE">
        <w:rPr>
          <w:color w:val="000000"/>
        </w:rPr>
        <w:t xml:space="preserve"> quando ocorrer algum dos eventos arrolados nos incisos do §1º do artigo 57 da Lei nº 8.666, de 1993;</w:t>
      </w:r>
    </w:p>
    <w:p w:rsidR="003D5115" w:rsidRPr="00CD7ACE" w:rsidRDefault="00934442" w:rsidP="00B80550">
      <w:pPr>
        <w:pStyle w:val="itemnivel3"/>
        <w:spacing w:before="120" w:beforeAutospacing="0" w:after="120" w:afterAutospacing="0"/>
        <w:ind w:right="120"/>
        <w:jc w:val="both"/>
        <w:rPr>
          <w:color w:val="000000"/>
        </w:rPr>
      </w:pPr>
      <w:r w:rsidRPr="00CD7ACE">
        <w:rPr>
          <w:color w:val="000000"/>
        </w:rPr>
        <w:t xml:space="preserve">5.8.2. </w:t>
      </w:r>
      <w:r w:rsidR="003D5115" w:rsidRPr="00CD7ACE">
        <w:rPr>
          <w:color w:val="000000"/>
        </w:rPr>
        <w:t>Caso o eventual equívoco no dimensionamento dos quantitativos se revele superior às necessidades da Contratante, a Administração deverá efetuar o pagamento seguindo estritamente as regras contratuais de faturamento dos serviços demandados e executados, concomitantemente com a realização, se necessário e cabível, de adequação contratual do quantitativo necessário, com base na alínea "b" do inciso I do art. 65 da Lei nº 8.666, de 1993, nos termo</w:t>
      </w:r>
      <w:r w:rsidR="00EC2636" w:rsidRPr="00CD7ACE">
        <w:rPr>
          <w:color w:val="000000"/>
        </w:rPr>
        <w:t>s</w:t>
      </w:r>
      <w:r w:rsidR="003D5115" w:rsidRPr="00CD7ACE">
        <w:rPr>
          <w:color w:val="000000"/>
        </w:rPr>
        <w:t xml:space="preserve"> do art. 63, §2º da IN 5/2017;</w:t>
      </w:r>
    </w:p>
    <w:p w:rsidR="003D5115" w:rsidRPr="00CD7ACE" w:rsidRDefault="00934442" w:rsidP="00B80550">
      <w:pPr>
        <w:pStyle w:val="itemnivel2"/>
        <w:spacing w:before="120" w:beforeAutospacing="0" w:after="120" w:afterAutospacing="0"/>
        <w:ind w:right="120"/>
        <w:jc w:val="both"/>
        <w:rPr>
          <w:color w:val="000000"/>
        </w:rPr>
      </w:pPr>
      <w:r w:rsidRPr="00CD7ACE">
        <w:rPr>
          <w:color w:val="000000"/>
        </w:rPr>
        <w:t xml:space="preserve">5.9. </w:t>
      </w:r>
      <w:r w:rsidR="003D5115" w:rsidRPr="00CD7ACE">
        <w:rPr>
          <w:color w:val="000000"/>
        </w:rPr>
        <w:t>Em se tratando de Microempreendedor Individual - MEI, o licitante deverá incluir, no campo das condições da proposta do sistema eletrônico, o valor correspondente à contribuição prevista no art. 18-B da Lei Complementar nº. 123, de 2006;</w:t>
      </w:r>
    </w:p>
    <w:p w:rsidR="003D5115" w:rsidRPr="00CD7ACE" w:rsidRDefault="00934442" w:rsidP="00B80550">
      <w:pPr>
        <w:pStyle w:val="itemnivel2"/>
        <w:spacing w:before="120" w:beforeAutospacing="0" w:after="120" w:afterAutospacing="0"/>
        <w:ind w:right="120"/>
        <w:jc w:val="both"/>
        <w:rPr>
          <w:color w:val="000000"/>
        </w:rPr>
      </w:pPr>
      <w:r w:rsidRPr="00CD7ACE">
        <w:rPr>
          <w:color w:val="000000"/>
        </w:rPr>
        <w:t xml:space="preserve">5.10. </w:t>
      </w:r>
      <w:r w:rsidR="003D5115" w:rsidRPr="00CD7ACE">
        <w:rPr>
          <w:color w:val="000000"/>
        </w:rPr>
        <w:t>O prazo de validade da proposta não será inferior a 60 (sessenta) dias, a contar da data de sua apresentação.</w:t>
      </w:r>
    </w:p>
    <w:p w:rsidR="003D5115" w:rsidRPr="00CD7ACE" w:rsidRDefault="003D5115" w:rsidP="00B80550">
      <w:pPr>
        <w:pStyle w:val="textojustificado"/>
        <w:spacing w:before="120" w:beforeAutospacing="0" w:after="120" w:afterAutospacing="0"/>
        <w:ind w:right="120"/>
        <w:jc w:val="both"/>
        <w:rPr>
          <w:color w:val="000000"/>
        </w:rPr>
      </w:pPr>
      <w:r w:rsidRPr="00CD7ACE">
        <w:rPr>
          <w:color w:val="000000"/>
        </w:rPr>
        <w:lastRenderedPageBreak/>
        <w:t> </w:t>
      </w:r>
    </w:p>
    <w:p w:rsidR="003D5115" w:rsidRPr="00CD7ACE" w:rsidRDefault="001B5AF3" w:rsidP="001B5AF3">
      <w:pPr>
        <w:pStyle w:val="itemnivel1"/>
        <w:shd w:val="clear" w:color="auto" w:fill="E6E6E6"/>
        <w:spacing w:before="120" w:beforeAutospacing="0" w:after="120" w:afterAutospacing="0"/>
        <w:ind w:right="120"/>
        <w:jc w:val="both"/>
        <w:rPr>
          <w:b/>
          <w:bCs/>
          <w:caps/>
          <w:color w:val="000000"/>
        </w:rPr>
      </w:pPr>
      <w:r w:rsidRPr="00CD7ACE">
        <w:rPr>
          <w:b/>
          <w:bCs/>
          <w:caps/>
          <w:color w:val="000000"/>
        </w:rPr>
        <w:t xml:space="preserve"> 6. </w:t>
      </w:r>
      <w:r w:rsidR="003D5115" w:rsidRPr="00CD7ACE">
        <w:rPr>
          <w:b/>
          <w:bCs/>
          <w:caps/>
          <w:color w:val="000000"/>
        </w:rPr>
        <w:t>DA FORMULAÇÃO DE LANCES E JULGAMENTO DAS PROPOSTAS</w:t>
      </w:r>
    </w:p>
    <w:p w:rsidR="003D5115" w:rsidRPr="00CD7ACE" w:rsidRDefault="00934442" w:rsidP="00934442">
      <w:pPr>
        <w:pStyle w:val="itemnivel2"/>
        <w:spacing w:before="120" w:beforeAutospacing="0" w:after="120" w:afterAutospacing="0"/>
        <w:ind w:right="120"/>
        <w:jc w:val="both"/>
        <w:rPr>
          <w:color w:val="000000"/>
        </w:rPr>
      </w:pPr>
      <w:r w:rsidRPr="00CD7ACE">
        <w:rPr>
          <w:color w:val="000000"/>
        </w:rPr>
        <w:t xml:space="preserve">6.1. </w:t>
      </w:r>
      <w:r w:rsidR="003D5115" w:rsidRPr="00CD7ACE">
        <w:rPr>
          <w:color w:val="000000"/>
        </w:rPr>
        <w:t>A abertura da presente licitação dar-se-á em sessão pública, por meio de sistema eletrônico, na data, horário e local indicados neste Edital;</w:t>
      </w:r>
    </w:p>
    <w:p w:rsidR="003D5115" w:rsidRPr="00CD7ACE" w:rsidRDefault="00934442" w:rsidP="00B80550">
      <w:pPr>
        <w:pStyle w:val="itemnivel2"/>
        <w:spacing w:before="120" w:beforeAutospacing="0" w:after="120" w:afterAutospacing="0"/>
        <w:ind w:right="120"/>
        <w:jc w:val="both"/>
        <w:rPr>
          <w:color w:val="000000"/>
        </w:rPr>
      </w:pPr>
      <w:r w:rsidRPr="00CD7ACE">
        <w:rPr>
          <w:color w:val="000000"/>
        </w:rPr>
        <w:t xml:space="preserve">6.2. </w:t>
      </w:r>
      <w:r w:rsidR="003D5115" w:rsidRPr="00CD7ACE">
        <w:rPr>
          <w:color w:val="000000"/>
        </w:rPr>
        <w:t>O Pregoeiro verificará as propostas apresentadas, desclassificadas desde logo aqueles que não estejam em conformidade com os requisitos estabelecidos neste Edital, contenham vícios insanáveis, ilegalidades, ou não apresentem especificações técnicas contidas no Termo de Referência;</w:t>
      </w:r>
    </w:p>
    <w:p w:rsidR="003D5115" w:rsidRPr="00CD7ACE" w:rsidRDefault="00934442" w:rsidP="00B80550">
      <w:pPr>
        <w:pStyle w:val="itemnivel3"/>
        <w:spacing w:before="120" w:beforeAutospacing="0" w:after="120" w:afterAutospacing="0"/>
        <w:ind w:right="120"/>
        <w:jc w:val="both"/>
        <w:rPr>
          <w:color w:val="000000"/>
        </w:rPr>
      </w:pPr>
      <w:r w:rsidRPr="00CD7ACE">
        <w:rPr>
          <w:color w:val="000000"/>
        </w:rPr>
        <w:t xml:space="preserve">6.2.1. </w:t>
      </w:r>
      <w:r w:rsidR="003D5115" w:rsidRPr="00CD7ACE">
        <w:rPr>
          <w:color w:val="000000"/>
        </w:rPr>
        <w:t>A desclassificação será sempre fundamentada e registrada no sistema, com acompanhamento em tempo real por todos os participantes;</w:t>
      </w:r>
    </w:p>
    <w:p w:rsidR="003D5115" w:rsidRPr="00CD7ACE" w:rsidRDefault="00934442" w:rsidP="00B80550">
      <w:pPr>
        <w:pStyle w:val="itemnivel3"/>
        <w:spacing w:before="120" w:beforeAutospacing="0" w:after="120" w:afterAutospacing="0"/>
        <w:ind w:right="120"/>
        <w:jc w:val="both"/>
        <w:rPr>
          <w:color w:val="000000"/>
        </w:rPr>
      </w:pPr>
      <w:r w:rsidRPr="00CD7ACE">
        <w:rPr>
          <w:color w:val="000000"/>
        </w:rPr>
        <w:t xml:space="preserve">6.2.2. </w:t>
      </w:r>
      <w:r w:rsidR="003D5115" w:rsidRPr="00CD7ACE">
        <w:rPr>
          <w:color w:val="000000"/>
        </w:rPr>
        <w:t>A não desclassificação da proposta não impede o seu julgamento definitivo em sentido contrário, levado a efeito na fase de aceitação;</w:t>
      </w:r>
    </w:p>
    <w:p w:rsidR="003D5115" w:rsidRPr="00CD7ACE" w:rsidRDefault="00934442" w:rsidP="00B80550">
      <w:pPr>
        <w:pStyle w:val="itemnivel2"/>
        <w:spacing w:before="120" w:beforeAutospacing="0" w:after="120" w:afterAutospacing="0"/>
        <w:ind w:right="120"/>
        <w:jc w:val="both"/>
        <w:rPr>
          <w:color w:val="000000"/>
        </w:rPr>
      </w:pPr>
      <w:r w:rsidRPr="00CD7ACE">
        <w:rPr>
          <w:color w:val="000000"/>
        </w:rPr>
        <w:t xml:space="preserve">6.3. </w:t>
      </w:r>
      <w:r w:rsidR="003D5115" w:rsidRPr="00CD7ACE">
        <w:rPr>
          <w:color w:val="000000"/>
        </w:rPr>
        <w:t>O sistema ordenará automaticamente as propostas classificadas, sendo que somente estas participarão da fase de lances;</w:t>
      </w:r>
    </w:p>
    <w:p w:rsidR="003D5115" w:rsidRPr="00CD7ACE" w:rsidRDefault="00934442" w:rsidP="00B80550">
      <w:pPr>
        <w:pStyle w:val="itemnivel2"/>
        <w:spacing w:before="120" w:beforeAutospacing="0" w:after="120" w:afterAutospacing="0"/>
        <w:ind w:right="120"/>
        <w:jc w:val="both"/>
        <w:rPr>
          <w:color w:val="000000"/>
        </w:rPr>
      </w:pPr>
      <w:r w:rsidRPr="00CD7ACE">
        <w:rPr>
          <w:color w:val="000000"/>
        </w:rPr>
        <w:t xml:space="preserve">6.4. </w:t>
      </w:r>
      <w:r w:rsidR="003D5115" w:rsidRPr="00CD7ACE">
        <w:rPr>
          <w:color w:val="000000"/>
        </w:rPr>
        <w:t xml:space="preserve">O sistema disponibilizará campo próprio para troca de </w:t>
      </w:r>
      <w:proofErr w:type="spellStart"/>
      <w:r w:rsidR="003D5115" w:rsidRPr="00CD7ACE">
        <w:rPr>
          <w:color w:val="000000"/>
        </w:rPr>
        <w:t>mensagem</w:t>
      </w:r>
      <w:proofErr w:type="spellEnd"/>
      <w:r w:rsidR="003D5115" w:rsidRPr="00CD7ACE">
        <w:rPr>
          <w:color w:val="000000"/>
        </w:rPr>
        <w:t xml:space="preserve"> entre o Pregoeiro e os licitantes;</w:t>
      </w:r>
    </w:p>
    <w:p w:rsidR="003D5115" w:rsidRDefault="00934442" w:rsidP="00C70D56">
      <w:pPr>
        <w:pStyle w:val="itemnivel2"/>
        <w:shd w:val="clear" w:color="auto" w:fill="FFFFFF" w:themeFill="background1"/>
        <w:spacing w:before="120" w:beforeAutospacing="0" w:after="120" w:afterAutospacing="0"/>
        <w:ind w:right="120"/>
        <w:jc w:val="both"/>
        <w:rPr>
          <w:color w:val="000000"/>
        </w:rPr>
      </w:pPr>
      <w:r w:rsidRPr="00CD7ACE">
        <w:rPr>
          <w:color w:val="000000"/>
        </w:rPr>
        <w:t xml:space="preserve">6.5. </w:t>
      </w:r>
      <w:r w:rsidR="003D5115" w:rsidRPr="00CD7ACE">
        <w:rPr>
          <w:color w:val="000000"/>
        </w:rPr>
        <w:t xml:space="preserve">Iniciada a etapa competitiva, os licitantes deverão encaminhar lances exclusivamente por meio de sistema eletrônico, sendo imediatamente informados do seu recebimento e do valor consignado </w:t>
      </w:r>
      <w:r w:rsidR="003D5115" w:rsidRPr="00C70D56">
        <w:rPr>
          <w:color w:val="000000"/>
        </w:rPr>
        <w:t>no registro;</w:t>
      </w:r>
    </w:p>
    <w:p w:rsidR="00C70D56" w:rsidRPr="00C70D56" w:rsidRDefault="00C70D56" w:rsidP="00C70D56">
      <w:pPr>
        <w:pStyle w:val="itemnivel2"/>
        <w:shd w:val="clear" w:color="auto" w:fill="FFFFFF" w:themeFill="background1"/>
        <w:spacing w:before="120" w:beforeAutospacing="0" w:after="120" w:afterAutospacing="0"/>
        <w:ind w:right="120"/>
        <w:jc w:val="both"/>
        <w:rPr>
          <w:color w:val="000000"/>
        </w:rPr>
      </w:pPr>
      <w:r>
        <w:rPr>
          <w:color w:val="000000"/>
        </w:rPr>
        <w:t>6.5.1. O lance deverá ser ofertado pelo valor anual/total global por lote;</w:t>
      </w:r>
    </w:p>
    <w:p w:rsidR="003D5115" w:rsidRPr="00CD7ACE" w:rsidRDefault="00934442" w:rsidP="00B80550">
      <w:pPr>
        <w:pStyle w:val="itemnivel2"/>
        <w:spacing w:before="120" w:beforeAutospacing="0" w:after="120" w:afterAutospacing="0"/>
        <w:ind w:right="120"/>
        <w:jc w:val="both"/>
        <w:rPr>
          <w:color w:val="000000"/>
        </w:rPr>
      </w:pPr>
      <w:r w:rsidRPr="00C70D56">
        <w:rPr>
          <w:color w:val="000000"/>
        </w:rPr>
        <w:t xml:space="preserve">6.6. </w:t>
      </w:r>
      <w:r w:rsidR="003D5115" w:rsidRPr="00C70D56">
        <w:rPr>
          <w:color w:val="000000"/>
        </w:rPr>
        <w:t>Os licitantes poderão oferecer lances sucessivos, observando o horário</w:t>
      </w:r>
      <w:r w:rsidR="003D5115" w:rsidRPr="00CD7ACE">
        <w:rPr>
          <w:color w:val="000000"/>
        </w:rPr>
        <w:t xml:space="preserve"> fixado para abertura da sessão e as regras estabelecidas no Edital;</w:t>
      </w:r>
    </w:p>
    <w:p w:rsidR="003D5115" w:rsidRPr="00CD7ACE" w:rsidRDefault="00934442" w:rsidP="00B80550">
      <w:pPr>
        <w:pStyle w:val="itemnivel2"/>
        <w:spacing w:before="120" w:beforeAutospacing="0" w:after="120" w:afterAutospacing="0"/>
        <w:ind w:right="120"/>
        <w:jc w:val="both"/>
        <w:rPr>
          <w:color w:val="000000"/>
        </w:rPr>
      </w:pPr>
      <w:r w:rsidRPr="00CD7ACE">
        <w:rPr>
          <w:color w:val="000000"/>
        </w:rPr>
        <w:t xml:space="preserve">6.7. </w:t>
      </w:r>
      <w:r w:rsidR="003D5115" w:rsidRPr="00CD7ACE">
        <w:rPr>
          <w:color w:val="000000"/>
        </w:rPr>
        <w:t>O intervalo mínimo de diferença de valores entre os lances, que incidirá tanto em relação aos lances intermediários quanto em relação à proposta que cobrir a melhor oferta deverá ser</w:t>
      </w:r>
      <w:r w:rsidR="00AE064E">
        <w:rPr>
          <w:color w:val="000000"/>
        </w:rPr>
        <w:t xml:space="preserve"> de R$ 1,00 </w:t>
      </w:r>
      <w:r w:rsidR="003D5115" w:rsidRPr="00CD7ACE">
        <w:rPr>
          <w:color w:val="000000"/>
        </w:rPr>
        <w:t>(</w:t>
      </w:r>
      <w:r w:rsidR="00AE064E">
        <w:rPr>
          <w:color w:val="000000"/>
        </w:rPr>
        <w:t>um real</w:t>
      </w:r>
      <w:r w:rsidR="003D5115" w:rsidRPr="00CD7ACE">
        <w:rPr>
          <w:color w:val="000000"/>
        </w:rPr>
        <w:t>).</w:t>
      </w:r>
    </w:p>
    <w:p w:rsidR="003D5115" w:rsidRPr="00CD7ACE" w:rsidRDefault="00934442" w:rsidP="00B80550">
      <w:pPr>
        <w:pStyle w:val="itemnivel3"/>
        <w:spacing w:before="120" w:beforeAutospacing="0" w:after="120" w:afterAutospacing="0"/>
        <w:ind w:right="120"/>
        <w:jc w:val="both"/>
        <w:rPr>
          <w:color w:val="000000"/>
        </w:rPr>
      </w:pPr>
      <w:r w:rsidRPr="00CD7ACE">
        <w:rPr>
          <w:color w:val="000000"/>
        </w:rPr>
        <w:t xml:space="preserve">6.7.1. </w:t>
      </w:r>
      <w:r w:rsidR="003D5115" w:rsidRPr="00CD7ACE">
        <w:rPr>
          <w:color w:val="000000"/>
        </w:rPr>
        <w:t>Em caso de falha no sistema, os lances em desacordo com a norma deverão ser desconsiderados pelo pregoeiro, devendo a ocorrência ser comunicada imediatamente à Secretaria de Gestão.</w:t>
      </w:r>
    </w:p>
    <w:p w:rsidR="003D5115" w:rsidRPr="00CD7ACE" w:rsidRDefault="00934442" w:rsidP="00B80550">
      <w:pPr>
        <w:pStyle w:val="itemnivel3"/>
        <w:spacing w:before="120" w:beforeAutospacing="0" w:after="120" w:afterAutospacing="0"/>
        <w:ind w:right="120"/>
        <w:jc w:val="both"/>
        <w:rPr>
          <w:color w:val="000000"/>
        </w:rPr>
      </w:pPr>
      <w:r w:rsidRPr="00CD7ACE">
        <w:rPr>
          <w:color w:val="000000"/>
        </w:rPr>
        <w:t xml:space="preserve">6.7.2. </w:t>
      </w:r>
      <w:r w:rsidR="003D5115" w:rsidRPr="00CD7ACE">
        <w:rPr>
          <w:color w:val="000000"/>
        </w:rPr>
        <w:t>Na hipótese do subitem anterior, a ocorrência será registrada em campo próprio do sistema.</w:t>
      </w:r>
    </w:p>
    <w:p w:rsidR="003D5115" w:rsidRPr="00CD7ACE" w:rsidRDefault="00934442" w:rsidP="00B80550">
      <w:pPr>
        <w:pStyle w:val="itemnivel2"/>
        <w:spacing w:before="120" w:beforeAutospacing="0" w:after="120" w:afterAutospacing="0"/>
        <w:ind w:right="120"/>
        <w:jc w:val="both"/>
        <w:rPr>
          <w:color w:val="000000"/>
        </w:rPr>
      </w:pPr>
      <w:r w:rsidRPr="00CD7ACE">
        <w:rPr>
          <w:color w:val="000000"/>
        </w:rPr>
        <w:t xml:space="preserve">6.8. </w:t>
      </w:r>
      <w:r w:rsidR="003D5115" w:rsidRPr="00CD7ACE">
        <w:rPr>
          <w:color w:val="000000"/>
        </w:rPr>
        <w:t>O licitante somente poderá oferecer lance inferior ao último por ele ofertado e registrado pelo sistema.</w:t>
      </w:r>
    </w:p>
    <w:p w:rsidR="003D5115" w:rsidRPr="00CD7ACE" w:rsidRDefault="00934442" w:rsidP="00B80550">
      <w:pPr>
        <w:pStyle w:val="itemnivel3"/>
        <w:spacing w:before="120" w:beforeAutospacing="0" w:after="120" w:afterAutospacing="0"/>
        <w:ind w:right="120"/>
        <w:jc w:val="both"/>
        <w:rPr>
          <w:color w:val="000000"/>
        </w:rPr>
      </w:pPr>
      <w:r w:rsidRPr="00CD7ACE">
        <w:rPr>
          <w:color w:val="000000"/>
        </w:rPr>
        <w:t xml:space="preserve">6.8.1. </w:t>
      </w:r>
      <w:r w:rsidR="003D5115" w:rsidRPr="00CD7ACE">
        <w:rPr>
          <w:color w:val="000000"/>
        </w:rPr>
        <w:t>O intervalo entre os lances enviados pelo mesmo licitante não poderá ser inferior a vinte (20) segundos e o intervalo entre lances não poderá ser inferior a três (3) segundos.</w:t>
      </w:r>
    </w:p>
    <w:p w:rsidR="003D5115" w:rsidRPr="00CD7ACE" w:rsidRDefault="00934442" w:rsidP="00B80550">
      <w:pPr>
        <w:pStyle w:val="itemnivel2"/>
        <w:spacing w:before="120" w:beforeAutospacing="0" w:after="120" w:afterAutospacing="0"/>
        <w:ind w:right="120"/>
        <w:jc w:val="both"/>
        <w:rPr>
          <w:color w:val="000000"/>
        </w:rPr>
      </w:pPr>
      <w:r w:rsidRPr="00CD7ACE">
        <w:rPr>
          <w:color w:val="000000"/>
        </w:rPr>
        <w:t xml:space="preserve">6.9. </w:t>
      </w:r>
      <w:r w:rsidR="003D5115" w:rsidRPr="00CD7ACE">
        <w:rPr>
          <w:color w:val="000000"/>
        </w:rPr>
        <w:t>Não serão aceitos dois ou mais lances de mesmo valor, prevalecendo aquele que for recebido e registrado em primeiro lugar.</w:t>
      </w:r>
    </w:p>
    <w:p w:rsidR="003D5115" w:rsidRPr="00CD7ACE" w:rsidRDefault="00934442" w:rsidP="00B80550">
      <w:pPr>
        <w:pStyle w:val="itemnivel2"/>
        <w:spacing w:before="120" w:beforeAutospacing="0" w:after="120" w:afterAutospacing="0"/>
        <w:ind w:right="120"/>
        <w:jc w:val="both"/>
        <w:rPr>
          <w:color w:val="000000"/>
        </w:rPr>
      </w:pPr>
      <w:r w:rsidRPr="00CD7ACE">
        <w:rPr>
          <w:color w:val="000000"/>
        </w:rPr>
        <w:t xml:space="preserve">6.10. </w:t>
      </w:r>
      <w:r w:rsidR="003D5115" w:rsidRPr="00CD7ACE">
        <w:rPr>
          <w:color w:val="000000"/>
        </w:rPr>
        <w:t>Durante o transcurso da sessão pública, os licitantes serão informados, em tempo real, do valor do menor lance registrado, vedada a identificação do licitante.</w:t>
      </w:r>
    </w:p>
    <w:p w:rsidR="003D5115" w:rsidRPr="00CD7ACE" w:rsidRDefault="00934442" w:rsidP="00B80550">
      <w:pPr>
        <w:pStyle w:val="itemnivel2"/>
        <w:spacing w:before="120" w:beforeAutospacing="0" w:after="120" w:afterAutospacing="0"/>
        <w:ind w:right="120"/>
        <w:jc w:val="both"/>
        <w:rPr>
          <w:color w:val="000000"/>
        </w:rPr>
      </w:pPr>
      <w:r w:rsidRPr="00CD7ACE">
        <w:rPr>
          <w:color w:val="000000"/>
        </w:rPr>
        <w:t xml:space="preserve">6.11. </w:t>
      </w:r>
      <w:r w:rsidR="003D5115" w:rsidRPr="00CD7ACE">
        <w:rPr>
          <w:color w:val="000000"/>
        </w:rPr>
        <w:t>No caso de desconexão com o Pregoeiro, no decorrer da etapa competitiva do Pregão, o sistema eletrônico poderá permanecer acessível aos licitantes para a recepção dos lances.</w:t>
      </w:r>
    </w:p>
    <w:p w:rsidR="003D5115" w:rsidRPr="00CD7ACE" w:rsidRDefault="007F1199" w:rsidP="00B80550">
      <w:pPr>
        <w:pStyle w:val="itemnivel2"/>
        <w:spacing w:before="120" w:beforeAutospacing="0" w:after="120" w:afterAutospacing="0"/>
        <w:ind w:right="120"/>
        <w:jc w:val="both"/>
        <w:rPr>
          <w:color w:val="000000"/>
        </w:rPr>
      </w:pPr>
      <w:r w:rsidRPr="00CD7ACE">
        <w:rPr>
          <w:color w:val="000000"/>
        </w:rPr>
        <w:t xml:space="preserve">6.12. </w:t>
      </w:r>
      <w:r w:rsidR="003D5115" w:rsidRPr="00CD7ACE">
        <w:rPr>
          <w:color w:val="000000"/>
        </w:rPr>
        <w:t>O Critério de julgamento adotado será o menor preço, conforme definido neste Edital e seus anexos.</w:t>
      </w:r>
    </w:p>
    <w:p w:rsidR="003D5115" w:rsidRPr="00CD7ACE" w:rsidRDefault="007F1199" w:rsidP="00B80550">
      <w:pPr>
        <w:pStyle w:val="itemnivel2"/>
        <w:spacing w:before="120" w:beforeAutospacing="0" w:after="120" w:afterAutospacing="0"/>
        <w:ind w:right="120"/>
        <w:jc w:val="both"/>
        <w:rPr>
          <w:color w:val="000000"/>
        </w:rPr>
      </w:pPr>
      <w:r w:rsidRPr="00CD7ACE">
        <w:rPr>
          <w:color w:val="000000"/>
        </w:rPr>
        <w:lastRenderedPageBreak/>
        <w:t xml:space="preserve">6.13. </w:t>
      </w:r>
      <w:r w:rsidR="003D5115" w:rsidRPr="00CD7ACE">
        <w:rPr>
          <w:color w:val="000000"/>
        </w:rPr>
        <w:t>Se a desconexão perdurar por tempo superior a 10 (dez) minutos, a sessão será suspensa e terá reinício somente após comunicação expressa do Pregoeiro aos participantes.</w:t>
      </w:r>
    </w:p>
    <w:p w:rsidR="003D5115" w:rsidRPr="00CD7ACE" w:rsidRDefault="007F1199" w:rsidP="00B80550">
      <w:pPr>
        <w:pStyle w:val="itemnivel2"/>
        <w:spacing w:before="120" w:beforeAutospacing="0" w:after="120" w:afterAutospacing="0"/>
        <w:ind w:right="120"/>
        <w:jc w:val="both"/>
        <w:rPr>
          <w:color w:val="000000"/>
        </w:rPr>
      </w:pPr>
      <w:r w:rsidRPr="00CD7ACE">
        <w:rPr>
          <w:color w:val="000000"/>
        </w:rPr>
        <w:t xml:space="preserve">6.14. </w:t>
      </w:r>
      <w:r w:rsidR="003D5115" w:rsidRPr="00CD7ACE">
        <w:rPr>
          <w:color w:val="000000"/>
        </w:rPr>
        <w:t>A etapa de lances da sessão pública será encerrada por decisão do Pregoeiro. O sistema eletrônico encaminhará aviso de fechamento iminente dos lances, após o que transcorrerá período de tempo de até 30 (trinta) minutos, aleatoriamente determinado pelo sistema, findo o qual será automaticamente encerrada a recepção de lances.</w:t>
      </w:r>
    </w:p>
    <w:p w:rsidR="003D5115" w:rsidRPr="00CD7ACE" w:rsidRDefault="007F1199" w:rsidP="00B80550">
      <w:pPr>
        <w:pStyle w:val="itemnivel2"/>
        <w:spacing w:before="120" w:beforeAutospacing="0" w:after="120" w:afterAutospacing="0"/>
        <w:ind w:right="120"/>
        <w:jc w:val="both"/>
        <w:rPr>
          <w:color w:val="000000"/>
        </w:rPr>
      </w:pPr>
      <w:r w:rsidRPr="00CD7ACE">
        <w:rPr>
          <w:color w:val="000000"/>
        </w:rPr>
        <w:t xml:space="preserve">6.15. </w:t>
      </w:r>
      <w:r w:rsidR="003D5115" w:rsidRPr="00CD7ACE">
        <w:rPr>
          <w:color w:val="000000"/>
        </w:rPr>
        <w:t>Caso o licitante não apresente lances, concorrerá com o valor de sua proposta e, na hipótese de desistência de apresentar outros lances, valerá o último lance por ele ofertado, para efeito de ordenação das propostas.</w:t>
      </w:r>
    </w:p>
    <w:p w:rsidR="003D5115" w:rsidRPr="00CD7ACE" w:rsidRDefault="007F1199" w:rsidP="00B80550">
      <w:pPr>
        <w:pStyle w:val="itemnivel2"/>
        <w:spacing w:before="120" w:beforeAutospacing="0" w:after="120" w:afterAutospacing="0"/>
        <w:ind w:right="120"/>
        <w:jc w:val="both"/>
        <w:rPr>
          <w:color w:val="000000"/>
        </w:rPr>
      </w:pPr>
      <w:r w:rsidRPr="00CD7ACE">
        <w:rPr>
          <w:color w:val="000000"/>
        </w:rPr>
        <w:t xml:space="preserve">6.16. </w:t>
      </w:r>
      <w:r w:rsidR="003D5115" w:rsidRPr="00CD7ACE">
        <w:rPr>
          <w:color w:val="000000"/>
        </w:rPr>
        <w:t xml:space="preserve">Em relação aos itens não exclusivos a microempresas e empresas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w:t>
      </w:r>
      <w:proofErr w:type="spellStart"/>
      <w:r w:rsidR="003D5115" w:rsidRPr="00CD7ACE">
        <w:rPr>
          <w:color w:val="000000"/>
        </w:rPr>
        <w:t>arts</w:t>
      </w:r>
      <w:proofErr w:type="spellEnd"/>
      <w:r w:rsidR="003D5115" w:rsidRPr="00CD7ACE">
        <w:rPr>
          <w:color w:val="000000"/>
        </w:rPr>
        <w:t>. 44 e 45 da LC nº 123, de 2006, regulamentada pelo Decreto nº 8.538, de 2015.</w:t>
      </w:r>
    </w:p>
    <w:p w:rsidR="003D5115" w:rsidRPr="00CD7ACE" w:rsidRDefault="007F1199" w:rsidP="00B80550">
      <w:pPr>
        <w:pStyle w:val="itemnivel2"/>
        <w:spacing w:before="120" w:beforeAutospacing="0" w:after="120" w:afterAutospacing="0"/>
        <w:ind w:right="120"/>
        <w:jc w:val="both"/>
        <w:rPr>
          <w:color w:val="000000"/>
        </w:rPr>
      </w:pPr>
      <w:r w:rsidRPr="00CD7ACE">
        <w:rPr>
          <w:color w:val="000000"/>
        </w:rPr>
        <w:t xml:space="preserve">6.17. </w:t>
      </w:r>
      <w:r w:rsidR="003D5115" w:rsidRPr="00CD7ACE">
        <w:rPr>
          <w:color w:val="000000"/>
        </w:rPr>
        <w:t>Nessas condições, as propostas de microempresas, empresas de pequeno porte e sociedades cooperativas que se encontrarem na faixa de até 5% (cinco por cento) acima da proposta ou lance de menor preço serão consideradas empatadas com a primeira colocada.</w:t>
      </w:r>
    </w:p>
    <w:p w:rsidR="003D5115" w:rsidRPr="00CD7ACE" w:rsidRDefault="007F1199" w:rsidP="00B80550">
      <w:pPr>
        <w:pStyle w:val="itemnivel2"/>
        <w:spacing w:before="120" w:beforeAutospacing="0" w:after="120" w:afterAutospacing="0"/>
        <w:ind w:right="120"/>
        <w:jc w:val="both"/>
        <w:rPr>
          <w:color w:val="000000"/>
        </w:rPr>
      </w:pPr>
      <w:r w:rsidRPr="00CD7ACE">
        <w:rPr>
          <w:color w:val="000000"/>
        </w:rPr>
        <w:t xml:space="preserve">6.18. </w:t>
      </w:r>
      <w:r w:rsidR="003D5115" w:rsidRPr="00CD7ACE">
        <w:rPr>
          <w:color w:val="000000"/>
        </w:rPr>
        <w:t>A melhor classificada nos termos do item anterior terá o direito de encaminhar uma última oferta para desempate, obrigatoriamente em valor inferior ao da primeira colocada, no prazo de 5 (cinco) minutos controlados pelo sistema, contados após a comunicação automática para tanto.</w:t>
      </w:r>
    </w:p>
    <w:p w:rsidR="003D5115" w:rsidRPr="00CD7ACE" w:rsidRDefault="007F1199" w:rsidP="00B80550">
      <w:pPr>
        <w:pStyle w:val="itemnivel2"/>
        <w:spacing w:before="120" w:beforeAutospacing="0" w:after="120" w:afterAutospacing="0"/>
        <w:ind w:right="120"/>
        <w:jc w:val="both"/>
        <w:rPr>
          <w:color w:val="000000"/>
        </w:rPr>
      </w:pPr>
      <w:r w:rsidRPr="00CD7ACE">
        <w:rPr>
          <w:color w:val="000000"/>
        </w:rPr>
        <w:t xml:space="preserve">6.19. </w:t>
      </w:r>
      <w:r w:rsidR="003D5115" w:rsidRPr="00CD7ACE">
        <w:rPr>
          <w:color w:val="000000"/>
        </w:rPr>
        <w:t>Caso a microempresa, empresa de pequeno porte ou sociedade cooperativa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rsidR="003D5115" w:rsidRPr="00CD7ACE" w:rsidRDefault="007F1199" w:rsidP="00B80550">
      <w:pPr>
        <w:pStyle w:val="itemnivel2"/>
        <w:spacing w:before="120" w:beforeAutospacing="0" w:after="120" w:afterAutospacing="0"/>
        <w:ind w:right="120"/>
        <w:jc w:val="both"/>
        <w:rPr>
          <w:color w:val="000000"/>
        </w:rPr>
      </w:pPr>
      <w:r w:rsidRPr="00CD7ACE">
        <w:rPr>
          <w:color w:val="000000"/>
        </w:rPr>
        <w:t xml:space="preserve">6.20. </w:t>
      </w:r>
      <w:r w:rsidR="003D5115" w:rsidRPr="00CD7ACE">
        <w:rPr>
          <w:color w:val="000000"/>
        </w:rPr>
        <w:t>Só se aplica o sorteio quando houver empate entre as propostas e ausência de lances. Lances equivalentes não serão considerados iguais, vez que a ordem de apresentação pelos licitantes é utilizada como um dos critérios de classificação.</w:t>
      </w:r>
    </w:p>
    <w:p w:rsidR="003D5115" w:rsidRPr="00CD7ACE" w:rsidRDefault="003D5115" w:rsidP="00B80550">
      <w:pPr>
        <w:pStyle w:val="itemnivel2"/>
        <w:spacing w:before="120" w:beforeAutospacing="0" w:after="120" w:afterAutospacing="0"/>
        <w:ind w:right="120"/>
        <w:jc w:val="both"/>
        <w:rPr>
          <w:color w:val="000000"/>
        </w:rPr>
      </w:pPr>
      <w:r w:rsidRPr="00CD7ACE">
        <w:rPr>
          <w:color w:val="000000"/>
        </w:rPr>
        <w:t>​</w:t>
      </w:r>
      <w:r w:rsidR="007F1199" w:rsidRPr="00CD7ACE">
        <w:rPr>
          <w:color w:val="000000"/>
        </w:rPr>
        <w:t xml:space="preserve">6.21. </w:t>
      </w:r>
      <w:r w:rsidRPr="00CD7ACE">
        <w:rPr>
          <w:color w:val="000000"/>
        </w:rPr>
        <w:t>Para a contratação de serviços comuns de informática e automação, definidos no art. 16-A da Lei n° 8.248, de 1991, será assegurado o direito de preferência previsto no seu artigo 3º, conforme procedimento estabelecido nos artigos 5° e 8° do Decreto n° 7.174, de 2010.</w:t>
      </w:r>
    </w:p>
    <w:p w:rsidR="003D5115" w:rsidRPr="00CD7ACE" w:rsidRDefault="00A0637A" w:rsidP="00B80550">
      <w:pPr>
        <w:pStyle w:val="itemnivel3"/>
        <w:spacing w:before="120" w:beforeAutospacing="0" w:after="120" w:afterAutospacing="0"/>
        <w:ind w:right="120"/>
        <w:jc w:val="both"/>
        <w:rPr>
          <w:color w:val="000000"/>
        </w:rPr>
      </w:pPr>
      <w:r w:rsidRPr="00CD7ACE">
        <w:rPr>
          <w:color w:val="000000"/>
        </w:rPr>
        <w:t>6.21</w:t>
      </w:r>
      <w:r w:rsidR="007F1199" w:rsidRPr="00CD7ACE">
        <w:rPr>
          <w:color w:val="000000"/>
        </w:rPr>
        <w:t>.</w:t>
      </w:r>
      <w:r w:rsidRPr="00CD7ACE">
        <w:rPr>
          <w:color w:val="000000"/>
        </w:rPr>
        <w:t>1.</w:t>
      </w:r>
      <w:r w:rsidR="007F1199" w:rsidRPr="00CD7ACE">
        <w:rPr>
          <w:color w:val="000000"/>
        </w:rPr>
        <w:t xml:space="preserve"> </w:t>
      </w:r>
      <w:r w:rsidR="003D5115" w:rsidRPr="00CD7ACE">
        <w:rPr>
          <w:color w:val="000000"/>
        </w:rPr>
        <w:t>Nas contratações de bens e serviços de informática e automação, nos termos da Lei nº 8.248, de 1991, as licitantes qualificadas como microempresas ou empresas de pequeno porte que fizerem jus ao direito de preferência previsto no Decreto nº 7.174, de 2010, terão prioridade no exercício desse benefício em relação às médias e às grandes empresas na mesma situação.</w:t>
      </w:r>
    </w:p>
    <w:p w:rsidR="003D5115" w:rsidRPr="00CD7ACE" w:rsidRDefault="00A0637A" w:rsidP="00B80550">
      <w:pPr>
        <w:pStyle w:val="itemnivel2"/>
        <w:spacing w:before="120" w:beforeAutospacing="0" w:after="120" w:afterAutospacing="0"/>
        <w:ind w:right="120"/>
        <w:jc w:val="both"/>
        <w:rPr>
          <w:color w:val="000000"/>
        </w:rPr>
      </w:pPr>
      <w:r w:rsidRPr="00CD7ACE">
        <w:rPr>
          <w:color w:val="000000"/>
        </w:rPr>
        <w:t xml:space="preserve">6.22. </w:t>
      </w:r>
      <w:r w:rsidR="003D5115" w:rsidRPr="00CD7ACE">
        <w:rPr>
          <w:color w:val="000000"/>
        </w:rPr>
        <w:t>Quando aplicada a margem de preferência a que se refere o Decreto nº 7.546, de 2 de agosto de 2011, não se aplicará o desempate previsto no Decreto nº 7.174, de 2010.</w:t>
      </w:r>
    </w:p>
    <w:p w:rsidR="003D5115" w:rsidRDefault="00A0637A" w:rsidP="00B80550">
      <w:pPr>
        <w:pStyle w:val="itemnivel2"/>
        <w:spacing w:before="120" w:beforeAutospacing="0" w:after="120" w:afterAutospacing="0"/>
        <w:ind w:right="120"/>
        <w:jc w:val="both"/>
        <w:rPr>
          <w:color w:val="000000"/>
        </w:rPr>
      </w:pPr>
      <w:r w:rsidRPr="00CD7ACE">
        <w:rPr>
          <w:color w:val="000000"/>
        </w:rPr>
        <w:t xml:space="preserve">6.23. </w:t>
      </w:r>
      <w:r w:rsidR="003D5115" w:rsidRPr="00CD7ACE">
        <w:rPr>
          <w:color w:val="000000"/>
        </w:rPr>
        <w:t>Ao final do procedimento, após o encerramento da etapa competitiva, os licitantes poderão reduzir seus preços ao valor da proposta do licitante mais bem classificado.</w:t>
      </w:r>
    </w:p>
    <w:p w:rsidR="00AE064E" w:rsidRPr="00CD7ACE" w:rsidRDefault="00AE064E" w:rsidP="00B80550">
      <w:pPr>
        <w:pStyle w:val="itemnivel2"/>
        <w:spacing w:before="120" w:beforeAutospacing="0" w:after="120" w:afterAutospacing="0"/>
        <w:ind w:right="120"/>
        <w:jc w:val="both"/>
        <w:rPr>
          <w:color w:val="000000"/>
        </w:rPr>
      </w:pPr>
    </w:p>
    <w:p w:rsidR="003D5115" w:rsidRPr="00CD7ACE" w:rsidRDefault="001B5AF3" w:rsidP="00B80550">
      <w:pPr>
        <w:pStyle w:val="itemnivel1"/>
        <w:shd w:val="clear" w:color="auto" w:fill="E6E6E6"/>
        <w:spacing w:before="120" w:beforeAutospacing="0" w:after="120" w:afterAutospacing="0"/>
        <w:ind w:right="120"/>
        <w:jc w:val="both"/>
        <w:rPr>
          <w:b/>
          <w:bCs/>
          <w:caps/>
          <w:color w:val="000000"/>
        </w:rPr>
      </w:pPr>
      <w:r w:rsidRPr="00CD7ACE">
        <w:rPr>
          <w:b/>
          <w:bCs/>
          <w:caps/>
          <w:color w:val="000000"/>
        </w:rPr>
        <w:t xml:space="preserve">  </w:t>
      </w:r>
      <w:r w:rsidR="00A0637A" w:rsidRPr="00CD7ACE">
        <w:rPr>
          <w:b/>
          <w:bCs/>
          <w:caps/>
          <w:color w:val="000000"/>
        </w:rPr>
        <w:t xml:space="preserve">7. </w:t>
      </w:r>
      <w:r w:rsidR="003D5115" w:rsidRPr="00CD7ACE">
        <w:rPr>
          <w:b/>
          <w:bCs/>
          <w:caps/>
          <w:color w:val="000000"/>
        </w:rPr>
        <w:t>DA ACEITABILIDADE DA PROPOSTA VENCEDORA</w:t>
      </w:r>
    </w:p>
    <w:p w:rsidR="003D5115" w:rsidRPr="00CD7ACE" w:rsidRDefault="00A0637A" w:rsidP="00B80550">
      <w:pPr>
        <w:pStyle w:val="itemnivel2"/>
        <w:spacing w:before="120" w:beforeAutospacing="0" w:after="120" w:afterAutospacing="0"/>
        <w:ind w:right="120"/>
        <w:jc w:val="both"/>
        <w:rPr>
          <w:color w:val="000000"/>
        </w:rPr>
      </w:pPr>
      <w:r w:rsidRPr="00CD7ACE">
        <w:rPr>
          <w:color w:val="000000"/>
        </w:rPr>
        <w:lastRenderedPageBreak/>
        <w:t xml:space="preserve">7.1. </w:t>
      </w:r>
      <w:r w:rsidR="003D5115" w:rsidRPr="00CD7ACE">
        <w:rPr>
          <w:color w:val="000000"/>
        </w:rPr>
        <w:t>Encerrada a etapa de lances e depois da verificação de possível empate, o Pregoeiro examinará a proposta classificada em primeiro lugar quanto ao preço, a sua exequibilidade, bem como quanto ao cumprimento das especificações do objeto;</w:t>
      </w:r>
    </w:p>
    <w:p w:rsidR="003D5115" w:rsidRPr="00CD7ACE" w:rsidRDefault="00A0637A" w:rsidP="00B80550">
      <w:pPr>
        <w:pStyle w:val="itemnivel2"/>
        <w:spacing w:before="120" w:beforeAutospacing="0" w:after="120" w:afterAutospacing="0"/>
        <w:ind w:right="120"/>
        <w:jc w:val="both"/>
        <w:rPr>
          <w:color w:val="000000"/>
        </w:rPr>
      </w:pPr>
      <w:r w:rsidRPr="00CD7ACE">
        <w:rPr>
          <w:color w:val="000000"/>
        </w:rPr>
        <w:t xml:space="preserve">7.2. </w:t>
      </w:r>
      <w:r w:rsidR="003D5115" w:rsidRPr="00CD7ACE">
        <w:rPr>
          <w:color w:val="000000"/>
        </w:rPr>
        <w:t>Será desclassificada a proposta ou o lance vencedor, nos termos do item 9.1 do Anexo VII-A da In SEGES/MPDG n. 5/2017, que:</w:t>
      </w:r>
    </w:p>
    <w:p w:rsidR="003D5115" w:rsidRPr="00CD7ACE" w:rsidRDefault="00A0637A" w:rsidP="00B80550">
      <w:pPr>
        <w:pStyle w:val="itemnivel3"/>
        <w:spacing w:before="120" w:beforeAutospacing="0" w:after="120" w:afterAutospacing="0"/>
        <w:ind w:right="120"/>
        <w:jc w:val="both"/>
        <w:rPr>
          <w:color w:val="000000"/>
        </w:rPr>
      </w:pPr>
      <w:r w:rsidRPr="00CD7ACE">
        <w:rPr>
          <w:color w:val="000000"/>
        </w:rPr>
        <w:t xml:space="preserve">7.2.1. </w:t>
      </w:r>
      <w:r w:rsidR="003D5115" w:rsidRPr="00CD7ACE">
        <w:rPr>
          <w:color w:val="000000"/>
        </w:rPr>
        <w:t>Contenha vício insanável ou ilegalidade;</w:t>
      </w:r>
    </w:p>
    <w:p w:rsidR="003D5115" w:rsidRPr="00CD7ACE" w:rsidRDefault="00A0637A" w:rsidP="00B80550">
      <w:pPr>
        <w:pStyle w:val="itemnivel3"/>
        <w:spacing w:before="120" w:beforeAutospacing="0" w:after="120" w:afterAutospacing="0"/>
        <w:ind w:right="120"/>
        <w:jc w:val="both"/>
        <w:rPr>
          <w:color w:val="000000"/>
        </w:rPr>
      </w:pPr>
      <w:r w:rsidRPr="00CD7ACE">
        <w:rPr>
          <w:color w:val="000000"/>
        </w:rPr>
        <w:t xml:space="preserve">7.2.2. </w:t>
      </w:r>
      <w:r w:rsidR="003D5115" w:rsidRPr="00CD7ACE">
        <w:rPr>
          <w:color w:val="000000"/>
        </w:rPr>
        <w:t>Não apresente as especificações técnicas exigidas pelo Termo de Referência;</w:t>
      </w:r>
    </w:p>
    <w:p w:rsidR="003D5115" w:rsidRPr="00CD7ACE" w:rsidRDefault="00A0637A" w:rsidP="00B80550">
      <w:pPr>
        <w:pStyle w:val="itemnivel3"/>
        <w:spacing w:before="120" w:beforeAutospacing="0" w:after="120" w:afterAutospacing="0"/>
        <w:ind w:right="120"/>
        <w:jc w:val="both"/>
        <w:rPr>
          <w:color w:val="000000"/>
        </w:rPr>
      </w:pPr>
      <w:r w:rsidRPr="00CD7ACE">
        <w:rPr>
          <w:color w:val="000000"/>
        </w:rPr>
        <w:t xml:space="preserve">7.2.3. </w:t>
      </w:r>
      <w:r w:rsidR="003D5115" w:rsidRPr="00CD7ACE">
        <w:rPr>
          <w:color w:val="000000"/>
        </w:rPr>
        <w:t>Apresentar preço final superior ao preço máximo fixado, ou que apresentar preço manifestamente inexequível;</w:t>
      </w:r>
    </w:p>
    <w:p w:rsidR="003D5115" w:rsidRPr="00CD7ACE" w:rsidRDefault="00A0637A" w:rsidP="00B80550">
      <w:pPr>
        <w:pStyle w:val="itemnivel3"/>
        <w:spacing w:before="120" w:beforeAutospacing="0" w:after="120" w:afterAutospacing="0"/>
        <w:ind w:right="120"/>
        <w:jc w:val="both"/>
        <w:rPr>
          <w:color w:val="000000"/>
        </w:rPr>
      </w:pPr>
      <w:r w:rsidRPr="00CD7ACE">
        <w:rPr>
          <w:color w:val="000000"/>
        </w:rPr>
        <w:t xml:space="preserve">7.2.4. </w:t>
      </w:r>
      <w:r w:rsidR="003D5115" w:rsidRPr="00CD7ACE">
        <w:rPr>
          <w:color w:val="000000"/>
        </w:rPr>
        <w:t>Não vierem a comprovar sua exequibilidade, em especial em relação ao preço e produtividade adotada.</w:t>
      </w:r>
    </w:p>
    <w:p w:rsidR="003D5115" w:rsidRPr="00CD7ACE" w:rsidRDefault="00A0637A" w:rsidP="00B80550">
      <w:pPr>
        <w:pStyle w:val="itemnivel2"/>
        <w:spacing w:before="120" w:beforeAutospacing="0" w:after="120" w:afterAutospacing="0"/>
        <w:ind w:right="120"/>
        <w:jc w:val="both"/>
        <w:rPr>
          <w:color w:val="000000"/>
        </w:rPr>
      </w:pPr>
      <w:r w:rsidRPr="00CD7ACE">
        <w:rPr>
          <w:color w:val="000000"/>
        </w:rPr>
        <w:t xml:space="preserve">7.3. </w:t>
      </w:r>
      <w:r w:rsidR="003D5115" w:rsidRPr="00CD7ACE">
        <w:rPr>
          <w:color w:val="000000"/>
        </w:rPr>
        <w:t>Os licitantes podem apresentar produtividades diferenciadas daquela estabelecida como referência, desde que não alterem o objeto da contratação, não contrariem dispositivos legais vigentes e, caso não estejam contidas nas faixas referenciais de produtividade, comprovem a exequibilidade da proposta;</w:t>
      </w:r>
    </w:p>
    <w:p w:rsidR="003D5115" w:rsidRPr="00CD7ACE" w:rsidRDefault="00A0637A" w:rsidP="00B80550">
      <w:pPr>
        <w:pStyle w:val="itemnivel2"/>
        <w:spacing w:before="120" w:beforeAutospacing="0" w:after="120" w:afterAutospacing="0"/>
        <w:ind w:right="120"/>
        <w:jc w:val="both"/>
        <w:rPr>
          <w:color w:val="000000"/>
        </w:rPr>
      </w:pPr>
      <w:r w:rsidRPr="00CD7ACE">
        <w:rPr>
          <w:color w:val="000000"/>
        </w:rPr>
        <w:t xml:space="preserve">7.4. </w:t>
      </w:r>
      <w:r w:rsidR="003D5115" w:rsidRPr="00CD7ACE">
        <w:rPr>
          <w:color w:val="000000"/>
        </w:rPr>
        <w:t>Para efeito do subitem acima, poderá haver adequação técnica da metodologia empregada pela contratada, visando a assegurar a execução do objeto, desde que mantidas as condições para a justa remuneração do serviço;</w:t>
      </w:r>
    </w:p>
    <w:p w:rsidR="003D5115" w:rsidRPr="00CD7ACE" w:rsidRDefault="00A0637A" w:rsidP="00B80550">
      <w:pPr>
        <w:pStyle w:val="itemnivel2"/>
        <w:spacing w:before="120" w:beforeAutospacing="0" w:after="120" w:afterAutospacing="0"/>
        <w:ind w:right="120"/>
        <w:jc w:val="both"/>
        <w:rPr>
          <w:color w:val="000000"/>
        </w:rPr>
      </w:pPr>
      <w:r w:rsidRPr="00CD7ACE">
        <w:rPr>
          <w:color w:val="000000"/>
        </w:rPr>
        <w:t xml:space="preserve">7.5. </w:t>
      </w:r>
      <w:r w:rsidR="003D5115" w:rsidRPr="00CD7ACE">
        <w:rPr>
          <w:color w:val="000000"/>
        </w:rPr>
        <w:t>Se houver indícios de inexequibilidade da proposta de preço, ou em caso da necessidade de esclarecimentos complementares, poderão ser efetuadas diligências, na forma do § 3° do artigo 43 da Lei n° 8.666, de 1993, a exemplo das enumeradas no anexo VII-A, item 9.4 da IN nº 05/2017, para que a empresa comprove a exequibilidade da proposta;</w:t>
      </w:r>
    </w:p>
    <w:p w:rsidR="003D5115" w:rsidRPr="00CD7ACE" w:rsidRDefault="00091BFF" w:rsidP="00B80550">
      <w:pPr>
        <w:pStyle w:val="itemnivel2"/>
        <w:spacing w:before="120" w:beforeAutospacing="0" w:after="120" w:afterAutospacing="0"/>
        <w:ind w:right="120"/>
        <w:jc w:val="both"/>
        <w:rPr>
          <w:color w:val="000000"/>
        </w:rPr>
      </w:pPr>
      <w:r w:rsidRPr="00CD7ACE">
        <w:rPr>
          <w:color w:val="000000"/>
        </w:rPr>
        <w:t xml:space="preserve">7.6. </w:t>
      </w:r>
      <w:r w:rsidR="003D5115" w:rsidRPr="00CD7ACE">
        <w:rPr>
          <w:color w:val="000000"/>
        </w:rPr>
        <w:t>Quando o licitante apresentar preço final inferior a 30% (trinta por cento) da média dos preços ofertados para o mesmo item, e a inexequibilidade da proposta não for flagrante e evidente pela análise da planilha de custos, não sendo possível a sua imediata desclassificação, será obrigatória a realização de diligências para aferir a legalidade e exequibilidade da proposta;</w:t>
      </w:r>
    </w:p>
    <w:p w:rsidR="003D5115" w:rsidRPr="00CD7ACE" w:rsidRDefault="00091BFF" w:rsidP="00B80550">
      <w:pPr>
        <w:pStyle w:val="itemnivel2"/>
        <w:spacing w:before="120" w:beforeAutospacing="0" w:after="120" w:afterAutospacing="0"/>
        <w:ind w:right="120"/>
        <w:jc w:val="both"/>
        <w:rPr>
          <w:color w:val="000000"/>
        </w:rPr>
      </w:pPr>
      <w:r w:rsidRPr="00CD7ACE">
        <w:rPr>
          <w:color w:val="000000"/>
        </w:rPr>
        <w:t xml:space="preserve">7.7. </w:t>
      </w:r>
      <w:r w:rsidR="003D5115" w:rsidRPr="00CD7ACE">
        <w:rPr>
          <w:color w:val="000000"/>
        </w:rPr>
        <w:t>Qualquer interessado poderá requerer que se realizem diligências para aferir a exequibilidade e a legalidade das propostas, devendo apresentar as provas ou os indícios que fundamentam a suspeita;</w:t>
      </w:r>
    </w:p>
    <w:p w:rsidR="003D5115" w:rsidRPr="00CD7ACE" w:rsidRDefault="00091BFF" w:rsidP="00B80550">
      <w:pPr>
        <w:pStyle w:val="itemnivel2"/>
        <w:spacing w:before="120" w:beforeAutospacing="0" w:after="120" w:afterAutospacing="0"/>
        <w:ind w:right="120"/>
        <w:jc w:val="both"/>
        <w:rPr>
          <w:color w:val="000000"/>
        </w:rPr>
      </w:pPr>
      <w:r w:rsidRPr="00CD7ACE">
        <w:rPr>
          <w:color w:val="000000"/>
        </w:rPr>
        <w:t xml:space="preserve">7.8. </w:t>
      </w:r>
      <w:r w:rsidR="003D5115" w:rsidRPr="00CD7ACE">
        <w:rPr>
          <w:color w:val="000000"/>
        </w:rPr>
        <w:t>O Pregoeiro poderá convocar o licitante para enviar documento digital, por meio de funcionalidade disponível no sistema, estabelecendo no “chat” prazo mínimo de 02 (duas), sob pena de não aceitação da proposta;</w:t>
      </w:r>
    </w:p>
    <w:p w:rsidR="003D5115" w:rsidRPr="00CD7ACE" w:rsidRDefault="00091BFF" w:rsidP="00B80550">
      <w:pPr>
        <w:pStyle w:val="itemnivel3"/>
        <w:spacing w:before="120" w:beforeAutospacing="0" w:after="120" w:afterAutospacing="0"/>
        <w:ind w:right="120"/>
        <w:jc w:val="both"/>
        <w:rPr>
          <w:color w:val="000000"/>
        </w:rPr>
      </w:pPr>
      <w:r w:rsidRPr="00CD7ACE">
        <w:rPr>
          <w:color w:val="000000"/>
        </w:rPr>
        <w:t xml:space="preserve">7.8.1. </w:t>
      </w:r>
      <w:r w:rsidR="003D5115" w:rsidRPr="00CD7ACE">
        <w:rPr>
          <w:color w:val="000000"/>
        </w:rPr>
        <w:t>O prazo estabelecido pelo Pregoeiro poderá ser prorrogado por solicitação escrita e justificada do licitante, formulada antes de findo o prazo estabelecido, e formalmente aceita pelo Pregoeiro;</w:t>
      </w:r>
    </w:p>
    <w:p w:rsidR="003D5115" w:rsidRPr="00CD7ACE" w:rsidRDefault="00091BFF" w:rsidP="00B80550">
      <w:pPr>
        <w:pStyle w:val="itemnivel2"/>
        <w:spacing w:before="120" w:beforeAutospacing="0" w:after="120" w:afterAutospacing="0"/>
        <w:ind w:right="120"/>
        <w:jc w:val="both"/>
        <w:rPr>
          <w:color w:val="000000"/>
        </w:rPr>
      </w:pPr>
      <w:r w:rsidRPr="00CD7ACE">
        <w:rPr>
          <w:color w:val="000000"/>
        </w:rPr>
        <w:t xml:space="preserve">7.9. </w:t>
      </w:r>
      <w:r w:rsidR="003D5115" w:rsidRPr="00CD7ACE">
        <w:rPr>
          <w:color w:val="000000"/>
        </w:rPr>
        <w:t>Se a proposta ou lance vencedor for desclassificado, o Pregoeiro examinará a proposta ou lance subsequente, e, assim sucessivamente, na ordem de classificação;</w:t>
      </w:r>
    </w:p>
    <w:p w:rsidR="003D5115" w:rsidRPr="00CD7ACE" w:rsidRDefault="00091BFF" w:rsidP="00B80550">
      <w:pPr>
        <w:pStyle w:val="itemnivel2"/>
        <w:spacing w:before="120" w:beforeAutospacing="0" w:after="120" w:afterAutospacing="0"/>
        <w:ind w:right="120"/>
        <w:jc w:val="both"/>
        <w:rPr>
          <w:color w:val="000000"/>
        </w:rPr>
      </w:pPr>
      <w:r w:rsidRPr="00CD7ACE">
        <w:rPr>
          <w:color w:val="000000"/>
        </w:rPr>
        <w:t xml:space="preserve">7.10. </w:t>
      </w:r>
      <w:r w:rsidR="003D5115" w:rsidRPr="00CD7ACE">
        <w:rPr>
          <w:color w:val="000000"/>
        </w:rPr>
        <w:t>Havendo necessidade, o Pregoeiro suspenderá a sessão, informando no “</w:t>
      </w:r>
      <w:r w:rsidR="003D5115" w:rsidRPr="00CD7ACE">
        <w:rPr>
          <w:i/>
          <w:iCs/>
          <w:color w:val="000000"/>
        </w:rPr>
        <w:t>chat</w:t>
      </w:r>
      <w:r w:rsidR="003D5115" w:rsidRPr="00CD7ACE">
        <w:rPr>
          <w:color w:val="000000"/>
        </w:rPr>
        <w:t>” a nova data e horário para a continuidade da mesma;</w:t>
      </w:r>
    </w:p>
    <w:p w:rsidR="003D5115" w:rsidRPr="00CD7ACE" w:rsidRDefault="00091BFF" w:rsidP="00B80550">
      <w:pPr>
        <w:pStyle w:val="itemnivel2"/>
        <w:spacing w:before="120" w:beforeAutospacing="0" w:after="120" w:afterAutospacing="0"/>
        <w:ind w:right="120"/>
        <w:jc w:val="both"/>
        <w:rPr>
          <w:color w:val="000000"/>
        </w:rPr>
      </w:pPr>
      <w:r w:rsidRPr="00CD7ACE">
        <w:rPr>
          <w:color w:val="000000"/>
        </w:rPr>
        <w:t xml:space="preserve">7.11. </w:t>
      </w:r>
      <w:r w:rsidR="003D5115" w:rsidRPr="00CD7ACE">
        <w:rPr>
          <w:color w:val="000000"/>
        </w:rPr>
        <w:t>O Pregoeiro poderá encaminhar, por meio do sistema eletrônico, contraproposta ao licitante que apresentou o lance mais vantajoso, com o fim de negociar a obtenção de melhor preço, vedada a negociação em condições diversas das previstas neste Edital;</w:t>
      </w:r>
    </w:p>
    <w:p w:rsidR="003D5115" w:rsidRPr="00CD7ACE" w:rsidRDefault="00091BFF" w:rsidP="00B80550">
      <w:pPr>
        <w:pStyle w:val="itemnivel3"/>
        <w:spacing w:before="120" w:beforeAutospacing="0" w:after="120" w:afterAutospacing="0"/>
        <w:ind w:right="120"/>
        <w:jc w:val="both"/>
        <w:rPr>
          <w:color w:val="000000"/>
        </w:rPr>
      </w:pPr>
      <w:r w:rsidRPr="00CD7ACE">
        <w:rPr>
          <w:color w:val="000000"/>
        </w:rPr>
        <w:lastRenderedPageBreak/>
        <w:t xml:space="preserve">7.11.1. </w:t>
      </w:r>
      <w:r w:rsidR="003D5115" w:rsidRPr="00CD7ACE">
        <w:rPr>
          <w:color w:val="000000"/>
        </w:rPr>
        <w:t>Também nas hipóteses em que o Pregoeiro não aceitar a proposta e passar à subsequente, poderá negociar com o licitante para que seja obtido preço melhor;</w:t>
      </w:r>
    </w:p>
    <w:p w:rsidR="003D5115" w:rsidRPr="00CD7ACE" w:rsidRDefault="00091BFF" w:rsidP="00B80550">
      <w:pPr>
        <w:pStyle w:val="itemnivel3"/>
        <w:spacing w:before="120" w:beforeAutospacing="0" w:after="120" w:afterAutospacing="0"/>
        <w:ind w:right="120"/>
        <w:jc w:val="both"/>
        <w:rPr>
          <w:color w:val="000000"/>
        </w:rPr>
      </w:pPr>
      <w:r w:rsidRPr="00CD7ACE">
        <w:rPr>
          <w:color w:val="000000"/>
        </w:rPr>
        <w:t xml:space="preserve">7.11.2. </w:t>
      </w:r>
      <w:r w:rsidR="003D5115" w:rsidRPr="00CD7ACE">
        <w:rPr>
          <w:color w:val="000000"/>
        </w:rPr>
        <w:t>A negociação será realizada por meio do sistema, podendo ser acompanhada pelos demais licitantes;</w:t>
      </w:r>
    </w:p>
    <w:p w:rsidR="003D5115" w:rsidRPr="00CD7ACE" w:rsidRDefault="00091BFF" w:rsidP="00B80550">
      <w:pPr>
        <w:pStyle w:val="itemnivel2"/>
        <w:spacing w:before="120" w:beforeAutospacing="0" w:after="120" w:afterAutospacing="0"/>
        <w:ind w:right="120"/>
        <w:jc w:val="both"/>
        <w:rPr>
          <w:color w:val="000000"/>
        </w:rPr>
      </w:pPr>
      <w:r w:rsidRPr="00CD7ACE">
        <w:rPr>
          <w:color w:val="000000"/>
        </w:rPr>
        <w:t xml:space="preserve">7.12. </w:t>
      </w:r>
      <w:r w:rsidR="003D5115" w:rsidRPr="00CD7ACE">
        <w:rPr>
          <w:color w:val="000000"/>
        </w:rPr>
        <w:t>Sempre que a proposta não for aceita, e antes de o Pregoeiro passar à subsequente, haverá nova verificação, pelo sistema, da eventual ocorrência do empate ficto, previsto nos artigos 44 e 45 da LC nº 123, de 2006, seguindo-se a disciplina antes estabelecida, se for o caso.</w:t>
      </w:r>
    </w:p>
    <w:p w:rsidR="003D5115" w:rsidRPr="00CD7ACE" w:rsidRDefault="003D5115" w:rsidP="00B80550">
      <w:pPr>
        <w:pStyle w:val="textojustificado"/>
        <w:spacing w:before="120" w:beforeAutospacing="0" w:after="120" w:afterAutospacing="0"/>
        <w:ind w:right="120"/>
        <w:jc w:val="both"/>
        <w:rPr>
          <w:color w:val="000000"/>
        </w:rPr>
      </w:pPr>
      <w:r w:rsidRPr="00CD7ACE">
        <w:rPr>
          <w:color w:val="000000"/>
        </w:rPr>
        <w:t> </w:t>
      </w:r>
    </w:p>
    <w:p w:rsidR="003D5115" w:rsidRPr="00CD7ACE" w:rsidRDefault="001B5AF3" w:rsidP="00C70D56">
      <w:pPr>
        <w:pStyle w:val="itemnivel1"/>
        <w:shd w:val="clear" w:color="auto" w:fill="E6E6E6"/>
        <w:spacing w:before="120" w:beforeAutospacing="0" w:after="120" w:afterAutospacing="0"/>
        <w:ind w:right="120"/>
        <w:jc w:val="both"/>
        <w:rPr>
          <w:b/>
          <w:bCs/>
          <w:caps/>
          <w:color w:val="000000"/>
        </w:rPr>
      </w:pPr>
      <w:r w:rsidRPr="00CD7ACE">
        <w:rPr>
          <w:b/>
          <w:bCs/>
          <w:caps/>
          <w:color w:val="000000"/>
        </w:rPr>
        <w:t xml:space="preserve">8. </w:t>
      </w:r>
      <w:r w:rsidR="003D5115" w:rsidRPr="00CD7ACE">
        <w:rPr>
          <w:b/>
          <w:bCs/>
          <w:caps/>
          <w:color w:val="000000"/>
        </w:rPr>
        <w:t>DA HABILITAÇÃO</w:t>
      </w:r>
    </w:p>
    <w:p w:rsidR="003D5115" w:rsidRPr="00CD7ACE" w:rsidRDefault="001B5AF3" w:rsidP="001B5AF3">
      <w:pPr>
        <w:pStyle w:val="itemnivel2"/>
        <w:spacing w:before="120" w:beforeAutospacing="0" w:after="120" w:afterAutospacing="0"/>
        <w:ind w:right="120"/>
        <w:jc w:val="both"/>
        <w:rPr>
          <w:color w:val="000000"/>
        </w:rPr>
      </w:pPr>
      <w:r w:rsidRPr="00CD7ACE">
        <w:rPr>
          <w:color w:val="000000"/>
        </w:rPr>
        <w:t xml:space="preserve">8.1. </w:t>
      </w:r>
      <w:r w:rsidR="003D5115" w:rsidRPr="00CD7ACE">
        <w:rPr>
          <w:color w:val="000000"/>
        </w:rPr>
        <w:t>Como condição prévia ao exame da documentação de habilitação do licitante detentor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w:t>
      </w:r>
    </w:p>
    <w:p w:rsidR="003D5115" w:rsidRPr="00CD7ACE" w:rsidRDefault="001B5AF3" w:rsidP="00B80550">
      <w:pPr>
        <w:pStyle w:val="itemnivel3"/>
        <w:spacing w:before="120" w:beforeAutospacing="0" w:after="120" w:afterAutospacing="0"/>
        <w:ind w:right="120"/>
        <w:jc w:val="both"/>
        <w:rPr>
          <w:color w:val="000000"/>
        </w:rPr>
      </w:pPr>
      <w:r w:rsidRPr="00CD7ACE">
        <w:rPr>
          <w:color w:val="000000"/>
        </w:rPr>
        <w:t xml:space="preserve">8.1.1. </w:t>
      </w:r>
      <w:r w:rsidR="003D5115" w:rsidRPr="00CD7ACE">
        <w:rPr>
          <w:color w:val="000000"/>
        </w:rPr>
        <w:t>SICAF;</w:t>
      </w:r>
    </w:p>
    <w:p w:rsidR="003D5115" w:rsidRPr="00CD7ACE" w:rsidRDefault="001B5AF3" w:rsidP="00B80550">
      <w:pPr>
        <w:pStyle w:val="itemnivel3"/>
        <w:spacing w:before="120" w:beforeAutospacing="0" w:after="120" w:afterAutospacing="0"/>
        <w:ind w:right="120"/>
        <w:jc w:val="both"/>
        <w:rPr>
          <w:color w:val="000000"/>
        </w:rPr>
      </w:pPr>
      <w:r w:rsidRPr="00CD7ACE">
        <w:rPr>
          <w:color w:val="000000"/>
        </w:rPr>
        <w:t xml:space="preserve">8.1.2. </w:t>
      </w:r>
      <w:r w:rsidR="003D5115" w:rsidRPr="00CD7ACE">
        <w:rPr>
          <w:color w:val="000000"/>
        </w:rPr>
        <w:t>Cadastro Nacional de Empresas Inidôneas e Suspensas – CEIS, mantido pela Controladoria-Geral da União (</w:t>
      </w:r>
      <w:hyperlink r:id="rId7" w:tgtFrame="_blank" w:history="1">
        <w:r w:rsidR="003D5115" w:rsidRPr="00CD7ACE">
          <w:rPr>
            <w:rStyle w:val="Hyperlink"/>
          </w:rPr>
          <w:t>www.portaldatransparencia.gov.br/ceis</w:t>
        </w:r>
      </w:hyperlink>
      <w:r w:rsidR="003D5115" w:rsidRPr="00CD7ACE">
        <w:rPr>
          <w:color w:val="000000"/>
        </w:rPr>
        <w:t>);</w:t>
      </w:r>
    </w:p>
    <w:p w:rsidR="003D5115" w:rsidRPr="00CD7ACE" w:rsidRDefault="001B5AF3" w:rsidP="00B80550">
      <w:pPr>
        <w:pStyle w:val="itemnivel3"/>
        <w:spacing w:before="120" w:beforeAutospacing="0" w:after="120" w:afterAutospacing="0"/>
        <w:ind w:right="120"/>
        <w:jc w:val="both"/>
        <w:rPr>
          <w:color w:val="000000"/>
        </w:rPr>
      </w:pPr>
      <w:r w:rsidRPr="00CD7ACE">
        <w:rPr>
          <w:color w:val="000000"/>
        </w:rPr>
        <w:t xml:space="preserve">8.1.3. </w:t>
      </w:r>
      <w:r w:rsidR="003D5115" w:rsidRPr="00CD7ACE">
        <w:rPr>
          <w:color w:val="000000"/>
        </w:rPr>
        <w:t>Cadastro Nacional de Condenações Cíveis por Atos de Improbidade Administrativa, mantido pelo Conselho Nacional de Justiça (</w:t>
      </w:r>
      <w:hyperlink r:id="rId8" w:tgtFrame="_blank" w:history="1">
        <w:r w:rsidR="003D5115" w:rsidRPr="00CD7ACE">
          <w:rPr>
            <w:rStyle w:val="Hyperlink"/>
          </w:rPr>
          <w:t>www.cnj.jus.br/improbidade_adm/consultar_requerido.php</w:t>
        </w:r>
      </w:hyperlink>
      <w:r w:rsidR="003D5115" w:rsidRPr="00CD7ACE">
        <w:rPr>
          <w:color w:val="000000"/>
        </w:rPr>
        <w:t>);</w:t>
      </w:r>
    </w:p>
    <w:p w:rsidR="003D5115" w:rsidRPr="00CD7ACE" w:rsidRDefault="001B5AF3" w:rsidP="00B80550">
      <w:pPr>
        <w:pStyle w:val="itemnivel3"/>
        <w:spacing w:before="120" w:beforeAutospacing="0" w:after="120" w:afterAutospacing="0"/>
        <w:ind w:right="120"/>
        <w:jc w:val="both"/>
        <w:rPr>
          <w:color w:val="000000"/>
        </w:rPr>
      </w:pPr>
      <w:r w:rsidRPr="00CD7ACE">
        <w:rPr>
          <w:color w:val="000000"/>
        </w:rPr>
        <w:t xml:space="preserve">8.1.4. </w:t>
      </w:r>
      <w:r w:rsidR="003D5115" w:rsidRPr="00CD7ACE">
        <w:rPr>
          <w:color w:val="000000"/>
        </w:rPr>
        <w:t>Lista de Inidôneos, mantida pelo Tribunal de Contas da União – TCU;</w:t>
      </w:r>
    </w:p>
    <w:p w:rsidR="003D5115" w:rsidRPr="00CD7ACE" w:rsidRDefault="001B5AF3" w:rsidP="00B80550">
      <w:pPr>
        <w:pStyle w:val="itemnivel3"/>
        <w:spacing w:before="120" w:beforeAutospacing="0" w:after="120" w:afterAutospacing="0"/>
        <w:ind w:right="120"/>
        <w:jc w:val="both"/>
        <w:rPr>
          <w:color w:val="000000"/>
        </w:rPr>
      </w:pPr>
      <w:r w:rsidRPr="00CD7ACE">
        <w:rPr>
          <w:color w:val="000000"/>
        </w:rPr>
        <w:t xml:space="preserve">8.1.5. </w:t>
      </w:r>
      <w:r w:rsidR="003D5115" w:rsidRPr="00CD7ACE">
        <w:rPr>
          <w:color w:val="000000"/>
        </w:rPr>
        <w:t>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rsidR="003D5115" w:rsidRPr="00CD7ACE" w:rsidRDefault="001B5AF3" w:rsidP="00B80550">
      <w:pPr>
        <w:pStyle w:val="itemnivel3"/>
        <w:spacing w:before="120" w:beforeAutospacing="0" w:after="120" w:afterAutospacing="0"/>
        <w:ind w:right="120"/>
        <w:jc w:val="both"/>
        <w:rPr>
          <w:color w:val="000000"/>
        </w:rPr>
      </w:pPr>
      <w:r w:rsidRPr="00CD7ACE">
        <w:rPr>
          <w:color w:val="000000"/>
        </w:rPr>
        <w:t xml:space="preserve">8.1.6. </w:t>
      </w:r>
      <w:r w:rsidR="003D5115" w:rsidRPr="00CD7ACE">
        <w:rPr>
          <w:color w:val="000000"/>
        </w:rPr>
        <w:t>Constatada a existência de sanção, o Pregoeiro reputará o licitante inabilitado, por falta de condição de participação.</w:t>
      </w:r>
    </w:p>
    <w:p w:rsidR="003D5115" w:rsidRPr="00CD7ACE" w:rsidRDefault="001B5AF3" w:rsidP="00B80550">
      <w:pPr>
        <w:pStyle w:val="itemnivel2"/>
        <w:spacing w:before="120" w:beforeAutospacing="0" w:after="120" w:afterAutospacing="0"/>
        <w:ind w:right="120"/>
        <w:jc w:val="both"/>
        <w:rPr>
          <w:color w:val="000000"/>
        </w:rPr>
      </w:pPr>
      <w:r w:rsidRPr="00CD7ACE">
        <w:rPr>
          <w:color w:val="000000"/>
        </w:rPr>
        <w:t xml:space="preserve">8.2. </w:t>
      </w:r>
      <w:r w:rsidR="003D5115" w:rsidRPr="00CD7ACE">
        <w:rPr>
          <w:color w:val="000000"/>
        </w:rPr>
        <w:t>Os licitantes deverão apresentar a seguinte documentação relativa à Habilitação Jurídica, Regularidade Fiscal e trabalhista:</w:t>
      </w:r>
    </w:p>
    <w:p w:rsidR="003D5115" w:rsidRPr="00CD7ACE" w:rsidRDefault="003D5115" w:rsidP="00B80550">
      <w:pPr>
        <w:pStyle w:val="textojustificado"/>
        <w:spacing w:before="120" w:beforeAutospacing="0" w:after="120" w:afterAutospacing="0"/>
        <w:ind w:right="120"/>
        <w:jc w:val="both"/>
        <w:rPr>
          <w:color w:val="000000"/>
        </w:rPr>
      </w:pPr>
      <w:r w:rsidRPr="00CD7ACE">
        <w:rPr>
          <w:color w:val="000000"/>
        </w:rPr>
        <w:t> </w:t>
      </w:r>
    </w:p>
    <w:p w:rsidR="003D5115" w:rsidRPr="00CD7ACE" w:rsidRDefault="001B5AF3" w:rsidP="00B80550">
      <w:pPr>
        <w:pStyle w:val="itemnivel3"/>
        <w:spacing w:before="120" w:beforeAutospacing="0" w:after="120" w:afterAutospacing="0"/>
        <w:ind w:right="120"/>
        <w:jc w:val="both"/>
        <w:rPr>
          <w:color w:val="000000"/>
        </w:rPr>
      </w:pPr>
      <w:r w:rsidRPr="00CD7ACE">
        <w:rPr>
          <w:rStyle w:val="Forte"/>
          <w:color w:val="000000"/>
        </w:rPr>
        <w:t xml:space="preserve">8.2.1. </w:t>
      </w:r>
      <w:r w:rsidR="003D5115" w:rsidRPr="00CD7ACE">
        <w:rPr>
          <w:rStyle w:val="Forte"/>
          <w:color w:val="000000"/>
        </w:rPr>
        <w:t>Habilitação jurídica:</w:t>
      </w:r>
    </w:p>
    <w:p w:rsidR="003D5115" w:rsidRPr="00CD7ACE" w:rsidRDefault="001B5AF3" w:rsidP="00B80550">
      <w:pPr>
        <w:pStyle w:val="itemnivel4"/>
        <w:spacing w:before="120" w:beforeAutospacing="0" w:after="120" w:afterAutospacing="0"/>
        <w:ind w:right="120"/>
        <w:jc w:val="both"/>
        <w:rPr>
          <w:color w:val="000000"/>
        </w:rPr>
      </w:pPr>
      <w:r w:rsidRPr="00CD7ACE">
        <w:rPr>
          <w:color w:val="000000"/>
        </w:rPr>
        <w:t xml:space="preserve">8.2.1.1. </w:t>
      </w:r>
      <w:r w:rsidR="003D5115" w:rsidRPr="00CD7ACE">
        <w:rPr>
          <w:color w:val="000000"/>
        </w:rPr>
        <w:t>No caso de empresário individual: inscrição no Registro Público de Empresas Mercantis, a cargo da Junta Comercial da respectiva sede;</w:t>
      </w:r>
    </w:p>
    <w:p w:rsidR="003D5115" w:rsidRPr="00CD7ACE" w:rsidRDefault="001B5AF3" w:rsidP="00B80550">
      <w:pPr>
        <w:pStyle w:val="itemnivel4"/>
        <w:spacing w:before="120" w:beforeAutospacing="0" w:after="120" w:afterAutospacing="0"/>
        <w:ind w:right="120"/>
        <w:jc w:val="both"/>
        <w:rPr>
          <w:color w:val="000000"/>
        </w:rPr>
      </w:pPr>
      <w:r w:rsidRPr="00CD7ACE">
        <w:rPr>
          <w:color w:val="000000"/>
        </w:rPr>
        <w:t xml:space="preserve">8.2.1.2. </w:t>
      </w:r>
      <w:r w:rsidR="003D5115" w:rsidRPr="00CD7ACE">
        <w:rPr>
          <w:color w:val="000000"/>
        </w:rPr>
        <w:t>Em se tratando de Microempreendedor Individual – MEI: Certificado da Condição de Microempreendedor Individual - CCMEI, cuja aceitação ficará condicionada à verificação da autenticidade no sítio www.portaldoempreendedor.gov.br;</w:t>
      </w:r>
    </w:p>
    <w:p w:rsidR="003D5115" w:rsidRPr="00CD7ACE" w:rsidRDefault="001B5AF3" w:rsidP="00B80550">
      <w:pPr>
        <w:pStyle w:val="itemnivel4"/>
        <w:spacing w:before="120" w:beforeAutospacing="0" w:after="120" w:afterAutospacing="0"/>
        <w:ind w:right="120"/>
        <w:jc w:val="both"/>
        <w:rPr>
          <w:color w:val="000000"/>
        </w:rPr>
      </w:pPr>
      <w:r w:rsidRPr="00CD7ACE">
        <w:rPr>
          <w:color w:val="000000"/>
        </w:rPr>
        <w:t xml:space="preserve">8.2.1.3. </w:t>
      </w:r>
      <w:r w:rsidR="003D5115" w:rsidRPr="00CD7ACE">
        <w:rPr>
          <w:color w:val="000000"/>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rsidR="003D5115" w:rsidRPr="00CD7ACE" w:rsidRDefault="001B5AF3" w:rsidP="00B80550">
      <w:pPr>
        <w:pStyle w:val="itemnivel4"/>
        <w:spacing w:before="120" w:beforeAutospacing="0" w:after="120" w:afterAutospacing="0"/>
        <w:ind w:right="120"/>
        <w:jc w:val="both"/>
        <w:rPr>
          <w:color w:val="000000"/>
        </w:rPr>
      </w:pPr>
      <w:r w:rsidRPr="00CD7ACE">
        <w:rPr>
          <w:color w:val="000000"/>
        </w:rPr>
        <w:t xml:space="preserve">8.2.1.4. </w:t>
      </w:r>
      <w:r w:rsidR="003D5115" w:rsidRPr="00CD7ACE">
        <w:rPr>
          <w:color w:val="000000"/>
        </w:rPr>
        <w:t>No caso de sociedade simples: inscrição do ato constitutivo no Registro Civil das Pessoas Jurídicas do local de sua sede, acompanhada de prova da indicação dos seus administradores;</w:t>
      </w:r>
    </w:p>
    <w:p w:rsidR="003D5115" w:rsidRPr="00CD7ACE" w:rsidRDefault="001B5AF3" w:rsidP="00B80550">
      <w:pPr>
        <w:pStyle w:val="itemnivel4"/>
        <w:spacing w:before="120" w:beforeAutospacing="0" w:after="120" w:afterAutospacing="0"/>
        <w:ind w:right="120"/>
        <w:jc w:val="both"/>
        <w:rPr>
          <w:color w:val="000000"/>
        </w:rPr>
      </w:pPr>
      <w:r w:rsidRPr="00CD7ACE">
        <w:rPr>
          <w:color w:val="000000"/>
        </w:rPr>
        <w:lastRenderedPageBreak/>
        <w:t xml:space="preserve">8.2.1.5. </w:t>
      </w:r>
      <w:r w:rsidR="003D5115" w:rsidRPr="00CD7ACE">
        <w:rPr>
          <w:color w:val="000000"/>
        </w:rPr>
        <w:t>No caso de microempresa ou empresa de pequeno porte: certidão expedida pela Junta Comercial ou pelo Registro Civil das Pessoas Jurídicas, conforme o caso, que comprove a condição de microempresa ou empresa de pequeno porte;</w:t>
      </w:r>
    </w:p>
    <w:p w:rsidR="003D5115" w:rsidRPr="00CD7ACE" w:rsidRDefault="001B5AF3" w:rsidP="00B80550">
      <w:pPr>
        <w:pStyle w:val="itemnivel4"/>
        <w:spacing w:before="120" w:beforeAutospacing="0" w:after="120" w:afterAutospacing="0"/>
        <w:ind w:right="120"/>
        <w:jc w:val="both"/>
        <w:rPr>
          <w:color w:val="000000"/>
        </w:rPr>
      </w:pPr>
      <w:r w:rsidRPr="00CD7ACE">
        <w:rPr>
          <w:color w:val="000000"/>
        </w:rPr>
        <w:t xml:space="preserve">8.2.1.6. </w:t>
      </w:r>
      <w:r w:rsidR="003D5115" w:rsidRPr="00CD7ACE">
        <w:rPr>
          <w:color w:val="000000"/>
        </w:rPr>
        <w:t xml:space="preserve">Inscrição no Registro Público de Empresas Mercantis onde opera, com averbação no Registro onde tem sede a matriz, no caso de ser </w:t>
      </w:r>
      <w:r w:rsidR="00C70D56" w:rsidRPr="00CD7ACE">
        <w:rPr>
          <w:color w:val="000000"/>
        </w:rPr>
        <w:t>a participante sucursal</w:t>
      </w:r>
      <w:r w:rsidR="003D5115" w:rsidRPr="00CD7ACE">
        <w:rPr>
          <w:color w:val="000000"/>
        </w:rPr>
        <w:t>, filial ou agência;</w:t>
      </w:r>
    </w:p>
    <w:p w:rsidR="003D5115" w:rsidRPr="00CD7ACE" w:rsidRDefault="001B5AF3" w:rsidP="00B80550">
      <w:pPr>
        <w:pStyle w:val="itemnivel4"/>
        <w:spacing w:before="120" w:beforeAutospacing="0" w:after="120" w:afterAutospacing="0"/>
        <w:ind w:right="120"/>
        <w:jc w:val="both"/>
        <w:rPr>
          <w:color w:val="000000"/>
        </w:rPr>
      </w:pPr>
      <w:r w:rsidRPr="00CD7ACE">
        <w:rPr>
          <w:color w:val="000000"/>
        </w:rPr>
        <w:t xml:space="preserve">8.2.1.7. </w:t>
      </w:r>
      <w:r w:rsidR="003D5115" w:rsidRPr="00CD7ACE">
        <w:rPr>
          <w:color w:val="000000"/>
        </w:rPr>
        <w:t>No caso de empresa ou sociedade estrangeira em funcionamento no País: decreto de autorização;</w:t>
      </w:r>
    </w:p>
    <w:p w:rsidR="003D5115" w:rsidRPr="00CD7ACE" w:rsidRDefault="003D5115" w:rsidP="00B80550">
      <w:pPr>
        <w:pStyle w:val="textojustificado"/>
        <w:spacing w:before="120" w:beforeAutospacing="0" w:after="120" w:afterAutospacing="0"/>
        <w:ind w:right="120"/>
        <w:jc w:val="both"/>
        <w:rPr>
          <w:color w:val="000000"/>
        </w:rPr>
      </w:pPr>
      <w:r w:rsidRPr="00CD7ACE">
        <w:rPr>
          <w:color w:val="000000"/>
        </w:rPr>
        <w:t> </w:t>
      </w:r>
    </w:p>
    <w:p w:rsidR="003D5115" w:rsidRPr="00CD7ACE" w:rsidRDefault="001B5AF3" w:rsidP="00B80550">
      <w:pPr>
        <w:pStyle w:val="itemnivel3"/>
        <w:spacing w:before="120" w:beforeAutospacing="0" w:after="120" w:afterAutospacing="0"/>
        <w:ind w:right="120"/>
        <w:jc w:val="both"/>
        <w:rPr>
          <w:color w:val="000000"/>
        </w:rPr>
      </w:pPr>
      <w:r w:rsidRPr="00CD7ACE">
        <w:rPr>
          <w:rStyle w:val="Forte"/>
          <w:color w:val="000000"/>
        </w:rPr>
        <w:t xml:space="preserve">8.2.2. </w:t>
      </w:r>
      <w:r w:rsidR="003D5115" w:rsidRPr="00CD7ACE">
        <w:rPr>
          <w:rStyle w:val="Forte"/>
          <w:color w:val="000000"/>
        </w:rPr>
        <w:t>Regularidade fiscal e trabalhista:</w:t>
      </w:r>
    </w:p>
    <w:p w:rsidR="003D5115" w:rsidRPr="00CD7ACE" w:rsidRDefault="001B5AF3" w:rsidP="00B80550">
      <w:pPr>
        <w:pStyle w:val="itemnivel4"/>
        <w:spacing w:before="120" w:beforeAutospacing="0" w:after="120" w:afterAutospacing="0"/>
        <w:ind w:right="120"/>
        <w:jc w:val="both"/>
        <w:rPr>
          <w:color w:val="000000"/>
        </w:rPr>
      </w:pPr>
      <w:r w:rsidRPr="00CD7ACE">
        <w:rPr>
          <w:color w:val="000000"/>
        </w:rPr>
        <w:t xml:space="preserve">8.2.2.1. </w:t>
      </w:r>
      <w:r w:rsidR="003D5115" w:rsidRPr="00CD7ACE">
        <w:rPr>
          <w:color w:val="000000"/>
        </w:rPr>
        <w:t>Prova de inscrição no Cadastro Nacional de Pessoas Jurídicas;</w:t>
      </w:r>
    </w:p>
    <w:p w:rsidR="003D5115" w:rsidRPr="00CD7ACE" w:rsidRDefault="001B5AF3" w:rsidP="00B80550">
      <w:pPr>
        <w:pStyle w:val="itemnivel4"/>
        <w:spacing w:before="120" w:beforeAutospacing="0" w:after="120" w:afterAutospacing="0"/>
        <w:ind w:right="120"/>
        <w:jc w:val="both"/>
        <w:rPr>
          <w:color w:val="000000"/>
        </w:rPr>
      </w:pPr>
      <w:r w:rsidRPr="00CD7ACE">
        <w:rPr>
          <w:color w:val="000000"/>
        </w:rPr>
        <w:t xml:space="preserve">8.2.2.2. </w:t>
      </w:r>
      <w:r w:rsidR="003D5115" w:rsidRPr="00CD7ACE">
        <w:rPr>
          <w:color w:val="000000"/>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rsidR="003D5115" w:rsidRPr="00CD7ACE" w:rsidRDefault="001B5AF3" w:rsidP="00B80550">
      <w:pPr>
        <w:pStyle w:val="itemnivel4"/>
        <w:spacing w:before="120" w:beforeAutospacing="0" w:after="120" w:afterAutospacing="0"/>
        <w:ind w:right="120"/>
        <w:jc w:val="both"/>
        <w:rPr>
          <w:color w:val="000000"/>
        </w:rPr>
      </w:pPr>
      <w:r w:rsidRPr="00CD7ACE">
        <w:rPr>
          <w:color w:val="000000"/>
        </w:rPr>
        <w:t xml:space="preserve">8.2.2.3. </w:t>
      </w:r>
      <w:r w:rsidR="003D5115" w:rsidRPr="00CD7ACE">
        <w:rPr>
          <w:color w:val="000000"/>
        </w:rPr>
        <w:t>Prova de regularidade com o Fundo de Garantia do Tempo de Serviço (FGTS);</w:t>
      </w:r>
    </w:p>
    <w:p w:rsidR="003D5115" w:rsidRPr="00CD7ACE" w:rsidRDefault="001B5AF3" w:rsidP="00B80550">
      <w:pPr>
        <w:pStyle w:val="itemnivel4"/>
        <w:spacing w:before="120" w:beforeAutospacing="0" w:after="120" w:afterAutospacing="0"/>
        <w:ind w:right="120"/>
        <w:jc w:val="both"/>
        <w:rPr>
          <w:color w:val="000000"/>
        </w:rPr>
      </w:pPr>
      <w:r w:rsidRPr="00CD7ACE">
        <w:rPr>
          <w:color w:val="000000"/>
        </w:rPr>
        <w:t xml:space="preserve">8.2.2.4. </w:t>
      </w:r>
      <w:r w:rsidR="003D5115" w:rsidRPr="00CD7ACE">
        <w:rPr>
          <w:color w:val="000000"/>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rsidR="003D5115" w:rsidRPr="00CD7ACE" w:rsidRDefault="001B5AF3" w:rsidP="00B80550">
      <w:pPr>
        <w:pStyle w:val="itemnivel4"/>
        <w:spacing w:before="120" w:beforeAutospacing="0" w:after="120" w:afterAutospacing="0"/>
        <w:ind w:right="120"/>
        <w:jc w:val="both"/>
        <w:rPr>
          <w:color w:val="000000"/>
        </w:rPr>
      </w:pPr>
      <w:r w:rsidRPr="00CD7ACE">
        <w:rPr>
          <w:color w:val="000000"/>
        </w:rPr>
        <w:t xml:space="preserve">8.2.2.5. </w:t>
      </w:r>
      <w:r w:rsidR="003D5115" w:rsidRPr="00CD7ACE">
        <w:rPr>
          <w:color w:val="000000"/>
        </w:rPr>
        <w:t>Prova de inscrição no cadastro de contribuintes municipal, relativo ao domicílio ou sede do licitante, pertinente ao seu ramo de atividade e compatível com o objeto contratual;</w:t>
      </w:r>
    </w:p>
    <w:p w:rsidR="003D5115" w:rsidRPr="00CD7ACE" w:rsidRDefault="001B5AF3" w:rsidP="00B80550">
      <w:pPr>
        <w:pStyle w:val="itemnivel4"/>
        <w:spacing w:before="120" w:beforeAutospacing="0" w:after="120" w:afterAutospacing="0"/>
        <w:ind w:right="120"/>
        <w:jc w:val="both"/>
        <w:rPr>
          <w:color w:val="000000"/>
        </w:rPr>
      </w:pPr>
      <w:r w:rsidRPr="00CD7ACE">
        <w:rPr>
          <w:color w:val="000000"/>
        </w:rPr>
        <w:t xml:space="preserve">8.2.2.6. </w:t>
      </w:r>
      <w:r w:rsidR="003D5115" w:rsidRPr="00CD7ACE">
        <w:rPr>
          <w:color w:val="000000"/>
        </w:rPr>
        <w:t>Prova de regularidade com a Fazenda Municipal do domicílio ou sede do licitante, relativa à atividade em cujo exercício contrata ou concorre;</w:t>
      </w:r>
    </w:p>
    <w:p w:rsidR="003D5115" w:rsidRPr="00CD7ACE" w:rsidRDefault="001B5AF3" w:rsidP="00B80550">
      <w:pPr>
        <w:pStyle w:val="itemnivel4"/>
        <w:spacing w:before="120" w:beforeAutospacing="0" w:after="120" w:afterAutospacing="0"/>
        <w:ind w:right="120"/>
        <w:jc w:val="both"/>
        <w:rPr>
          <w:color w:val="000000"/>
        </w:rPr>
      </w:pPr>
      <w:r w:rsidRPr="00CD7ACE">
        <w:rPr>
          <w:color w:val="000000"/>
        </w:rPr>
        <w:t xml:space="preserve">8.2.2.7. </w:t>
      </w:r>
      <w:r w:rsidR="003D5115" w:rsidRPr="00CD7ACE">
        <w:rPr>
          <w:color w:val="000000"/>
        </w:rPr>
        <w:t>Caso o licitante seja considerado isento dos tributos municipais (ou estaduais) relacionados ao objeto licitatório, deverá comprovar tal condição mediante a apresentação de declaração da Fazenda Municipal (Fazenda Estadual) do seu domicílio ou sede, ou outra equivalente, na forma da lei;</w:t>
      </w:r>
    </w:p>
    <w:p w:rsidR="003D5115" w:rsidRPr="00CD7ACE" w:rsidRDefault="001B5AF3" w:rsidP="00B80550">
      <w:pPr>
        <w:pStyle w:val="itemnivel4"/>
        <w:spacing w:before="120" w:beforeAutospacing="0" w:after="120" w:afterAutospacing="0"/>
        <w:ind w:right="120"/>
        <w:jc w:val="both"/>
        <w:rPr>
          <w:color w:val="000000"/>
        </w:rPr>
      </w:pPr>
      <w:r w:rsidRPr="00CD7ACE">
        <w:rPr>
          <w:color w:val="000000"/>
        </w:rPr>
        <w:t xml:space="preserve">8.2.2.8. </w:t>
      </w:r>
      <w:r w:rsidR="003D5115" w:rsidRPr="00CD7ACE">
        <w:rPr>
          <w:color w:val="000000"/>
        </w:rPr>
        <w:t>Caso o licitante detentor do menor preço seja microempresa ou empresa de pequeno porte, deverá apresentar toda a documentação exigida para efeito de comprovação de regularidade fiscal, mesmo que esta apresente alguma restrição, sob pena de inabilitação.</w:t>
      </w:r>
    </w:p>
    <w:p w:rsidR="003D5115" w:rsidRPr="00CD7ACE" w:rsidRDefault="001B5AF3" w:rsidP="00B80550">
      <w:pPr>
        <w:pStyle w:val="itemnivel4"/>
        <w:spacing w:before="120" w:beforeAutospacing="0" w:after="120" w:afterAutospacing="0"/>
        <w:ind w:right="120"/>
        <w:jc w:val="both"/>
        <w:rPr>
          <w:color w:val="000000"/>
        </w:rPr>
      </w:pPr>
      <w:r w:rsidRPr="00CD7ACE">
        <w:rPr>
          <w:color w:val="000000"/>
        </w:rPr>
        <w:t xml:space="preserve">8.2.2.9. </w:t>
      </w:r>
      <w:r w:rsidR="003D5115" w:rsidRPr="00CD7ACE">
        <w:rPr>
          <w:color w:val="000000"/>
        </w:rPr>
        <w:t>A licitante melhor classificada deverá, também, apresentar a documentação de regularidade fiscal das microempresas e/ou empresas de pequeno porte que serão subcontratadas no decorrer da execução do contrato, ainda que exista alguma restrição, aplicando-se o prazo de regularização previsto no art. 4º, §1º do Decreto nº 8.538, de 2015, quando se tratar da subcontratação prevista no artigo 48, II, da Lei Complementar n. 123, de 2006.</w:t>
      </w:r>
    </w:p>
    <w:p w:rsidR="003D5115" w:rsidRPr="00CD7ACE" w:rsidRDefault="003D5115" w:rsidP="00AE064E">
      <w:pPr>
        <w:pStyle w:val="textojustificado"/>
        <w:spacing w:before="120" w:beforeAutospacing="0" w:after="120" w:afterAutospacing="0"/>
        <w:ind w:right="120"/>
        <w:jc w:val="both"/>
        <w:rPr>
          <w:color w:val="000000"/>
        </w:rPr>
      </w:pPr>
      <w:r w:rsidRPr="00CD7ACE">
        <w:rPr>
          <w:color w:val="000000"/>
        </w:rPr>
        <w:t> </w:t>
      </w:r>
      <w:r w:rsidR="001B5AF3" w:rsidRPr="00CD7ACE">
        <w:rPr>
          <w:rStyle w:val="Forte"/>
          <w:color w:val="000000"/>
        </w:rPr>
        <w:t xml:space="preserve">8.2.3. </w:t>
      </w:r>
      <w:r w:rsidRPr="00CD7ACE">
        <w:rPr>
          <w:rStyle w:val="Forte"/>
          <w:color w:val="000000"/>
        </w:rPr>
        <w:t xml:space="preserve">Qualificação </w:t>
      </w:r>
      <w:proofErr w:type="spellStart"/>
      <w:r w:rsidRPr="00CD7ACE">
        <w:rPr>
          <w:rStyle w:val="Forte"/>
          <w:color w:val="000000"/>
        </w:rPr>
        <w:t>Econômica-Financeira</w:t>
      </w:r>
      <w:proofErr w:type="spellEnd"/>
      <w:r w:rsidRPr="00CD7ACE">
        <w:rPr>
          <w:rStyle w:val="Forte"/>
          <w:color w:val="000000"/>
        </w:rPr>
        <w:t>:</w:t>
      </w:r>
    </w:p>
    <w:p w:rsidR="003D5115" w:rsidRPr="00CD7ACE" w:rsidRDefault="001B5AF3" w:rsidP="00B80550">
      <w:pPr>
        <w:pStyle w:val="itemnivel4"/>
        <w:spacing w:before="120" w:beforeAutospacing="0" w:after="120" w:afterAutospacing="0"/>
        <w:ind w:right="120"/>
        <w:jc w:val="both"/>
        <w:rPr>
          <w:color w:val="000000"/>
        </w:rPr>
      </w:pPr>
      <w:r w:rsidRPr="00CD7ACE">
        <w:rPr>
          <w:color w:val="000000"/>
        </w:rPr>
        <w:t xml:space="preserve">8.2.3.1. </w:t>
      </w:r>
      <w:r w:rsidR="003D5115" w:rsidRPr="00CD7ACE">
        <w:rPr>
          <w:color w:val="000000"/>
        </w:rPr>
        <w:t>Certidão negativa de falência, expedida pelo distribuidor da sede do licitante;</w:t>
      </w:r>
    </w:p>
    <w:p w:rsidR="003D5115" w:rsidRPr="00CD7ACE" w:rsidRDefault="001B5AF3" w:rsidP="00B80550">
      <w:pPr>
        <w:pStyle w:val="itemnivel4"/>
        <w:spacing w:before="120" w:beforeAutospacing="0" w:after="120" w:afterAutospacing="0"/>
        <w:ind w:right="120"/>
        <w:jc w:val="both"/>
        <w:rPr>
          <w:color w:val="000000"/>
        </w:rPr>
      </w:pPr>
      <w:r w:rsidRPr="00CD7ACE">
        <w:rPr>
          <w:color w:val="000000"/>
        </w:rPr>
        <w:t xml:space="preserve">8.2.3.2. </w:t>
      </w:r>
      <w:r w:rsidR="003D5115" w:rsidRPr="00CD7ACE">
        <w:rPr>
          <w:color w:val="000000"/>
        </w:rPr>
        <w:t>Balanço patrimonial e demonstrações contábeis do último exercício social, referentes ao último exercício social, comprovando índices de Liquidez Geral (LG), Liquidez Corrente (LC), e Solvência Geral (SG) superiores a 1 (um);</w:t>
      </w:r>
    </w:p>
    <w:p w:rsidR="003D5115" w:rsidRPr="00CD7ACE" w:rsidRDefault="002F5795" w:rsidP="00B80550">
      <w:pPr>
        <w:pStyle w:val="itemnivel5"/>
        <w:spacing w:before="120" w:beforeAutospacing="0" w:after="120" w:afterAutospacing="0"/>
        <w:ind w:right="120"/>
        <w:jc w:val="both"/>
        <w:rPr>
          <w:color w:val="000000"/>
        </w:rPr>
      </w:pPr>
      <w:r w:rsidRPr="00CD7ACE">
        <w:rPr>
          <w:color w:val="000000"/>
        </w:rPr>
        <w:t xml:space="preserve">8.2.3.2.1. </w:t>
      </w:r>
      <w:r w:rsidR="003D5115" w:rsidRPr="00CD7ACE">
        <w:rPr>
          <w:color w:val="000000"/>
        </w:rPr>
        <w:t xml:space="preserve">O licitante que apresentar índices econômicos iguais ou inferiores a 1 (um) em qualquer dos índices de Liquidez Geral, Solvência Geral e Liquidez Corrente deverá comprovar que </w:t>
      </w:r>
      <w:r w:rsidR="003D5115" w:rsidRPr="00CD7ACE">
        <w:rPr>
          <w:color w:val="000000"/>
        </w:rPr>
        <w:lastRenderedPageBreak/>
        <w:t>possui (capital mínimo ou patrimônio líquido) equivalente a 10% (dez por cento) do valor total estimado da contratação ou do item pertinente.</w:t>
      </w:r>
    </w:p>
    <w:p w:rsidR="003D5115" w:rsidRDefault="002F5795" w:rsidP="00B80550">
      <w:pPr>
        <w:pStyle w:val="itemnivel4"/>
        <w:spacing w:before="120" w:beforeAutospacing="0" w:after="120" w:afterAutospacing="0"/>
        <w:ind w:right="120"/>
        <w:jc w:val="both"/>
        <w:rPr>
          <w:color w:val="000000"/>
        </w:rPr>
      </w:pPr>
      <w:r w:rsidRPr="00CD7ACE">
        <w:rPr>
          <w:color w:val="000000"/>
        </w:rPr>
        <w:t xml:space="preserve">8.2.3.3. </w:t>
      </w:r>
      <w:r w:rsidR="003D5115" w:rsidRPr="00CD7ACE">
        <w:rPr>
          <w:color w:val="000000"/>
        </w:rPr>
        <w:t>As empresas deverão comprovar, ainda, a qualificação técnica, por meio de:</w:t>
      </w:r>
    </w:p>
    <w:p w:rsidR="00C70D56" w:rsidRPr="00C70D56" w:rsidRDefault="00C70D56" w:rsidP="00C70D56">
      <w:pPr>
        <w:spacing w:before="120" w:after="120" w:line="240" w:lineRule="auto"/>
        <w:ind w:right="120"/>
        <w:jc w:val="both"/>
        <w:rPr>
          <w:rFonts w:ascii="Times New Roman" w:eastAsia="Times New Roman" w:hAnsi="Times New Roman" w:cs="Times New Roman"/>
          <w:color w:val="000000"/>
          <w:sz w:val="24"/>
          <w:szCs w:val="24"/>
          <w:lang w:eastAsia="pt-BR"/>
        </w:rPr>
      </w:pPr>
      <w:r w:rsidRPr="00CD7ACE">
        <w:rPr>
          <w:rFonts w:ascii="Times New Roman" w:hAnsi="Times New Roman" w:cs="Times New Roman"/>
          <w:color w:val="000000"/>
          <w:sz w:val="24"/>
          <w:szCs w:val="24"/>
        </w:rPr>
        <w:t>8.2.3.3.</w:t>
      </w:r>
      <w:r>
        <w:rPr>
          <w:rFonts w:ascii="Times New Roman" w:hAnsi="Times New Roman" w:cs="Times New Roman"/>
          <w:color w:val="000000"/>
          <w:sz w:val="24"/>
          <w:szCs w:val="24"/>
        </w:rPr>
        <w:t>1.</w:t>
      </w:r>
      <w:r w:rsidRPr="00CD7ACE">
        <w:rPr>
          <w:rFonts w:ascii="Times New Roman" w:hAnsi="Times New Roman" w:cs="Times New Roman"/>
          <w:color w:val="000000"/>
          <w:sz w:val="24"/>
          <w:szCs w:val="24"/>
        </w:rPr>
        <w:t xml:space="preserve"> </w:t>
      </w:r>
      <w:r w:rsidRPr="00C70D56">
        <w:rPr>
          <w:rFonts w:ascii="Times New Roman" w:eastAsia="Times New Roman" w:hAnsi="Times New Roman" w:cs="Times New Roman"/>
          <w:b/>
          <w:bCs/>
          <w:color w:val="000000"/>
          <w:sz w:val="24"/>
          <w:szCs w:val="24"/>
          <w:lang w:eastAsia="pt-BR"/>
        </w:rPr>
        <w:t>Para o Lote 1:</w:t>
      </w:r>
    </w:p>
    <w:p w:rsidR="00C70D56" w:rsidRPr="00C70D56" w:rsidRDefault="00C70D56" w:rsidP="00C70D56">
      <w:pPr>
        <w:spacing w:before="120" w:after="120" w:line="240" w:lineRule="auto"/>
        <w:ind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8.2.3.3.1.1. </w:t>
      </w:r>
      <w:r w:rsidRPr="00C70D56">
        <w:rPr>
          <w:rFonts w:ascii="Times New Roman" w:eastAsia="Times New Roman" w:hAnsi="Times New Roman" w:cs="Times New Roman"/>
          <w:color w:val="000000"/>
          <w:sz w:val="24"/>
          <w:szCs w:val="24"/>
          <w:lang w:eastAsia="pt-BR"/>
        </w:rPr>
        <w:t xml:space="preserve">A licitante deverá apresentar </w:t>
      </w:r>
      <w:proofErr w:type="spellStart"/>
      <w:r w:rsidRPr="00C70D56">
        <w:rPr>
          <w:rFonts w:ascii="Times New Roman" w:eastAsia="Times New Roman" w:hAnsi="Times New Roman" w:cs="Times New Roman"/>
          <w:color w:val="000000"/>
          <w:sz w:val="24"/>
          <w:szCs w:val="24"/>
          <w:lang w:eastAsia="pt-BR"/>
        </w:rPr>
        <w:t>Certiﬁcado</w:t>
      </w:r>
      <w:proofErr w:type="spellEnd"/>
      <w:r w:rsidRPr="00C70D56">
        <w:rPr>
          <w:rFonts w:ascii="Times New Roman" w:eastAsia="Times New Roman" w:hAnsi="Times New Roman" w:cs="Times New Roman"/>
          <w:color w:val="000000"/>
          <w:sz w:val="24"/>
          <w:szCs w:val="24"/>
          <w:lang w:eastAsia="pt-BR"/>
        </w:rPr>
        <w:t xml:space="preserve"> ou Atestado de Capacidade Técnica, fornecido por pessoa jurídica de direito público ou privado, em documento timbrado, que comprove que a licitante já forneceu ou fornece, satisfatoriamente, bens e/ou serviços compatíveis com o objeto da presente licitação, cuja entrega ocorreu dentro do prazo, contendo informações que permitam estabelecer, por proximidade de características técnicas e quantitativas, comparação entre o objeto deste Termo de Referência e àquele fornecido.</w:t>
      </w:r>
    </w:p>
    <w:p w:rsidR="00C70D56" w:rsidRPr="00C70D56" w:rsidRDefault="00C70D56" w:rsidP="00C70D56">
      <w:pPr>
        <w:spacing w:before="120" w:after="120" w:line="240" w:lineRule="auto"/>
        <w:ind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8.2.3.3.1.2. </w:t>
      </w:r>
      <w:r w:rsidRPr="00C70D56">
        <w:rPr>
          <w:rFonts w:ascii="Times New Roman" w:eastAsia="Times New Roman" w:hAnsi="Times New Roman" w:cs="Times New Roman"/>
          <w:color w:val="000000"/>
          <w:sz w:val="24"/>
          <w:szCs w:val="24"/>
          <w:lang w:eastAsia="pt-BR"/>
        </w:rPr>
        <w:t>Não será aceito certificado e/ou atestado emitido pela própria licitante.</w:t>
      </w:r>
    </w:p>
    <w:p w:rsidR="00C70D56" w:rsidRPr="00C70D56" w:rsidRDefault="00C70D56" w:rsidP="00C70D56">
      <w:pPr>
        <w:spacing w:before="120" w:after="120" w:line="240" w:lineRule="auto"/>
        <w:ind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8.2.3.3.1.3. </w:t>
      </w:r>
      <w:r w:rsidRPr="00C70D56">
        <w:rPr>
          <w:rFonts w:ascii="Times New Roman" w:eastAsia="Times New Roman" w:hAnsi="Times New Roman" w:cs="Times New Roman"/>
          <w:color w:val="000000"/>
          <w:sz w:val="24"/>
          <w:szCs w:val="24"/>
          <w:lang w:eastAsia="pt-BR"/>
        </w:rPr>
        <w:t xml:space="preserve">Na data da assinatura do contrato, a LICITANTE VENCEDORA deverá enviar lista com o nome e cópia do </w:t>
      </w:r>
      <w:proofErr w:type="spellStart"/>
      <w:r w:rsidRPr="00C70D56">
        <w:rPr>
          <w:rFonts w:ascii="Times New Roman" w:eastAsia="Times New Roman" w:hAnsi="Times New Roman" w:cs="Times New Roman"/>
          <w:color w:val="000000"/>
          <w:sz w:val="24"/>
          <w:szCs w:val="24"/>
          <w:lang w:eastAsia="pt-BR"/>
        </w:rPr>
        <w:t>Transcript</w:t>
      </w:r>
      <w:proofErr w:type="spellEnd"/>
      <w:r w:rsidRPr="00C70D56">
        <w:rPr>
          <w:rFonts w:ascii="Times New Roman" w:eastAsia="Times New Roman" w:hAnsi="Times New Roman" w:cs="Times New Roman"/>
          <w:color w:val="000000"/>
          <w:sz w:val="24"/>
          <w:szCs w:val="24"/>
          <w:lang w:eastAsia="pt-BR"/>
        </w:rPr>
        <w:t xml:space="preserve"> (documento oficial da Microsoft que detalha todas as certificações técnicas obtidas por uma pessoa) de cada profissional que será utilizado na execução dos serviços, ficando a critério da CONTRATANTE a aprovação dos profissionais listados, bem como solicitar a substituição de qualquer profissional que julgar não possuir a capacitação necessária para execução dos serviços.</w:t>
      </w:r>
    </w:p>
    <w:p w:rsidR="00C70D56" w:rsidRPr="00C70D56" w:rsidRDefault="00C70D56" w:rsidP="00C70D56">
      <w:pPr>
        <w:spacing w:before="120" w:after="120" w:line="240" w:lineRule="auto"/>
        <w:ind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8.2.3.3.1.4. </w:t>
      </w:r>
      <w:r w:rsidRPr="00C70D56">
        <w:rPr>
          <w:rFonts w:ascii="Times New Roman" w:eastAsia="Times New Roman" w:hAnsi="Times New Roman" w:cs="Times New Roman"/>
          <w:color w:val="000000"/>
          <w:sz w:val="24"/>
          <w:szCs w:val="24"/>
          <w:lang w:eastAsia="pt-BR"/>
        </w:rPr>
        <w:t>A LICITANTE deverá apresentar uma declaração emitida pela Microsoft, ou de informação disponível no site deste fabricante, informando a URL, comprovando que possui as seguintes competências:</w:t>
      </w:r>
    </w:p>
    <w:p w:rsidR="00C70D56" w:rsidRPr="00C70D56" w:rsidRDefault="00C70D56" w:rsidP="00AE064E">
      <w:pPr>
        <w:numPr>
          <w:ilvl w:val="0"/>
          <w:numId w:val="7"/>
        </w:numPr>
        <w:spacing w:before="100" w:beforeAutospacing="1" w:after="100" w:afterAutospacing="1" w:line="240" w:lineRule="auto"/>
        <w:ind w:left="426" w:firstLine="0"/>
        <w:rPr>
          <w:rFonts w:ascii="Times New Roman" w:eastAsia="Times New Roman" w:hAnsi="Times New Roman" w:cs="Times New Roman"/>
          <w:color w:val="000000"/>
          <w:sz w:val="24"/>
          <w:szCs w:val="24"/>
          <w:lang w:eastAsia="pt-BR"/>
        </w:rPr>
      </w:pPr>
      <w:proofErr w:type="spellStart"/>
      <w:r w:rsidRPr="00C70D56">
        <w:rPr>
          <w:rFonts w:ascii="Times New Roman" w:eastAsia="Times New Roman" w:hAnsi="Times New Roman" w:cs="Times New Roman"/>
          <w:color w:val="000000"/>
          <w:sz w:val="24"/>
          <w:szCs w:val="24"/>
          <w:lang w:eastAsia="pt-BR"/>
        </w:rPr>
        <w:t>Cloud</w:t>
      </w:r>
      <w:proofErr w:type="spellEnd"/>
      <w:r w:rsidRPr="00C70D56">
        <w:rPr>
          <w:rFonts w:ascii="Times New Roman" w:eastAsia="Times New Roman" w:hAnsi="Times New Roman" w:cs="Times New Roman"/>
          <w:color w:val="000000"/>
          <w:sz w:val="24"/>
          <w:szCs w:val="24"/>
          <w:lang w:eastAsia="pt-BR"/>
        </w:rPr>
        <w:t xml:space="preserve"> </w:t>
      </w:r>
      <w:proofErr w:type="spellStart"/>
      <w:r w:rsidRPr="00C70D56">
        <w:rPr>
          <w:rFonts w:ascii="Times New Roman" w:eastAsia="Times New Roman" w:hAnsi="Times New Roman" w:cs="Times New Roman"/>
          <w:color w:val="000000"/>
          <w:sz w:val="24"/>
          <w:szCs w:val="24"/>
          <w:lang w:eastAsia="pt-BR"/>
        </w:rPr>
        <w:t>Plataform</w:t>
      </w:r>
      <w:proofErr w:type="spellEnd"/>
      <w:r w:rsidRPr="00C70D56">
        <w:rPr>
          <w:rFonts w:ascii="Times New Roman" w:eastAsia="Times New Roman" w:hAnsi="Times New Roman" w:cs="Times New Roman"/>
          <w:color w:val="000000"/>
          <w:sz w:val="24"/>
          <w:szCs w:val="24"/>
          <w:lang w:eastAsia="pt-BR"/>
        </w:rPr>
        <w:t xml:space="preserve"> – Silver ou superior;</w:t>
      </w:r>
    </w:p>
    <w:p w:rsidR="00C70D56" w:rsidRPr="00C70D56" w:rsidRDefault="00C70D56" w:rsidP="00AE064E">
      <w:pPr>
        <w:numPr>
          <w:ilvl w:val="0"/>
          <w:numId w:val="7"/>
        </w:numPr>
        <w:spacing w:before="100" w:beforeAutospacing="1" w:after="100" w:afterAutospacing="1" w:line="240" w:lineRule="auto"/>
        <w:ind w:left="426" w:firstLine="0"/>
        <w:rPr>
          <w:rFonts w:ascii="Times New Roman" w:eastAsia="Times New Roman" w:hAnsi="Times New Roman" w:cs="Times New Roman"/>
          <w:color w:val="000000"/>
          <w:sz w:val="24"/>
          <w:szCs w:val="24"/>
          <w:lang w:eastAsia="pt-BR"/>
        </w:rPr>
      </w:pPr>
      <w:r w:rsidRPr="00C70D56">
        <w:rPr>
          <w:rFonts w:ascii="Times New Roman" w:eastAsia="Times New Roman" w:hAnsi="Times New Roman" w:cs="Times New Roman"/>
          <w:color w:val="000000"/>
          <w:sz w:val="24"/>
          <w:szCs w:val="24"/>
          <w:lang w:eastAsia="pt-BR"/>
        </w:rPr>
        <w:t>Cloud Productivity – Silver ou superior;</w:t>
      </w:r>
    </w:p>
    <w:p w:rsidR="00C70D56" w:rsidRPr="00C70D56" w:rsidRDefault="00C70D56" w:rsidP="00AE064E">
      <w:pPr>
        <w:numPr>
          <w:ilvl w:val="0"/>
          <w:numId w:val="7"/>
        </w:numPr>
        <w:spacing w:before="100" w:beforeAutospacing="1" w:after="100" w:afterAutospacing="1" w:line="240" w:lineRule="auto"/>
        <w:ind w:left="426" w:firstLine="0"/>
        <w:rPr>
          <w:rFonts w:ascii="Times New Roman" w:eastAsia="Times New Roman" w:hAnsi="Times New Roman" w:cs="Times New Roman"/>
          <w:color w:val="000000"/>
          <w:sz w:val="24"/>
          <w:szCs w:val="24"/>
          <w:lang w:eastAsia="pt-BR"/>
        </w:rPr>
      </w:pPr>
      <w:proofErr w:type="spellStart"/>
      <w:r w:rsidRPr="00C70D56">
        <w:rPr>
          <w:rFonts w:ascii="Times New Roman" w:eastAsia="Times New Roman" w:hAnsi="Times New Roman" w:cs="Times New Roman"/>
          <w:color w:val="000000"/>
          <w:sz w:val="24"/>
          <w:szCs w:val="24"/>
          <w:lang w:eastAsia="pt-BR"/>
        </w:rPr>
        <w:t>Collaboration</w:t>
      </w:r>
      <w:proofErr w:type="spellEnd"/>
      <w:r w:rsidRPr="00C70D56">
        <w:rPr>
          <w:rFonts w:ascii="Times New Roman" w:eastAsia="Times New Roman" w:hAnsi="Times New Roman" w:cs="Times New Roman"/>
          <w:color w:val="000000"/>
          <w:sz w:val="24"/>
          <w:szCs w:val="24"/>
          <w:lang w:eastAsia="pt-BR"/>
        </w:rPr>
        <w:t xml:space="preserve"> </w:t>
      </w:r>
      <w:proofErr w:type="spellStart"/>
      <w:r w:rsidRPr="00C70D56">
        <w:rPr>
          <w:rFonts w:ascii="Times New Roman" w:eastAsia="Times New Roman" w:hAnsi="Times New Roman" w:cs="Times New Roman"/>
          <w:color w:val="000000"/>
          <w:sz w:val="24"/>
          <w:szCs w:val="24"/>
          <w:lang w:eastAsia="pt-BR"/>
        </w:rPr>
        <w:t>and</w:t>
      </w:r>
      <w:proofErr w:type="spellEnd"/>
      <w:r w:rsidRPr="00C70D56">
        <w:rPr>
          <w:rFonts w:ascii="Times New Roman" w:eastAsia="Times New Roman" w:hAnsi="Times New Roman" w:cs="Times New Roman"/>
          <w:color w:val="000000"/>
          <w:sz w:val="24"/>
          <w:szCs w:val="24"/>
          <w:lang w:eastAsia="pt-BR"/>
        </w:rPr>
        <w:t xml:space="preserve"> </w:t>
      </w:r>
      <w:proofErr w:type="spellStart"/>
      <w:r w:rsidRPr="00C70D56">
        <w:rPr>
          <w:rFonts w:ascii="Times New Roman" w:eastAsia="Times New Roman" w:hAnsi="Times New Roman" w:cs="Times New Roman"/>
          <w:color w:val="000000"/>
          <w:sz w:val="24"/>
          <w:szCs w:val="24"/>
          <w:lang w:eastAsia="pt-BR"/>
        </w:rPr>
        <w:t>Content</w:t>
      </w:r>
      <w:proofErr w:type="spellEnd"/>
      <w:r w:rsidRPr="00C70D56">
        <w:rPr>
          <w:rFonts w:ascii="Times New Roman" w:eastAsia="Times New Roman" w:hAnsi="Times New Roman" w:cs="Times New Roman"/>
          <w:color w:val="000000"/>
          <w:sz w:val="24"/>
          <w:szCs w:val="24"/>
          <w:lang w:eastAsia="pt-BR"/>
        </w:rPr>
        <w:t xml:space="preserve"> – Silver ou superior;</w:t>
      </w:r>
    </w:p>
    <w:p w:rsidR="00C70D56" w:rsidRPr="00C70D56" w:rsidRDefault="00C70D56" w:rsidP="00AE064E">
      <w:pPr>
        <w:numPr>
          <w:ilvl w:val="0"/>
          <w:numId w:val="7"/>
        </w:numPr>
        <w:spacing w:before="100" w:beforeAutospacing="1" w:after="100" w:afterAutospacing="1" w:line="240" w:lineRule="auto"/>
        <w:ind w:left="426" w:firstLine="0"/>
        <w:rPr>
          <w:rFonts w:ascii="Times New Roman" w:eastAsia="Times New Roman" w:hAnsi="Times New Roman" w:cs="Times New Roman"/>
          <w:color w:val="000000"/>
          <w:sz w:val="24"/>
          <w:szCs w:val="24"/>
          <w:lang w:eastAsia="pt-BR"/>
        </w:rPr>
      </w:pPr>
      <w:r w:rsidRPr="00C70D56">
        <w:rPr>
          <w:rFonts w:ascii="Times New Roman" w:eastAsia="Times New Roman" w:hAnsi="Times New Roman" w:cs="Times New Roman"/>
          <w:color w:val="000000"/>
          <w:sz w:val="24"/>
          <w:szCs w:val="24"/>
          <w:lang w:eastAsia="pt-BR"/>
        </w:rPr>
        <w:t>Communications – Silver ou superior;</w:t>
      </w:r>
    </w:p>
    <w:p w:rsidR="00C70D56" w:rsidRPr="00C70D56" w:rsidRDefault="00C70D56" w:rsidP="00AE064E">
      <w:pPr>
        <w:numPr>
          <w:ilvl w:val="0"/>
          <w:numId w:val="7"/>
        </w:numPr>
        <w:spacing w:before="100" w:beforeAutospacing="1" w:after="100" w:afterAutospacing="1" w:line="240" w:lineRule="auto"/>
        <w:ind w:left="426" w:firstLine="0"/>
        <w:rPr>
          <w:rFonts w:ascii="Times New Roman" w:eastAsia="Times New Roman" w:hAnsi="Times New Roman" w:cs="Times New Roman"/>
          <w:color w:val="000000"/>
          <w:sz w:val="24"/>
          <w:szCs w:val="24"/>
          <w:lang w:eastAsia="pt-BR"/>
        </w:rPr>
      </w:pPr>
      <w:r w:rsidRPr="00C70D56">
        <w:rPr>
          <w:rFonts w:ascii="Times New Roman" w:eastAsia="Times New Roman" w:hAnsi="Times New Roman" w:cs="Times New Roman"/>
          <w:color w:val="000000"/>
          <w:sz w:val="24"/>
          <w:szCs w:val="24"/>
          <w:lang w:eastAsia="pt-BR"/>
        </w:rPr>
        <w:t>Data Platform – Silver ou superior;</w:t>
      </w:r>
    </w:p>
    <w:p w:rsidR="00C70D56" w:rsidRPr="00C70D56" w:rsidRDefault="00C70D56" w:rsidP="00AE064E">
      <w:pPr>
        <w:numPr>
          <w:ilvl w:val="0"/>
          <w:numId w:val="7"/>
        </w:numPr>
        <w:spacing w:before="100" w:beforeAutospacing="1" w:after="100" w:afterAutospacing="1" w:line="240" w:lineRule="auto"/>
        <w:ind w:left="426" w:firstLine="0"/>
        <w:rPr>
          <w:rFonts w:ascii="Times New Roman" w:eastAsia="Times New Roman" w:hAnsi="Times New Roman" w:cs="Times New Roman"/>
          <w:color w:val="000000"/>
          <w:sz w:val="24"/>
          <w:szCs w:val="24"/>
          <w:lang w:eastAsia="pt-BR"/>
        </w:rPr>
      </w:pPr>
      <w:r w:rsidRPr="00C70D56">
        <w:rPr>
          <w:rFonts w:ascii="Times New Roman" w:eastAsia="Times New Roman" w:hAnsi="Times New Roman" w:cs="Times New Roman"/>
          <w:color w:val="000000"/>
          <w:sz w:val="24"/>
          <w:szCs w:val="24"/>
          <w:lang w:eastAsia="pt-BR"/>
        </w:rPr>
        <w:t>Datacenter – Silver ou superior;</w:t>
      </w:r>
    </w:p>
    <w:p w:rsidR="00C70D56" w:rsidRPr="00C70D56" w:rsidRDefault="00C70D56" w:rsidP="00AE064E">
      <w:pPr>
        <w:numPr>
          <w:ilvl w:val="0"/>
          <w:numId w:val="7"/>
        </w:numPr>
        <w:spacing w:before="100" w:beforeAutospacing="1" w:after="100" w:afterAutospacing="1" w:line="240" w:lineRule="auto"/>
        <w:ind w:left="426" w:firstLine="0"/>
        <w:rPr>
          <w:rFonts w:ascii="Times New Roman" w:eastAsia="Times New Roman" w:hAnsi="Times New Roman" w:cs="Times New Roman"/>
          <w:color w:val="000000"/>
          <w:sz w:val="24"/>
          <w:szCs w:val="24"/>
          <w:lang w:eastAsia="pt-BR"/>
        </w:rPr>
      </w:pPr>
      <w:proofErr w:type="spellStart"/>
      <w:r w:rsidRPr="00C70D56">
        <w:rPr>
          <w:rFonts w:ascii="Times New Roman" w:eastAsia="Times New Roman" w:hAnsi="Times New Roman" w:cs="Times New Roman"/>
          <w:color w:val="000000"/>
          <w:sz w:val="24"/>
          <w:szCs w:val="24"/>
          <w:lang w:eastAsia="pt-BR"/>
        </w:rPr>
        <w:t>Messaging</w:t>
      </w:r>
      <w:proofErr w:type="spellEnd"/>
      <w:r w:rsidRPr="00C70D56">
        <w:rPr>
          <w:rFonts w:ascii="Times New Roman" w:eastAsia="Times New Roman" w:hAnsi="Times New Roman" w:cs="Times New Roman"/>
          <w:color w:val="000000"/>
          <w:sz w:val="24"/>
          <w:szCs w:val="24"/>
          <w:lang w:eastAsia="pt-BR"/>
        </w:rPr>
        <w:t xml:space="preserve"> – Silver ou superior;</w:t>
      </w:r>
    </w:p>
    <w:p w:rsidR="00C70D56" w:rsidRPr="00C70D56" w:rsidRDefault="00C70D56" w:rsidP="00AE064E">
      <w:pPr>
        <w:numPr>
          <w:ilvl w:val="0"/>
          <w:numId w:val="7"/>
        </w:numPr>
        <w:spacing w:before="100" w:beforeAutospacing="1" w:after="100" w:afterAutospacing="1" w:line="240" w:lineRule="auto"/>
        <w:ind w:left="426" w:firstLine="0"/>
        <w:rPr>
          <w:rFonts w:ascii="Times New Roman" w:eastAsia="Times New Roman" w:hAnsi="Times New Roman" w:cs="Times New Roman"/>
          <w:color w:val="000000"/>
          <w:sz w:val="24"/>
          <w:szCs w:val="24"/>
          <w:lang w:eastAsia="pt-BR"/>
        </w:rPr>
      </w:pPr>
      <w:r w:rsidRPr="00C70D56">
        <w:rPr>
          <w:rFonts w:ascii="Times New Roman" w:eastAsia="Times New Roman" w:hAnsi="Times New Roman" w:cs="Times New Roman"/>
          <w:color w:val="000000"/>
          <w:sz w:val="24"/>
          <w:szCs w:val="24"/>
          <w:lang w:eastAsia="pt-BR"/>
        </w:rPr>
        <w:t xml:space="preserve">Project </w:t>
      </w:r>
      <w:proofErr w:type="spellStart"/>
      <w:r w:rsidRPr="00C70D56">
        <w:rPr>
          <w:rFonts w:ascii="Times New Roman" w:eastAsia="Times New Roman" w:hAnsi="Times New Roman" w:cs="Times New Roman"/>
          <w:color w:val="000000"/>
          <w:sz w:val="24"/>
          <w:szCs w:val="24"/>
          <w:lang w:eastAsia="pt-BR"/>
        </w:rPr>
        <w:t>and</w:t>
      </w:r>
      <w:proofErr w:type="spellEnd"/>
      <w:r w:rsidRPr="00C70D56">
        <w:rPr>
          <w:rFonts w:ascii="Times New Roman" w:eastAsia="Times New Roman" w:hAnsi="Times New Roman" w:cs="Times New Roman"/>
          <w:color w:val="000000"/>
          <w:sz w:val="24"/>
          <w:szCs w:val="24"/>
          <w:lang w:eastAsia="pt-BR"/>
        </w:rPr>
        <w:t xml:space="preserve"> Portfolio Management – Silver ou superior.</w:t>
      </w:r>
    </w:p>
    <w:p w:rsidR="00C70D56" w:rsidRPr="00C70D56" w:rsidRDefault="00C70D56" w:rsidP="00C70D56">
      <w:pPr>
        <w:spacing w:before="120" w:after="120" w:line="240" w:lineRule="auto"/>
        <w:ind w:left="120"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8.2.3.3.1.5. </w:t>
      </w:r>
      <w:r w:rsidRPr="00C70D56">
        <w:rPr>
          <w:rFonts w:ascii="Times New Roman" w:eastAsia="Times New Roman" w:hAnsi="Times New Roman" w:cs="Times New Roman"/>
          <w:color w:val="000000"/>
          <w:sz w:val="24"/>
          <w:szCs w:val="24"/>
          <w:lang w:eastAsia="pt-BR"/>
        </w:rPr>
        <w:t>A CONTRATADA poderá substituir qualquer profissional durante o decorrer do contrato, desde que avise à CONTRATANTE do fato, e indique o substituto para esse profissional.</w:t>
      </w:r>
    </w:p>
    <w:p w:rsidR="00C70D56" w:rsidRPr="00C70D56" w:rsidRDefault="00C70D56" w:rsidP="00C70D56">
      <w:pPr>
        <w:spacing w:before="120" w:after="120" w:line="240" w:lineRule="auto"/>
        <w:ind w:left="120"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8.2.3.3.1.6. </w:t>
      </w:r>
      <w:r w:rsidRPr="00C70D56">
        <w:rPr>
          <w:rFonts w:ascii="Times New Roman" w:eastAsia="Times New Roman" w:hAnsi="Times New Roman" w:cs="Times New Roman"/>
          <w:color w:val="000000"/>
          <w:sz w:val="24"/>
          <w:szCs w:val="24"/>
          <w:lang w:eastAsia="pt-BR"/>
        </w:rPr>
        <w:t>Os profissionais deverão estar aptos a trabalharem com:</w:t>
      </w:r>
    </w:p>
    <w:p w:rsidR="00C70D56" w:rsidRPr="00C70D56" w:rsidRDefault="00C70D56" w:rsidP="00AE064E">
      <w:pPr>
        <w:numPr>
          <w:ilvl w:val="0"/>
          <w:numId w:val="8"/>
        </w:numPr>
        <w:tabs>
          <w:tab w:val="left" w:pos="567"/>
        </w:tabs>
        <w:spacing w:before="100" w:beforeAutospacing="1" w:after="100" w:afterAutospacing="1" w:line="240" w:lineRule="auto"/>
        <w:ind w:left="284" w:firstLine="0"/>
        <w:rPr>
          <w:rFonts w:ascii="Times New Roman" w:eastAsia="Times New Roman" w:hAnsi="Times New Roman" w:cs="Times New Roman"/>
          <w:color w:val="000000"/>
          <w:sz w:val="24"/>
          <w:szCs w:val="24"/>
          <w:lang w:eastAsia="pt-BR"/>
        </w:rPr>
      </w:pPr>
      <w:r w:rsidRPr="00C70D56">
        <w:rPr>
          <w:rFonts w:ascii="Times New Roman" w:eastAsia="Times New Roman" w:hAnsi="Times New Roman" w:cs="Times New Roman"/>
          <w:color w:val="000000"/>
          <w:sz w:val="24"/>
          <w:szCs w:val="24"/>
          <w:lang w:eastAsia="pt-BR"/>
        </w:rPr>
        <w:t xml:space="preserve">Active </w:t>
      </w:r>
      <w:proofErr w:type="spellStart"/>
      <w:r w:rsidRPr="00C70D56">
        <w:rPr>
          <w:rFonts w:ascii="Times New Roman" w:eastAsia="Times New Roman" w:hAnsi="Times New Roman" w:cs="Times New Roman"/>
          <w:color w:val="000000"/>
          <w:sz w:val="24"/>
          <w:szCs w:val="24"/>
          <w:lang w:eastAsia="pt-BR"/>
        </w:rPr>
        <w:t>Directory</w:t>
      </w:r>
      <w:proofErr w:type="spellEnd"/>
      <w:r w:rsidRPr="00C70D56">
        <w:rPr>
          <w:rFonts w:ascii="Times New Roman" w:eastAsia="Times New Roman" w:hAnsi="Times New Roman" w:cs="Times New Roman"/>
          <w:color w:val="000000"/>
          <w:sz w:val="24"/>
          <w:szCs w:val="24"/>
          <w:lang w:eastAsia="pt-BR"/>
        </w:rPr>
        <w:t>, DNS, DHCP, Cluster, IIS e demais funcionalidades do Windows Server;</w:t>
      </w:r>
    </w:p>
    <w:p w:rsidR="00C70D56" w:rsidRPr="00C70D56" w:rsidRDefault="00C70D56" w:rsidP="00AE064E">
      <w:pPr>
        <w:numPr>
          <w:ilvl w:val="0"/>
          <w:numId w:val="8"/>
        </w:numPr>
        <w:tabs>
          <w:tab w:val="left" w:pos="567"/>
        </w:tabs>
        <w:spacing w:before="100" w:beforeAutospacing="1" w:after="100" w:afterAutospacing="1" w:line="240" w:lineRule="auto"/>
        <w:ind w:left="284" w:firstLine="0"/>
        <w:rPr>
          <w:rFonts w:ascii="Times New Roman" w:eastAsia="Times New Roman" w:hAnsi="Times New Roman" w:cs="Times New Roman"/>
          <w:color w:val="000000"/>
          <w:sz w:val="24"/>
          <w:szCs w:val="24"/>
          <w:lang w:eastAsia="pt-BR"/>
        </w:rPr>
      </w:pPr>
      <w:r w:rsidRPr="00C70D56">
        <w:rPr>
          <w:rFonts w:ascii="Times New Roman" w:eastAsia="Times New Roman" w:hAnsi="Times New Roman" w:cs="Times New Roman"/>
          <w:color w:val="000000"/>
          <w:sz w:val="24"/>
          <w:szCs w:val="24"/>
          <w:lang w:eastAsia="pt-BR"/>
        </w:rPr>
        <w:t>Microsoft SQL Server;</w:t>
      </w:r>
    </w:p>
    <w:p w:rsidR="00C70D56" w:rsidRPr="00C70D56" w:rsidRDefault="00C70D56" w:rsidP="00AE064E">
      <w:pPr>
        <w:numPr>
          <w:ilvl w:val="0"/>
          <w:numId w:val="8"/>
        </w:numPr>
        <w:tabs>
          <w:tab w:val="left" w:pos="567"/>
        </w:tabs>
        <w:spacing w:before="100" w:beforeAutospacing="1" w:after="100" w:afterAutospacing="1" w:line="240" w:lineRule="auto"/>
        <w:ind w:left="284" w:firstLine="0"/>
        <w:rPr>
          <w:rFonts w:ascii="Times New Roman" w:eastAsia="Times New Roman" w:hAnsi="Times New Roman" w:cs="Times New Roman"/>
          <w:color w:val="000000"/>
          <w:sz w:val="24"/>
          <w:szCs w:val="24"/>
          <w:lang w:eastAsia="pt-BR"/>
        </w:rPr>
      </w:pPr>
      <w:r w:rsidRPr="00C70D56">
        <w:rPr>
          <w:rFonts w:ascii="Times New Roman" w:eastAsia="Times New Roman" w:hAnsi="Times New Roman" w:cs="Times New Roman"/>
          <w:color w:val="000000"/>
          <w:sz w:val="24"/>
          <w:szCs w:val="24"/>
          <w:lang w:eastAsia="pt-BR"/>
        </w:rPr>
        <w:t>Microsoft Sharepoint Server e Project Server;</w:t>
      </w:r>
    </w:p>
    <w:p w:rsidR="00C70D56" w:rsidRPr="00C70D56" w:rsidRDefault="00C70D56" w:rsidP="00AE064E">
      <w:pPr>
        <w:numPr>
          <w:ilvl w:val="0"/>
          <w:numId w:val="8"/>
        </w:numPr>
        <w:tabs>
          <w:tab w:val="left" w:pos="567"/>
        </w:tabs>
        <w:spacing w:before="100" w:beforeAutospacing="1" w:after="100" w:afterAutospacing="1" w:line="240" w:lineRule="auto"/>
        <w:ind w:left="284" w:firstLine="0"/>
        <w:rPr>
          <w:rFonts w:ascii="Times New Roman" w:eastAsia="Times New Roman" w:hAnsi="Times New Roman" w:cs="Times New Roman"/>
          <w:color w:val="000000"/>
          <w:sz w:val="24"/>
          <w:szCs w:val="24"/>
          <w:lang w:eastAsia="pt-BR"/>
        </w:rPr>
      </w:pPr>
      <w:r w:rsidRPr="00C70D56">
        <w:rPr>
          <w:rFonts w:ascii="Times New Roman" w:eastAsia="Times New Roman" w:hAnsi="Times New Roman" w:cs="Times New Roman"/>
          <w:color w:val="000000"/>
          <w:sz w:val="24"/>
          <w:szCs w:val="24"/>
          <w:lang w:eastAsia="pt-BR"/>
        </w:rPr>
        <w:t>Microsoft Skype for Business;</w:t>
      </w:r>
    </w:p>
    <w:p w:rsidR="00C70D56" w:rsidRPr="00C70D56" w:rsidRDefault="00C70D56" w:rsidP="00AE064E">
      <w:pPr>
        <w:numPr>
          <w:ilvl w:val="0"/>
          <w:numId w:val="8"/>
        </w:numPr>
        <w:tabs>
          <w:tab w:val="left" w:pos="567"/>
        </w:tabs>
        <w:spacing w:before="100" w:beforeAutospacing="1" w:after="100" w:afterAutospacing="1" w:line="240" w:lineRule="auto"/>
        <w:ind w:left="284" w:firstLine="0"/>
        <w:rPr>
          <w:rFonts w:ascii="Times New Roman" w:eastAsia="Times New Roman" w:hAnsi="Times New Roman" w:cs="Times New Roman"/>
          <w:color w:val="000000"/>
          <w:sz w:val="24"/>
          <w:szCs w:val="24"/>
          <w:lang w:eastAsia="pt-BR"/>
        </w:rPr>
      </w:pPr>
      <w:r w:rsidRPr="00C70D56">
        <w:rPr>
          <w:rFonts w:ascii="Times New Roman" w:eastAsia="Times New Roman" w:hAnsi="Times New Roman" w:cs="Times New Roman"/>
          <w:color w:val="000000"/>
          <w:sz w:val="24"/>
          <w:szCs w:val="24"/>
          <w:lang w:eastAsia="pt-BR"/>
        </w:rPr>
        <w:t>Microsoft System Center;</w:t>
      </w:r>
    </w:p>
    <w:p w:rsidR="00C70D56" w:rsidRPr="00C70D56" w:rsidRDefault="00C70D56" w:rsidP="00AE064E">
      <w:pPr>
        <w:numPr>
          <w:ilvl w:val="0"/>
          <w:numId w:val="8"/>
        </w:numPr>
        <w:tabs>
          <w:tab w:val="left" w:pos="567"/>
        </w:tabs>
        <w:spacing w:before="100" w:beforeAutospacing="1" w:after="100" w:afterAutospacing="1" w:line="240" w:lineRule="auto"/>
        <w:ind w:left="284" w:firstLine="0"/>
        <w:rPr>
          <w:rFonts w:ascii="Times New Roman" w:eastAsia="Times New Roman" w:hAnsi="Times New Roman" w:cs="Times New Roman"/>
          <w:color w:val="000000"/>
          <w:sz w:val="24"/>
          <w:szCs w:val="24"/>
          <w:lang w:eastAsia="pt-BR"/>
        </w:rPr>
      </w:pPr>
      <w:r w:rsidRPr="00C70D56">
        <w:rPr>
          <w:rFonts w:ascii="Times New Roman" w:eastAsia="Times New Roman" w:hAnsi="Times New Roman" w:cs="Times New Roman"/>
          <w:color w:val="000000"/>
          <w:sz w:val="24"/>
          <w:szCs w:val="24"/>
          <w:lang w:eastAsia="pt-BR"/>
        </w:rPr>
        <w:t>Microsoft Exchange Server;</w:t>
      </w:r>
    </w:p>
    <w:p w:rsidR="00C70D56" w:rsidRPr="00C70D56" w:rsidRDefault="00C70D56" w:rsidP="00AE064E">
      <w:pPr>
        <w:numPr>
          <w:ilvl w:val="0"/>
          <w:numId w:val="8"/>
        </w:numPr>
        <w:tabs>
          <w:tab w:val="left" w:pos="567"/>
        </w:tabs>
        <w:spacing w:before="100" w:beforeAutospacing="1" w:after="100" w:afterAutospacing="1" w:line="240" w:lineRule="auto"/>
        <w:ind w:left="284" w:firstLine="0"/>
        <w:rPr>
          <w:rFonts w:ascii="Times New Roman" w:eastAsia="Times New Roman" w:hAnsi="Times New Roman" w:cs="Times New Roman"/>
          <w:color w:val="000000"/>
          <w:sz w:val="24"/>
          <w:szCs w:val="24"/>
          <w:lang w:eastAsia="pt-BR"/>
        </w:rPr>
      </w:pPr>
      <w:r w:rsidRPr="00C70D56">
        <w:rPr>
          <w:rFonts w:ascii="Times New Roman" w:eastAsia="Times New Roman" w:hAnsi="Times New Roman" w:cs="Times New Roman"/>
          <w:color w:val="000000"/>
          <w:sz w:val="24"/>
          <w:szCs w:val="24"/>
          <w:lang w:eastAsia="pt-BR"/>
        </w:rPr>
        <w:t xml:space="preserve">Microsoft </w:t>
      </w:r>
      <w:proofErr w:type="spellStart"/>
      <w:r w:rsidRPr="00C70D56">
        <w:rPr>
          <w:rFonts w:ascii="Times New Roman" w:eastAsia="Times New Roman" w:hAnsi="Times New Roman" w:cs="Times New Roman"/>
          <w:color w:val="000000"/>
          <w:sz w:val="24"/>
          <w:szCs w:val="24"/>
          <w:lang w:eastAsia="pt-BR"/>
        </w:rPr>
        <w:t>Azure</w:t>
      </w:r>
      <w:proofErr w:type="spellEnd"/>
      <w:r w:rsidRPr="00C70D56">
        <w:rPr>
          <w:rFonts w:ascii="Times New Roman" w:eastAsia="Times New Roman" w:hAnsi="Times New Roman" w:cs="Times New Roman"/>
          <w:color w:val="000000"/>
          <w:sz w:val="24"/>
          <w:szCs w:val="24"/>
          <w:lang w:eastAsia="pt-BR"/>
        </w:rPr>
        <w:t xml:space="preserve"> </w:t>
      </w:r>
      <w:proofErr w:type="spellStart"/>
      <w:r w:rsidRPr="00C70D56">
        <w:rPr>
          <w:rFonts w:ascii="Times New Roman" w:eastAsia="Times New Roman" w:hAnsi="Times New Roman" w:cs="Times New Roman"/>
          <w:color w:val="000000"/>
          <w:sz w:val="24"/>
          <w:szCs w:val="24"/>
          <w:lang w:eastAsia="pt-BR"/>
        </w:rPr>
        <w:t>Monetary</w:t>
      </w:r>
      <w:proofErr w:type="spellEnd"/>
      <w:r w:rsidRPr="00C70D56">
        <w:rPr>
          <w:rFonts w:ascii="Times New Roman" w:eastAsia="Times New Roman" w:hAnsi="Times New Roman" w:cs="Times New Roman"/>
          <w:color w:val="000000"/>
          <w:sz w:val="24"/>
          <w:szCs w:val="24"/>
          <w:lang w:eastAsia="pt-BR"/>
        </w:rPr>
        <w:t xml:space="preserve"> </w:t>
      </w:r>
      <w:proofErr w:type="spellStart"/>
      <w:r w:rsidRPr="00C70D56">
        <w:rPr>
          <w:rFonts w:ascii="Times New Roman" w:eastAsia="Times New Roman" w:hAnsi="Times New Roman" w:cs="Times New Roman"/>
          <w:color w:val="000000"/>
          <w:sz w:val="24"/>
          <w:szCs w:val="24"/>
          <w:lang w:eastAsia="pt-BR"/>
        </w:rPr>
        <w:t>Commitment</w:t>
      </w:r>
      <w:proofErr w:type="spellEnd"/>
      <w:r w:rsidRPr="00C70D56">
        <w:rPr>
          <w:rFonts w:ascii="Times New Roman" w:eastAsia="Times New Roman" w:hAnsi="Times New Roman" w:cs="Times New Roman"/>
          <w:color w:val="000000"/>
          <w:sz w:val="24"/>
          <w:szCs w:val="24"/>
          <w:lang w:eastAsia="pt-BR"/>
        </w:rPr>
        <w:t>;</w:t>
      </w:r>
    </w:p>
    <w:p w:rsidR="00C70D56" w:rsidRPr="00C70D56" w:rsidRDefault="00C70D56" w:rsidP="00AE064E">
      <w:pPr>
        <w:numPr>
          <w:ilvl w:val="0"/>
          <w:numId w:val="8"/>
        </w:numPr>
        <w:tabs>
          <w:tab w:val="left" w:pos="567"/>
        </w:tabs>
        <w:spacing w:before="100" w:beforeAutospacing="1" w:after="100" w:afterAutospacing="1" w:line="240" w:lineRule="auto"/>
        <w:ind w:left="284" w:firstLine="0"/>
        <w:rPr>
          <w:rFonts w:ascii="Times New Roman" w:eastAsia="Times New Roman" w:hAnsi="Times New Roman" w:cs="Times New Roman"/>
          <w:color w:val="000000"/>
          <w:sz w:val="24"/>
          <w:szCs w:val="24"/>
          <w:lang w:eastAsia="pt-BR"/>
        </w:rPr>
      </w:pPr>
      <w:r w:rsidRPr="00C70D56">
        <w:rPr>
          <w:rFonts w:ascii="Times New Roman" w:eastAsia="Times New Roman" w:hAnsi="Times New Roman" w:cs="Times New Roman"/>
          <w:color w:val="000000"/>
          <w:sz w:val="24"/>
          <w:szCs w:val="24"/>
          <w:lang w:eastAsia="pt-BR"/>
        </w:rPr>
        <w:t>Microsoft Office 365;</w:t>
      </w:r>
    </w:p>
    <w:p w:rsidR="00C70D56" w:rsidRPr="00C70D56" w:rsidRDefault="00C70D56" w:rsidP="00AE064E">
      <w:pPr>
        <w:numPr>
          <w:ilvl w:val="0"/>
          <w:numId w:val="8"/>
        </w:numPr>
        <w:tabs>
          <w:tab w:val="left" w:pos="567"/>
        </w:tabs>
        <w:spacing w:before="100" w:beforeAutospacing="1" w:after="100" w:afterAutospacing="1" w:line="240" w:lineRule="auto"/>
        <w:ind w:left="284" w:firstLine="0"/>
        <w:rPr>
          <w:rFonts w:ascii="Times New Roman" w:eastAsia="Times New Roman" w:hAnsi="Times New Roman" w:cs="Times New Roman"/>
          <w:color w:val="000000"/>
          <w:sz w:val="24"/>
          <w:szCs w:val="24"/>
          <w:lang w:eastAsia="pt-BR"/>
        </w:rPr>
      </w:pPr>
      <w:r w:rsidRPr="00C70D56">
        <w:rPr>
          <w:rFonts w:ascii="Times New Roman" w:eastAsia="Times New Roman" w:hAnsi="Times New Roman" w:cs="Times New Roman"/>
          <w:color w:val="000000"/>
          <w:sz w:val="24"/>
          <w:szCs w:val="24"/>
          <w:lang w:eastAsia="pt-BR"/>
        </w:rPr>
        <w:t>Devem implementar melhorias no ambiente computacional, quando solicitadas pela Funasa;</w:t>
      </w:r>
    </w:p>
    <w:p w:rsidR="00C70D56" w:rsidRPr="00C70D56" w:rsidRDefault="00C70D56" w:rsidP="00AE064E">
      <w:pPr>
        <w:numPr>
          <w:ilvl w:val="0"/>
          <w:numId w:val="8"/>
        </w:numPr>
        <w:tabs>
          <w:tab w:val="left" w:pos="567"/>
        </w:tabs>
        <w:spacing w:before="100" w:beforeAutospacing="1" w:after="100" w:afterAutospacing="1" w:line="240" w:lineRule="auto"/>
        <w:ind w:left="284" w:firstLine="0"/>
        <w:rPr>
          <w:rFonts w:ascii="Times New Roman" w:eastAsia="Times New Roman" w:hAnsi="Times New Roman" w:cs="Times New Roman"/>
          <w:color w:val="000000"/>
          <w:sz w:val="24"/>
          <w:szCs w:val="24"/>
          <w:lang w:eastAsia="pt-BR"/>
        </w:rPr>
      </w:pPr>
      <w:r w:rsidRPr="00C70D56">
        <w:rPr>
          <w:rFonts w:ascii="Times New Roman" w:eastAsia="Times New Roman" w:hAnsi="Times New Roman" w:cs="Times New Roman"/>
          <w:color w:val="000000"/>
          <w:sz w:val="24"/>
          <w:szCs w:val="24"/>
          <w:lang w:eastAsia="pt-BR"/>
        </w:rPr>
        <w:t>Devem avaliar performance;</w:t>
      </w:r>
    </w:p>
    <w:p w:rsidR="00C70D56" w:rsidRPr="00C70D56" w:rsidRDefault="00C70D56" w:rsidP="00AE064E">
      <w:pPr>
        <w:numPr>
          <w:ilvl w:val="0"/>
          <w:numId w:val="8"/>
        </w:numPr>
        <w:tabs>
          <w:tab w:val="left" w:pos="567"/>
        </w:tabs>
        <w:spacing w:before="100" w:beforeAutospacing="1" w:after="100" w:afterAutospacing="1" w:line="240" w:lineRule="auto"/>
        <w:ind w:left="284" w:firstLine="0"/>
        <w:rPr>
          <w:rFonts w:ascii="Times New Roman" w:eastAsia="Times New Roman" w:hAnsi="Times New Roman" w:cs="Times New Roman"/>
          <w:color w:val="000000"/>
          <w:sz w:val="24"/>
          <w:szCs w:val="24"/>
          <w:lang w:eastAsia="pt-BR"/>
        </w:rPr>
      </w:pPr>
      <w:r w:rsidRPr="00C70D56">
        <w:rPr>
          <w:rFonts w:ascii="Times New Roman" w:eastAsia="Times New Roman" w:hAnsi="Times New Roman" w:cs="Times New Roman"/>
          <w:color w:val="000000"/>
          <w:sz w:val="24"/>
          <w:szCs w:val="24"/>
          <w:lang w:eastAsia="pt-BR"/>
        </w:rPr>
        <w:t>Devem avaliar procedimentos;</w:t>
      </w:r>
    </w:p>
    <w:p w:rsidR="00C70D56" w:rsidRPr="00C70D56" w:rsidRDefault="00C70D56" w:rsidP="00AE064E">
      <w:pPr>
        <w:numPr>
          <w:ilvl w:val="0"/>
          <w:numId w:val="8"/>
        </w:numPr>
        <w:tabs>
          <w:tab w:val="left" w:pos="567"/>
        </w:tabs>
        <w:spacing w:before="100" w:beforeAutospacing="1" w:after="100" w:afterAutospacing="1" w:line="240" w:lineRule="auto"/>
        <w:ind w:left="284" w:firstLine="0"/>
        <w:rPr>
          <w:rFonts w:ascii="Times New Roman" w:eastAsia="Times New Roman" w:hAnsi="Times New Roman" w:cs="Times New Roman"/>
          <w:color w:val="000000"/>
          <w:sz w:val="24"/>
          <w:szCs w:val="24"/>
          <w:lang w:eastAsia="pt-BR"/>
        </w:rPr>
      </w:pPr>
      <w:r w:rsidRPr="00C70D56">
        <w:rPr>
          <w:rFonts w:ascii="Times New Roman" w:eastAsia="Times New Roman" w:hAnsi="Times New Roman" w:cs="Times New Roman"/>
          <w:color w:val="000000"/>
          <w:sz w:val="24"/>
          <w:szCs w:val="24"/>
          <w:lang w:eastAsia="pt-BR"/>
        </w:rPr>
        <w:t>Devem avaliar o aproveitamento das tecnologias já existentes na Funasa;</w:t>
      </w:r>
    </w:p>
    <w:p w:rsidR="00C70D56" w:rsidRPr="00C70D56" w:rsidRDefault="00C70D56" w:rsidP="00AE064E">
      <w:pPr>
        <w:widowControl w:val="0"/>
        <w:numPr>
          <w:ilvl w:val="0"/>
          <w:numId w:val="8"/>
        </w:numPr>
        <w:tabs>
          <w:tab w:val="left" w:pos="567"/>
        </w:tabs>
        <w:spacing w:before="100" w:beforeAutospacing="1" w:after="100" w:afterAutospacing="1" w:line="240" w:lineRule="auto"/>
        <w:ind w:left="284" w:firstLine="0"/>
        <w:rPr>
          <w:rFonts w:ascii="Times New Roman" w:eastAsia="Times New Roman" w:hAnsi="Times New Roman" w:cs="Times New Roman"/>
          <w:color w:val="000000"/>
          <w:sz w:val="24"/>
          <w:szCs w:val="24"/>
          <w:lang w:eastAsia="pt-BR"/>
        </w:rPr>
      </w:pPr>
      <w:r w:rsidRPr="00C70D56">
        <w:rPr>
          <w:rFonts w:ascii="Times New Roman" w:eastAsia="Times New Roman" w:hAnsi="Times New Roman" w:cs="Times New Roman"/>
          <w:color w:val="000000"/>
          <w:sz w:val="24"/>
          <w:szCs w:val="24"/>
          <w:lang w:eastAsia="pt-BR"/>
        </w:rPr>
        <w:lastRenderedPageBreak/>
        <w:t>Devem propor melhorias, rever melhores práticas e implementar melhorias solicitadas pela Funasa.</w:t>
      </w:r>
    </w:p>
    <w:p w:rsidR="00C70D56" w:rsidRPr="00C70D56" w:rsidRDefault="00C70D56" w:rsidP="00AE064E">
      <w:pPr>
        <w:widowControl w:val="0"/>
        <w:spacing w:before="120" w:after="120" w:line="240" w:lineRule="auto"/>
        <w:ind w:left="120"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8.2.3.3.1.7. </w:t>
      </w:r>
      <w:r w:rsidRPr="00C70D56">
        <w:rPr>
          <w:rFonts w:ascii="Times New Roman" w:eastAsia="Times New Roman" w:hAnsi="Times New Roman" w:cs="Times New Roman"/>
          <w:color w:val="000000"/>
          <w:sz w:val="24"/>
          <w:szCs w:val="24"/>
          <w:lang w:eastAsia="pt-BR"/>
        </w:rPr>
        <w:t xml:space="preserve">A LICITANTE deverá, obrigatoriamente, apresentar cópia autenticada de declaração emitida pela Microsoft de que é uma revenda autorizada Microsoft (LSP – </w:t>
      </w:r>
      <w:proofErr w:type="spellStart"/>
      <w:r w:rsidRPr="00C70D56">
        <w:rPr>
          <w:rFonts w:ascii="Times New Roman" w:eastAsia="Times New Roman" w:hAnsi="Times New Roman" w:cs="Times New Roman"/>
          <w:color w:val="000000"/>
          <w:sz w:val="24"/>
          <w:szCs w:val="24"/>
          <w:lang w:eastAsia="pt-BR"/>
        </w:rPr>
        <w:t>Licensing</w:t>
      </w:r>
      <w:proofErr w:type="spellEnd"/>
      <w:r w:rsidRPr="00C70D56">
        <w:rPr>
          <w:rFonts w:ascii="Times New Roman" w:eastAsia="Times New Roman" w:hAnsi="Times New Roman" w:cs="Times New Roman"/>
          <w:color w:val="000000"/>
          <w:sz w:val="24"/>
          <w:szCs w:val="24"/>
          <w:lang w:eastAsia="pt-BR"/>
        </w:rPr>
        <w:t xml:space="preserve"> </w:t>
      </w:r>
      <w:proofErr w:type="spellStart"/>
      <w:r w:rsidRPr="00C70D56">
        <w:rPr>
          <w:rFonts w:ascii="Times New Roman" w:eastAsia="Times New Roman" w:hAnsi="Times New Roman" w:cs="Times New Roman"/>
          <w:color w:val="000000"/>
          <w:sz w:val="24"/>
          <w:szCs w:val="24"/>
          <w:lang w:eastAsia="pt-BR"/>
        </w:rPr>
        <w:t>Solution</w:t>
      </w:r>
      <w:proofErr w:type="spellEnd"/>
      <w:r w:rsidRPr="00C70D56">
        <w:rPr>
          <w:rFonts w:ascii="Times New Roman" w:eastAsia="Times New Roman" w:hAnsi="Times New Roman" w:cs="Times New Roman"/>
          <w:color w:val="000000"/>
          <w:sz w:val="24"/>
          <w:szCs w:val="24"/>
          <w:lang w:eastAsia="pt-BR"/>
        </w:rPr>
        <w:t xml:space="preserve"> </w:t>
      </w:r>
      <w:proofErr w:type="spellStart"/>
      <w:r w:rsidRPr="00C70D56">
        <w:rPr>
          <w:rFonts w:ascii="Times New Roman" w:eastAsia="Times New Roman" w:hAnsi="Times New Roman" w:cs="Times New Roman"/>
          <w:color w:val="000000"/>
          <w:sz w:val="24"/>
          <w:szCs w:val="24"/>
          <w:lang w:eastAsia="pt-BR"/>
        </w:rPr>
        <w:t>Provider</w:t>
      </w:r>
      <w:proofErr w:type="spellEnd"/>
      <w:r w:rsidRPr="00C70D56">
        <w:rPr>
          <w:rFonts w:ascii="Times New Roman" w:eastAsia="Times New Roman" w:hAnsi="Times New Roman" w:cs="Times New Roman"/>
          <w:color w:val="000000"/>
          <w:sz w:val="24"/>
          <w:szCs w:val="24"/>
          <w:lang w:eastAsia="pt-BR"/>
        </w:rPr>
        <w:t xml:space="preserve">), demonstrando desta forma estar habilitada a operacionalizar contratos de licenciamento por volume Microsoft Enterprise </w:t>
      </w:r>
      <w:proofErr w:type="spellStart"/>
      <w:r w:rsidRPr="00C70D56">
        <w:rPr>
          <w:rFonts w:ascii="Times New Roman" w:eastAsia="Times New Roman" w:hAnsi="Times New Roman" w:cs="Times New Roman"/>
          <w:color w:val="000000"/>
          <w:sz w:val="24"/>
          <w:szCs w:val="24"/>
          <w:lang w:eastAsia="pt-BR"/>
        </w:rPr>
        <w:t>Subscription</w:t>
      </w:r>
      <w:proofErr w:type="spellEnd"/>
      <w:r w:rsidRPr="00C70D56">
        <w:rPr>
          <w:rFonts w:ascii="Times New Roman" w:eastAsia="Times New Roman" w:hAnsi="Times New Roman" w:cs="Times New Roman"/>
          <w:color w:val="000000"/>
          <w:sz w:val="24"/>
          <w:szCs w:val="24"/>
          <w:lang w:eastAsia="pt-BR"/>
        </w:rPr>
        <w:t> </w:t>
      </w:r>
      <w:proofErr w:type="spellStart"/>
      <w:r w:rsidRPr="00C70D56">
        <w:rPr>
          <w:rFonts w:ascii="Times New Roman" w:eastAsia="Times New Roman" w:hAnsi="Times New Roman" w:cs="Times New Roman"/>
          <w:color w:val="000000"/>
          <w:sz w:val="24"/>
          <w:szCs w:val="24"/>
          <w:lang w:eastAsia="pt-BR"/>
        </w:rPr>
        <w:t>Agreement</w:t>
      </w:r>
      <w:proofErr w:type="spellEnd"/>
      <w:r w:rsidRPr="00C70D56">
        <w:rPr>
          <w:rFonts w:ascii="Times New Roman" w:eastAsia="Times New Roman" w:hAnsi="Times New Roman" w:cs="Times New Roman"/>
          <w:color w:val="000000"/>
          <w:sz w:val="24"/>
          <w:szCs w:val="24"/>
          <w:lang w:eastAsia="pt-BR"/>
        </w:rPr>
        <w:t>.</w:t>
      </w:r>
    </w:p>
    <w:p w:rsidR="00C70D56" w:rsidRPr="00C70D56" w:rsidRDefault="00C70D56" w:rsidP="00AE064E">
      <w:pPr>
        <w:widowControl w:val="0"/>
        <w:spacing w:before="120" w:after="120" w:line="240" w:lineRule="auto"/>
        <w:ind w:left="120"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8.2.3.3.1.8. </w:t>
      </w:r>
      <w:r w:rsidRPr="00C70D56">
        <w:rPr>
          <w:rFonts w:ascii="Times New Roman" w:eastAsia="Times New Roman" w:hAnsi="Times New Roman" w:cs="Times New Roman"/>
          <w:color w:val="000000"/>
          <w:sz w:val="24"/>
          <w:szCs w:val="24"/>
          <w:lang w:eastAsia="pt-BR"/>
        </w:rPr>
        <w:t xml:space="preserve">A LICITANTE deve ser autorizada pela Microsoft para fornecer seus licenciamentos de volume para instituições governamentais (categoria </w:t>
      </w:r>
      <w:proofErr w:type="spellStart"/>
      <w:r w:rsidRPr="00C70D56">
        <w:rPr>
          <w:rFonts w:ascii="Times New Roman" w:eastAsia="Times New Roman" w:hAnsi="Times New Roman" w:cs="Times New Roman"/>
          <w:color w:val="000000"/>
          <w:sz w:val="24"/>
          <w:szCs w:val="24"/>
          <w:lang w:eastAsia="pt-BR"/>
        </w:rPr>
        <w:t>Government</w:t>
      </w:r>
      <w:proofErr w:type="spellEnd"/>
      <w:r w:rsidRPr="00C70D56">
        <w:rPr>
          <w:rFonts w:ascii="Times New Roman" w:eastAsia="Times New Roman" w:hAnsi="Times New Roman" w:cs="Times New Roman"/>
          <w:color w:val="000000"/>
          <w:sz w:val="24"/>
          <w:szCs w:val="24"/>
          <w:lang w:eastAsia="pt-BR"/>
        </w:rPr>
        <w:t xml:space="preserve"> </w:t>
      </w:r>
      <w:proofErr w:type="spellStart"/>
      <w:r w:rsidRPr="00C70D56">
        <w:rPr>
          <w:rFonts w:ascii="Times New Roman" w:eastAsia="Times New Roman" w:hAnsi="Times New Roman" w:cs="Times New Roman"/>
          <w:color w:val="000000"/>
          <w:sz w:val="24"/>
          <w:szCs w:val="24"/>
          <w:lang w:eastAsia="pt-BR"/>
        </w:rPr>
        <w:t>Partner</w:t>
      </w:r>
      <w:proofErr w:type="spellEnd"/>
      <w:r w:rsidRPr="00C70D56">
        <w:rPr>
          <w:rFonts w:ascii="Times New Roman" w:eastAsia="Times New Roman" w:hAnsi="Times New Roman" w:cs="Times New Roman"/>
          <w:color w:val="000000"/>
          <w:sz w:val="24"/>
          <w:szCs w:val="24"/>
          <w:lang w:eastAsia="pt-BR"/>
        </w:rPr>
        <w:t>), o que será verificado através de declaração emitida por este fabricante.</w:t>
      </w:r>
    </w:p>
    <w:p w:rsidR="00C70D56" w:rsidRPr="00C70D56" w:rsidRDefault="00C70D56" w:rsidP="00AE064E">
      <w:pPr>
        <w:widowControl w:val="0"/>
        <w:spacing w:before="120" w:after="120" w:line="240" w:lineRule="auto"/>
        <w:ind w:left="120"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8.2.3.3.1.9. </w:t>
      </w:r>
      <w:r w:rsidRPr="00C70D56">
        <w:rPr>
          <w:rFonts w:ascii="Times New Roman" w:eastAsia="Times New Roman" w:hAnsi="Times New Roman" w:cs="Times New Roman"/>
          <w:color w:val="000000"/>
          <w:sz w:val="24"/>
          <w:szCs w:val="24"/>
          <w:lang w:eastAsia="pt-BR"/>
        </w:rPr>
        <w:t xml:space="preserve">Conforme entendimento exposto nos termos do Acórdão TCU nº 1004/2017, do Plenário, não cabe à Administração imiscuir-se no tipo de relação entre o revendedor e o fabricante. No entanto, é condição imprescindível que a empresa esteja devidamente autorizada a assinar o contrato nos termos do edital. Tal autorização poderá ser verificada através de declaração (ou outro meio hábil) emitida pela Microsoft comprovando ser o parceiro um </w:t>
      </w:r>
      <w:proofErr w:type="spellStart"/>
      <w:r w:rsidRPr="00C70D56">
        <w:rPr>
          <w:rFonts w:ascii="Times New Roman" w:eastAsia="Times New Roman" w:hAnsi="Times New Roman" w:cs="Times New Roman"/>
          <w:color w:val="000000"/>
          <w:sz w:val="24"/>
          <w:szCs w:val="24"/>
          <w:lang w:eastAsia="pt-BR"/>
        </w:rPr>
        <w:t>Government</w:t>
      </w:r>
      <w:proofErr w:type="spellEnd"/>
      <w:r w:rsidRPr="00C70D56">
        <w:rPr>
          <w:rFonts w:ascii="Times New Roman" w:eastAsia="Times New Roman" w:hAnsi="Times New Roman" w:cs="Times New Roman"/>
          <w:color w:val="000000"/>
          <w:sz w:val="24"/>
          <w:szCs w:val="24"/>
          <w:lang w:eastAsia="pt-BR"/>
        </w:rPr>
        <w:t xml:space="preserve"> </w:t>
      </w:r>
      <w:proofErr w:type="spellStart"/>
      <w:r w:rsidRPr="00C70D56">
        <w:rPr>
          <w:rFonts w:ascii="Times New Roman" w:eastAsia="Times New Roman" w:hAnsi="Times New Roman" w:cs="Times New Roman"/>
          <w:color w:val="000000"/>
          <w:sz w:val="24"/>
          <w:szCs w:val="24"/>
          <w:lang w:eastAsia="pt-BR"/>
        </w:rPr>
        <w:t>Partner</w:t>
      </w:r>
      <w:proofErr w:type="spellEnd"/>
      <w:r w:rsidRPr="00C70D56">
        <w:rPr>
          <w:rFonts w:ascii="Times New Roman" w:eastAsia="Times New Roman" w:hAnsi="Times New Roman" w:cs="Times New Roman"/>
          <w:color w:val="000000"/>
          <w:sz w:val="24"/>
          <w:szCs w:val="24"/>
          <w:lang w:eastAsia="pt-BR"/>
        </w:rPr>
        <w:t>, ou que o parceiro goze de alguma condição de exceção franqueada pela Microsoft, ou qualquer outra situação que demonstre de forma inequívoca a condição de autorizada.</w:t>
      </w:r>
    </w:p>
    <w:p w:rsidR="00C70D56" w:rsidRPr="00C70D56" w:rsidRDefault="00C70D56" w:rsidP="00AE064E">
      <w:pPr>
        <w:widowControl w:val="0"/>
        <w:spacing w:before="120" w:after="120" w:line="240" w:lineRule="auto"/>
        <w:ind w:left="120"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8.2.3.3.1.10. </w:t>
      </w:r>
      <w:r w:rsidRPr="00C70D56">
        <w:rPr>
          <w:rFonts w:ascii="Times New Roman" w:eastAsia="Times New Roman" w:hAnsi="Times New Roman" w:cs="Times New Roman"/>
          <w:color w:val="000000"/>
          <w:sz w:val="24"/>
          <w:szCs w:val="24"/>
          <w:lang w:eastAsia="pt-BR"/>
        </w:rPr>
        <w:t>Além dos contratos administrativos, a CONTRATANTE não aceitará assinar contratos com o FABRICANTE para o recebimento das licenças decorrentes deste processo, ficando a LICITANTE obrigada a efetuar os seus pedidos cientes desta condição, bem como comprovar através do site do fabricante que as licenças adquiridas estão devidamente registradas no nome do CONTRATANTE.</w:t>
      </w:r>
    </w:p>
    <w:p w:rsidR="00C70D56" w:rsidRPr="00C70D56" w:rsidRDefault="00C70D56" w:rsidP="00AE064E">
      <w:pPr>
        <w:widowControl w:val="0"/>
        <w:spacing w:before="120" w:after="120" w:line="240" w:lineRule="auto"/>
        <w:ind w:left="120"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8.2.3.3.2. </w:t>
      </w:r>
      <w:r w:rsidRPr="00C70D56">
        <w:rPr>
          <w:rFonts w:ascii="Times New Roman" w:eastAsia="Times New Roman" w:hAnsi="Times New Roman" w:cs="Times New Roman"/>
          <w:b/>
          <w:bCs/>
          <w:color w:val="000000"/>
          <w:sz w:val="24"/>
          <w:szCs w:val="24"/>
          <w:lang w:eastAsia="pt-BR"/>
        </w:rPr>
        <w:t>Para o Lote 2:</w:t>
      </w:r>
    </w:p>
    <w:p w:rsidR="00C70D56" w:rsidRPr="00C70D56" w:rsidRDefault="00C70D56" w:rsidP="00AE064E">
      <w:pPr>
        <w:widowControl w:val="0"/>
        <w:spacing w:before="120" w:after="120" w:line="240" w:lineRule="auto"/>
        <w:ind w:left="120"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8.2.3.3.2.1. </w:t>
      </w:r>
      <w:r w:rsidRPr="00C70D56">
        <w:rPr>
          <w:rFonts w:ascii="Times New Roman" w:eastAsia="Times New Roman" w:hAnsi="Times New Roman" w:cs="Times New Roman"/>
          <w:color w:val="000000"/>
          <w:sz w:val="24"/>
          <w:szCs w:val="24"/>
          <w:lang w:eastAsia="pt-BR"/>
        </w:rPr>
        <w:t xml:space="preserve">A licitante deverá apresentar </w:t>
      </w:r>
      <w:proofErr w:type="spellStart"/>
      <w:r w:rsidRPr="00C70D56">
        <w:rPr>
          <w:rFonts w:ascii="Times New Roman" w:eastAsia="Times New Roman" w:hAnsi="Times New Roman" w:cs="Times New Roman"/>
          <w:color w:val="000000"/>
          <w:sz w:val="24"/>
          <w:szCs w:val="24"/>
          <w:lang w:eastAsia="pt-BR"/>
        </w:rPr>
        <w:t>Certiﬁcado</w:t>
      </w:r>
      <w:proofErr w:type="spellEnd"/>
      <w:r w:rsidRPr="00C70D56">
        <w:rPr>
          <w:rFonts w:ascii="Times New Roman" w:eastAsia="Times New Roman" w:hAnsi="Times New Roman" w:cs="Times New Roman"/>
          <w:color w:val="000000"/>
          <w:sz w:val="24"/>
          <w:szCs w:val="24"/>
          <w:lang w:eastAsia="pt-BR"/>
        </w:rPr>
        <w:t xml:space="preserve"> ou Atestado de Capacidade Técnica, fornecido por pessoa jurídica de direito público ou privado, em documento timbrado, que comprove que a licitante já prestou ou presta, satisfatoriamente, 40% do quantitativo total de UST referente ao item 20 - serviços especializados da CONTRATADA, contendo informações que permitam estabelecer, por proximidade de características técnicas e quantitativas, comparação entre o objeto deste Termo de Referência e àquele fornecido.</w:t>
      </w:r>
    </w:p>
    <w:p w:rsidR="00C70D56" w:rsidRPr="00C70D56" w:rsidRDefault="00C70D56" w:rsidP="00AE064E">
      <w:pPr>
        <w:widowControl w:val="0"/>
        <w:spacing w:before="120" w:after="120" w:line="240" w:lineRule="auto"/>
        <w:ind w:left="120"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8.2.3.3.2.2. </w:t>
      </w:r>
      <w:r w:rsidRPr="00C70D56">
        <w:rPr>
          <w:rFonts w:ascii="Times New Roman" w:eastAsia="Times New Roman" w:hAnsi="Times New Roman" w:cs="Times New Roman"/>
          <w:color w:val="000000"/>
          <w:sz w:val="24"/>
          <w:szCs w:val="24"/>
          <w:lang w:eastAsia="pt-BR"/>
        </w:rPr>
        <w:t>Não será aceito certificado e/ou atestado emitido pela própria licitante.</w:t>
      </w:r>
    </w:p>
    <w:p w:rsidR="00C70D56" w:rsidRPr="00C70D56" w:rsidRDefault="00C70D56" w:rsidP="00AE064E">
      <w:pPr>
        <w:widowControl w:val="0"/>
        <w:spacing w:before="120" w:after="120" w:line="240" w:lineRule="auto"/>
        <w:ind w:left="120" w:right="120"/>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8.2.3.3.2.3. </w:t>
      </w:r>
      <w:r w:rsidRPr="00C70D56">
        <w:rPr>
          <w:rFonts w:ascii="Times New Roman" w:eastAsia="Times New Roman" w:hAnsi="Times New Roman" w:cs="Times New Roman"/>
          <w:color w:val="000000"/>
          <w:sz w:val="24"/>
          <w:szCs w:val="24"/>
          <w:lang w:eastAsia="pt-BR"/>
        </w:rPr>
        <w:t>A FUNASA poderá realizar diligências, caso o conteúdo dos documentos apresentados não seja claro quanto às exigências descritas acima.</w:t>
      </w:r>
    </w:p>
    <w:p w:rsidR="00C70D56" w:rsidRPr="00C70D56" w:rsidRDefault="00C70D56" w:rsidP="00AE064E">
      <w:pPr>
        <w:pStyle w:val="itemnivel4"/>
        <w:widowControl w:val="0"/>
        <w:spacing w:before="120" w:beforeAutospacing="0" w:after="120" w:afterAutospacing="0"/>
        <w:ind w:right="120"/>
        <w:jc w:val="both"/>
        <w:rPr>
          <w:color w:val="000000"/>
        </w:rPr>
      </w:pPr>
    </w:p>
    <w:p w:rsidR="00C70D56" w:rsidRDefault="00C70D56" w:rsidP="00AE064E">
      <w:pPr>
        <w:pStyle w:val="itemnivel4"/>
        <w:widowControl w:val="0"/>
        <w:spacing w:before="120" w:beforeAutospacing="0" w:after="120" w:afterAutospacing="0"/>
        <w:ind w:right="120"/>
        <w:jc w:val="both"/>
        <w:rPr>
          <w:color w:val="000000"/>
        </w:rPr>
      </w:pPr>
    </w:p>
    <w:p w:rsidR="00C70D56" w:rsidRDefault="00C70D56" w:rsidP="00AE064E">
      <w:pPr>
        <w:pStyle w:val="itemnivel4"/>
        <w:widowControl w:val="0"/>
        <w:spacing w:before="120" w:beforeAutospacing="0" w:after="120" w:afterAutospacing="0"/>
        <w:ind w:right="120"/>
        <w:jc w:val="both"/>
        <w:rPr>
          <w:color w:val="000000"/>
        </w:rPr>
      </w:pPr>
    </w:p>
    <w:p w:rsidR="00C70D56" w:rsidRDefault="00C70D56" w:rsidP="00AE064E">
      <w:pPr>
        <w:pStyle w:val="itemnivel4"/>
        <w:widowControl w:val="0"/>
        <w:spacing w:before="120" w:beforeAutospacing="0" w:after="120" w:afterAutospacing="0"/>
        <w:ind w:right="120"/>
        <w:jc w:val="both"/>
        <w:rPr>
          <w:color w:val="000000"/>
        </w:rPr>
      </w:pPr>
    </w:p>
    <w:p w:rsidR="00C70D56" w:rsidRDefault="00C70D56" w:rsidP="00AE064E">
      <w:pPr>
        <w:pStyle w:val="itemnivel4"/>
        <w:widowControl w:val="0"/>
        <w:spacing w:before="120" w:beforeAutospacing="0" w:after="120" w:afterAutospacing="0"/>
        <w:ind w:right="120"/>
        <w:jc w:val="both"/>
        <w:rPr>
          <w:color w:val="000000"/>
        </w:rPr>
      </w:pPr>
    </w:p>
    <w:p w:rsidR="00C70D56" w:rsidRDefault="00C70D56" w:rsidP="00AE064E">
      <w:pPr>
        <w:pStyle w:val="itemnivel4"/>
        <w:widowControl w:val="0"/>
        <w:spacing w:before="120" w:beforeAutospacing="0" w:after="120" w:afterAutospacing="0"/>
        <w:ind w:right="120"/>
        <w:jc w:val="both"/>
        <w:rPr>
          <w:color w:val="000000"/>
        </w:rPr>
      </w:pPr>
    </w:p>
    <w:p w:rsidR="00C70D56" w:rsidRDefault="00C70D56" w:rsidP="00AE064E">
      <w:pPr>
        <w:pStyle w:val="itemnivel4"/>
        <w:widowControl w:val="0"/>
        <w:spacing w:before="120" w:beforeAutospacing="0" w:after="120" w:afterAutospacing="0"/>
        <w:ind w:right="120"/>
        <w:jc w:val="both"/>
        <w:rPr>
          <w:color w:val="000000"/>
        </w:rPr>
      </w:pPr>
    </w:p>
    <w:p w:rsidR="00C70D56" w:rsidRDefault="00C70D56" w:rsidP="00AE064E">
      <w:pPr>
        <w:pStyle w:val="itemnivel4"/>
        <w:widowControl w:val="0"/>
        <w:spacing w:before="120" w:beforeAutospacing="0" w:after="120" w:afterAutospacing="0"/>
        <w:ind w:right="120"/>
        <w:jc w:val="both"/>
        <w:rPr>
          <w:color w:val="000000"/>
        </w:rPr>
      </w:pPr>
    </w:p>
    <w:p w:rsidR="00C70D56" w:rsidRDefault="00C70D56" w:rsidP="00AE064E">
      <w:pPr>
        <w:pStyle w:val="itemnivel4"/>
        <w:widowControl w:val="0"/>
        <w:spacing w:before="120" w:beforeAutospacing="0" w:after="120" w:afterAutospacing="0"/>
        <w:ind w:right="120"/>
        <w:jc w:val="both"/>
        <w:rPr>
          <w:color w:val="000000"/>
        </w:rPr>
      </w:pPr>
    </w:p>
    <w:p w:rsidR="00C70D56" w:rsidRDefault="00C70D56" w:rsidP="00AE064E">
      <w:pPr>
        <w:pStyle w:val="itemnivel4"/>
        <w:widowControl w:val="0"/>
        <w:spacing w:before="120" w:beforeAutospacing="0" w:after="120" w:afterAutospacing="0"/>
        <w:ind w:right="120"/>
        <w:jc w:val="both"/>
        <w:rPr>
          <w:color w:val="000000"/>
        </w:rPr>
      </w:pPr>
    </w:p>
    <w:p w:rsidR="00C70D56" w:rsidRDefault="00C70D56" w:rsidP="00AE064E">
      <w:pPr>
        <w:pStyle w:val="itemnivel4"/>
        <w:widowControl w:val="0"/>
        <w:spacing w:before="120" w:beforeAutospacing="0" w:after="120" w:afterAutospacing="0"/>
        <w:ind w:right="120"/>
        <w:jc w:val="both"/>
        <w:rPr>
          <w:color w:val="000000"/>
        </w:rPr>
      </w:pPr>
    </w:p>
    <w:p w:rsidR="00C70D56" w:rsidRPr="00CD7ACE" w:rsidRDefault="00C70D56" w:rsidP="00AE064E">
      <w:pPr>
        <w:pStyle w:val="itemnivel4"/>
        <w:widowControl w:val="0"/>
        <w:spacing w:before="120" w:beforeAutospacing="0" w:after="120" w:afterAutospacing="0"/>
        <w:ind w:right="120"/>
        <w:jc w:val="both"/>
        <w:rPr>
          <w:color w:val="000000"/>
        </w:rPr>
      </w:pPr>
    </w:p>
    <w:p w:rsidR="003D5115" w:rsidRPr="00CD7ACE" w:rsidRDefault="005B4D35" w:rsidP="00AE064E">
      <w:pPr>
        <w:pStyle w:val="itemnivel4"/>
        <w:widowControl w:val="0"/>
        <w:spacing w:before="120" w:beforeAutospacing="0" w:after="120" w:afterAutospacing="0"/>
        <w:ind w:right="120"/>
        <w:jc w:val="both"/>
        <w:rPr>
          <w:color w:val="000000"/>
        </w:rPr>
      </w:pPr>
      <w:r>
        <w:rPr>
          <w:color w:val="000000"/>
        </w:rPr>
        <w:t>8.2.3.3.3</w:t>
      </w:r>
      <w:r w:rsidR="00C70D56">
        <w:rPr>
          <w:color w:val="000000"/>
        </w:rPr>
        <w:t xml:space="preserve">. </w:t>
      </w:r>
      <w:r w:rsidR="003D5115" w:rsidRPr="00CD7ACE">
        <w:rPr>
          <w:color w:val="000000"/>
        </w:rPr>
        <w:t>Comprovação de aptidão para a prestação dos serviços em características, quantidades e prazos compatíveis com o objeto desta licitação, ou com o item pertinente, por período não inferior a três anos, mediante a apresentação de atestados fornecidos por pessoas jurídicas de direito público ou privado.</w:t>
      </w:r>
    </w:p>
    <w:p w:rsidR="003D5115" w:rsidRPr="00CD7ACE" w:rsidRDefault="005B4D35" w:rsidP="00AE064E">
      <w:pPr>
        <w:pStyle w:val="itemnivel4"/>
        <w:widowControl w:val="0"/>
        <w:spacing w:before="120" w:beforeAutospacing="0" w:after="120" w:afterAutospacing="0"/>
        <w:ind w:right="120"/>
        <w:jc w:val="both"/>
        <w:rPr>
          <w:color w:val="000000"/>
        </w:rPr>
      </w:pPr>
      <w:r>
        <w:rPr>
          <w:color w:val="000000"/>
        </w:rPr>
        <w:t xml:space="preserve">8.2.3.3.4. </w:t>
      </w:r>
      <w:r w:rsidR="003D5115" w:rsidRPr="00CD7ACE">
        <w:rPr>
          <w:color w:val="000000"/>
        </w:rPr>
        <w:t>Os atestados deverão referir-se a serviços prestados no âmbito de sua atividade econômica principal ou secundária especificadas no contrato social vigente;</w:t>
      </w:r>
    </w:p>
    <w:p w:rsidR="003D5115" w:rsidRPr="00CD7ACE" w:rsidRDefault="005B4D35" w:rsidP="00AE064E">
      <w:pPr>
        <w:pStyle w:val="itemnivel4"/>
        <w:widowControl w:val="0"/>
        <w:spacing w:before="120" w:beforeAutospacing="0" w:after="120" w:afterAutospacing="0"/>
        <w:ind w:right="120"/>
        <w:jc w:val="both"/>
        <w:rPr>
          <w:color w:val="000000"/>
        </w:rPr>
      </w:pPr>
      <w:r>
        <w:rPr>
          <w:color w:val="000000"/>
        </w:rPr>
        <w:t xml:space="preserve">8.2.3.3.5. </w:t>
      </w:r>
      <w:r w:rsidR="003D5115" w:rsidRPr="00CD7ACE">
        <w:rPr>
          <w:color w:val="000000"/>
        </w:rPr>
        <w:t>Somente serão aceitos atestados expedidos após a conclusão do contrato ou se decorrido, pelo menos, um ano do início de sua execução, exceto se firmado para ser executado em prazo inferior, conforme item 10.8 da IN SEGES/MPDG n. 5, de 2017. </w:t>
      </w:r>
    </w:p>
    <w:p w:rsidR="003D5115" w:rsidRPr="00CD7ACE" w:rsidRDefault="005B4D35" w:rsidP="00AE064E">
      <w:pPr>
        <w:pStyle w:val="itemnivel4"/>
        <w:widowControl w:val="0"/>
        <w:spacing w:before="120" w:beforeAutospacing="0" w:after="120" w:afterAutospacing="0"/>
        <w:ind w:right="120"/>
        <w:jc w:val="both"/>
        <w:rPr>
          <w:color w:val="000000"/>
        </w:rPr>
      </w:pPr>
      <w:r>
        <w:rPr>
          <w:color w:val="000000"/>
        </w:rPr>
        <w:t xml:space="preserve">8.2.3.3.6. </w:t>
      </w:r>
      <w:r w:rsidR="003D5115" w:rsidRPr="00CD7ACE">
        <w:rPr>
          <w:color w:val="000000"/>
        </w:rPr>
        <w:t>O licitante enquadrado como Microempreendedor Individual que pretenda auferir os benefícios do tratamento diferenciado previstos na Lei Complementar n. 123, de 2006, estará dispensado (a) da prova de inscrição nos cadastros de contribuintes estadual e municipal e (b) da apresentação do balanço patrimonial e das demonstrações contábeis do último exercício.</w:t>
      </w:r>
    </w:p>
    <w:p w:rsidR="003D5115" w:rsidRPr="00CD7ACE" w:rsidRDefault="005B4D35" w:rsidP="00AE064E">
      <w:pPr>
        <w:pStyle w:val="itemnivel4"/>
        <w:widowControl w:val="0"/>
        <w:spacing w:before="120" w:beforeAutospacing="0" w:after="120" w:afterAutospacing="0"/>
        <w:ind w:right="120"/>
        <w:jc w:val="both"/>
        <w:rPr>
          <w:color w:val="000000"/>
        </w:rPr>
      </w:pPr>
      <w:r>
        <w:rPr>
          <w:color w:val="000000"/>
        </w:rPr>
        <w:t xml:space="preserve">8.2.3.3.7. </w:t>
      </w:r>
      <w:r w:rsidR="003D5115" w:rsidRPr="00CD7ACE">
        <w:rPr>
          <w:color w:val="000000"/>
        </w:rPr>
        <w:t>Os documentos exigidos para habilitação relacionados nos subitens acima, deverão ser apresentados em meio digital pelos licitantes, por meio de funcionalidade presente no sistema (upload), no prazo de 02:00 (duas) horas, após solicitação do Pregoeiro no sistema eletrônico.  Somente mediante autorização do Pregoeiro e em caso de indisponibilidade do sistema, será aceito o envio da documentação por meio e-mail</w:t>
      </w:r>
      <w:r w:rsidR="003D5115" w:rsidRPr="00CD7ACE">
        <w:rPr>
          <w:rStyle w:val="apple-converted-space"/>
          <w:color w:val="000000"/>
        </w:rPr>
        <w:t> </w:t>
      </w:r>
      <w:hyperlink r:id="rId9" w:tgtFrame="_blank" w:history="1">
        <w:r w:rsidR="003D5115" w:rsidRPr="00CD7ACE">
          <w:rPr>
            <w:rStyle w:val="Hyperlink"/>
          </w:rPr>
          <w:t>cpl@funasa.gov.br</w:t>
        </w:r>
      </w:hyperlink>
      <w:r w:rsidR="003D5115" w:rsidRPr="00CD7ACE">
        <w:rPr>
          <w:color w:val="000000"/>
        </w:rPr>
        <w:t>. Posteriormente, os documentos serão remetidos em original, por qualquer processo de cópia reprográfica, autenticada por tabelião de notas, ou por servidor da Administração, desde que conferidos com o original, ou publicação em órgão da imprensa oficial, para análise, no prazo de ..........., após encerrado o prazo para o encaminhamento via funcionalidade do sistema (upload), fac-símile (fax) ou e-mail.</w:t>
      </w:r>
    </w:p>
    <w:p w:rsidR="003D5115" w:rsidRPr="00CD7ACE" w:rsidRDefault="005B4D35" w:rsidP="00AE064E">
      <w:pPr>
        <w:pStyle w:val="itemnivel5"/>
        <w:widowControl w:val="0"/>
        <w:spacing w:before="120" w:beforeAutospacing="0" w:after="120" w:afterAutospacing="0"/>
        <w:ind w:right="120"/>
        <w:jc w:val="both"/>
        <w:rPr>
          <w:color w:val="000000"/>
        </w:rPr>
      </w:pPr>
      <w:r>
        <w:rPr>
          <w:color w:val="000000"/>
        </w:rPr>
        <w:t xml:space="preserve">8.2.3.3.8. </w:t>
      </w:r>
      <w:r w:rsidR="003D5115" w:rsidRPr="00CD7ACE">
        <w:rPr>
          <w:color w:val="000000"/>
        </w:rPr>
        <w:t>Não serão aceitos documentos com indicação de CNPJ/CPF diferentes, salvo aqueles legalmente permitidos.</w:t>
      </w:r>
    </w:p>
    <w:p w:rsidR="003D5115" w:rsidRPr="00CD7ACE" w:rsidRDefault="005B4D35" w:rsidP="00AE064E">
      <w:pPr>
        <w:pStyle w:val="itemnivel4"/>
        <w:widowControl w:val="0"/>
        <w:spacing w:before="120" w:beforeAutospacing="0" w:after="120" w:afterAutospacing="0"/>
        <w:ind w:right="120"/>
        <w:jc w:val="both"/>
        <w:rPr>
          <w:color w:val="000000"/>
        </w:rPr>
      </w:pPr>
      <w:r>
        <w:rPr>
          <w:color w:val="000000"/>
        </w:rPr>
        <w:t xml:space="preserve">8.2.3.3.9. </w:t>
      </w:r>
      <w:r w:rsidR="003D5115" w:rsidRPr="00CD7ACE">
        <w:rPr>
          <w:color w:val="000000"/>
        </w:rPr>
        <w:t xml:space="preserve">A comprovação da regularidade fiscal e trabalhista, da qualificação econômico-financeira e da habilitação jurídica, conforme o caso, poderá ser substituída pela consulta ao SICAF, nos casos em que a empresa estiver habilitada no referido sistema, conforme o disposto nos </w:t>
      </w:r>
      <w:proofErr w:type="spellStart"/>
      <w:r w:rsidR="003D5115" w:rsidRPr="00CD7ACE">
        <w:rPr>
          <w:color w:val="000000"/>
        </w:rPr>
        <w:t>arts</w:t>
      </w:r>
      <w:proofErr w:type="spellEnd"/>
      <w:r w:rsidR="003D5115" w:rsidRPr="00CD7ACE">
        <w:rPr>
          <w:color w:val="000000"/>
        </w:rPr>
        <w:t>. 4º, caput, 8º, § 3º, 13 a 18 e 43, III, da Instrução Normativa SLTI/MP nº 2, de 11.10.10.</w:t>
      </w:r>
    </w:p>
    <w:p w:rsidR="003D5115" w:rsidRPr="00CD7ACE" w:rsidRDefault="005B4D35" w:rsidP="00AE064E">
      <w:pPr>
        <w:pStyle w:val="itemnivel5"/>
        <w:widowControl w:val="0"/>
        <w:spacing w:before="120" w:beforeAutospacing="0" w:after="120" w:afterAutospacing="0"/>
        <w:ind w:right="120"/>
        <w:jc w:val="both"/>
        <w:rPr>
          <w:color w:val="000000"/>
        </w:rPr>
      </w:pPr>
      <w:r>
        <w:rPr>
          <w:color w:val="000000"/>
        </w:rPr>
        <w:t xml:space="preserve">8.2.3.3.10. </w:t>
      </w:r>
      <w:r w:rsidR="002F5795" w:rsidRPr="00CD7ACE">
        <w:rPr>
          <w:color w:val="000000"/>
        </w:rPr>
        <w:t xml:space="preserve"> </w:t>
      </w:r>
      <w:r w:rsidR="003D5115" w:rsidRPr="00CD7ACE">
        <w:rPr>
          <w:color w:val="000000"/>
        </w:rPr>
        <w:t>Também poderão ser consultados os sítios oficiais emissores de certidões, especialmente quando o licitante esteja com alguma documentação vencida junto ao SICAF.</w:t>
      </w:r>
    </w:p>
    <w:p w:rsidR="003D5115" w:rsidRPr="00CD7ACE" w:rsidRDefault="005B4D35" w:rsidP="00AE064E">
      <w:pPr>
        <w:pStyle w:val="itemnivel5"/>
        <w:widowControl w:val="0"/>
        <w:spacing w:before="120" w:beforeAutospacing="0" w:after="120" w:afterAutospacing="0"/>
        <w:ind w:right="120"/>
        <w:jc w:val="both"/>
        <w:rPr>
          <w:color w:val="000000"/>
        </w:rPr>
      </w:pPr>
      <w:r>
        <w:rPr>
          <w:color w:val="000000"/>
        </w:rPr>
        <w:t xml:space="preserve">8.2.3.3.11. </w:t>
      </w:r>
      <w:r w:rsidR="003D5115" w:rsidRPr="00CD7ACE">
        <w:rPr>
          <w:color w:val="000000"/>
        </w:rPr>
        <w:t>Caso o Pregoeiro não logre êxito em obter a certidão correspondente através do sítio oficial, ou na hipótese de se encontrar vencida no referido sistema</w:t>
      </w:r>
      <w:r w:rsidR="003D5115" w:rsidRPr="00CD7ACE">
        <w:rPr>
          <w:rStyle w:val="Forte"/>
          <w:color w:val="000000"/>
          <w:u w:val="single"/>
        </w:rPr>
        <w:t>,</w:t>
      </w:r>
      <w:r w:rsidR="003D5115" w:rsidRPr="00CD7ACE">
        <w:rPr>
          <w:color w:val="000000"/>
        </w:rPr>
        <w:t> o licitante será convocado a encaminhar, no prazo de 2 (duas) horas, documento válido que comprove o atendimento das exigências deste Edital, sob pena de inabilitação, ressalvado o disposto quanto à comprovação da regularidade fiscal das licitantes qualificadas como microempresas ou empresas de pequeno porte, conforme estatui o art. 43, § 1º da LC nº 123, de 2006.</w:t>
      </w:r>
    </w:p>
    <w:p w:rsidR="003D5115" w:rsidRPr="00CD7ACE" w:rsidRDefault="005B4D35" w:rsidP="00AE064E">
      <w:pPr>
        <w:pStyle w:val="itemnivel4"/>
        <w:widowControl w:val="0"/>
        <w:spacing w:before="120" w:beforeAutospacing="0" w:after="120" w:afterAutospacing="0"/>
        <w:ind w:right="120"/>
        <w:jc w:val="both"/>
        <w:rPr>
          <w:color w:val="000000"/>
        </w:rPr>
      </w:pPr>
      <w:r>
        <w:rPr>
          <w:color w:val="000000"/>
        </w:rPr>
        <w:t xml:space="preserve">8.2.3.3.12. </w:t>
      </w:r>
      <w:r w:rsidR="003D5115" w:rsidRPr="00CD7ACE">
        <w:rPr>
          <w:color w:val="000000"/>
        </w:rPr>
        <w:t>A existência de restrição relativamente à regularidade fiscal não impede que a licitante qualificada como microempresa ou empresa de pequeno porte seja declarada vencedora, uma vez que atenda a todas as demais exigências do edital.</w:t>
      </w:r>
    </w:p>
    <w:p w:rsidR="003D5115" w:rsidRPr="00CD7ACE" w:rsidRDefault="005B4D35" w:rsidP="00AE064E">
      <w:pPr>
        <w:pStyle w:val="itemnivel4"/>
        <w:widowControl w:val="0"/>
        <w:spacing w:before="120" w:beforeAutospacing="0" w:after="120" w:afterAutospacing="0"/>
        <w:ind w:right="120"/>
        <w:jc w:val="both"/>
        <w:rPr>
          <w:color w:val="000000"/>
        </w:rPr>
      </w:pPr>
      <w:r>
        <w:rPr>
          <w:color w:val="000000"/>
        </w:rPr>
        <w:t xml:space="preserve">8.2.3.3.13. </w:t>
      </w:r>
      <w:r w:rsidR="003D5115" w:rsidRPr="00CD7ACE">
        <w:rPr>
          <w:color w:val="000000"/>
        </w:rPr>
        <w:t>A declaração do vencedor acontecerá no momento imediatamente posterior à fase de habilitação.</w:t>
      </w:r>
    </w:p>
    <w:p w:rsidR="003D5115" w:rsidRPr="00CD7ACE" w:rsidRDefault="005B4D35" w:rsidP="00AE064E">
      <w:pPr>
        <w:pStyle w:val="itemnivel4"/>
        <w:widowControl w:val="0"/>
        <w:spacing w:before="120" w:beforeAutospacing="0" w:after="120" w:afterAutospacing="0"/>
        <w:ind w:right="120"/>
        <w:jc w:val="both"/>
        <w:rPr>
          <w:color w:val="000000"/>
        </w:rPr>
      </w:pPr>
      <w:r>
        <w:rPr>
          <w:color w:val="000000"/>
        </w:rPr>
        <w:t xml:space="preserve">8.2.3.3.14. </w:t>
      </w:r>
      <w:r w:rsidR="003D5115" w:rsidRPr="00CD7ACE">
        <w:rPr>
          <w:color w:val="000000"/>
        </w:rPr>
        <w:t xml:space="preserve">Caso a proposta mais vantajosa seja ofertada por microempresa, empresa de pequeno porte ou sociedade cooperativa equiparada, e uma vez constatada a existência de alguma restrição </w:t>
      </w:r>
      <w:r w:rsidR="003D5115" w:rsidRPr="00CD7ACE">
        <w:rPr>
          <w:color w:val="000000"/>
        </w:rPr>
        <w:lastRenderedPageBreak/>
        <w:t>no que tange à regularidade fiscal, a mesma será convocada para, no prazo de 5 (cinco) dias úteis, após a declaração do vencedor, comprovar a regularização. O prazo poderá ser prorrogado por igual período, a critério da administração pública, quando requerida pelo licitante, mediante apresentação de justificativa.</w:t>
      </w:r>
    </w:p>
    <w:p w:rsidR="003D5115" w:rsidRPr="00CD7ACE" w:rsidRDefault="005B4D35" w:rsidP="00B80550">
      <w:pPr>
        <w:pStyle w:val="itemnivel4"/>
        <w:spacing w:before="120" w:beforeAutospacing="0" w:after="120" w:afterAutospacing="0"/>
        <w:ind w:right="120"/>
        <w:jc w:val="both"/>
        <w:rPr>
          <w:color w:val="000000"/>
        </w:rPr>
      </w:pPr>
      <w:r>
        <w:rPr>
          <w:color w:val="000000"/>
        </w:rPr>
        <w:t xml:space="preserve">8.2.3.3.15. </w:t>
      </w:r>
      <w:r w:rsidR="003D5115" w:rsidRPr="00CD7ACE">
        <w:rPr>
          <w:color w:val="000000"/>
        </w:rPr>
        <w:t>A não-regularização fiscal no prazo previsto no subitem anterior acarretará a inabilitação do licitante, sem prejuízo das sanções previstas neste Edital, com a reabertura da sessão pública.</w:t>
      </w:r>
    </w:p>
    <w:p w:rsidR="003D5115" w:rsidRPr="00CD7ACE" w:rsidRDefault="005B4D35" w:rsidP="00B80550">
      <w:pPr>
        <w:pStyle w:val="itemnivel4"/>
        <w:spacing w:before="120" w:beforeAutospacing="0" w:after="120" w:afterAutospacing="0"/>
        <w:ind w:right="120"/>
        <w:jc w:val="both"/>
        <w:rPr>
          <w:color w:val="000000"/>
        </w:rPr>
      </w:pPr>
      <w:r>
        <w:rPr>
          <w:color w:val="000000"/>
        </w:rPr>
        <w:t xml:space="preserve">8.2.3.3.16. </w:t>
      </w:r>
      <w:r w:rsidR="003D5115" w:rsidRPr="00CD7ACE">
        <w:rPr>
          <w:color w:val="000000"/>
        </w:rPr>
        <w:t>Havendo necessidade de analisar minuciosamente os documentos exigidos, o Pregoeiro suspenderá a sessão, informando no “chat” a nova data e horário para a continuidade da mesma.</w:t>
      </w:r>
    </w:p>
    <w:p w:rsidR="003D5115" w:rsidRPr="00CD7ACE" w:rsidRDefault="005B4D35" w:rsidP="00B80550">
      <w:pPr>
        <w:pStyle w:val="itemnivel4"/>
        <w:spacing w:before="120" w:beforeAutospacing="0" w:after="120" w:afterAutospacing="0"/>
        <w:ind w:right="120"/>
        <w:jc w:val="both"/>
        <w:rPr>
          <w:color w:val="000000"/>
        </w:rPr>
      </w:pPr>
      <w:r>
        <w:rPr>
          <w:color w:val="000000"/>
        </w:rPr>
        <w:t xml:space="preserve">8.2.3.3.17. </w:t>
      </w:r>
      <w:r w:rsidR="003D5115" w:rsidRPr="00CD7ACE">
        <w:rPr>
          <w:color w:val="000000"/>
        </w:rPr>
        <w:t>Será inabilitado o licitante que não comprovar sua habilitação, seja por não apresentar quaisquer dos documentos exigidos, ou apresentá-los em desacordo com o estabelecido neste Edital.</w:t>
      </w:r>
    </w:p>
    <w:p w:rsidR="003D5115" w:rsidRPr="00CD7ACE" w:rsidRDefault="005B4D35" w:rsidP="00B80550">
      <w:pPr>
        <w:pStyle w:val="itemnivel4"/>
        <w:spacing w:before="120" w:beforeAutospacing="0" w:after="120" w:afterAutospacing="0"/>
        <w:ind w:right="120"/>
        <w:jc w:val="both"/>
        <w:rPr>
          <w:color w:val="000000"/>
        </w:rPr>
      </w:pPr>
      <w:r>
        <w:rPr>
          <w:color w:val="000000"/>
        </w:rPr>
        <w:t xml:space="preserve">8.2.3.3.18. </w:t>
      </w:r>
      <w:r w:rsidR="003D5115" w:rsidRPr="00CD7ACE">
        <w:rPr>
          <w:color w:val="000000"/>
        </w:rPr>
        <w:t>Nos itens não exclusivos a microempresas e empresas de pequeno porte, em havendo inabilitação, haverá nova verificação, pelo sistema, da eventual ocorrência do empate ficto, previsto nos artigos 44 e 45 da LC nº 123, de 2006, seguindo-se a disciplina antes estabelecida para aceitação da proposta subsequente.</w:t>
      </w:r>
    </w:p>
    <w:p w:rsidR="003D5115" w:rsidRPr="00CD7ACE" w:rsidRDefault="005B4D35" w:rsidP="00B80550">
      <w:pPr>
        <w:pStyle w:val="itemnivel4"/>
        <w:spacing w:before="120" w:beforeAutospacing="0" w:after="120" w:afterAutospacing="0"/>
        <w:ind w:right="120"/>
        <w:jc w:val="both"/>
        <w:rPr>
          <w:color w:val="000000"/>
        </w:rPr>
      </w:pPr>
      <w:r>
        <w:rPr>
          <w:color w:val="000000"/>
        </w:rPr>
        <w:t xml:space="preserve">8.2.3.3.19. </w:t>
      </w:r>
      <w:r w:rsidR="003D5115" w:rsidRPr="00CD7ACE">
        <w:rPr>
          <w:color w:val="000000"/>
        </w:rPr>
        <w:t>Da sessão pública do Pregão divulgar-se-á Ata no sistema eletrônico.</w:t>
      </w:r>
    </w:p>
    <w:p w:rsidR="003D5115" w:rsidRPr="00CD7ACE" w:rsidRDefault="002F5795" w:rsidP="00B80550">
      <w:pPr>
        <w:pStyle w:val="itemnivel1"/>
        <w:shd w:val="clear" w:color="auto" w:fill="E6E6E6"/>
        <w:spacing w:before="120" w:beforeAutospacing="0" w:after="120" w:afterAutospacing="0"/>
        <w:ind w:right="120"/>
        <w:jc w:val="both"/>
        <w:rPr>
          <w:b/>
          <w:bCs/>
          <w:caps/>
          <w:color w:val="000000"/>
        </w:rPr>
      </w:pPr>
      <w:r w:rsidRPr="00CD7ACE">
        <w:rPr>
          <w:b/>
          <w:bCs/>
          <w:caps/>
          <w:color w:val="000000"/>
        </w:rPr>
        <w:t xml:space="preserve">9. </w:t>
      </w:r>
      <w:r w:rsidR="003D5115" w:rsidRPr="00CD7ACE">
        <w:rPr>
          <w:b/>
          <w:bCs/>
          <w:caps/>
          <w:color w:val="000000"/>
        </w:rPr>
        <w:t>DA REABERTURA DA SESSÃO PÚBLICA</w:t>
      </w:r>
    </w:p>
    <w:p w:rsidR="003D5115" w:rsidRPr="00CD7ACE" w:rsidRDefault="002F5795" w:rsidP="00B80550">
      <w:pPr>
        <w:pStyle w:val="itemnivel2"/>
        <w:spacing w:before="120" w:beforeAutospacing="0" w:after="120" w:afterAutospacing="0"/>
        <w:ind w:right="120"/>
        <w:jc w:val="both"/>
        <w:rPr>
          <w:color w:val="000000"/>
        </w:rPr>
      </w:pPr>
      <w:r w:rsidRPr="00CD7ACE">
        <w:rPr>
          <w:color w:val="000000"/>
        </w:rPr>
        <w:t xml:space="preserve">9.1. </w:t>
      </w:r>
      <w:r w:rsidR="003D5115" w:rsidRPr="00CD7ACE">
        <w:rPr>
          <w:color w:val="000000"/>
        </w:rPr>
        <w:t>A sessão pública poderá ser reaberta:</w:t>
      </w:r>
    </w:p>
    <w:p w:rsidR="003D5115" w:rsidRPr="00CD7ACE" w:rsidRDefault="002F5795" w:rsidP="00B80550">
      <w:pPr>
        <w:pStyle w:val="itemnivel3"/>
        <w:spacing w:before="120" w:beforeAutospacing="0" w:after="120" w:afterAutospacing="0"/>
        <w:ind w:right="120"/>
        <w:jc w:val="both"/>
        <w:rPr>
          <w:color w:val="000000"/>
        </w:rPr>
      </w:pPr>
      <w:r w:rsidRPr="00CD7ACE">
        <w:rPr>
          <w:color w:val="000000"/>
        </w:rPr>
        <w:t xml:space="preserve">9.1.1. </w:t>
      </w:r>
      <w:r w:rsidR="003D5115" w:rsidRPr="00CD7ACE">
        <w:rPr>
          <w:color w:val="000000"/>
        </w:rPr>
        <w:t>Nas hipóteses de provimento de recurso que leve à anulação de atos anteriores à realização da sessão pública precedente ou em que seja anulada a própria sessão pública, situação em que serão repetidos os atos anulados e os que dele dependam;</w:t>
      </w:r>
    </w:p>
    <w:p w:rsidR="003D5115" w:rsidRPr="00CD7ACE" w:rsidRDefault="002F5795" w:rsidP="00B80550">
      <w:pPr>
        <w:pStyle w:val="itemnivel3"/>
        <w:spacing w:before="120" w:beforeAutospacing="0" w:after="120" w:afterAutospacing="0"/>
        <w:ind w:right="120"/>
        <w:jc w:val="both"/>
        <w:rPr>
          <w:color w:val="000000"/>
        </w:rPr>
      </w:pPr>
      <w:r w:rsidRPr="00CD7ACE">
        <w:rPr>
          <w:color w:val="000000"/>
        </w:rPr>
        <w:t xml:space="preserve">9.1.2. </w:t>
      </w:r>
      <w:r w:rsidR="003D5115" w:rsidRPr="00CD7ACE">
        <w:rPr>
          <w:color w:val="000000"/>
        </w:rPr>
        <w:t>Quando houver erro na aceitação do preço melhor classificado ou quando o licitante declarado vencedor não assinar a Ata de Registro de Preços ou não comprovar a regularização fiscal, nos termos do art. 43, §1º da LC nº 123/2006. Nessas hipóteses, serão adotados os procedimentos imediatamente posteriores ao encerramento da etapa de lances;</w:t>
      </w:r>
    </w:p>
    <w:p w:rsidR="003D5115" w:rsidRPr="00CD7ACE" w:rsidRDefault="009A3648" w:rsidP="00B80550">
      <w:pPr>
        <w:pStyle w:val="itemnivel2"/>
        <w:spacing w:before="120" w:beforeAutospacing="0" w:after="120" w:afterAutospacing="0"/>
        <w:ind w:right="120"/>
        <w:jc w:val="both"/>
        <w:rPr>
          <w:color w:val="000000"/>
        </w:rPr>
      </w:pPr>
      <w:r w:rsidRPr="00CD7ACE">
        <w:rPr>
          <w:color w:val="000000"/>
        </w:rPr>
        <w:t xml:space="preserve">9.2. </w:t>
      </w:r>
      <w:r w:rsidR="003D5115" w:rsidRPr="00CD7ACE">
        <w:rPr>
          <w:color w:val="000000"/>
        </w:rPr>
        <w:t>Todos os licitantes remanescentes deverão ser convocados para acompanhar a sessão reaberta.</w:t>
      </w:r>
    </w:p>
    <w:p w:rsidR="003D5115" w:rsidRPr="00CD7ACE" w:rsidRDefault="009A3648" w:rsidP="00B80550">
      <w:pPr>
        <w:pStyle w:val="itemnivel3"/>
        <w:spacing w:before="120" w:beforeAutospacing="0" w:after="120" w:afterAutospacing="0"/>
        <w:ind w:right="120"/>
        <w:jc w:val="both"/>
        <w:rPr>
          <w:color w:val="000000"/>
        </w:rPr>
      </w:pPr>
      <w:r w:rsidRPr="00CD7ACE">
        <w:rPr>
          <w:color w:val="000000"/>
        </w:rPr>
        <w:t xml:space="preserve">9.2.1. </w:t>
      </w:r>
      <w:r w:rsidR="003D5115" w:rsidRPr="00CD7ACE">
        <w:rPr>
          <w:color w:val="000000"/>
        </w:rPr>
        <w:t>A convocação se dará por meio do sistema eletrônico (“chat”), e-mail, ou, ainda, fac-símile, de acordo com a fase do procedimento licitatório.</w:t>
      </w:r>
    </w:p>
    <w:p w:rsidR="003D5115" w:rsidRPr="00CD7ACE" w:rsidRDefault="009A3648" w:rsidP="00B80550">
      <w:pPr>
        <w:pStyle w:val="itemnivel3"/>
        <w:spacing w:before="120" w:beforeAutospacing="0" w:after="120" w:afterAutospacing="0"/>
        <w:ind w:right="120"/>
        <w:jc w:val="both"/>
        <w:rPr>
          <w:color w:val="000000"/>
        </w:rPr>
      </w:pPr>
      <w:r w:rsidRPr="00CD7ACE">
        <w:rPr>
          <w:color w:val="000000"/>
        </w:rPr>
        <w:t xml:space="preserve">9.2.2. </w:t>
      </w:r>
      <w:r w:rsidR="003D5115" w:rsidRPr="00CD7ACE">
        <w:rPr>
          <w:color w:val="000000"/>
        </w:rPr>
        <w:t>A convocação feita por e-mail ou fac-símile dar-se-á de acordo com os dados contidos no SICAF, sendo responsabilidade do licitante manter seus dados cadastrais atualizados.</w:t>
      </w:r>
    </w:p>
    <w:p w:rsidR="003D5115" w:rsidRPr="00CD7ACE" w:rsidRDefault="003D5115" w:rsidP="00B80550">
      <w:pPr>
        <w:pStyle w:val="textojustificado"/>
        <w:spacing w:before="120" w:beforeAutospacing="0" w:after="120" w:afterAutospacing="0"/>
        <w:ind w:right="120"/>
        <w:jc w:val="both"/>
        <w:rPr>
          <w:color w:val="000000"/>
        </w:rPr>
      </w:pPr>
      <w:r w:rsidRPr="00CD7ACE">
        <w:rPr>
          <w:color w:val="000000"/>
        </w:rPr>
        <w:t> </w:t>
      </w:r>
    </w:p>
    <w:p w:rsidR="003D5115" w:rsidRPr="00CD7ACE" w:rsidRDefault="009A3648" w:rsidP="00B80550">
      <w:pPr>
        <w:pStyle w:val="itemnivel1"/>
        <w:shd w:val="clear" w:color="auto" w:fill="E6E6E6"/>
        <w:spacing w:before="120" w:beforeAutospacing="0" w:after="120" w:afterAutospacing="0"/>
        <w:ind w:right="120"/>
        <w:jc w:val="both"/>
        <w:rPr>
          <w:b/>
          <w:bCs/>
          <w:caps/>
          <w:color w:val="000000"/>
        </w:rPr>
      </w:pPr>
      <w:r w:rsidRPr="00CD7ACE">
        <w:rPr>
          <w:b/>
          <w:bCs/>
          <w:caps/>
          <w:color w:val="000000"/>
        </w:rPr>
        <w:t xml:space="preserve">10. </w:t>
      </w:r>
      <w:r w:rsidR="003D5115" w:rsidRPr="00CD7ACE">
        <w:rPr>
          <w:b/>
          <w:bCs/>
          <w:caps/>
          <w:color w:val="000000"/>
        </w:rPr>
        <w:t>DO ENCAMINHAMENTO DA PROPOSTA VENCEDORA</w:t>
      </w:r>
    </w:p>
    <w:p w:rsidR="003D5115" w:rsidRPr="00CD7ACE" w:rsidRDefault="009A3648" w:rsidP="00B80550">
      <w:pPr>
        <w:pStyle w:val="itemnivel2"/>
        <w:spacing w:before="120" w:beforeAutospacing="0" w:after="120" w:afterAutospacing="0"/>
        <w:ind w:right="120"/>
        <w:jc w:val="both"/>
        <w:rPr>
          <w:color w:val="000000"/>
        </w:rPr>
      </w:pPr>
      <w:r w:rsidRPr="00CD7ACE">
        <w:rPr>
          <w:color w:val="000000"/>
        </w:rPr>
        <w:t xml:space="preserve">10.1. </w:t>
      </w:r>
      <w:r w:rsidR="003D5115" w:rsidRPr="00CD7ACE">
        <w:rPr>
          <w:color w:val="000000"/>
        </w:rPr>
        <w:t>A proposta final do licitante declarado vencedor deverá ser encaminhada no prazo de 02 (duas) horas, a contar da solicitação do Pregoeiro no sistema eletrônico e deverá:</w:t>
      </w:r>
    </w:p>
    <w:p w:rsidR="003D5115" w:rsidRPr="00CD7ACE" w:rsidRDefault="009A3648" w:rsidP="00B80550">
      <w:pPr>
        <w:pStyle w:val="itemnivel3"/>
        <w:spacing w:before="120" w:beforeAutospacing="0" w:after="120" w:afterAutospacing="0"/>
        <w:ind w:right="120"/>
        <w:jc w:val="both"/>
        <w:rPr>
          <w:color w:val="000000"/>
        </w:rPr>
      </w:pPr>
      <w:r w:rsidRPr="00CD7ACE">
        <w:rPr>
          <w:color w:val="000000"/>
        </w:rPr>
        <w:t xml:space="preserve">10.1.1. </w:t>
      </w:r>
      <w:r w:rsidR="003D5115" w:rsidRPr="00CD7ACE">
        <w:rPr>
          <w:color w:val="000000"/>
        </w:rPr>
        <w:t>Ser redigida em língua portuguesa, datilografada ou digitada, em uma via, sem emendas, rasuras, entrelinhas ou ressalvas, devendo a última folha ser assinada e as demais rubricadas pelo licitante ou seu representante legal;</w:t>
      </w:r>
    </w:p>
    <w:p w:rsidR="003D5115" w:rsidRPr="00CD7ACE" w:rsidRDefault="009A3648" w:rsidP="00B80550">
      <w:pPr>
        <w:pStyle w:val="itemnivel3"/>
        <w:spacing w:before="120" w:beforeAutospacing="0" w:after="120" w:afterAutospacing="0"/>
        <w:ind w:right="120"/>
        <w:jc w:val="both"/>
        <w:rPr>
          <w:color w:val="000000"/>
        </w:rPr>
      </w:pPr>
      <w:r w:rsidRPr="00CD7ACE">
        <w:rPr>
          <w:color w:val="000000"/>
        </w:rPr>
        <w:t xml:space="preserve">10.1.2. </w:t>
      </w:r>
      <w:r w:rsidR="003D5115" w:rsidRPr="00CD7ACE">
        <w:rPr>
          <w:color w:val="000000"/>
        </w:rPr>
        <w:t>Apresentar a planilha de custos e formação de preços, devidamente ajustada ao lance vencedor, em conformidade com o modelo anexo a este instrumento convocatório;</w:t>
      </w:r>
    </w:p>
    <w:p w:rsidR="003D5115" w:rsidRPr="00CD7ACE" w:rsidRDefault="009A3648" w:rsidP="00B80550">
      <w:pPr>
        <w:pStyle w:val="itemnivel3"/>
        <w:spacing w:before="120" w:beforeAutospacing="0" w:after="120" w:afterAutospacing="0"/>
        <w:ind w:right="120"/>
        <w:jc w:val="both"/>
        <w:rPr>
          <w:color w:val="000000"/>
        </w:rPr>
      </w:pPr>
      <w:r w:rsidRPr="00CD7ACE">
        <w:rPr>
          <w:color w:val="000000"/>
        </w:rPr>
        <w:t xml:space="preserve">10.1.3. </w:t>
      </w:r>
      <w:r w:rsidR="003D5115" w:rsidRPr="00CD7ACE">
        <w:rPr>
          <w:color w:val="000000"/>
        </w:rPr>
        <w:t>Conter a indicação do banco, número da conta e agência do licitante vencedor, para fins de pagamento;</w:t>
      </w:r>
    </w:p>
    <w:p w:rsidR="003D5115" w:rsidRPr="00CD7ACE" w:rsidRDefault="009A3648" w:rsidP="00B80550">
      <w:pPr>
        <w:pStyle w:val="itemnivel2"/>
        <w:spacing w:before="120" w:beforeAutospacing="0" w:after="120" w:afterAutospacing="0"/>
        <w:ind w:right="120"/>
        <w:jc w:val="both"/>
        <w:rPr>
          <w:color w:val="000000"/>
        </w:rPr>
      </w:pPr>
      <w:r w:rsidRPr="00CD7ACE">
        <w:rPr>
          <w:color w:val="000000"/>
        </w:rPr>
        <w:lastRenderedPageBreak/>
        <w:t xml:space="preserve">10.2. </w:t>
      </w:r>
      <w:r w:rsidR="003D5115" w:rsidRPr="00CD7ACE">
        <w:rPr>
          <w:color w:val="000000"/>
        </w:rPr>
        <w:t>A proposta final deverá ser documentada nos autos e será levada em consideração no decorrer da execução do contrato e aplicação de eventual sanção à Contratada, se for o caso.</w:t>
      </w:r>
    </w:p>
    <w:p w:rsidR="003D5115" w:rsidRPr="00CD7ACE" w:rsidRDefault="009A3648" w:rsidP="00B80550">
      <w:pPr>
        <w:pStyle w:val="itemnivel3"/>
        <w:spacing w:before="120" w:beforeAutospacing="0" w:after="120" w:afterAutospacing="0"/>
        <w:ind w:right="120"/>
        <w:jc w:val="both"/>
        <w:rPr>
          <w:color w:val="000000"/>
        </w:rPr>
      </w:pPr>
      <w:r w:rsidRPr="00CD7ACE">
        <w:rPr>
          <w:color w:val="000000"/>
        </w:rPr>
        <w:t xml:space="preserve">10.2.1. </w:t>
      </w:r>
      <w:r w:rsidR="003D5115" w:rsidRPr="00CD7ACE">
        <w:rPr>
          <w:color w:val="000000"/>
        </w:rPr>
        <w:t>Todas as especificações do objeto contidas na proposta vinculam a Contratada.</w:t>
      </w:r>
    </w:p>
    <w:p w:rsidR="003D5115" w:rsidRPr="00CD7ACE" w:rsidRDefault="003D5115" w:rsidP="00B80550">
      <w:pPr>
        <w:pStyle w:val="textojustificado"/>
        <w:spacing w:before="120" w:beforeAutospacing="0" w:after="120" w:afterAutospacing="0"/>
        <w:ind w:right="120"/>
        <w:jc w:val="both"/>
        <w:rPr>
          <w:color w:val="000000"/>
        </w:rPr>
      </w:pPr>
      <w:r w:rsidRPr="00CD7ACE">
        <w:rPr>
          <w:color w:val="000000"/>
        </w:rPr>
        <w:t> </w:t>
      </w:r>
    </w:p>
    <w:p w:rsidR="003D5115" w:rsidRPr="00CD7ACE" w:rsidRDefault="007B45D9" w:rsidP="00B80550">
      <w:pPr>
        <w:pStyle w:val="itemnivel1"/>
        <w:shd w:val="clear" w:color="auto" w:fill="E6E6E6"/>
        <w:spacing w:before="120" w:beforeAutospacing="0" w:after="120" w:afterAutospacing="0"/>
        <w:ind w:right="120"/>
        <w:jc w:val="both"/>
        <w:rPr>
          <w:b/>
          <w:bCs/>
          <w:caps/>
          <w:color w:val="000000"/>
        </w:rPr>
      </w:pPr>
      <w:r w:rsidRPr="00CD7ACE">
        <w:rPr>
          <w:b/>
          <w:bCs/>
          <w:caps/>
          <w:color w:val="000000"/>
        </w:rPr>
        <w:t xml:space="preserve">11. </w:t>
      </w:r>
      <w:r w:rsidR="003D5115" w:rsidRPr="00CD7ACE">
        <w:rPr>
          <w:b/>
          <w:bCs/>
          <w:caps/>
          <w:color w:val="000000"/>
        </w:rPr>
        <w:t>DOS RECURSOS</w:t>
      </w:r>
    </w:p>
    <w:p w:rsidR="003D5115" w:rsidRPr="00CD7ACE" w:rsidRDefault="007B45D9" w:rsidP="00B80550">
      <w:pPr>
        <w:pStyle w:val="itemnivel2"/>
        <w:spacing w:before="120" w:beforeAutospacing="0" w:after="120" w:afterAutospacing="0"/>
        <w:ind w:right="120"/>
        <w:jc w:val="both"/>
        <w:rPr>
          <w:color w:val="000000"/>
        </w:rPr>
      </w:pPr>
      <w:r w:rsidRPr="00CD7ACE">
        <w:rPr>
          <w:color w:val="000000"/>
        </w:rPr>
        <w:t xml:space="preserve">11.1. </w:t>
      </w:r>
      <w:r w:rsidR="003D5115" w:rsidRPr="00CD7ACE">
        <w:rPr>
          <w:color w:val="000000"/>
        </w:rPr>
        <w:t>O Pregoeiro declarará o vencedor e, depois de decorrida a fase de regularização fiscal de microempresa ou empresa de pequeno porte, se for o caso, concederá o prazo de no mínimo trinta minutos, para que qualquer licitante manifeste a intenção de recorrer, de forma motivada, isto é, indicando contra qual</w:t>
      </w:r>
      <w:r w:rsidR="005B4D35">
        <w:rPr>
          <w:color w:val="000000"/>
        </w:rPr>
        <w:t xml:space="preserve"> </w:t>
      </w:r>
      <w:r w:rsidR="003D5115" w:rsidRPr="00CD7ACE">
        <w:rPr>
          <w:color w:val="000000"/>
        </w:rPr>
        <w:t>(</w:t>
      </w:r>
      <w:proofErr w:type="spellStart"/>
      <w:r w:rsidR="003D5115" w:rsidRPr="00CD7ACE">
        <w:rPr>
          <w:color w:val="000000"/>
        </w:rPr>
        <w:t>is</w:t>
      </w:r>
      <w:proofErr w:type="spellEnd"/>
      <w:r w:rsidR="003D5115" w:rsidRPr="00CD7ACE">
        <w:rPr>
          <w:color w:val="000000"/>
        </w:rPr>
        <w:t>) decisão</w:t>
      </w:r>
      <w:r w:rsidR="005B4D35">
        <w:rPr>
          <w:color w:val="000000"/>
        </w:rPr>
        <w:t xml:space="preserve"> </w:t>
      </w:r>
      <w:r w:rsidR="003D5115" w:rsidRPr="00CD7ACE">
        <w:rPr>
          <w:color w:val="000000"/>
        </w:rPr>
        <w:t>(</w:t>
      </w:r>
      <w:proofErr w:type="spellStart"/>
      <w:r w:rsidR="003D5115" w:rsidRPr="00CD7ACE">
        <w:rPr>
          <w:color w:val="000000"/>
        </w:rPr>
        <w:t>ões</w:t>
      </w:r>
      <w:proofErr w:type="spellEnd"/>
      <w:r w:rsidR="003D5115" w:rsidRPr="00CD7ACE">
        <w:rPr>
          <w:color w:val="000000"/>
        </w:rPr>
        <w:t>) pretende recorrer e por quais motivos, em campo próprio do sistema;</w:t>
      </w:r>
    </w:p>
    <w:p w:rsidR="003D5115" w:rsidRPr="00CD7ACE" w:rsidRDefault="007B45D9" w:rsidP="00B80550">
      <w:pPr>
        <w:pStyle w:val="itemnivel2"/>
        <w:spacing w:before="120" w:beforeAutospacing="0" w:after="120" w:afterAutospacing="0"/>
        <w:ind w:right="120"/>
        <w:jc w:val="both"/>
        <w:rPr>
          <w:color w:val="000000"/>
        </w:rPr>
      </w:pPr>
      <w:r w:rsidRPr="00CD7ACE">
        <w:rPr>
          <w:color w:val="000000"/>
        </w:rPr>
        <w:t xml:space="preserve">11.2. </w:t>
      </w:r>
      <w:r w:rsidR="003D5115" w:rsidRPr="00CD7ACE">
        <w:rPr>
          <w:color w:val="000000"/>
        </w:rPr>
        <w:t>Havendo quem se manifeste, caberá ao Pregoeiro verificar a tempestividade e a existência de motivação da intenção de recorrer, para decidir se admite ou não o recurso, fundamentadamente;</w:t>
      </w:r>
    </w:p>
    <w:p w:rsidR="003D5115" w:rsidRPr="00CD7ACE" w:rsidRDefault="007B45D9" w:rsidP="00B80550">
      <w:pPr>
        <w:pStyle w:val="itemnivel3"/>
        <w:spacing w:before="120" w:beforeAutospacing="0" w:after="120" w:afterAutospacing="0"/>
        <w:ind w:right="120"/>
        <w:jc w:val="both"/>
        <w:rPr>
          <w:color w:val="000000"/>
        </w:rPr>
      </w:pPr>
      <w:r w:rsidRPr="00CD7ACE">
        <w:rPr>
          <w:color w:val="000000"/>
        </w:rPr>
        <w:t xml:space="preserve">11.2.1. </w:t>
      </w:r>
      <w:r w:rsidR="003D5115" w:rsidRPr="00CD7ACE">
        <w:rPr>
          <w:color w:val="000000"/>
        </w:rPr>
        <w:t>Nesse momento o Pregoeiro não adentrará no mérito recursal, mas apenas verificará as condições de admissibilidade do recurso;</w:t>
      </w:r>
    </w:p>
    <w:p w:rsidR="003D5115" w:rsidRPr="00CD7ACE" w:rsidRDefault="007B45D9" w:rsidP="00B80550">
      <w:pPr>
        <w:pStyle w:val="itemnivel3"/>
        <w:spacing w:before="120" w:beforeAutospacing="0" w:after="120" w:afterAutospacing="0"/>
        <w:ind w:right="120"/>
        <w:jc w:val="both"/>
        <w:rPr>
          <w:color w:val="000000"/>
        </w:rPr>
      </w:pPr>
      <w:r w:rsidRPr="00CD7ACE">
        <w:rPr>
          <w:color w:val="000000"/>
        </w:rPr>
        <w:t xml:space="preserve">11.2.2. </w:t>
      </w:r>
      <w:r w:rsidR="003D5115" w:rsidRPr="00CD7ACE">
        <w:rPr>
          <w:color w:val="000000"/>
        </w:rPr>
        <w:t>A falta de manifestação motivada do licitante quanto à intenção de recorrer importará a decadência desse direito;</w:t>
      </w:r>
    </w:p>
    <w:p w:rsidR="003D5115" w:rsidRPr="00CD7ACE" w:rsidRDefault="007B45D9" w:rsidP="00B80550">
      <w:pPr>
        <w:pStyle w:val="itemnivel3"/>
        <w:spacing w:before="120" w:beforeAutospacing="0" w:after="120" w:afterAutospacing="0"/>
        <w:ind w:right="120"/>
        <w:jc w:val="both"/>
        <w:rPr>
          <w:color w:val="000000"/>
        </w:rPr>
      </w:pPr>
      <w:r w:rsidRPr="00CD7ACE">
        <w:rPr>
          <w:color w:val="000000"/>
        </w:rPr>
        <w:t xml:space="preserve">11.2.3. </w:t>
      </w:r>
      <w:r w:rsidR="003D5115" w:rsidRPr="00CD7ACE">
        <w:rPr>
          <w:color w:val="000000"/>
        </w:rPr>
        <w:t>Uma vez admitido o recurso, o recorrente terá, a partir de então, o prazo de três dias para apresentar as 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 interesses;</w:t>
      </w:r>
    </w:p>
    <w:p w:rsidR="003D5115" w:rsidRPr="00CD7ACE" w:rsidRDefault="007B45D9" w:rsidP="00B80550">
      <w:pPr>
        <w:pStyle w:val="itemnivel3"/>
        <w:spacing w:before="120" w:beforeAutospacing="0" w:after="120" w:afterAutospacing="0"/>
        <w:ind w:right="120"/>
        <w:jc w:val="both"/>
        <w:rPr>
          <w:color w:val="000000"/>
        </w:rPr>
      </w:pPr>
      <w:r w:rsidRPr="00CD7ACE">
        <w:rPr>
          <w:color w:val="000000"/>
        </w:rPr>
        <w:t xml:space="preserve">11.2.4. </w:t>
      </w:r>
      <w:r w:rsidR="003D5115" w:rsidRPr="00CD7ACE">
        <w:rPr>
          <w:color w:val="000000"/>
        </w:rPr>
        <w:t xml:space="preserve">O recurso será dirigido à autoridade superior, por intermédio da que praticou o ato recorrido, a qual poderá reconsiderar sua decisão, no prazo de 5 (cinco) dias úteis, ou no mesmo prazo fazê-lo subir, devidamente </w:t>
      </w:r>
      <w:r w:rsidR="005B4D35" w:rsidRPr="00CD7ACE">
        <w:rPr>
          <w:color w:val="000000"/>
        </w:rPr>
        <w:t>informados</w:t>
      </w:r>
      <w:r w:rsidR="003D5115" w:rsidRPr="00CD7ACE">
        <w:rPr>
          <w:color w:val="000000"/>
        </w:rPr>
        <w:t>, para decisão.</w:t>
      </w:r>
    </w:p>
    <w:p w:rsidR="003D5115" w:rsidRPr="00CD7ACE" w:rsidRDefault="007B45D9" w:rsidP="00B80550">
      <w:pPr>
        <w:pStyle w:val="itemnivel2"/>
        <w:spacing w:before="120" w:beforeAutospacing="0" w:after="120" w:afterAutospacing="0"/>
        <w:ind w:right="120"/>
        <w:jc w:val="both"/>
        <w:rPr>
          <w:color w:val="000000"/>
        </w:rPr>
      </w:pPr>
      <w:r w:rsidRPr="00CD7ACE">
        <w:rPr>
          <w:color w:val="000000"/>
        </w:rPr>
        <w:t xml:space="preserve">11.3. </w:t>
      </w:r>
      <w:r w:rsidR="003D5115" w:rsidRPr="00CD7ACE">
        <w:rPr>
          <w:color w:val="000000"/>
        </w:rPr>
        <w:t>O acolhimento do recurso invalida tão somente os atos insuscetíveis de aproveitamento;</w:t>
      </w:r>
    </w:p>
    <w:p w:rsidR="003D5115" w:rsidRPr="00CD7ACE" w:rsidRDefault="007B45D9" w:rsidP="00B80550">
      <w:pPr>
        <w:pStyle w:val="itemnivel2"/>
        <w:spacing w:before="120" w:beforeAutospacing="0" w:after="120" w:afterAutospacing="0"/>
        <w:ind w:right="120"/>
        <w:jc w:val="both"/>
        <w:rPr>
          <w:color w:val="000000"/>
        </w:rPr>
      </w:pPr>
      <w:r w:rsidRPr="00CD7ACE">
        <w:rPr>
          <w:color w:val="000000"/>
        </w:rPr>
        <w:t xml:space="preserve">11.4. </w:t>
      </w:r>
      <w:r w:rsidR="003D5115" w:rsidRPr="00CD7ACE">
        <w:rPr>
          <w:color w:val="000000"/>
        </w:rPr>
        <w:t>Os autos do processo permanecerão com vista franqueada aos interessados, no endereço constante neste Edital.</w:t>
      </w:r>
    </w:p>
    <w:p w:rsidR="003D5115" w:rsidRPr="00CD7ACE" w:rsidRDefault="003D5115" w:rsidP="00B80550">
      <w:pPr>
        <w:pStyle w:val="textojustificado"/>
        <w:spacing w:before="120" w:beforeAutospacing="0" w:after="120" w:afterAutospacing="0"/>
        <w:ind w:right="120"/>
        <w:jc w:val="both"/>
        <w:rPr>
          <w:color w:val="000000"/>
        </w:rPr>
      </w:pPr>
      <w:r w:rsidRPr="00CD7ACE">
        <w:rPr>
          <w:color w:val="000000"/>
        </w:rPr>
        <w:t> </w:t>
      </w:r>
    </w:p>
    <w:p w:rsidR="003D5115" w:rsidRPr="00CD7ACE" w:rsidRDefault="007B45D9" w:rsidP="00B80550">
      <w:pPr>
        <w:pStyle w:val="itemnivel1"/>
        <w:shd w:val="clear" w:color="auto" w:fill="E6E6E6"/>
        <w:spacing w:before="120" w:beforeAutospacing="0" w:after="120" w:afterAutospacing="0"/>
        <w:ind w:right="120"/>
        <w:jc w:val="both"/>
        <w:rPr>
          <w:b/>
          <w:bCs/>
          <w:caps/>
          <w:color w:val="000000"/>
        </w:rPr>
      </w:pPr>
      <w:bookmarkStart w:id="1" w:name="_Ref394579630"/>
      <w:r w:rsidRPr="00CD7ACE">
        <w:rPr>
          <w:b/>
          <w:bCs/>
          <w:caps/>
          <w:color w:val="000000"/>
        </w:rPr>
        <w:t xml:space="preserve">12. </w:t>
      </w:r>
      <w:r w:rsidR="003D5115" w:rsidRPr="00CD7ACE">
        <w:rPr>
          <w:b/>
          <w:bCs/>
          <w:caps/>
          <w:color w:val="000000"/>
        </w:rPr>
        <w:t>DA ADJUDICAÇÃO E HOMOLOGAÇÃO</w:t>
      </w:r>
      <w:bookmarkEnd w:id="1"/>
    </w:p>
    <w:p w:rsidR="003D5115" w:rsidRPr="00CD7ACE" w:rsidRDefault="007B45D9" w:rsidP="00B80550">
      <w:pPr>
        <w:pStyle w:val="itemnivel2"/>
        <w:spacing w:before="120" w:beforeAutospacing="0" w:after="120" w:afterAutospacing="0"/>
        <w:ind w:right="120"/>
        <w:jc w:val="both"/>
        <w:rPr>
          <w:color w:val="000000"/>
        </w:rPr>
      </w:pPr>
      <w:bookmarkStart w:id="2" w:name="_Ref394580020"/>
      <w:bookmarkEnd w:id="2"/>
      <w:r w:rsidRPr="00CD7ACE">
        <w:rPr>
          <w:color w:val="000000"/>
        </w:rPr>
        <w:t xml:space="preserve">12.1. </w:t>
      </w:r>
      <w:r w:rsidR="003D5115" w:rsidRPr="00CD7ACE">
        <w:rPr>
          <w:color w:val="000000"/>
        </w:rPr>
        <w:t>O objeto da licitação será adjudicado ao licitante declarado vencedor, por ato do Pregoeiro, caso não haja interposição de recurso, ou pela autoridade competente, após a regular decisão dos recursos apresentados.</w:t>
      </w:r>
    </w:p>
    <w:p w:rsidR="003D5115" w:rsidRPr="00CD7ACE" w:rsidRDefault="007B45D9" w:rsidP="00B80550">
      <w:pPr>
        <w:pStyle w:val="itemnivel2"/>
        <w:spacing w:before="120" w:beforeAutospacing="0" w:after="120" w:afterAutospacing="0"/>
        <w:ind w:right="120"/>
        <w:jc w:val="both"/>
        <w:rPr>
          <w:color w:val="000000"/>
        </w:rPr>
      </w:pPr>
      <w:r w:rsidRPr="00CD7ACE">
        <w:rPr>
          <w:color w:val="000000"/>
        </w:rPr>
        <w:t xml:space="preserve">12.2. </w:t>
      </w:r>
      <w:r w:rsidR="003D5115" w:rsidRPr="00CD7ACE">
        <w:rPr>
          <w:color w:val="000000"/>
        </w:rPr>
        <w:t>Após a fase recursal, constatada a regularidade dos atos praticados, a autoridade competente homologará o procedimento licitatório.</w:t>
      </w:r>
    </w:p>
    <w:p w:rsidR="003D5115" w:rsidRPr="00CD7ACE" w:rsidRDefault="003D5115" w:rsidP="00B80550">
      <w:pPr>
        <w:pStyle w:val="textojustificado"/>
        <w:spacing w:before="120" w:beforeAutospacing="0" w:after="120" w:afterAutospacing="0"/>
        <w:ind w:right="120"/>
        <w:jc w:val="both"/>
        <w:rPr>
          <w:color w:val="000000"/>
        </w:rPr>
      </w:pPr>
      <w:r w:rsidRPr="00CD7ACE">
        <w:rPr>
          <w:color w:val="000000"/>
        </w:rPr>
        <w:t> </w:t>
      </w:r>
    </w:p>
    <w:p w:rsidR="003D5115" w:rsidRPr="00CD7ACE" w:rsidRDefault="007B45D9" w:rsidP="00B80550">
      <w:pPr>
        <w:pStyle w:val="itemnivel1"/>
        <w:shd w:val="clear" w:color="auto" w:fill="E6E6E6"/>
        <w:spacing w:before="120" w:beforeAutospacing="0" w:after="120" w:afterAutospacing="0"/>
        <w:ind w:right="120"/>
        <w:jc w:val="both"/>
        <w:rPr>
          <w:b/>
          <w:bCs/>
          <w:caps/>
          <w:color w:val="000000"/>
        </w:rPr>
      </w:pPr>
      <w:r w:rsidRPr="00CD7ACE">
        <w:rPr>
          <w:b/>
          <w:bCs/>
          <w:caps/>
          <w:color w:val="000000"/>
        </w:rPr>
        <w:t xml:space="preserve">13. </w:t>
      </w:r>
      <w:r w:rsidR="003D5115" w:rsidRPr="00CD7ACE">
        <w:rPr>
          <w:b/>
          <w:bCs/>
          <w:caps/>
          <w:color w:val="000000"/>
        </w:rPr>
        <w:t>DA GARANTIA DE EXECUÇÃO</w:t>
      </w:r>
    </w:p>
    <w:p w:rsidR="003D5115" w:rsidRPr="00CD7ACE" w:rsidRDefault="007B45D9" w:rsidP="00B80550">
      <w:pPr>
        <w:pStyle w:val="itemnivel2"/>
        <w:spacing w:before="120" w:beforeAutospacing="0" w:after="120" w:afterAutospacing="0"/>
        <w:ind w:right="120"/>
        <w:jc w:val="both"/>
        <w:rPr>
          <w:color w:val="000000"/>
        </w:rPr>
      </w:pPr>
      <w:r w:rsidRPr="00CD7ACE">
        <w:rPr>
          <w:color w:val="000000"/>
        </w:rPr>
        <w:t xml:space="preserve">13.1. </w:t>
      </w:r>
      <w:r w:rsidR="003D5115" w:rsidRPr="00CD7ACE">
        <w:rPr>
          <w:color w:val="000000"/>
        </w:rPr>
        <w:t>O adjudicatário, no prazo de 10 (dez) dias após a assinatura do Termo de Contrato, prestará garantia equivalente a 5% do valor total do Contrato, que será liberada de acordo com as condições previstas neste Edital, conforme disposto no art. 56 da Lei nº 8.666, de 1993, desde que cumpridas as obrigações contratuais. O prazo para apresentação da garantia poderá ser prorrogado por igual período a critério da Administração contratante.</w:t>
      </w:r>
    </w:p>
    <w:p w:rsidR="003D5115" w:rsidRPr="00CD7ACE" w:rsidRDefault="007B45D9" w:rsidP="00B80550">
      <w:pPr>
        <w:pStyle w:val="itemnivel3"/>
        <w:spacing w:before="120" w:beforeAutospacing="0" w:after="120" w:afterAutospacing="0"/>
        <w:ind w:right="120"/>
        <w:jc w:val="both"/>
        <w:rPr>
          <w:color w:val="000000"/>
        </w:rPr>
      </w:pPr>
      <w:r w:rsidRPr="00CD7ACE">
        <w:rPr>
          <w:color w:val="000000"/>
        </w:rPr>
        <w:lastRenderedPageBreak/>
        <w:t xml:space="preserve">13.1.1. </w:t>
      </w:r>
      <w:r w:rsidR="003D5115" w:rsidRPr="00CD7ACE">
        <w:rPr>
          <w:color w:val="000000"/>
        </w:rPr>
        <w:t>A inobservância do prazo fixado para apresentação da garantia acarretará a aplicação de multa de 0,07% (sete centésimos por cento) do valor total do contrato por dia de atraso, até o máximo de 2% (dois por cento).</w:t>
      </w:r>
    </w:p>
    <w:p w:rsidR="003D5115" w:rsidRPr="00CD7ACE" w:rsidRDefault="007B45D9" w:rsidP="00B80550">
      <w:pPr>
        <w:pStyle w:val="itemnivel3"/>
        <w:spacing w:before="120" w:beforeAutospacing="0" w:after="120" w:afterAutospacing="0"/>
        <w:ind w:right="120"/>
        <w:jc w:val="both"/>
        <w:rPr>
          <w:color w:val="000000"/>
        </w:rPr>
      </w:pPr>
      <w:r w:rsidRPr="00CD7ACE">
        <w:rPr>
          <w:color w:val="000000"/>
        </w:rPr>
        <w:t xml:space="preserve">13.1.2. </w:t>
      </w:r>
      <w:r w:rsidR="003D5115" w:rsidRPr="00CD7ACE">
        <w:rPr>
          <w:color w:val="000000"/>
        </w:rPr>
        <w:t>O atraso superior a 25 (vinte e cinco) dias autoriza a Contratante a promover a rescisão do contrato por descumprimento ou cumprimento irregular de suas cláusulas, conforme dispõem os incisos I e II do art. 78 da Lei n. 8.666 de 1993.</w:t>
      </w:r>
    </w:p>
    <w:p w:rsidR="003D5115" w:rsidRPr="00CD7ACE" w:rsidRDefault="007B45D9" w:rsidP="00B80550">
      <w:pPr>
        <w:pStyle w:val="itemnivel2"/>
        <w:spacing w:before="120" w:beforeAutospacing="0" w:after="120" w:afterAutospacing="0"/>
        <w:ind w:right="120"/>
        <w:jc w:val="both"/>
        <w:rPr>
          <w:color w:val="000000"/>
        </w:rPr>
      </w:pPr>
      <w:r w:rsidRPr="00CD7ACE">
        <w:rPr>
          <w:color w:val="000000"/>
        </w:rPr>
        <w:t xml:space="preserve">13.2. </w:t>
      </w:r>
      <w:r w:rsidR="003D5115" w:rsidRPr="00CD7ACE">
        <w:rPr>
          <w:color w:val="000000"/>
        </w:rPr>
        <w:t>A validade da garantia, qualquer que seja a modalidade escolhida, deverá abranger um período de 90 dias após o término da vigência contratual, conforme item 3.1 do Anexo VII-F da IN SEGES/MPDG nº 5/2017.</w:t>
      </w:r>
    </w:p>
    <w:p w:rsidR="003D5115" w:rsidRPr="00CD7ACE" w:rsidRDefault="007B45D9" w:rsidP="00B80550">
      <w:pPr>
        <w:pStyle w:val="itemnivel2"/>
        <w:spacing w:before="120" w:beforeAutospacing="0" w:after="120" w:afterAutospacing="0"/>
        <w:ind w:right="120"/>
        <w:jc w:val="both"/>
        <w:rPr>
          <w:color w:val="000000"/>
        </w:rPr>
      </w:pPr>
      <w:r w:rsidRPr="00CD7ACE">
        <w:rPr>
          <w:color w:val="000000"/>
        </w:rPr>
        <w:t xml:space="preserve">13.3. </w:t>
      </w:r>
      <w:r w:rsidR="003D5115" w:rsidRPr="00CD7ACE">
        <w:rPr>
          <w:color w:val="000000"/>
        </w:rPr>
        <w:t>A garantia assegurará, qualquer que seja a modalidade escolhida, o pagamento de:</w:t>
      </w:r>
    </w:p>
    <w:p w:rsidR="003D5115" w:rsidRPr="00CD7ACE" w:rsidRDefault="007B45D9" w:rsidP="00B80550">
      <w:pPr>
        <w:pStyle w:val="itemnivel3"/>
        <w:spacing w:before="120" w:beforeAutospacing="0" w:after="120" w:afterAutospacing="0"/>
        <w:ind w:right="120"/>
        <w:jc w:val="both"/>
        <w:rPr>
          <w:color w:val="000000"/>
        </w:rPr>
      </w:pPr>
      <w:r w:rsidRPr="00CD7ACE">
        <w:rPr>
          <w:color w:val="000000"/>
        </w:rPr>
        <w:t xml:space="preserve">13.3.1. </w:t>
      </w:r>
      <w:r w:rsidR="003D5115" w:rsidRPr="00CD7ACE">
        <w:rPr>
          <w:color w:val="000000"/>
        </w:rPr>
        <w:t>Prejuízos advindos do não cumprimento do objeto do contrato;</w:t>
      </w:r>
    </w:p>
    <w:p w:rsidR="003D5115" w:rsidRPr="00CD7ACE" w:rsidRDefault="007B45D9" w:rsidP="00B80550">
      <w:pPr>
        <w:pStyle w:val="itemnivel3"/>
        <w:spacing w:before="120" w:beforeAutospacing="0" w:after="120" w:afterAutospacing="0"/>
        <w:ind w:right="120"/>
        <w:jc w:val="both"/>
        <w:rPr>
          <w:color w:val="000000"/>
        </w:rPr>
      </w:pPr>
      <w:r w:rsidRPr="00CD7ACE">
        <w:rPr>
          <w:color w:val="000000"/>
        </w:rPr>
        <w:t xml:space="preserve">13.3.2. </w:t>
      </w:r>
      <w:r w:rsidR="003D5115" w:rsidRPr="00CD7ACE">
        <w:rPr>
          <w:color w:val="000000"/>
        </w:rPr>
        <w:t>Prejuízos diretos causados à Administração decorrentes de culpa ou dolo durante a execução do contrato;</w:t>
      </w:r>
    </w:p>
    <w:p w:rsidR="003D5115" w:rsidRPr="00CD7ACE" w:rsidRDefault="007B45D9" w:rsidP="00B80550">
      <w:pPr>
        <w:pStyle w:val="itemnivel3"/>
        <w:spacing w:before="120" w:beforeAutospacing="0" w:after="120" w:afterAutospacing="0"/>
        <w:ind w:right="120"/>
        <w:jc w:val="both"/>
        <w:rPr>
          <w:color w:val="000000"/>
        </w:rPr>
      </w:pPr>
      <w:r w:rsidRPr="00CD7ACE">
        <w:rPr>
          <w:color w:val="000000"/>
        </w:rPr>
        <w:t xml:space="preserve">13.3.3. </w:t>
      </w:r>
      <w:r w:rsidR="003D5115" w:rsidRPr="00CD7ACE">
        <w:rPr>
          <w:color w:val="000000"/>
        </w:rPr>
        <w:t>Multas moratórias e punitivas aplicadas pela Administração à contratada. </w:t>
      </w:r>
    </w:p>
    <w:p w:rsidR="003D5115" w:rsidRPr="00CD7ACE" w:rsidRDefault="007B45D9" w:rsidP="00B80550">
      <w:pPr>
        <w:pStyle w:val="itemnivel2"/>
        <w:spacing w:before="120" w:beforeAutospacing="0" w:after="120" w:afterAutospacing="0"/>
        <w:ind w:right="120"/>
        <w:jc w:val="both"/>
        <w:rPr>
          <w:color w:val="000000"/>
        </w:rPr>
      </w:pPr>
      <w:r w:rsidRPr="00CD7ACE">
        <w:rPr>
          <w:color w:val="000000"/>
        </w:rPr>
        <w:t xml:space="preserve">13.4. </w:t>
      </w:r>
      <w:r w:rsidR="003D5115" w:rsidRPr="00CD7ACE">
        <w:rPr>
          <w:color w:val="000000"/>
        </w:rPr>
        <w:t>A modalidade seguro-garantia somente será aceita se contemplar todos os eventos indicados no item anterior, observada a legislação que rege a matéria;</w:t>
      </w:r>
    </w:p>
    <w:p w:rsidR="003D5115" w:rsidRPr="00CD7ACE" w:rsidRDefault="007B45D9" w:rsidP="00B80550">
      <w:pPr>
        <w:pStyle w:val="itemnivel2"/>
        <w:spacing w:before="120" w:beforeAutospacing="0" w:after="120" w:afterAutospacing="0"/>
        <w:ind w:right="120"/>
        <w:jc w:val="both"/>
        <w:rPr>
          <w:color w:val="000000"/>
        </w:rPr>
      </w:pPr>
      <w:r w:rsidRPr="00CD7ACE">
        <w:rPr>
          <w:color w:val="000000"/>
        </w:rPr>
        <w:t xml:space="preserve">13.5. </w:t>
      </w:r>
      <w:r w:rsidR="003D5115" w:rsidRPr="00CD7ACE">
        <w:rPr>
          <w:color w:val="000000"/>
        </w:rPr>
        <w:t>A garantia em dinheiro deverá ser efetuada em favor da Contratante, em conta específica na Caixa Econômica Federal, com correção monetária;</w:t>
      </w:r>
    </w:p>
    <w:p w:rsidR="003D5115" w:rsidRPr="00CD7ACE" w:rsidRDefault="007B45D9" w:rsidP="00B80550">
      <w:pPr>
        <w:pStyle w:val="itemnivel2"/>
        <w:spacing w:before="120" w:beforeAutospacing="0" w:after="120" w:afterAutospacing="0"/>
        <w:ind w:right="120"/>
        <w:jc w:val="both"/>
        <w:rPr>
          <w:color w:val="000000"/>
        </w:rPr>
      </w:pPr>
      <w:r w:rsidRPr="00CD7ACE">
        <w:rPr>
          <w:color w:val="000000"/>
        </w:rPr>
        <w:t xml:space="preserve">13.6. </w:t>
      </w:r>
      <w:r w:rsidR="003D5115" w:rsidRPr="00CD7ACE">
        <w:rPr>
          <w:color w:val="000000"/>
        </w:rPr>
        <w:t>O garantidor não é parte legítima para figurar em processo administrativo instaurado pela Contratante com o objetivo de apurar prejuízos e/ou aplicar sanções à Contratada (inserido pela IN nº 05/2017);</w:t>
      </w:r>
    </w:p>
    <w:p w:rsidR="003D5115" w:rsidRPr="00CD7ACE" w:rsidRDefault="007B45D9" w:rsidP="00B80550">
      <w:pPr>
        <w:pStyle w:val="itemnivel2"/>
        <w:spacing w:before="120" w:beforeAutospacing="0" w:after="120" w:afterAutospacing="0"/>
        <w:ind w:right="120"/>
        <w:jc w:val="both"/>
        <w:rPr>
          <w:color w:val="000000"/>
        </w:rPr>
      </w:pPr>
      <w:r w:rsidRPr="00CD7ACE">
        <w:rPr>
          <w:color w:val="000000"/>
        </w:rPr>
        <w:t xml:space="preserve">13.7. </w:t>
      </w:r>
      <w:r w:rsidR="003D5115" w:rsidRPr="00CD7ACE">
        <w:rPr>
          <w:color w:val="000000"/>
        </w:rPr>
        <w:t>No caso de alteração do valor do contrato, ou prorrogação de sua vigência, a garantia deverá ser ajustada à nova situação ou renovada, seguindo os mesmos parâmetros utilizados quando da contratação;</w:t>
      </w:r>
    </w:p>
    <w:p w:rsidR="003D5115" w:rsidRPr="00CD7ACE" w:rsidRDefault="007B45D9" w:rsidP="00B80550">
      <w:pPr>
        <w:pStyle w:val="itemnivel2"/>
        <w:spacing w:before="120" w:beforeAutospacing="0" w:after="120" w:afterAutospacing="0"/>
        <w:ind w:right="120"/>
        <w:jc w:val="both"/>
        <w:rPr>
          <w:color w:val="000000"/>
        </w:rPr>
      </w:pPr>
      <w:r w:rsidRPr="00CD7ACE">
        <w:rPr>
          <w:color w:val="000000"/>
        </w:rPr>
        <w:t xml:space="preserve">13.8. </w:t>
      </w:r>
      <w:r w:rsidR="003D5115" w:rsidRPr="00CD7ACE">
        <w:rPr>
          <w:color w:val="000000"/>
        </w:rPr>
        <w:t>Se o valor da garantia for utilizado total ou parcialmente em pagamento de qualquer obrigação, a Contratada obriga-se a fazer a respectiva reposição no prazo máximo de .......... (......) dias úteis, contados da data em que for notificada;</w:t>
      </w:r>
    </w:p>
    <w:p w:rsidR="003D5115" w:rsidRPr="00CD7ACE" w:rsidRDefault="007B45D9" w:rsidP="00B80550">
      <w:pPr>
        <w:pStyle w:val="itemnivel2"/>
        <w:spacing w:before="120" w:beforeAutospacing="0" w:after="120" w:afterAutospacing="0"/>
        <w:ind w:right="120"/>
        <w:jc w:val="both"/>
        <w:rPr>
          <w:color w:val="000000"/>
        </w:rPr>
      </w:pPr>
      <w:r w:rsidRPr="00CD7ACE">
        <w:rPr>
          <w:color w:val="000000"/>
        </w:rPr>
        <w:t xml:space="preserve">13.9. </w:t>
      </w:r>
      <w:r w:rsidR="003D5115" w:rsidRPr="00CD7ACE">
        <w:rPr>
          <w:color w:val="000000"/>
        </w:rPr>
        <w:t>Será considerada extinta a garantia:</w:t>
      </w:r>
    </w:p>
    <w:p w:rsidR="003D5115" w:rsidRPr="00CD7ACE" w:rsidRDefault="007B45D9" w:rsidP="00B80550">
      <w:pPr>
        <w:pStyle w:val="itemnivel3"/>
        <w:spacing w:before="120" w:beforeAutospacing="0" w:after="120" w:afterAutospacing="0"/>
        <w:ind w:right="120"/>
        <w:jc w:val="both"/>
        <w:rPr>
          <w:color w:val="000000"/>
        </w:rPr>
      </w:pPr>
      <w:r w:rsidRPr="00CD7ACE">
        <w:rPr>
          <w:color w:val="000000"/>
        </w:rPr>
        <w:t xml:space="preserve">13.9.1. </w:t>
      </w:r>
      <w:r w:rsidR="003D5115" w:rsidRPr="00CD7ACE">
        <w:rPr>
          <w:color w:val="000000"/>
        </w:rPr>
        <w:t>Com a devolução da apólice, carta fiança ou autorização para o levantamento de importâncias depositadas em dinheiro a título de garantia, acompanhada de declaração da Contratante, mediante termo circunstanciado, de que a Contratada cumpriu todas as cláusulas do contrato;</w:t>
      </w:r>
    </w:p>
    <w:p w:rsidR="003D5115" w:rsidRPr="00CD7ACE" w:rsidRDefault="007B45D9" w:rsidP="00B80550">
      <w:pPr>
        <w:pStyle w:val="itemnivel3"/>
        <w:spacing w:before="120" w:beforeAutospacing="0" w:after="120" w:afterAutospacing="0"/>
        <w:ind w:right="120"/>
        <w:jc w:val="both"/>
        <w:rPr>
          <w:color w:val="000000"/>
        </w:rPr>
      </w:pPr>
      <w:r w:rsidRPr="00CD7ACE">
        <w:rPr>
          <w:color w:val="000000"/>
        </w:rPr>
        <w:t xml:space="preserve">13.9.2. </w:t>
      </w:r>
      <w:r w:rsidR="003D5115" w:rsidRPr="00CD7ACE">
        <w:rPr>
          <w:color w:val="000000"/>
        </w:rPr>
        <w:t>No prazo de 90 dias após o término da vigência do contrato, caso a Administração não comunique a ocorrência de sinistros, quando o prazo será estendido, nos termos da comunicação.</w:t>
      </w:r>
    </w:p>
    <w:p w:rsidR="003D5115" w:rsidRPr="00CD7ACE" w:rsidRDefault="003D5115" w:rsidP="00B80550">
      <w:pPr>
        <w:pStyle w:val="textojustificado"/>
        <w:spacing w:before="120" w:beforeAutospacing="0" w:after="120" w:afterAutospacing="0"/>
        <w:ind w:right="120"/>
        <w:jc w:val="both"/>
        <w:rPr>
          <w:color w:val="000000"/>
        </w:rPr>
      </w:pPr>
      <w:r w:rsidRPr="00CD7ACE">
        <w:rPr>
          <w:color w:val="000000"/>
        </w:rPr>
        <w:t> </w:t>
      </w:r>
    </w:p>
    <w:p w:rsidR="003D5115" w:rsidRPr="00CD7ACE" w:rsidRDefault="007B45D9" w:rsidP="00B80550">
      <w:pPr>
        <w:pStyle w:val="itemnivel1"/>
        <w:shd w:val="clear" w:color="auto" w:fill="E6E6E6"/>
        <w:spacing w:before="120" w:beforeAutospacing="0" w:after="120" w:afterAutospacing="0"/>
        <w:ind w:right="120"/>
        <w:jc w:val="both"/>
        <w:rPr>
          <w:b/>
          <w:bCs/>
          <w:caps/>
          <w:color w:val="000000"/>
        </w:rPr>
      </w:pPr>
      <w:r w:rsidRPr="00CD7ACE">
        <w:rPr>
          <w:b/>
          <w:bCs/>
          <w:caps/>
          <w:color w:val="000000"/>
        </w:rPr>
        <w:t xml:space="preserve">14. </w:t>
      </w:r>
      <w:r w:rsidR="003D5115" w:rsidRPr="00CD7ACE">
        <w:rPr>
          <w:b/>
          <w:bCs/>
          <w:caps/>
          <w:color w:val="000000"/>
        </w:rPr>
        <w:t>DO TERMO DE CONTRATO</w:t>
      </w:r>
    </w:p>
    <w:p w:rsidR="003D5115" w:rsidRPr="00CD7ACE" w:rsidRDefault="007B45D9" w:rsidP="00B80550">
      <w:pPr>
        <w:pStyle w:val="itemnivel2"/>
        <w:spacing w:before="120" w:beforeAutospacing="0" w:after="120" w:afterAutospacing="0"/>
        <w:ind w:right="120"/>
        <w:jc w:val="both"/>
        <w:rPr>
          <w:color w:val="000000"/>
        </w:rPr>
      </w:pPr>
      <w:r w:rsidRPr="00CD7ACE">
        <w:rPr>
          <w:color w:val="000000"/>
        </w:rPr>
        <w:t xml:space="preserve">14.1. </w:t>
      </w:r>
      <w:r w:rsidR="003D5115" w:rsidRPr="00CD7ACE">
        <w:rPr>
          <w:color w:val="000000"/>
        </w:rPr>
        <w:t xml:space="preserve">Após a homologação da licitação, o adjudicatário terá o prazo de 10 (dez) dias úteis, contados a partir da data de sua convocação, para assinar o Termo de Contrato, cuja vigência será de 12 (doze) meses, podendo ser prorrogado por interesse da Contratante até </w:t>
      </w:r>
      <w:r w:rsidR="005B4D35" w:rsidRPr="00CD7ACE">
        <w:rPr>
          <w:color w:val="000000"/>
        </w:rPr>
        <w:t>o limite</w:t>
      </w:r>
      <w:r w:rsidR="003D5115" w:rsidRPr="00CD7ACE">
        <w:rPr>
          <w:color w:val="000000"/>
        </w:rPr>
        <w:t xml:space="preserve"> de </w:t>
      </w:r>
      <w:r w:rsidR="005B4D35">
        <w:rPr>
          <w:color w:val="000000"/>
        </w:rPr>
        <w:t>36</w:t>
      </w:r>
      <w:r w:rsidR="003D5115" w:rsidRPr="00CD7ACE">
        <w:rPr>
          <w:color w:val="000000"/>
        </w:rPr>
        <w:t xml:space="preserve"> (</w:t>
      </w:r>
      <w:r w:rsidR="005B4D35">
        <w:rPr>
          <w:color w:val="000000"/>
        </w:rPr>
        <w:t>trinta e seis</w:t>
      </w:r>
      <w:r w:rsidR="003D5115" w:rsidRPr="00CD7ACE">
        <w:rPr>
          <w:color w:val="000000"/>
        </w:rPr>
        <w:t>) meses, conforme disciplinado no contrato.</w:t>
      </w:r>
    </w:p>
    <w:p w:rsidR="003D5115" w:rsidRPr="00CD7ACE" w:rsidRDefault="007B45D9" w:rsidP="00B80550">
      <w:pPr>
        <w:pStyle w:val="itemnivel2"/>
        <w:spacing w:before="120" w:beforeAutospacing="0" w:after="120" w:afterAutospacing="0"/>
        <w:ind w:right="120"/>
        <w:jc w:val="both"/>
        <w:rPr>
          <w:color w:val="000000"/>
        </w:rPr>
      </w:pPr>
      <w:r w:rsidRPr="00CD7ACE">
        <w:rPr>
          <w:color w:val="000000"/>
        </w:rPr>
        <w:lastRenderedPageBreak/>
        <w:t xml:space="preserve">14.2. </w:t>
      </w:r>
      <w:r w:rsidR="003D5115" w:rsidRPr="00CD7ACE">
        <w:rPr>
          <w:color w:val="000000"/>
        </w:rPr>
        <w:t>Previamente à contratação, a Administração realizará consulta “</w:t>
      </w:r>
      <w:proofErr w:type="spellStart"/>
      <w:r w:rsidR="003D5115" w:rsidRPr="00CD7ACE">
        <w:rPr>
          <w:color w:val="000000"/>
        </w:rPr>
        <w:t>on</w:t>
      </w:r>
      <w:proofErr w:type="spellEnd"/>
      <w:r w:rsidR="003D5115" w:rsidRPr="00CD7ACE">
        <w:rPr>
          <w:color w:val="000000"/>
        </w:rPr>
        <w:t xml:space="preserve"> </w:t>
      </w:r>
      <w:proofErr w:type="spellStart"/>
      <w:r w:rsidR="003D5115" w:rsidRPr="00CD7ACE">
        <w:rPr>
          <w:color w:val="000000"/>
        </w:rPr>
        <w:t>line</w:t>
      </w:r>
      <w:proofErr w:type="spellEnd"/>
      <w:r w:rsidR="003D5115" w:rsidRPr="00CD7ACE">
        <w:rPr>
          <w:color w:val="000000"/>
        </w:rPr>
        <w:t>” ao SICAF, bem como ao Cadastro Informativo de Créditos não Quitados – CADIN, cujos resultados serão anexados aos autos do processo.</w:t>
      </w:r>
    </w:p>
    <w:p w:rsidR="003D5115" w:rsidRPr="00CD7ACE" w:rsidRDefault="007B45D9" w:rsidP="00B80550">
      <w:pPr>
        <w:pStyle w:val="itemnivel3"/>
        <w:spacing w:before="120" w:beforeAutospacing="0" w:after="120" w:afterAutospacing="0"/>
        <w:ind w:right="120"/>
        <w:jc w:val="both"/>
        <w:rPr>
          <w:color w:val="000000"/>
        </w:rPr>
      </w:pPr>
      <w:r w:rsidRPr="00CD7ACE">
        <w:rPr>
          <w:color w:val="000000"/>
        </w:rPr>
        <w:t xml:space="preserve">14.2.1. </w:t>
      </w:r>
      <w:r w:rsidR="003D5115" w:rsidRPr="00CD7ACE">
        <w:rPr>
          <w:color w:val="000000"/>
        </w:rPr>
        <w:t>Na hipótese de irregularidade do registro no SICAF, o contratado deverá regularizar a sua situação perante o cadastro no prazo de até 05 (cinco) dias, sob pena de aplicação das penalidades previstas no edital e anexos.</w:t>
      </w:r>
    </w:p>
    <w:p w:rsidR="003D5115" w:rsidRPr="00CD7ACE" w:rsidRDefault="007B45D9" w:rsidP="00B80550">
      <w:pPr>
        <w:pStyle w:val="itemnivel2"/>
        <w:spacing w:before="120" w:beforeAutospacing="0" w:after="120" w:afterAutospacing="0"/>
        <w:ind w:right="120"/>
        <w:jc w:val="both"/>
        <w:rPr>
          <w:color w:val="000000"/>
        </w:rPr>
      </w:pPr>
      <w:r w:rsidRPr="00CD7ACE">
        <w:rPr>
          <w:color w:val="000000"/>
        </w:rPr>
        <w:t xml:space="preserve">14.3. </w:t>
      </w:r>
      <w:r w:rsidR="003D5115" w:rsidRPr="00CD7ACE">
        <w:rPr>
          <w:color w:val="000000"/>
        </w:rPr>
        <w:t>Alternativamente à convocação para comparecer perante o órgão ou entidade para a assinatura do Termo de Contrato, a Administração poderá encaminhá-lo para assinatura, mediante correspondência postal com aviso de recebimento (AR) ou meio eletrônico, para que seja assinado no prazo de 10 (dez) dias, a contar da data de seu recebimento</w:t>
      </w:r>
      <w:r w:rsidR="003D5115" w:rsidRPr="00CD7ACE">
        <w:rPr>
          <w:rStyle w:val="nfase"/>
          <w:color w:val="000000"/>
        </w:rPr>
        <w:t>.</w:t>
      </w:r>
    </w:p>
    <w:p w:rsidR="003D5115" w:rsidRPr="00CD7ACE" w:rsidRDefault="007B45D9" w:rsidP="00B80550">
      <w:pPr>
        <w:pStyle w:val="itemnivel2"/>
        <w:spacing w:before="120" w:beforeAutospacing="0" w:after="120" w:afterAutospacing="0"/>
        <w:ind w:right="120"/>
        <w:jc w:val="both"/>
        <w:rPr>
          <w:color w:val="000000"/>
        </w:rPr>
      </w:pPr>
      <w:r w:rsidRPr="00CD7ACE">
        <w:rPr>
          <w:color w:val="000000"/>
        </w:rPr>
        <w:t xml:space="preserve">14.4. </w:t>
      </w:r>
      <w:r w:rsidR="003D5115" w:rsidRPr="00CD7ACE">
        <w:rPr>
          <w:color w:val="000000"/>
        </w:rPr>
        <w:t>O prazo previsto para assinatura ou aceite poderá ser prorrogado, por igual período, por solicitação justificada do adjudicatário e aceita pela Administração.</w:t>
      </w:r>
    </w:p>
    <w:p w:rsidR="003D5115" w:rsidRPr="00CD7ACE" w:rsidRDefault="003D5115" w:rsidP="00B80550">
      <w:pPr>
        <w:pStyle w:val="citacao"/>
        <w:spacing w:before="80" w:beforeAutospacing="0" w:after="80" w:afterAutospacing="0"/>
        <w:jc w:val="both"/>
        <w:rPr>
          <w:color w:val="000000"/>
        </w:rPr>
      </w:pPr>
      <w:r w:rsidRPr="00CD7ACE">
        <w:rPr>
          <w:color w:val="000000"/>
        </w:rPr>
        <w:t> </w:t>
      </w:r>
    </w:p>
    <w:p w:rsidR="003D5115" w:rsidRPr="00CD7ACE" w:rsidRDefault="007B45D9" w:rsidP="00B80550">
      <w:pPr>
        <w:pStyle w:val="itemnivel1"/>
        <w:shd w:val="clear" w:color="auto" w:fill="E6E6E6"/>
        <w:spacing w:before="120" w:beforeAutospacing="0" w:after="120" w:afterAutospacing="0"/>
        <w:ind w:right="120"/>
        <w:jc w:val="both"/>
        <w:rPr>
          <w:b/>
          <w:bCs/>
          <w:caps/>
          <w:color w:val="000000"/>
        </w:rPr>
      </w:pPr>
      <w:r w:rsidRPr="00CD7ACE">
        <w:rPr>
          <w:b/>
          <w:bCs/>
          <w:caps/>
          <w:color w:val="000000"/>
        </w:rPr>
        <w:t xml:space="preserve">15. </w:t>
      </w:r>
      <w:r w:rsidR="003D5115" w:rsidRPr="00CD7ACE">
        <w:rPr>
          <w:b/>
          <w:bCs/>
          <w:caps/>
          <w:color w:val="000000"/>
        </w:rPr>
        <w:t>DO REAJUSTE</w:t>
      </w:r>
    </w:p>
    <w:p w:rsidR="003D5115" w:rsidRPr="00CD7ACE" w:rsidRDefault="007B45D9" w:rsidP="00B80550">
      <w:pPr>
        <w:pStyle w:val="itemnivel2"/>
        <w:spacing w:before="120" w:beforeAutospacing="0" w:after="120" w:afterAutospacing="0"/>
        <w:ind w:right="120"/>
        <w:jc w:val="both"/>
        <w:rPr>
          <w:color w:val="000000"/>
        </w:rPr>
      </w:pPr>
      <w:r w:rsidRPr="00CD7ACE">
        <w:rPr>
          <w:color w:val="000000"/>
        </w:rPr>
        <w:t xml:space="preserve">15.1. </w:t>
      </w:r>
      <w:r w:rsidR="003D5115" w:rsidRPr="00CD7ACE">
        <w:rPr>
          <w:color w:val="000000"/>
        </w:rPr>
        <w:t>As regras acerca do reajuste do valor contratual são as estabelecidas no Termo de Contrato, anexo a este Edital.</w:t>
      </w:r>
    </w:p>
    <w:p w:rsidR="003D5115" w:rsidRPr="00CD7ACE" w:rsidRDefault="003D5115" w:rsidP="00B80550">
      <w:pPr>
        <w:pStyle w:val="textojustificado"/>
        <w:spacing w:before="120" w:beforeAutospacing="0" w:after="120" w:afterAutospacing="0"/>
        <w:ind w:right="120"/>
        <w:jc w:val="both"/>
        <w:rPr>
          <w:color w:val="000000"/>
        </w:rPr>
      </w:pPr>
      <w:r w:rsidRPr="00CD7ACE">
        <w:rPr>
          <w:color w:val="000000"/>
        </w:rPr>
        <w:t> </w:t>
      </w:r>
    </w:p>
    <w:p w:rsidR="003D5115" w:rsidRPr="00CD7ACE" w:rsidRDefault="007B45D9" w:rsidP="00B80550">
      <w:pPr>
        <w:pStyle w:val="itemnivel1"/>
        <w:shd w:val="clear" w:color="auto" w:fill="E6E6E6"/>
        <w:spacing w:before="120" w:beforeAutospacing="0" w:after="120" w:afterAutospacing="0"/>
        <w:ind w:right="120"/>
        <w:jc w:val="both"/>
        <w:rPr>
          <w:b/>
          <w:bCs/>
          <w:caps/>
          <w:color w:val="000000"/>
        </w:rPr>
      </w:pPr>
      <w:r w:rsidRPr="00CD7ACE">
        <w:rPr>
          <w:b/>
          <w:bCs/>
          <w:caps/>
          <w:color w:val="000000"/>
        </w:rPr>
        <w:t xml:space="preserve">16. </w:t>
      </w:r>
      <w:r w:rsidR="003D5115" w:rsidRPr="00CD7ACE">
        <w:rPr>
          <w:b/>
          <w:bCs/>
          <w:caps/>
          <w:color w:val="000000"/>
        </w:rPr>
        <w:t>DO RECEBIMENTO DO OBJETO DA FISCALIZAÇÃO</w:t>
      </w:r>
    </w:p>
    <w:p w:rsidR="003D5115" w:rsidRPr="00CD7ACE" w:rsidRDefault="007B45D9" w:rsidP="00B80550">
      <w:pPr>
        <w:pStyle w:val="itemnivel2"/>
        <w:spacing w:before="120" w:beforeAutospacing="0" w:after="120" w:afterAutospacing="0"/>
        <w:ind w:right="120"/>
        <w:jc w:val="both"/>
        <w:rPr>
          <w:color w:val="000000"/>
        </w:rPr>
      </w:pPr>
      <w:r w:rsidRPr="00CD7ACE">
        <w:rPr>
          <w:color w:val="000000"/>
        </w:rPr>
        <w:t xml:space="preserve">16.1. </w:t>
      </w:r>
      <w:r w:rsidR="003D5115" w:rsidRPr="00CD7ACE">
        <w:rPr>
          <w:color w:val="000000"/>
        </w:rPr>
        <w:t>Os critérios de recebimento e aceitação do objeto e de fiscalização estão previstos no Termo de Referência.</w:t>
      </w:r>
    </w:p>
    <w:p w:rsidR="003D5115" w:rsidRPr="00CD7ACE" w:rsidRDefault="003D5115" w:rsidP="00B80550">
      <w:pPr>
        <w:pStyle w:val="textojustificado"/>
        <w:spacing w:before="120" w:beforeAutospacing="0" w:after="120" w:afterAutospacing="0"/>
        <w:ind w:right="120"/>
        <w:jc w:val="both"/>
        <w:rPr>
          <w:color w:val="000000"/>
        </w:rPr>
      </w:pPr>
      <w:r w:rsidRPr="00CD7ACE">
        <w:rPr>
          <w:color w:val="000000"/>
        </w:rPr>
        <w:t> </w:t>
      </w:r>
    </w:p>
    <w:p w:rsidR="003D5115" w:rsidRPr="00CD7ACE" w:rsidRDefault="007B45D9" w:rsidP="00B80550">
      <w:pPr>
        <w:pStyle w:val="itemnivel1"/>
        <w:shd w:val="clear" w:color="auto" w:fill="E6E6E6"/>
        <w:spacing w:before="120" w:beforeAutospacing="0" w:after="120" w:afterAutospacing="0"/>
        <w:ind w:right="120"/>
        <w:jc w:val="both"/>
        <w:rPr>
          <w:b/>
          <w:bCs/>
          <w:caps/>
          <w:color w:val="000000"/>
        </w:rPr>
      </w:pPr>
      <w:r w:rsidRPr="00CD7ACE">
        <w:rPr>
          <w:b/>
          <w:bCs/>
          <w:caps/>
          <w:color w:val="000000"/>
        </w:rPr>
        <w:t xml:space="preserve">17. </w:t>
      </w:r>
      <w:r w:rsidR="003D5115" w:rsidRPr="00CD7ACE">
        <w:rPr>
          <w:b/>
          <w:bCs/>
          <w:caps/>
          <w:color w:val="000000"/>
        </w:rPr>
        <w:t>DAS OBRIGAÇÕES DA CONTRATANTE E DA CONTRATADA</w:t>
      </w:r>
    </w:p>
    <w:p w:rsidR="003D5115" w:rsidRPr="00CD7ACE" w:rsidRDefault="007B45D9" w:rsidP="00B80550">
      <w:pPr>
        <w:pStyle w:val="itemnivel2"/>
        <w:spacing w:before="120" w:beforeAutospacing="0" w:after="120" w:afterAutospacing="0"/>
        <w:ind w:right="120"/>
        <w:jc w:val="both"/>
        <w:rPr>
          <w:color w:val="000000"/>
        </w:rPr>
      </w:pPr>
      <w:r w:rsidRPr="00CD7ACE">
        <w:rPr>
          <w:color w:val="000000"/>
        </w:rPr>
        <w:t xml:space="preserve">17.1. </w:t>
      </w:r>
      <w:r w:rsidR="003D5115" w:rsidRPr="00CD7ACE">
        <w:rPr>
          <w:color w:val="000000"/>
        </w:rPr>
        <w:t>As obrigações da Contratante e da Contratada são as estabelecidas no Termo de Referência.</w:t>
      </w:r>
    </w:p>
    <w:p w:rsidR="003D5115" w:rsidRPr="00CD7ACE" w:rsidRDefault="003D5115" w:rsidP="00B80550">
      <w:pPr>
        <w:pStyle w:val="textojustificado"/>
        <w:spacing w:before="120" w:beforeAutospacing="0" w:after="120" w:afterAutospacing="0"/>
        <w:ind w:right="120"/>
        <w:jc w:val="both"/>
        <w:rPr>
          <w:color w:val="000000"/>
        </w:rPr>
      </w:pPr>
      <w:r w:rsidRPr="00CD7ACE">
        <w:rPr>
          <w:color w:val="000000"/>
        </w:rPr>
        <w:t> </w:t>
      </w:r>
    </w:p>
    <w:p w:rsidR="003D5115" w:rsidRPr="00CD7ACE" w:rsidRDefault="007B45D9" w:rsidP="00B80550">
      <w:pPr>
        <w:pStyle w:val="itemnivel1"/>
        <w:shd w:val="clear" w:color="auto" w:fill="E6E6E6"/>
        <w:spacing w:before="120" w:beforeAutospacing="0" w:after="120" w:afterAutospacing="0"/>
        <w:ind w:right="120"/>
        <w:jc w:val="both"/>
        <w:rPr>
          <w:b/>
          <w:bCs/>
          <w:caps/>
          <w:color w:val="000000"/>
        </w:rPr>
      </w:pPr>
      <w:r w:rsidRPr="00CD7ACE">
        <w:rPr>
          <w:b/>
          <w:bCs/>
          <w:caps/>
          <w:color w:val="000000"/>
        </w:rPr>
        <w:t xml:space="preserve">18. </w:t>
      </w:r>
      <w:r w:rsidR="003D5115" w:rsidRPr="00CD7ACE">
        <w:rPr>
          <w:b/>
          <w:bCs/>
          <w:caps/>
          <w:color w:val="000000"/>
        </w:rPr>
        <w:t>DO PAGAMENTO</w:t>
      </w:r>
    </w:p>
    <w:p w:rsidR="005B4D35" w:rsidRDefault="007B45D9" w:rsidP="00B80550">
      <w:pPr>
        <w:pStyle w:val="itemnivel2"/>
        <w:spacing w:before="120" w:beforeAutospacing="0" w:after="120" w:afterAutospacing="0"/>
        <w:ind w:right="120"/>
        <w:jc w:val="both"/>
        <w:rPr>
          <w:color w:val="000000"/>
        </w:rPr>
      </w:pPr>
      <w:r w:rsidRPr="00CD7ACE">
        <w:rPr>
          <w:color w:val="000000"/>
        </w:rPr>
        <w:t xml:space="preserve">18.1. </w:t>
      </w:r>
      <w:r w:rsidR="005B4D35">
        <w:rPr>
          <w:color w:val="000000"/>
        </w:rPr>
        <w:t>O pagamento dos itens de </w:t>
      </w:r>
      <w:r w:rsidR="005B4D35">
        <w:rPr>
          <w:rStyle w:val="Forte"/>
          <w:color w:val="000000"/>
        </w:rPr>
        <w:t>01</w:t>
      </w:r>
      <w:r w:rsidR="005B4D35">
        <w:rPr>
          <w:color w:val="000000"/>
        </w:rPr>
        <w:t> a </w:t>
      </w:r>
      <w:r w:rsidR="005B4D35">
        <w:rPr>
          <w:rStyle w:val="Forte"/>
          <w:color w:val="000000"/>
        </w:rPr>
        <w:t>18</w:t>
      </w:r>
      <w:r w:rsidR="005B4D35">
        <w:rPr>
          <w:color w:val="000000"/>
        </w:rPr>
        <w:t> do</w:t>
      </w:r>
      <w:r w:rsidR="005B4D35">
        <w:rPr>
          <w:rStyle w:val="Forte"/>
          <w:color w:val="000000"/>
        </w:rPr>
        <w:t> Lote 1</w:t>
      </w:r>
      <w:r w:rsidR="005B4D35">
        <w:rPr>
          <w:color w:val="000000"/>
        </w:rPr>
        <w:t> e o item </w:t>
      </w:r>
      <w:r w:rsidR="005B4D35">
        <w:rPr>
          <w:rStyle w:val="Forte"/>
          <w:color w:val="000000"/>
        </w:rPr>
        <w:t xml:space="preserve">19 </w:t>
      </w:r>
      <w:r w:rsidR="005B4D35">
        <w:rPr>
          <w:color w:val="000000"/>
        </w:rPr>
        <w:t>do </w:t>
      </w:r>
      <w:r w:rsidR="005B4D35">
        <w:rPr>
          <w:rStyle w:val="Forte"/>
          <w:color w:val="000000"/>
        </w:rPr>
        <w:t>Lote 2</w:t>
      </w:r>
      <w:r w:rsidR="005B4D35">
        <w:rPr>
          <w:color w:val="000000"/>
        </w:rPr>
        <w:t> dar-se-á em parcela única. Referente ao item 20 do Lote 2, o pagamento realizado conforme a demanda.</w:t>
      </w:r>
    </w:p>
    <w:p w:rsidR="003D5115" w:rsidRPr="00CD7ACE" w:rsidRDefault="007B45D9" w:rsidP="00B80550">
      <w:pPr>
        <w:pStyle w:val="itemnivel2"/>
        <w:spacing w:before="120" w:beforeAutospacing="0" w:after="120" w:afterAutospacing="0"/>
        <w:ind w:right="120"/>
        <w:jc w:val="both"/>
        <w:rPr>
          <w:color w:val="000000"/>
        </w:rPr>
      </w:pPr>
      <w:r w:rsidRPr="00CD7ACE">
        <w:rPr>
          <w:color w:val="000000"/>
        </w:rPr>
        <w:t xml:space="preserve">18.2. </w:t>
      </w:r>
      <w:r w:rsidR="003D5115" w:rsidRPr="00CD7ACE">
        <w:rPr>
          <w:color w:val="000000"/>
        </w:rPr>
        <w:t>Caso haja necessidade de prorrogação do contrato, haverá novo pagamento pelo direito de uso das licenças para o novo período contratado.</w:t>
      </w:r>
    </w:p>
    <w:p w:rsidR="003D5115" w:rsidRPr="00CD7ACE" w:rsidRDefault="007B45D9" w:rsidP="00B80550">
      <w:pPr>
        <w:pStyle w:val="itemnivel2"/>
        <w:spacing w:before="120" w:beforeAutospacing="0" w:after="120" w:afterAutospacing="0"/>
        <w:ind w:right="120"/>
        <w:jc w:val="both"/>
        <w:rPr>
          <w:color w:val="000000"/>
        </w:rPr>
      </w:pPr>
      <w:r w:rsidRPr="00CD7ACE">
        <w:rPr>
          <w:color w:val="000000"/>
        </w:rPr>
        <w:t xml:space="preserve">18.3. </w:t>
      </w:r>
      <w:r w:rsidR="003D5115" w:rsidRPr="00CD7ACE">
        <w:rPr>
          <w:color w:val="000000"/>
        </w:rPr>
        <w:t>O pagamento será efetuado à CONTRATADA por intermédio de Ordem Bancária, que será emitida no prazo de até 10 (dez) dias úteis, contado da emissão o Termo de Recebimento Definitivo do objeto.</w:t>
      </w:r>
    </w:p>
    <w:p w:rsidR="003D5115" w:rsidRPr="00CD7ACE" w:rsidRDefault="007B45D9" w:rsidP="00B80550">
      <w:pPr>
        <w:pStyle w:val="itemnivel2"/>
        <w:spacing w:before="120" w:beforeAutospacing="0" w:after="120" w:afterAutospacing="0"/>
        <w:ind w:right="120"/>
        <w:jc w:val="both"/>
        <w:rPr>
          <w:color w:val="000000"/>
        </w:rPr>
      </w:pPr>
      <w:r w:rsidRPr="00CD7ACE">
        <w:rPr>
          <w:color w:val="000000"/>
        </w:rPr>
        <w:t xml:space="preserve">18.4. </w:t>
      </w:r>
      <w:r w:rsidR="003D5115" w:rsidRPr="00CD7ACE">
        <w:rPr>
          <w:color w:val="000000"/>
        </w:rPr>
        <w:t>Para a execução do pagamento de que trata este subitem, a CONTRATADA deverá fazer constar como beneficiário/cliente da Nota Fiscal/Fatura correspondente, emitida sem rasuras, a Funasa. </w:t>
      </w:r>
    </w:p>
    <w:p w:rsidR="003D5115" w:rsidRPr="00CD7ACE" w:rsidRDefault="007B45D9" w:rsidP="00B80550">
      <w:pPr>
        <w:pStyle w:val="itemnivel2"/>
        <w:spacing w:before="120" w:beforeAutospacing="0" w:after="120" w:afterAutospacing="0"/>
        <w:ind w:right="120"/>
        <w:jc w:val="both"/>
        <w:rPr>
          <w:color w:val="000000"/>
        </w:rPr>
      </w:pPr>
      <w:r w:rsidRPr="00CD7ACE">
        <w:rPr>
          <w:color w:val="000000"/>
        </w:rPr>
        <w:t xml:space="preserve">18.5. </w:t>
      </w:r>
      <w:r w:rsidR="003D5115" w:rsidRPr="00CD7ACE">
        <w:rPr>
          <w:color w:val="000000"/>
        </w:rPr>
        <w:t>A Nota Fiscal/Fatura deverá conter o endereço, o CNPJ, os números do Banco, da Agência e da Conta Corrente da empresa, o número da Nota de Empenho e a descrição clara do objeto – em moeda corrente nacional, de acordo com as condições constantes na proposta da empresa e aceitas pela CONTRATANTE.</w:t>
      </w:r>
    </w:p>
    <w:p w:rsidR="003D5115" w:rsidRPr="00CD7ACE" w:rsidRDefault="007B45D9" w:rsidP="00B80550">
      <w:pPr>
        <w:pStyle w:val="itemnivel2"/>
        <w:spacing w:before="120" w:beforeAutospacing="0" w:after="120" w:afterAutospacing="0"/>
        <w:ind w:right="120"/>
        <w:jc w:val="both"/>
        <w:rPr>
          <w:color w:val="000000"/>
        </w:rPr>
      </w:pPr>
      <w:r w:rsidRPr="00CD7ACE">
        <w:rPr>
          <w:color w:val="000000"/>
        </w:rPr>
        <w:t xml:space="preserve">18.6. </w:t>
      </w:r>
      <w:r w:rsidR="003D5115" w:rsidRPr="00CD7ACE">
        <w:rPr>
          <w:color w:val="000000"/>
        </w:rPr>
        <w:t xml:space="preserve">A emissão da ordem bancária será efetivada após a Nota Fiscal/Fatura ser conferida, aceita e atestada pelo Fiscal do contrato e ter sido verificada a regularidade da CONTRATADA, mediante consulta on-line ao Sistema Unificado de Cadastro de Fornecedores (SICAF), ao </w:t>
      </w:r>
      <w:r w:rsidR="003D5115" w:rsidRPr="00CD7ACE">
        <w:rPr>
          <w:color w:val="000000"/>
        </w:rPr>
        <w:lastRenderedPageBreak/>
        <w:t>Cadastro Nacional de Empresas Inidôneas e Suspensas (CEIS), ao Cadastro Nacional de Condenações Cíveis por Ato de Improbidade Administrativa disponível no Portal do CNJ e à Certidão Negativa (ou Positiva com efeito de Negativa) de Débitos Trabalhistas (CNDT), para comprovação, dentre outras coisas, do devido recolhimento das contribuições sociais (FGTS e Previdência Social) e demais tributos estaduais e federais, conforme cada caso.</w:t>
      </w:r>
    </w:p>
    <w:p w:rsidR="003D5115" w:rsidRPr="00CD7ACE" w:rsidRDefault="004E2907" w:rsidP="00B80550">
      <w:pPr>
        <w:pStyle w:val="itemnivel2"/>
        <w:spacing w:before="120" w:beforeAutospacing="0" w:after="120" w:afterAutospacing="0"/>
        <w:ind w:right="120"/>
        <w:jc w:val="both"/>
        <w:rPr>
          <w:color w:val="000000"/>
        </w:rPr>
      </w:pPr>
      <w:r w:rsidRPr="00CD7ACE">
        <w:rPr>
          <w:color w:val="000000"/>
        </w:rPr>
        <w:t xml:space="preserve">18.7. </w:t>
      </w:r>
      <w:r w:rsidR="003D5115" w:rsidRPr="00CD7ACE">
        <w:rPr>
          <w:color w:val="000000"/>
        </w:rPr>
        <w:t>O prazo para regularização ou encaminhamento de defesa de que trata o subitem anterior poderá ser prorrogado uma vez e por igual período, a critério da CONTRATANTE.</w:t>
      </w:r>
    </w:p>
    <w:p w:rsidR="003D5115" w:rsidRPr="00CD7ACE" w:rsidRDefault="004E2907" w:rsidP="00B80550">
      <w:pPr>
        <w:pStyle w:val="itemnivel2"/>
        <w:spacing w:before="120" w:beforeAutospacing="0" w:after="120" w:afterAutospacing="0"/>
        <w:ind w:right="120"/>
        <w:jc w:val="both"/>
        <w:rPr>
          <w:color w:val="000000"/>
        </w:rPr>
      </w:pPr>
      <w:r w:rsidRPr="00CD7ACE">
        <w:rPr>
          <w:color w:val="000000"/>
        </w:rPr>
        <w:t xml:space="preserve">18.8. </w:t>
      </w:r>
      <w:r w:rsidR="003D5115" w:rsidRPr="00CD7ACE">
        <w:rPr>
          <w:color w:val="000000"/>
        </w:rPr>
        <w:t>Não havendo regularização ou sendo a defesa considerada improcedente, a Administração deverá comunicar aos órgãos responsáveis pela fiscalização da regularidade fiscal e trabalhista quanto à inadimplência do fornecedor, bem como quanto à existência de pagamento a ser efetuado pela Administração, para que sejam acionados os meios pertinentes e necessários para garantir o recebimento de seus créditos.</w:t>
      </w:r>
    </w:p>
    <w:p w:rsidR="003D5115" w:rsidRPr="00CD7ACE" w:rsidRDefault="004E2907" w:rsidP="00B80550">
      <w:pPr>
        <w:pStyle w:val="itemnivel2"/>
        <w:spacing w:before="120" w:beforeAutospacing="0" w:after="120" w:afterAutospacing="0"/>
        <w:ind w:right="120"/>
        <w:jc w:val="both"/>
        <w:rPr>
          <w:color w:val="000000"/>
        </w:rPr>
      </w:pPr>
      <w:r w:rsidRPr="00CD7ACE">
        <w:rPr>
          <w:color w:val="000000"/>
        </w:rPr>
        <w:t xml:space="preserve">18.9. </w:t>
      </w:r>
      <w:r w:rsidR="003D5115" w:rsidRPr="00CD7ACE">
        <w:rPr>
          <w:color w:val="000000"/>
        </w:rPr>
        <w:t>Persistindo a irregularidade, a Administração deverá adotar as medidas necessárias à rescisão contratual em execução, nos autos dos processos administrativos correspondentes, assegurada à CONTRATADA a ampla defesa.</w:t>
      </w:r>
    </w:p>
    <w:p w:rsidR="003D5115" w:rsidRPr="00CD7ACE" w:rsidRDefault="004E2907" w:rsidP="00B80550">
      <w:pPr>
        <w:pStyle w:val="itemnivel2"/>
        <w:spacing w:before="120" w:beforeAutospacing="0" w:after="120" w:afterAutospacing="0"/>
        <w:ind w:right="120"/>
        <w:jc w:val="both"/>
        <w:rPr>
          <w:color w:val="000000"/>
        </w:rPr>
      </w:pPr>
      <w:r w:rsidRPr="00CD7ACE">
        <w:rPr>
          <w:color w:val="000000"/>
        </w:rPr>
        <w:t xml:space="preserve">18.10. </w:t>
      </w:r>
      <w:r w:rsidR="003D5115" w:rsidRPr="00CD7ACE">
        <w:rPr>
          <w:color w:val="000000"/>
        </w:rPr>
        <w:t>Havendo a efetiva execução do objeto, os pagamentos serão realizados normalmente, até que se decida pela rescisão contratual, caso a CONTRATADA não regularize sua situação junto ao SICAF.</w:t>
      </w:r>
    </w:p>
    <w:p w:rsidR="003D5115" w:rsidRPr="00CD7ACE" w:rsidRDefault="004E2907" w:rsidP="00B80550">
      <w:pPr>
        <w:pStyle w:val="itemnivel2"/>
        <w:spacing w:before="120" w:beforeAutospacing="0" w:after="120" w:afterAutospacing="0"/>
        <w:ind w:right="120"/>
        <w:jc w:val="both"/>
        <w:rPr>
          <w:color w:val="000000"/>
        </w:rPr>
      </w:pPr>
      <w:r w:rsidRPr="00CD7ACE">
        <w:rPr>
          <w:color w:val="000000"/>
        </w:rPr>
        <w:t xml:space="preserve">18.11. </w:t>
      </w:r>
      <w:r w:rsidR="003D5115" w:rsidRPr="00CD7ACE">
        <w:rPr>
          <w:color w:val="000000"/>
        </w:rPr>
        <w:t>Somente por motivo de economicidade, segurança nacional ou outro interesse público de alta relevância, devidamente justificado, em qualquer caso, pela máxima autoridade do órgão ou entidade contratante, não será rescindido o contrato em execução com empresa ou profissional inadimplente no SICAF.</w:t>
      </w:r>
    </w:p>
    <w:p w:rsidR="003D5115" w:rsidRPr="00CD7ACE" w:rsidRDefault="004E2907" w:rsidP="00B80550">
      <w:pPr>
        <w:pStyle w:val="itemnivel2"/>
        <w:spacing w:before="120" w:beforeAutospacing="0" w:after="120" w:afterAutospacing="0"/>
        <w:ind w:right="120"/>
        <w:jc w:val="both"/>
        <w:rPr>
          <w:color w:val="000000"/>
        </w:rPr>
      </w:pPr>
      <w:r w:rsidRPr="00CD7ACE">
        <w:rPr>
          <w:color w:val="000000"/>
        </w:rPr>
        <w:t xml:space="preserve">18.12. </w:t>
      </w:r>
      <w:r w:rsidR="003D5115" w:rsidRPr="00CD7ACE">
        <w:rPr>
          <w:color w:val="000000"/>
        </w:rPr>
        <w:t>A critério da CONTRATANTE, poderão ser utilizados os créditos existentes em favor da CONTRATADA para compensar quaisquer possíveis despesas resultantes de multas, indenizações, inadimplências contratuais e/ou outras de responsabilidade desta última.</w:t>
      </w:r>
    </w:p>
    <w:p w:rsidR="003D5115" w:rsidRPr="00CD7ACE" w:rsidRDefault="004E2907" w:rsidP="00B80550">
      <w:pPr>
        <w:pStyle w:val="itemnivel2"/>
        <w:spacing w:before="120" w:beforeAutospacing="0" w:after="120" w:afterAutospacing="0"/>
        <w:ind w:right="120"/>
        <w:jc w:val="both"/>
        <w:rPr>
          <w:color w:val="000000"/>
        </w:rPr>
      </w:pPr>
      <w:r w:rsidRPr="00CD7ACE">
        <w:rPr>
          <w:color w:val="000000"/>
        </w:rPr>
        <w:t xml:space="preserve">18.13. </w:t>
      </w:r>
      <w:r w:rsidR="003D5115" w:rsidRPr="00CD7ACE">
        <w:rPr>
          <w:color w:val="000000"/>
        </w:rPr>
        <w:t>Nos casos de eventuais atrasos de pagamento, desde que a Contratada não tenha concorrido, de alguma forma, para tanto, fica convencionado que a taxa de compensação financeira devida pela Contratante, entre a data do vencimento e o efetivo adimplemento da parcela, é calculada mediante a aplicação da seguinte fórmula:</w:t>
      </w:r>
    </w:p>
    <w:p w:rsidR="003D5115" w:rsidRPr="00CD7ACE" w:rsidRDefault="003D5115" w:rsidP="00B80550">
      <w:pPr>
        <w:pStyle w:val="NormalWeb"/>
        <w:rPr>
          <w:color w:val="000000"/>
        </w:rPr>
      </w:pPr>
      <w:r w:rsidRPr="00CD7ACE">
        <w:rPr>
          <w:color w:val="000000"/>
        </w:rPr>
        <w:t>EM = I x N x VP, sendo:</w:t>
      </w:r>
      <w:r w:rsidRPr="00CD7ACE">
        <w:rPr>
          <w:color w:val="000000"/>
        </w:rPr>
        <w:br/>
        <w:t>EM = Encargos moratórios;</w:t>
      </w:r>
      <w:r w:rsidRPr="00CD7ACE">
        <w:rPr>
          <w:color w:val="000000"/>
        </w:rPr>
        <w:br/>
        <w:t>N = Número de dias entre a data prevista para o pagamento e a do efetivo pagamento;</w:t>
      </w:r>
      <w:r w:rsidRPr="00CD7ACE">
        <w:rPr>
          <w:color w:val="000000"/>
        </w:rPr>
        <w:br/>
        <w:t>VP = Valor da parcela a ser paga.</w:t>
      </w:r>
      <w:r w:rsidRPr="00CD7ACE">
        <w:rPr>
          <w:color w:val="000000"/>
        </w:rPr>
        <w:br/>
        <w:t>I = Índice de compensação financeira = 0,00016438, assim apurado:</w:t>
      </w:r>
      <w:r w:rsidRPr="00CD7ACE">
        <w:rPr>
          <w:color w:val="000000"/>
        </w:rPr>
        <w:br/>
        <w:t>I = (TX)</w:t>
      </w:r>
      <w:r w:rsidRPr="00CD7ACE">
        <w:rPr>
          <w:color w:val="000000"/>
        </w:rPr>
        <w:br/>
        <w:t>I</w:t>
      </w:r>
      <w:r w:rsidRPr="00CD7ACE">
        <w:rPr>
          <w:color w:val="000000"/>
        </w:rPr>
        <w:br/>
        <w:t>=</w:t>
      </w:r>
      <w:r w:rsidRPr="00CD7ACE">
        <w:rPr>
          <w:color w:val="000000"/>
        </w:rPr>
        <w:br/>
        <w:t>( 6 / 100 ) I = 0,00016438</w:t>
      </w:r>
      <w:r w:rsidRPr="00CD7ACE">
        <w:rPr>
          <w:color w:val="000000"/>
        </w:rPr>
        <w:br/>
        <w:t>TX = Percentual da taxa anual = 6%</w:t>
      </w:r>
    </w:p>
    <w:p w:rsidR="003D5115" w:rsidRPr="00CD7ACE" w:rsidRDefault="003D5115" w:rsidP="001864F9">
      <w:pPr>
        <w:pStyle w:val="textojustificado"/>
        <w:spacing w:before="120" w:beforeAutospacing="0" w:after="120" w:afterAutospacing="0"/>
        <w:ind w:right="120"/>
        <w:jc w:val="both"/>
        <w:rPr>
          <w:b/>
          <w:bCs/>
          <w:caps/>
          <w:color w:val="000000"/>
        </w:rPr>
      </w:pPr>
      <w:r w:rsidRPr="00CD7ACE">
        <w:rPr>
          <w:color w:val="000000"/>
        </w:rPr>
        <w:t> </w:t>
      </w:r>
      <w:r w:rsidR="004E2907" w:rsidRPr="00CD7ACE">
        <w:rPr>
          <w:b/>
          <w:bCs/>
          <w:caps/>
          <w:color w:val="000000"/>
        </w:rPr>
        <w:t xml:space="preserve">19. </w:t>
      </w:r>
      <w:r w:rsidRPr="00CD7ACE">
        <w:rPr>
          <w:b/>
          <w:bCs/>
          <w:caps/>
          <w:color w:val="000000"/>
        </w:rPr>
        <w:t>DAS SANÇÕES ADMINISTRATIVAS</w:t>
      </w:r>
    </w:p>
    <w:p w:rsidR="003D5115" w:rsidRPr="00CD7ACE" w:rsidRDefault="004E2907" w:rsidP="00B80550">
      <w:pPr>
        <w:pStyle w:val="itemnivel2"/>
        <w:spacing w:before="120" w:beforeAutospacing="0" w:after="120" w:afterAutospacing="0"/>
        <w:ind w:right="120"/>
        <w:jc w:val="both"/>
        <w:rPr>
          <w:color w:val="000000"/>
        </w:rPr>
      </w:pPr>
      <w:r w:rsidRPr="00CD7ACE">
        <w:rPr>
          <w:color w:val="000000"/>
        </w:rPr>
        <w:t xml:space="preserve">19.1. </w:t>
      </w:r>
      <w:r w:rsidR="003D5115" w:rsidRPr="00CD7ACE">
        <w:rPr>
          <w:color w:val="000000"/>
        </w:rPr>
        <w:t>Comete infração administrativa, nos termos da Lei nº 10.520, de 2002, o licitante/adjudicatário que:</w:t>
      </w:r>
    </w:p>
    <w:p w:rsidR="003D5115" w:rsidRPr="00CD7ACE" w:rsidRDefault="00AC4D72" w:rsidP="00B80550">
      <w:pPr>
        <w:pStyle w:val="itemnivel3"/>
        <w:spacing w:before="120" w:beforeAutospacing="0" w:after="120" w:afterAutospacing="0"/>
        <w:ind w:right="120"/>
        <w:jc w:val="both"/>
        <w:rPr>
          <w:color w:val="000000"/>
        </w:rPr>
      </w:pPr>
      <w:r w:rsidRPr="00CD7ACE">
        <w:rPr>
          <w:color w:val="000000"/>
        </w:rPr>
        <w:t xml:space="preserve">19.1.1. </w:t>
      </w:r>
      <w:r w:rsidR="003D5115" w:rsidRPr="00CD7ACE">
        <w:rPr>
          <w:color w:val="000000"/>
        </w:rPr>
        <w:t>Não assinar a ata de registro de preços quando convocado dentro do prazo de validade da proposta ou não assinar o termo de contrato decorrente da ata de registro de preços;</w:t>
      </w:r>
    </w:p>
    <w:p w:rsidR="003D5115" w:rsidRPr="00CD7ACE" w:rsidRDefault="00AC4D72" w:rsidP="00B80550">
      <w:pPr>
        <w:pStyle w:val="itemnivel3"/>
        <w:spacing w:before="120" w:beforeAutospacing="0" w:after="120" w:afterAutospacing="0"/>
        <w:ind w:right="120"/>
        <w:jc w:val="both"/>
        <w:rPr>
          <w:color w:val="000000"/>
        </w:rPr>
      </w:pPr>
      <w:r w:rsidRPr="00CD7ACE">
        <w:rPr>
          <w:color w:val="000000"/>
        </w:rPr>
        <w:lastRenderedPageBreak/>
        <w:t xml:space="preserve">19.1.2. </w:t>
      </w:r>
      <w:r w:rsidR="003D5115" w:rsidRPr="00CD7ACE">
        <w:rPr>
          <w:color w:val="000000"/>
        </w:rPr>
        <w:t>Apresentar documentação falsa;</w:t>
      </w:r>
    </w:p>
    <w:p w:rsidR="003D5115" w:rsidRPr="00CD7ACE" w:rsidRDefault="00AC4D72" w:rsidP="00B80550">
      <w:pPr>
        <w:pStyle w:val="itemnivel3"/>
        <w:spacing w:before="120" w:beforeAutospacing="0" w:after="120" w:afterAutospacing="0"/>
        <w:ind w:right="120"/>
        <w:jc w:val="both"/>
        <w:rPr>
          <w:color w:val="000000"/>
        </w:rPr>
      </w:pPr>
      <w:r w:rsidRPr="00CD7ACE">
        <w:rPr>
          <w:color w:val="000000"/>
        </w:rPr>
        <w:t xml:space="preserve">19.1.3. </w:t>
      </w:r>
      <w:r w:rsidR="003D5115" w:rsidRPr="00CD7ACE">
        <w:rPr>
          <w:color w:val="000000"/>
        </w:rPr>
        <w:t>Deixar de entregar os documentos exigidos no certame;</w:t>
      </w:r>
    </w:p>
    <w:p w:rsidR="003D5115" w:rsidRPr="00CD7ACE" w:rsidRDefault="00AC4D72" w:rsidP="00B80550">
      <w:pPr>
        <w:pStyle w:val="itemnivel3"/>
        <w:spacing w:before="120" w:beforeAutospacing="0" w:after="120" w:afterAutospacing="0"/>
        <w:ind w:right="120"/>
        <w:jc w:val="both"/>
        <w:rPr>
          <w:color w:val="000000"/>
        </w:rPr>
      </w:pPr>
      <w:r w:rsidRPr="00CD7ACE">
        <w:rPr>
          <w:color w:val="000000"/>
        </w:rPr>
        <w:t xml:space="preserve">19.1.4. </w:t>
      </w:r>
      <w:r w:rsidR="003D5115" w:rsidRPr="00CD7ACE">
        <w:rPr>
          <w:color w:val="000000"/>
        </w:rPr>
        <w:t>Ensejar o retardamento da execução do objeto;</w:t>
      </w:r>
    </w:p>
    <w:p w:rsidR="003D5115" w:rsidRPr="00CD7ACE" w:rsidRDefault="00AC4D72" w:rsidP="00B80550">
      <w:pPr>
        <w:pStyle w:val="itemnivel3"/>
        <w:spacing w:before="120" w:beforeAutospacing="0" w:after="120" w:afterAutospacing="0"/>
        <w:ind w:right="120"/>
        <w:jc w:val="both"/>
        <w:rPr>
          <w:color w:val="000000"/>
        </w:rPr>
      </w:pPr>
      <w:r w:rsidRPr="00CD7ACE">
        <w:rPr>
          <w:color w:val="000000"/>
        </w:rPr>
        <w:t xml:space="preserve">19.1.5. </w:t>
      </w:r>
      <w:r w:rsidR="003D5115" w:rsidRPr="00CD7ACE">
        <w:rPr>
          <w:color w:val="000000"/>
        </w:rPr>
        <w:t>Não mantiver a proposta;</w:t>
      </w:r>
    </w:p>
    <w:p w:rsidR="003D5115" w:rsidRPr="00CD7ACE" w:rsidRDefault="00AC4D72" w:rsidP="00B80550">
      <w:pPr>
        <w:pStyle w:val="itemnivel3"/>
        <w:spacing w:before="120" w:beforeAutospacing="0" w:after="120" w:afterAutospacing="0"/>
        <w:ind w:right="120"/>
        <w:jc w:val="both"/>
        <w:rPr>
          <w:color w:val="000000"/>
        </w:rPr>
      </w:pPr>
      <w:r w:rsidRPr="00CD7ACE">
        <w:rPr>
          <w:color w:val="000000"/>
        </w:rPr>
        <w:t xml:space="preserve">19.1.6. </w:t>
      </w:r>
      <w:r w:rsidR="003D5115" w:rsidRPr="00CD7ACE">
        <w:rPr>
          <w:color w:val="000000"/>
        </w:rPr>
        <w:t>Cometer fraude fiscal;</w:t>
      </w:r>
    </w:p>
    <w:p w:rsidR="003D5115" w:rsidRPr="00CD7ACE" w:rsidRDefault="00AC4D72" w:rsidP="00B80550">
      <w:pPr>
        <w:pStyle w:val="itemnivel3"/>
        <w:spacing w:before="120" w:beforeAutospacing="0" w:after="120" w:afterAutospacing="0"/>
        <w:ind w:right="120"/>
        <w:jc w:val="both"/>
        <w:rPr>
          <w:color w:val="000000"/>
        </w:rPr>
      </w:pPr>
      <w:r w:rsidRPr="00CD7ACE">
        <w:rPr>
          <w:color w:val="000000"/>
        </w:rPr>
        <w:t xml:space="preserve">19.1.7. </w:t>
      </w:r>
      <w:r w:rsidR="003D5115" w:rsidRPr="00CD7ACE">
        <w:rPr>
          <w:color w:val="000000"/>
        </w:rPr>
        <w:t>Comportar-se de modo inidôneo;</w:t>
      </w:r>
    </w:p>
    <w:p w:rsidR="003D5115" w:rsidRPr="00CD7ACE" w:rsidRDefault="00AC4D72" w:rsidP="00B80550">
      <w:pPr>
        <w:pStyle w:val="itemnivel2"/>
        <w:spacing w:before="120" w:beforeAutospacing="0" w:after="120" w:afterAutospacing="0"/>
        <w:ind w:right="120"/>
        <w:jc w:val="both"/>
        <w:rPr>
          <w:color w:val="000000"/>
        </w:rPr>
      </w:pPr>
      <w:r w:rsidRPr="00CD7ACE">
        <w:rPr>
          <w:color w:val="000000"/>
        </w:rPr>
        <w:t xml:space="preserve">19.2. </w:t>
      </w:r>
      <w:r w:rsidR="003D5115" w:rsidRPr="00CD7ACE">
        <w:rPr>
          <w:color w:val="000000"/>
        </w:rPr>
        <w:t>Considera-se comportamento inidôneo, entre outros, a declaração falsa quanto às condições de participação, quanto ao enquadramento como ME/EPP ou o conluio entre os licitantes, em qualquer momento da licitação, mesmo após o encerramento da fase de lances.</w:t>
      </w:r>
    </w:p>
    <w:p w:rsidR="003D5115" w:rsidRPr="00CD7ACE" w:rsidRDefault="00AC4D72" w:rsidP="00B80550">
      <w:pPr>
        <w:pStyle w:val="itemnivel2"/>
        <w:spacing w:before="120" w:beforeAutospacing="0" w:after="120" w:afterAutospacing="0"/>
        <w:ind w:right="120"/>
        <w:jc w:val="both"/>
        <w:rPr>
          <w:color w:val="000000"/>
        </w:rPr>
      </w:pPr>
      <w:r w:rsidRPr="00CD7ACE">
        <w:rPr>
          <w:color w:val="000000"/>
        </w:rPr>
        <w:t xml:space="preserve">19.3. </w:t>
      </w:r>
      <w:r w:rsidR="003D5115" w:rsidRPr="00CD7ACE">
        <w:rPr>
          <w:color w:val="000000"/>
        </w:rPr>
        <w:t>O licitante/adjudicatário que cometer qualquer das infrações discriminadas nos subitens anteriores ficará sujeito, sem prejuízo da responsabilidade civil e criminal, às seguintes sanções:</w:t>
      </w:r>
    </w:p>
    <w:p w:rsidR="003D5115" w:rsidRPr="00CD7ACE" w:rsidRDefault="00AC4D72" w:rsidP="00B80550">
      <w:pPr>
        <w:pStyle w:val="itemnivel3"/>
        <w:spacing w:before="120" w:beforeAutospacing="0" w:after="120" w:afterAutospacing="0"/>
        <w:ind w:right="120"/>
        <w:jc w:val="both"/>
        <w:rPr>
          <w:color w:val="000000"/>
        </w:rPr>
      </w:pPr>
      <w:r w:rsidRPr="00CD7ACE">
        <w:rPr>
          <w:color w:val="000000"/>
        </w:rPr>
        <w:t xml:space="preserve">19.3.1. </w:t>
      </w:r>
      <w:r w:rsidR="003D5115" w:rsidRPr="00CD7ACE">
        <w:rPr>
          <w:color w:val="000000"/>
        </w:rPr>
        <w:t>Multa de 10% (dez por cento) sobre o valor estimado do(s) item(s) prejudicado(s) pela conduta do licitante;</w:t>
      </w:r>
    </w:p>
    <w:p w:rsidR="003D5115" w:rsidRPr="00CD7ACE" w:rsidRDefault="00AC4D72" w:rsidP="00B80550">
      <w:pPr>
        <w:pStyle w:val="itemnivel3"/>
        <w:spacing w:before="120" w:beforeAutospacing="0" w:after="120" w:afterAutospacing="0"/>
        <w:ind w:right="120"/>
        <w:jc w:val="both"/>
        <w:rPr>
          <w:color w:val="000000"/>
        </w:rPr>
      </w:pPr>
      <w:r w:rsidRPr="00CD7ACE">
        <w:rPr>
          <w:color w:val="000000"/>
        </w:rPr>
        <w:t xml:space="preserve">19.3.2. </w:t>
      </w:r>
      <w:r w:rsidR="003D5115" w:rsidRPr="00CD7ACE">
        <w:rPr>
          <w:color w:val="000000"/>
        </w:rPr>
        <w:t>Impedimento de licitar e de contratar com a União e descredenciamento no SICAF, pelo prazo de até cinco anos;</w:t>
      </w:r>
    </w:p>
    <w:p w:rsidR="003D5115" w:rsidRPr="00CD7ACE" w:rsidRDefault="00AC4D72" w:rsidP="00B80550">
      <w:pPr>
        <w:pStyle w:val="itemnivel2"/>
        <w:spacing w:before="120" w:beforeAutospacing="0" w:after="120" w:afterAutospacing="0"/>
        <w:ind w:right="120"/>
        <w:jc w:val="both"/>
        <w:rPr>
          <w:color w:val="000000"/>
        </w:rPr>
      </w:pPr>
      <w:r w:rsidRPr="00CD7ACE">
        <w:rPr>
          <w:color w:val="000000"/>
        </w:rPr>
        <w:t xml:space="preserve">19.4. </w:t>
      </w:r>
      <w:r w:rsidR="003D5115" w:rsidRPr="00CD7ACE">
        <w:rPr>
          <w:color w:val="000000"/>
        </w:rPr>
        <w:t>A penalidade de multa pode ser aplicada cumulativamente com a sanção de impedimento.</w:t>
      </w:r>
    </w:p>
    <w:p w:rsidR="003D5115" w:rsidRPr="00CD7ACE" w:rsidRDefault="00AC4D72" w:rsidP="00B80550">
      <w:pPr>
        <w:pStyle w:val="itemnivel2"/>
        <w:spacing w:before="120" w:beforeAutospacing="0" w:after="120" w:afterAutospacing="0"/>
        <w:ind w:right="120"/>
        <w:jc w:val="both"/>
        <w:rPr>
          <w:color w:val="000000"/>
        </w:rPr>
      </w:pPr>
      <w:r w:rsidRPr="00CD7ACE">
        <w:rPr>
          <w:color w:val="000000"/>
        </w:rPr>
        <w:t xml:space="preserve">19.5. </w:t>
      </w:r>
      <w:r w:rsidR="003D5115" w:rsidRPr="00CD7ACE">
        <w:rPr>
          <w:color w:val="000000"/>
        </w:rPr>
        <w:t>A aplicação de qualquer das penalidades previstas realizar-se-á em processo administrativo que assegurará o contraditório e a ampla defesa ao licitante/adjudicatário, observando-se o procedimento previsto na Lei nº 8.666, de 1993, e subsidiariamente na Lei nº 9.784, de 1999.</w:t>
      </w:r>
    </w:p>
    <w:p w:rsidR="003D5115" w:rsidRPr="00CD7ACE" w:rsidRDefault="00AC4D72" w:rsidP="00B80550">
      <w:pPr>
        <w:pStyle w:val="itemnivel2"/>
        <w:spacing w:before="120" w:beforeAutospacing="0" w:after="120" w:afterAutospacing="0"/>
        <w:ind w:right="120"/>
        <w:jc w:val="both"/>
        <w:rPr>
          <w:color w:val="000000"/>
        </w:rPr>
      </w:pPr>
      <w:r w:rsidRPr="00CD7ACE">
        <w:rPr>
          <w:color w:val="000000"/>
        </w:rPr>
        <w:t xml:space="preserve">19.6. </w:t>
      </w:r>
      <w:r w:rsidR="003D5115" w:rsidRPr="00CD7ACE">
        <w:rPr>
          <w:color w:val="000000"/>
        </w:rPr>
        <w:t>A autoridade competente, na aplicação das sanções, levará em consideração a gravidade da conduta do infrator, o caráter educativo da pena, bem como o dano causado à Administração, observado o princípio da proporcionalidade.</w:t>
      </w:r>
    </w:p>
    <w:p w:rsidR="003D5115" w:rsidRPr="00CD7ACE" w:rsidRDefault="00AC4D72" w:rsidP="00B80550">
      <w:pPr>
        <w:pStyle w:val="itemnivel2"/>
        <w:spacing w:before="120" w:beforeAutospacing="0" w:after="120" w:afterAutospacing="0"/>
        <w:ind w:right="120"/>
        <w:jc w:val="both"/>
        <w:rPr>
          <w:color w:val="000000"/>
        </w:rPr>
      </w:pPr>
      <w:r w:rsidRPr="00CD7ACE">
        <w:rPr>
          <w:color w:val="000000"/>
        </w:rPr>
        <w:t xml:space="preserve">19.7. </w:t>
      </w:r>
      <w:r w:rsidR="003D5115" w:rsidRPr="00CD7ACE">
        <w:rPr>
          <w:color w:val="000000"/>
        </w:rPr>
        <w:t>As penalidades serão obrigatoriamente registradas no SICAF.</w:t>
      </w:r>
    </w:p>
    <w:p w:rsidR="003D5115" w:rsidRPr="00CD7ACE" w:rsidRDefault="00AC4D72" w:rsidP="00B80550">
      <w:pPr>
        <w:pStyle w:val="itemnivel2"/>
        <w:spacing w:before="120" w:beforeAutospacing="0" w:after="120" w:afterAutospacing="0"/>
        <w:ind w:right="120"/>
        <w:jc w:val="both"/>
        <w:rPr>
          <w:color w:val="000000"/>
        </w:rPr>
      </w:pPr>
      <w:r w:rsidRPr="00CD7ACE">
        <w:rPr>
          <w:color w:val="000000"/>
        </w:rPr>
        <w:t xml:space="preserve">19.8. </w:t>
      </w:r>
      <w:r w:rsidR="003D5115" w:rsidRPr="00CD7ACE">
        <w:rPr>
          <w:color w:val="000000"/>
        </w:rPr>
        <w:t>As sanções por atos praticados no decorrer da contratação estão previstas no Termo de Referência.</w:t>
      </w:r>
    </w:p>
    <w:p w:rsidR="003D5115" w:rsidRPr="00CD7ACE" w:rsidRDefault="003D5115" w:rsidP="00B80550">
      <w:pPr>
        <w:pStyle w:val="textojustificado"/>
        <w:spacing w:before="120" w:beforeAutospacing="0" w:after="120" w:afterAutospacing="0"/>
        <w:ind w:right="120"/>
        <w:jc w:val="both"/>
        <w:rPr>
          <w:color w:val="000000"/>
        </w:rPr>
      </w:pPr>
      <w:r w:rsidRPr="00CD7ACE">
        <w:rPr>
          <w:color w:val="000000"/>
        </w:rPr>
        <w:t> </w:t>
      </w:r>
    </w:p>
    <w:p w:rsidR="003D5115" w:rsidRPr="00CD7ACE" w:rsidRDefault="00AC4D72" w:rsidP="00B80550">
      <w:pPr>
        <w:pStyle w:val="itemnivel1"/>
        <w:shd w:val="clear" w:color="auto" w:fill="E6E6E6"/>
        <w:spacing w:before="120" w:beforeAutospacing="0" w:after="120" w:afterAutospacing="0"/>
        <w:ind w:right="120"/>
        <w:jc w:val="both"/>
        <w:rPr>
          <w:b/>
          <w:bCs/>
          <w:caps/>
          <w:color w:val="000000"/>
        </w:rPr>
      </w:pPr>
      <w:r w:rsidRPr="00CD7ACE">
        <w:rPr>
          <w:b/>
          <w:bCs/>
          <w:caps/>
          <w:color w:val="000000"/>
        </w:rPr>
        <w:t xml:space="preserve">20. </w:t>
      </w:r>
      <w:r w:rsidR="003D5115" w:rsidRPr="00CD7ACE">
        <w:rPr>
          <w:b/>
          <w:bCs/>
          <w:caps/>
          <w:color w:val="000000"/>
        </w:rPr>
        <w:t>DA IMPUGNAÇÃO AO EDITAL E DO PEDIDO DE ESCLARECIMENTO</w:t>
      </w:r>
    </w:p>
    <w:p w:rsidR="003D5115" w:rsidRPr="00CD7ACE" w:rsidRDefault="00BB4410" w:rsidP="00B80550">
      <w:pPr>
        <w:pStyle w:val="itemnivel2"/>
        <w:spacing w:before="120" w:beforeAutospacing="0" w:after="120" w:afterAutospacing="0"/>
        <w:ind w:right="120"/>
        <w:jc w:val="both"/>
        <w:rPr>
          <w:color w:val="000000"/>
        </w:rPr>
      </w:pPr>
      <w:r w:rsidRPr="00CD7ACE">
        <w:rPr>
          <w:color w:val="000000"/>
        </w:rPr>
        <w:t xml:space="preserve">20.1. </w:t>
      </w:r>
      <w:r w:rsidR="003D5115" w:rsidRPr="00CD7ACE">
        <w:rPr>
          <w:color w:val="000000"/>
        </w:rPr>
        <w:t>Até 02 (dois) dias úteis antes da data designada para a abertura da sessão pública, qualquer pessoa poderá impugnar este Edital.</w:t>
      </w:r>
    </w:p>
    <w:p w:rsidR="003D5115" w:rsidRPr="00CD7ACE" w:rsidRDefault="00BB4410" w:rsidP="00B80550">
      <w:pPr>
        <w:pStyle w:val="itemnivel2"/>
        <w:spacing w:before="120" w:beforeAutospacing="0" w:after="120" w:afterAutospacing="0"/>
        <w:ind w:right="120"/>
        <w:jc w:val="both"/>
        <w:rPr>
          <w:color w:val="000000"/>
        </w:rPr>
      </w:pPr>
      <w:r w:rsidRPr="00CD7ACE">
        <w:rPr>
          <w:color w:val="000000"/>
        </w:rPr>
        <w:t xml:space="preserve">20.2. </w:t>
      </w:r>
      <w:r w:rsidR="003D5115" w:rsidRPr="00CD7ACE">
        <w:rPr>
          <w:color w:val="000000"/>
        </w:rPr>
        <w:t>A impugnação poderá ser realizada por forma eletrônica, pelo e-mail cpl@funasa.gov.br ou por petição dirigida ou protocolada no endereço SRTV 701, Via W 5 Norte 1º Andar - CPL- Brasília, DF, 70723-040.</w:t>
      </w:r>
    </w:p>
    <w:p w:rsidR="003D5115" w:rsidRPr="00CD7ACE" w:rsidRDefault="00BB4410" w:rsidP="00B80550">
      <w:pPr>
        <w:pStyle w:val="itemnivel2"/>
        <w:spacing w:before="120" w:beforeAutospacing="0" w:after="120" w:afterAutospacing="0"/>
        <w:ind w:right="120"/>
        <w:jc w:val="both"/>
        <w:rPr>
          <w:color w:val="000000"/>
        </w:rPr>
      </w:pPr>
      <w:r w:rsidRPr="00CD7ACE">
        <w:rPr>
          <w:color w:val="000000"/>
        </w:rPr>
        <w:t xml:space="preserve">20.3. </w:t>
      </w:r>
      <w:r w:rsidR="003D5115" w:rsidRPr="00CD7ACE">
        <w:rPr>
          <w:color w:val="000000"/>
        </w:rPr>
        <w:t>Caberá ao Pregoeiro decidir sobre a impugnação no prazo de até vinte e quatro horas.</w:t>
      </w:r>
    </w:p>
    <w:p w:rsidR="003D5115" w:rsidRPr="00CD7ACE" w:rsidRDefault="00BB4410" w:rsidP="00B80550">
      <w:pPr>
        <w:pStyle w:val="itemnivel2"/>
        <w:spacing w:before="120" w:beforeAutospacing="0" w:after="120" w:afterAutospacing="0"/>
        <w:ind w:right="120"/>
        <w:jc w:val="both"/>
        <w:rPr>
          <w:color w:val="000000"/>
        </w:rPr>
      </w:pPr>
      <w:r w:rsidRPr="00CD7ACE">
        <w:rPr>
          <w:color w:val="000000"/>
        </w:rPr>
        <w:t xml:space="preserve">20.4. </w:t>
      </w:r>
      <w:r w:rsidR="003D5115" w:rsidRPr="00CD7ACE">
        <w:rPr>
          <w:color w:val="000000"/>
        </w:rPr>
        <w:t>Acolhida a impugnação, será definida e publicada nova data para a realização do certame.</w:t>
      </w:r>
    </w:p>
    <w:p w:rsidR="003D5115" w:rsidRPr="00CD7ACE" w:rsidRDefault="00BB4410" w:rsidP="00B80550">
      <w:pPr>
        <w:pStyle w:val="itemnivel2"/>
        <w:spacing w:before="120" w:beforeAutospacing="0" w:after="120" w:afterAutospacing="0"/>
        <w:ind w:right="120"/>
        <w:jc w:val="both"/>
        <w:rPr>
          <w:color w:val="000000"/>
        </w:rPr>
      </w:pPr>
      <w:r w:rsidRPr="00CD7ACE">
        <w:rPr>
          <w:color w:val="000000"/>
        </w:rPr>
        <w:t xml:space="preserve">20.5. </w:t>
      </w:r>
      <w:r w:rsidR="003D5115" w:rsidRPr="00CD7ACE">
        <w:rPr>
          <w:color w:val="000000"/>
        </w:rPr>
        <w:t>Os pedidos de esclarecimentos referentes a este processo licitatório deverão ser enviados ao Pregoeiro, até 03 (três) dias úteis anteriores à data designada para abertura da sessão pública, exclusivamente por meio eletrônico via internet, no endereço indicado no Edital.</w:t>
      </w:r>
    </w:p>
    <w:p w:rsidR="003D5115" w:rsidRPr="00CD7ACE" w:rsidRDefault="00BB4410" w:rsidP="00B80550">
      <w:pPr>
        <w:pStyle w:val="itemnivel2"/>
        <w:spacing w:before="120" w:beforeAutospacing="0" w:after="120" w:afterAutospacing="0"/>
        <w:ind w:right="120"/>
        <w:jc w:val="both"/>
        <w:rPr>
          <w:color w:val="000000"/>
        </w:rPr>
      </w:pPr>
      <w:r w:rsidRPr="00CD7ACE">
        <w:rPr>
          <w:color w:val="000000"/>
        </w:rPr>
        <w:t xml:space="preserve">20.6. </w:t>
      </w:r>
      <w:r w:rsidR="003D5115" w:rsidRPr="00CD7ACE">
        <w:rPr>
          <w:color w:val="000000"/>
        </w:rPr>
        <w:t>As impugnações e pedidos de esclarecimentos não suspendem os prazos previstos no certame.</w:t>
      </w:r>
    </w:p>
    <w:p w:rsidR="003D5115" w:rsidRPr="00CD7ACE" w:rsidRDefault="00BB4410" w:rsidP="00B80550">
      <w:pPr>
        <w:pStyle w:val="itemnivel2"/>
        <w:spacing w:before="120" w:beforeAutospacing="0" w:after="120" w:afterAutospacing="0"/>
        <w:ind w:right="120"/>
        <w:jc w:val="both"/>
        <w:rPr>
          <w:color w:val="000000"/>
        </w:rPr>
      </w:pPr>
      <w:r w:rsidRPr="00CD7ACE">
        <w:rPr>
          <w:color w:val="000000"/>
        </w:rPr>
        <w:lastRenderedPageBreak/>
        <w:t xml:space="preserve">20.7. </w:t>
      </w:r>
      <w:r w:rsidR="003D5115" w:rsidRPr="00CD7ACE">
        <w:rPr>
          <w:color w:val="000000"/>
        </w:rPr>
        <w:t>As respostas às impugnações e os esclarecimentos prestados pelo Pregoeiro serão entranhados nos autos do processo licitatório e estarão disponíveis para consulta por qualquer interessado.</w:t>
      </w:r>
    </w:p>
    <w:p w:rsidR="003D5115" w:rsidRPr="00CD7ACE" w:rsidRDefault="003D5115" w:rsidP="00B80550">
      <w:pPr>
        <w:pStyle w:val="textojustificado"/>
        <w:spacing w:before="120" w:beforeAutospacing="0" w:after="120" w:afterAutospacing="0"/>
        <w:ind w:right="120"/>
        <w:jc w:val="both"/>
        <w:rPr>
          <w:color w:val="000000"/>
        </w:rPr>
      </w:pPr>
      <w:r w:rsidRPr="00CD7ACE">
        <w:rPr>
          <w:color w:val="000000"/>
        </w:rPr>
        <w:t> </w:t>
      </w:r>
    </w:p>
    <w:p w:rsidR="003D5115" w:rsidRPr="00CD7ACE" w:rsidRDefault="00BB4410" w:rsidP="00B80550">
      <w:pPr>
        <w:pStyle w:val="itemnivel1"/>
        <w:shd w:val="clear" w:color="auto" w:fill="E6E6E6"/>
        <w:spacing w:before="120" w:beforeAutospacing="0" w:after="120" w:afterAutospacing="0"/>
        <w:ind w:right="120"/>
        <w:jc w:val="both"/>
        <w:rPr>
          <w:b/>
          <w:bCs/>
          <w:caps/>
          <w:color w:val="000000"/>
        </w:rPr>
      </w:pPr>
      <w:r w:rsidRPr="00CD7ACE">
        <w:rPr>
          <w:b/>
          <w:bCs/>
          <w:caps/>
          <w:color w:val="000000"/>
        </w:rPr>
        <w:t xml:space="preserve">21. </w:t>
      </w:r>
      <w:r w:rsidR="003D5115" w:rsidRPr="00CD7ACE">
        <w:rPr>
          <w:b/>
          <w:bCs/>
          <w:caps/>
          <w:color w:val="000000"/>
        </w:rPr>
        <w:t>DAS DISPOSIÇÕES GERAIS</w:t>
      </w:r>
    </w:p>
    <w:p w:rsidR="003D5115" w:rsidRPr="00CD7ACE" w:rsidRDefault="00BB4410" w:rsidP="00B80550">
      <w:pPr>
        <w:pStyle w:val="itemnivel2"/>
        <w:spacing w:before="120" w:beforeAutospacing="0" w:after="120" w:afterAutospacing="0"/>
        <w:ind w:right="120"/>
        <w:jc w:val="both"/>
        <w:rPr>
          <w:color w:val="000000"/>
        </w:rPr>
      </w:pPr>
      <w:r w:rsidRPr="00CD7ACE">
        <w:rPr>
          <w:color w:val="000000"/>
        </w:rPr>
        <w:t xml:space="preserve">21.1. </w:t>
      </w:r>
      <w:r w:rsidR="003D5115" w:rsidRPr="00CD7ACE">
        <w:rPr>
          <w:color w:val="000000"/>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rsidR="003D5115" w:rsidRPr="00CD7ACE" w:rsidRDefault="00BB4410" w:rsidP="00B80550">
      <w:pPr>
        <w:pStyle w:val="itemnivel2"/>
        <w:spacing w:before="120" w:beforeAutospacing="0" w:after="120" w:afterAutospacing="0"/>
        <w:ind w:right="120"/>
        <w:jc w:val="both"/>
        <w:rPr>
          <w:color w:val="000000"/>
        </w:rPr>
      </w:pPr>
      <w:r w:rsidRPr="00CD7ACE">
        <w:rPr>
          <w:color w:val="000000"/>
        </w:rPr>
        <w:t xml:space="preserve">21.2. </w:t>
      </w:r>
      <w:r w:rsidR="003D5115" w:rsidRPr="00CD7ACE">
        <w:rPr>
          <w:color w:val="000000"/>
        </w:rPr>
        <w:t>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3D5115" w:rsidRPr="00CD7ACE" w:rsidRDefault="00BB4410" w:rsidP="00B80550">
      <w:pPr>
        <w:pStyle w:val="itemnivel2"/>
        <w:spacing w:before="120" w:beforeAutospacing="0" w:after="120" w:afterAutospacing="0"/>
        <w:ind w:right="120"/>
        <w:jc w:val="both"/>
        <w:rPr>
          <w:color w:val="000000"/>
        </w:rPr>
      </w:pPr>
      <w:r w:rsidRPr="00CD7ACE">
        <w:rPr>
          <w:color w:val="000000"/>
        </w:rPr>
        <w:t xml:space="preserve">21.3. </w:t>
      </w:r>
      <w:r w:rsidR="003D5115" w:rsidRPr="00CD7ACE">
        <w:rPr>
          <w:color w:val="000000"/>
        </w:rPr>
        <w:t>A homologação do resultado desta licitação não implicará direito à contratação.</w:t>
      </w:r>
    </w:p>
    <w:p w:rsidR="003D5115" w:rsidRPr="00CD7ACE" w:rsidRDefault="00BB4410" w:rsidP="00B80550">
      <w:pPr>
        <w:pStyle w:val="itemnivel2"/>
        <w:spacing w:before="120" w:beforeAutospacing="0" w:after="120" w:afterAutospacing="0"/>
        <w:ind w:right="120"/>
        <w:jc w:val="both"/>
        <w:rPr>
          <w:color w:val="000000"/>
        </w:rPr>
      </w:pPr>
      <w:r w:rsidRPr="00CD7ACE">
        <w:rPr>
          <w:color w:val="000000"/>
        </w:rPr>
        <w:t xml:space="preserve">21.4. </w:t>
      </w:r>
      <w:r w:rsidR="003D5115" w:rsidRPr="00CD7ACE">
        <w:rPr>
          <w:color w:val="000000"/>
        </w:rPr>
        <w:t>As normas disciplinadoras da licitação serão sempre interpretadas em favor da ampliação da disputa entre os interessados, desde que não comprometam o interesse da Administração, o princípio da isonomia, a finalidade e a segurança da contratação.</w:t>
      </w:r>
    </w:p>
    <w:p w:rsidR="003D5115" w:rsidRPr="00CD7ACE" w:rsidRDefault="00BB4410" w:rsidP="00B80550">
      <w:pPr>
        <w:pStyle w:val="itemnivel2"/>
        <w:spacing w:before="120" w:beforeAutospacing="0" w:after="120" w:afterAutospacing="0"/>
        <w:ind w:right="120"/>
        <w:jc w:val="both"/>
        <w:rPr>
          <w:color w:val="000000"/>
        </w:rPr>
      </w:pPr>
      <w:r w:rsidRPr="00CD7ACE">
        <w:rPr>
          <w:color w:val="000000"/>
        </w:rPr>
        <w:t xml:space="preserve">21.5. </w:t>
      </w:r>
      <w:r w:rsidR="003D5115" w:rsidRPr="00CD7ACE">
        <w:rPr>
          <w:color w:val="000000"/>
        </w:rPr>
        <w:t>Os licitantes assumem todos os custos de preparação e apresentação de suas propostas e a Administração não será, em nenhum caso, responsável por esses custos, independentemente da condução ou do resultado do processo licitatório.</w:t>
      </w:r>
    </w:p>
    <w:p w:rsidR="003D5115" w:rsidRPr="00CD7ACE" w:rsidRDefault="00BB4410" w:rsidP="00B80550">
      <w:pPr>
        <w:pStyle w:val="itemnivel2"/>
        <w:spacing w:before="120" w:beforeAutospacing="0" w:after="120" w:afterAutospacing="0"/>
        <w:ind w:right="120"/>
        <w:jc w:val="both"/>
        <w:rPr>
          <w:color w:val="000000"/>
        </w:rPr>
      </w:pPr>
      <w:r w:rsidRPr="00CD7ACE">
        <w:rPr>
          <w:color w:val="000000"/>
        </w:rPr>
        <w:t xml:space="preserve">21.6. </w:t>
      </w:r>
      <w:r w:rsidR="003D5115" w:rsidRPr="00CD7ACE">
        <w:rPr>
          <w:color w:val="000000"/>
        </w:rPr>
        <w:t>Na contagem dos prazos estabelecidos neste Edital e seus Anexos, excluir-se-á o dia do início e incluir-se-á o do vencimento. Só se iniciam e vencem os prazos em dias de expediente na Administração.</w:t>
      </w:r>
    </w:p>
    <w:p w:rsidR="003D5115" w:rsidRPr="00CD7ACE" w:rsidRDefault="00BB4410" w:rsidP="00B80550">
      <w:pPr>
        <w:pStyle w:val="itemnivel2"/>
        <w:spacing w:before="120" w:beforeAutospacing="0" w:after="120" w:afterAutospacing="0"/>
        <w:ind w:right="120"/>
        <w:jc w:val="both"/>
        <w:rPr>
          <w:color w:val="000000"/>
        </w:rPr>
      </w:pPr>
      <w:r w:rsidRPr="00CD7ACE">
        <w:rPr>
          <w:color w:val="000000"/>
        </w:rPr>
        <w:t xml:space="preserve">21.7. </w:t>
      </w:r>
      <w:r w:rsidR="003D5115" w:rsidRPr="00CD7ACE">
        <w:rPr>
          <w:color w:val="000000"/>
        </w:rPr>
        <w:t>O desatendimento de exigências formais não essenciais não importará o afastamento do licitante, desde que seja possível o aproveitamento do ato, observados os princípios da isonomia e do interesse público.</w:t>
      </w:r>
    </w:p>
    <w:p w:rsidR="003D5115" w:rsidRPr="00CD7ACE" w:rsidRDefault="00BB4410" w:rsidP="00B80550">
      <w:pPr>
        <w:pStyle w:val="itemnivel2"/>
        <w:spacing w:before="120" w:beforeAutospacing="0" w:after="120" w:afterAutospacing="0"/>
        <w:ind w:right="120"/>
        <w:jc w:val="both"/>
        <w:rPr>
          <w:color w:val="000000"/>
        </w:rPr>
      </w:pPr>
      <w:r w:rsidRPr="00CD7ACE">
        <w:rPr>
          <w:color w:val="000000"/>
        </w:rPr>
        <w:t xml:space="preserve">21.8. </w:t>
      </w:r>
      <w:r w:rsidR="003D5115" w:rsidRPr="00CD7ACE">
        <w:rPr>
          <w:color w:val="000000"/>
        </w:rPr>
        <w:t>Em caso de divergência entre disposições deste Edital e de seus anexos ou demais peças que compõem o processo, prevalecerá as deste Edital.</w:t>
      </w:r>
    </w:p>
    <w:p w:rsidR="003D5115" w:rsidRPr="00CD7ACE" w:rsidRDefault="00BB4410" w:rsidP="00B80550">
      <w:pPr>
        <w:pStyle w:val="itemnivel2"/>
        <w:spacing w:before="120" w:beforeAutospacing="0" w:after="120" w:afterAutospacing="0"/>
        <w:ind w:right="120"/>
        <w:jc w:val="both"/>
        <w:rPr>
          <w:color w:val="000000"/>
        </w:rPr>
      </w:pPr>
      <w:r w:rsidRPr="00CD7ACE">
        <w:rPr>
          <w:color w:val="000000"/>
        </w:rPr>
        <w:t xml:space="preserve">21.9. </w:t>
      </w:r>
      <w:r w:rsidR="003D5115" w:rsidRPr="00CD7ACE">
        <w:rPr>
          <w:color w:val="000000"/>
        </w:rPr>
        <w:t>O Edital está disponibilizado, na íntegra, no endereço eletrônico www.comprasgovernamentais.gov.br, e também poderão ser lidos e/ou obtidos no endereço SRTV 701, Via W 5 Norte 1º Andar - CPL- Brasília, DF, 70723-040, nos dias úteis, no horário das 08 às 18 horas, mesmo endereço e período no qual os autos do processo administrativo permanecerão com vista franqueada aos interessados.</w:t>
      </w:r>
    </w:p>
    <w:p w:rsidR="003D5115" w:rsidRPr="00CD7ACE" w:rsidRDefault="003D5115" w:rsidP="00B80550">
      <w:pPr>
        <w:pStyle w:val="textojustificado"/>
        <w:spacing w:before="120" w:beforeAutospacing="0" w:after="120" w:afterAutospacing="0"/>
        <w:ind w:right="120"/>
        <w:jc w:val="both"/>
        <w:rPr>
          <w:color w:val="000000"/>
        </w:rPr>
      </w:pPr>
      <w:r w:rsidRPr="00CD7ACE">
        <w:rPr>
          <w:color w:val="000000"/>
        </w:rPr>
        <w:t> </w:t>
      </w:r>
    </w:p>
    <w:p w:rsidR="003D5115" w:rsidRPr="00CD7ACE" w:rsidRDefault="00BB4410" w:rsidP="00B80550">
      <w:pPr>
        <w:pStyle w:val="itemnivel1"/>
        <w:shd w:val="clear" w:color="auto" w:fill="E6E6E6"/>
        <w:spacing w:before="120" w:beforeAutospacing="0" w:after="120" w:afterAutospacing="0"/>
        <w:ind w:right="120"/>
        <w:jc w:val="both"/>
        <w:rPr>
          <w:b/>
          <w:bCs/>
          <w:caps/>
          <w:color w:val="000000"/>
        </w:rPr>
      </w:pPr>
      <w:r w:rsidRPr="00CD7ACE">
        <w:rPr>
          <w:b/>
          <w:bCs/>
          <w:caps/>
          <w:color w:val="000000"/>
        </w:rPr>
        <w:t xml:space="preserve">22. </w:t>
      </w:r>
      <w:r w:rsidR="003D5115" w:rsidRPr="00CD7ACE">
        <w:rPr>
          <w:b/>
          <w:bCs/>
          <w:caps/>
          <w:color w:val="000000"/>
        </w:rPr>
        <w:t>DOS ANEXOS</w:t>
      </w:r>
    </w:p>
    <w:p w:rsidR="003D5115" w:rsidRPr="00CD7ACE" w:rsidRDefault="00BB4410" w:rsidP="00B80550">
      <w:pPr>
        <w:pStyle w:val="itemnivel2"/>
        <w:spacing w:before="120" w:beforeAutospacing="0" w:after="120" w:afterAutospacing="0"/>
        <w:ind w:right="120"/>
        <w:jc w:val="both"/>
        <w:rPr>
          <w:color w:val="000000"/>
        </w:rPr>
      </w:pPr>
      <w:r w:rsidRPr="00CD7ACE">
        <w:rPr>
          <w:color w:val="000000"/>
        </w:rPr>
        <w:t xml:space="preserve">22.1. </w:t>
      </w:r>
      <w:r w:rsidR="003D5115" w:rsidRPr="00CD7ACE">
        <w:rPr>
          <w:color w:val="000000"/>
        </w:rPr>
        <w:t>Integram este Edital, independentemente de transcrição, os seguintes anexos:</w:t>
      </w:r>
    </w:p>
    <w:p w:rsidR="003D5115" w:rsidRPr="00CD7ACE" w:rsidRDefault="00BB4410" w:rsidP="00B80550">
      <w:pPr>
        <w:pStyle w:val="itemnivel3"/>
        <w:spacing w:before="120" w:beforeAutospacing="0" w:after="120" w:afterAutospacing="0"/>
        <w:ind w:right="120"/>
        <w:jc w:val="both"/>
        <w:rPr>
          <w:color w:val="000000"/>
        </w:rPr>
      </w:pPr>
      <w:r w:rsidRPr="00CD7ACE">
        <w:rPr>
          <w:color w:val="000000"/>
        </w:rPr>
        <w:t xml:space="preserve">22.1.1. </w:t>
      </w:r>
      <w:r w:rsidR="003D5115" w:rsidRPr="00CD7ACE">
        <w:rPr>
          <w:color w:val="000000"/>
        </w:rPr>
        <w:t>Anexo I – Termo de Referência (SEI nº</w:t>
      </w:r>
      <w:r w:rsidR="003D5115" w:rsidRPr="00CD7ACE">
        <w:rPr>
          <w:rStyle w:val="apple-converted-space"/>
          <w:color w:val="000000"/>
        </w:rPr>
        <w:t> </w:t>
      </w:r>
      <w:hyperlink r:id="rId10" w:tgtFrame="_blank" w:history="1">
        <w:r w:rsidR="003D5115" w:rsidRPr="00CD7ACE">
          <w:rPr>
            <w:rStyle w:val="Hyperlink"/>
          </w:rPr>
          <w:t>0208283</w:t>
        </w:r>
      </w:hyperlink>
      <w:r w:rsidR="003D5115" w:rsidRPr="00CD7ACE">
        <w:rPr>
          <w:color w:val="000000"/>
        </w:rPr>
        <w:t>).</w:t>
      </w:r>
    </w:p>
    <w:p w:rsidR="003D5115" w:rsidRPr="00CD7ACE" w:rsidRDefault="00BB4410" w:rsidP="00B80550">
      <w:pPr>
        <w:pStyle w:val="itemnivel3"/>
        <w:spacing w:before="120" w:beforeAutospacing="0" w:after="120" w:afterAutospacing="0"/>
        <w:ind w:right="120"/>
        <w:jc w:val="both"/>
        <w:rPr>
          <w:color w:val="000000"/>
        </w:rPr>
      </w:pPr>
      <w:r w:rsidRPr="00CD7ACE">
        <w:rPr>
          <w:color w:val="000000"/>
        </w:rPr>
        <w:t xml:space="preserve">22.1.2. </w:t>
      </w:r>
      <w:r w:rsidR="003D5115" w:rsidRPr="00CD7ACE">
        <w:rPr>
          <w:color w:val="000000"/>
        </w:rPr>
        <w:t>Anexo II – Planilha de Proposta de Preços (SEI nº</w:t>
      </w:r>
      <w:r w:rsidR="003D5115" w:rsidRPr="00CD7ACE">
        <w:rPr>
          <w:rStyle w:val="apple-converted-space"/>
          <w:color w:val="000000"/>
        </w:rPr>
        <w:t> </w:t>
      </w:r>
      <w:hyperlink r:id="rId11" w:tgtFrame="_blank" w:history="1">
        <w:r w:rsidR="003D5115" w:rsidRPr="00CD7ACE">
          <w:rPr>
            <w:rStyle w:val="Hyperlink"/>
          </w:rPr>
          <w:t>0218251</w:t>
        </w:r>
      </w:hyperlink>
      <w:r w:rsidR="003D5115" w:rsidRPr="00CD7ACE">
        <w:rPr>
          <w:color w:val="000000"/>
        </w:rPr>
        <w:t>).</w:t>
      </w:r>
    </w:p>
    <w:p w:rsidR="003D5115" w:rsidRPr="00CD7ACE" w:rsidRDefault="00BB4410" w:rsidP="00B80550">
      <w:pPr>
        <w:pStyle w:val="itemnivel3"/>
        <w:spacing w:before="120" w:beforeAutospacing="0" w:after="120" w:afterAutospacing="0"/>
        <w:ind w:right="120"/>
        <w:jc w:val="both"/>
        <w:rPr>
          <w:color w:val="000000"/>
        </w:rPr>
      </w:pPr>
      <w:r w:rsidRPr="00CD7ACE">
        <w:rPr>
          <w:color w:val="000000"/>
        </w:rPr>
        <w:t xml:space="preserve">22.1.3. </w:t>
      </w:r>
      <w:r w:rsidR="003D5115" w:rsidRPr="00CD7ACE">
        <w:rPr>
          <w:color w:val="000000"/>
        </w:rPr>
        <w:t>Anexo III – Minuta de Contrato (SEI nº</w:t>
      </w:r>
      <w:r w:rsidR="003D5115" w:rsidRPr="00CD7ACE">
        <w:rPr>
          <w:rStyle w:val="apple-converted-space"/>
          <w:color w:val="000000"/>
        </w:rPr>
        <w:t> </w:t>
      </w:r>
      <w:hyperlink r:id="rId12" w:tgtFrame="_blank" w:history="1">
        <w:r w:rsidR="003D5115" w:rsidRPr="00CD7ACE">
          <w:rPr>
            <w:rStyle w:val="Hyperlink"/>
          </w:rPr>
          <w:t>0216314</w:t>
        </w:r>
      </w:hyperlink>
      <w:r w:rsidR="003D5115" w:rsidRPr="00CD7ACE">
        <w:rPr>
          <w:color w:val="000000"/>
        </w:rPr>
        <w:t>).</w:t>
      </w:r>
    </w:p>
    <w:p w:rsidR="00527809" w:rsidRPr="00CD7ACE" w:rsidRDefault="003D5115" w:rsidP="00AE064E">
      <w:pPr>
        <w:pStyle w:val="textojustificado"/>
        <w:spacing w:before="120" w:beforeAutospacing="0" w:after="120" w:afterAutospacing="0"/>
        <w:ind w:right="120"/>
        <w:jc w:val="both"/>
      </w:pPr>
      <w:r w:rsidRPr="00CD7ACE">
        <w:rPr>
          <w:color w:val="000000"/>
        </w:rPr>
        <w:t> </w:t>
      </w:r>
    </w:p>
    <w:sectPr w:rsidR="00527809" w:rsidRPr="00CD7ACE" w:rsidSect="00CD7ACE">
      <w:headerReference w:type="even" r:id="rId13"/>
      <w:headerReference w:type="default" r:id="rId14"/>
      <w:footerReference w:type="even" r:id="rId15"/>
      <w:footerReference w:type="default" r:id="rId16"/>
      <w:headerReference w:type="first" r:id="rId17"/>
      <w:footerReference w:type="first" r:id="rId18"/>
      <w:pgSz w:w="11906" w:h="16838"/>
      <w:pgMar w:top="1417" w:right="991"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0810" w:rsidRDefault="00920810" w:rsidP="004F0EE9">
      <w:pPr>
        <w:spacing w:after="0" w:line="240" w:lineRule="auto"/>
      </w:pPr>
      <w:r>
        <w:separator/>
      </w:r>
    </w:p>
  </w:endnote>
  <w:endnote w:type="continuationSeparator" w:id="0">
    <w:p w:rsidR="00920810" w:rsidRDefault="00920810" w:rsidP="004F0E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0D56" w:rsidRDefault="00C70D56">
    <w:pPr>
      <w:pStyle w:val="Rodap"/>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0D56" w:rsidRDefault="00C70D56">
    <w:pPr>
      <w:pStyle w:val="Rodap"/>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0D56" w:rsidRDefault="00C70D56">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0810" w:rsidRDefault="00920810" w:rsidP="004F0EE9">
      <w:pPr>
        <w:spacing w:after="0" w:line="240" w:lineRule="auto"/>
      </w:pPr>
      <w:r>
        <w:separator/>
      </w:r>
    </w:p>
  </w:footnote>
  <w:footnote w:type="continuationSeparator" w:id="0">
    <w:p w:rsidR="00920810" w:rsidRDefault="00920810" w:rsidP="004F0E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0D56" w:rsidRDefault="00C70D56">
    <w:pPr>
      <w:pStyle w:val="Cabealh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0D56" w:rsidRDefault="00C70D56">
    <w:pPr>
      <w:pStyle w:val="Cabealho"/>
    </w:pPr>
    <w:r>
      <w:rPr>
        <w:noProof/>
        <w:lang w:eastAsia="pt-BR"/>
      </w:rPr>
      <w:drawing>
        <wp:anchor distT="0" distB="0" distL="114300" distR="114300" simplePos="0" relativeHeight="251659264" behindDoc="1" locked="0" layoutInCell="1" allowOverlap="1" wp14:anchorId="6E3C4687" wp14:editId="196A9F48">
          <wp:simplePos x="0" y="0"/>
          <wp:positionH relativeFrom="column">
            <wp:posOffset>1609725</wp:posOffset>
          </wp:positionH>
          <wp:positionV relativeFrom="paragraph">
            <wp:posOffset>-238760</wp:posOffset>
          </wp:positionV>
          <wp:extent cx="2064385" cy="531495"/>
          <wp:effectExtent l="0" t="0" r="0" b="0"/>
          <wp:wrapTight wrapText="bothSides">
            <wp:wrapPolygon edited="0">
              <wp:start x="0" y="0"/>
              <wp:lineTo x="0" y="20903"/>
              <wp:lineTo x="21328" y="20903"/>
              <wp:lineTo x="21328" y="0"/>
              <wp:lineTo x="0" y="0"/>
            </wp:wrapPolygon>
          </wp:wrapTight>
          <wp:docPr id="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4385" cy="531495"/>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0D56" w:rsidRDefault="00C70D56">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D35C15"/>
    <w:multiLevelType w:val="multilevel"/>
    <w:tmpl w:val="4B5EE6F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209122A6"/>
    <w:multiLevelType w:val="multilevel"/>
    <w:tmpl w:val="03B22CC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2CC3750A"/>
    <w:multiLevelType w:val="hybridMultilevel"/>
    <w:tmpl w:val="A32C367C"/>
    <w:lvl w:ilvl="0" w:tplc="F02447D2">
      <w:start w:val="8"/>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 w15:restartNumberingAfterBreak="0">
    <w:nsid w:val="52B06CE3"/>
    <w:multiLevelType w:val="multilevel"/>
    <w:tmpl w:val="0BCCE51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572A2E5A"/>
    <w:multiLevelType w:val="multilevel"/>
    <w:tmpl w:val="EA66D84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3D70964"/>
    <w:multiLevelType w:val="hybridMultilevel"/>
    <w:tmpl w:val="1E02A574"/>
    <w:lvl w:ilvl="0" w:tplc="08CCEC7E">
      <w:start w:val="5"/>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6" w15:restartNumberingAfterBreak="0">
    <w:nsid w:val="67BD1283"/>
    <w:multiLevelType w:val="multilevel"/>
    <w:tmpl w:val="D24AF77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7AE7471F"/>
    <w:multiLevelType w:val="multilevel"/>
    <w:tmpl w:val="508ED72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7"/>
  </w:num>
  <w:num w:numId="2">
    <w:abstractNumId w:val="3"/>
  </w:num>
  <w:num w:numId="3">
    <w:abstractNumId w:val="0"/>
  </w:num>
  <w:num w:numId="4">
    <w:abstractNumId w:val="4"/>
  </w:num>
  <w:num w:numId="5">
    <w:abstractNumId w:val="2"/>
  </w:num>
  <w:num w:numId="6">
    <w:abstractNumId w:val="5"/>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171"/>
    <w:rsid w:val="00000F64"/>
    <w:rsid w:val="00091BFF"/>
    <w:rsid w:val="001864F9"/>
    <w:rsid w:val="001B5AF3"/>
    <w:rsid w:val="00230E60"/>
    <w:rsid w:val="00291171"/>
    <w:rsid w:val="002F5795"/>
    <w:rsid w:val="00383BF9"/>
    <w:rsid w:val="003860B7"/>
    <w:rsid w:val="003D5115"/>
    <w:rsid w:val="003E068A"/>
    <w:rsid w:val="004E2907"/>
    <w:rsid w:val="004F0EE9"/>
    <w:rsid w:val="00527809"/>
    <w:rsid w:val="00534ACB"/>
    <w:rsid w:val="005B4D35"/>
    <w:rsid w:val="0063429B"/>
    <w:rsid w:val="006C47AD"/>
    <w:rsid w:val="007B45D9"/>
    <w:rsid w:val="007F1199"/>
    <w:rsid w:val="008E109E"/>
    <w:rsid w:val="00920810"/>
    <w:rsid w:val="00934442"/>
    <w:rsid w:val="009729C7"/>
    <w:rsid w:val="00993881"/>
    <w:rsid w:val="009A3648"/>
    <w:rsid w:val="00A0637A"/>
    <w:rsid w:val="00A40D71"/>
    <w:rsid w:val="00AC4D72"/>
    <w:rsid w:val="00AE064E"/>
    <w:rsid w:val="00AF219B"/>
    <w:rsid w:val="00B80550"/>
    <w:rsid w:val="00BB4410"/>
    <w:rsid w:val="00BC65E7"/>
    <w:rsid w:val="00C22B4D"/>
    <w:rsid w:val="00C70D56"/>
    <w:rsid w:val="00CD7ACE"/>
    <w:rsid w:val="00E22454"/>
    <w:rsid w:val="00EC263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594FA"/>
  <w15:chartTrackingRefBased/>
  <w15:docId w15:val="{6099BD0B-3C9E-4E8B-B716-DC73CFA26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F0EE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F0EE9"/>
  </w:style>
  <w:style w:type="paragraph" w:styleId="Rodap">
    <w:name w:val="footer"/>
    <w:basedOn w:val="Normal"/>
    <w:link w:val="RodapChar"/>
    <w:uiPriority w:val="99"/>
    <w:unhideWhenUsed/>
    <w:rsid w:val="004F0EE9"/>
    <w:pPr>
      <w:tabs>
        <w:tab w:val="center" w:pos="4252"/>
        <w:tab w:val="right" w:pos="8504"/>
      </w:tabs>
      <w:spacing w:after="0" w:line="240" w:lineRule="auto"/>
    </w:pPr>
  </w:style>
  <w:style w:type="character" w:customStyle="1" w:styleId="RodapChar">
    <w:name w:val="Rodapé Char"/>
    <w:basedOn w:val="Fontepargpadro"/>
    <w:link w:val="Rodap"/>
    <w:uiPriority w:val="99"/>
    <w:rsid w:val="004F0EE9"/>
  </w:style>
  <w:style w:type="character" w:styleId="Hyperlink">
    <w:name w:val="Hyperlink"/>
    <w:basedOn w:val="Fontepargpadro"/>
    <w:uiPriority w:val="99"/>
    <w:unhideWhenUsed/>
    <w:rsid w:val="009729C7"/>
    <w:rPr>
      <w:color w:val="0563C1" w:themeColor="hyperlink"/>
      <w:u w:val="single"/>
    </w:rPr>
  </w:style>
  <w:style w:type="paragraph" w:customStyle="1" w:styleId="textocentralizadomaiusculas">
    <w:name w:val="texto_centralizado_maiusculas"/>
    <w:basedOn w:val="Normal"/>
    <w:rsid w:val="003D5115"/>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
    <w:name w:val="texto_justificado"/>
    <w:basedOn w:val="Normal"/>
    <w:rsid w:val="003D5115"/>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centralizado">
    <w:name w:val="texto_centralizado"/>
    <w:basedOn w:val="Normal"/>
    <w:rsid w:val="003D5115"/>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centralizadomaiusculasnegrito">
    <w:name w:val="texto_centralizado_maiusculas_negrito"/>
    <w:basedOn w:val="Normal"/>
    <w:rsid w:val="003D511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3D5115"/>
    <w:rPr>
      <w:b/>
      <w:bCs/>
    </w:rPr>
  </w:style>
  <w:style w:type="paragraph" w:customStyle="1" w:styleId="itemnivel1">
    <w:name w:val="item_nivel1"/>
    <w:basedOn w:val="Normal"/>
    <w:rsid w:val="003D5115"/>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temnivel2">
    <w:name w:val="item_nivel2"/>
    <w:basedOn w:val="Normal"/>
    <w:rsid w:val="003D511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3D5115"/>
    <w:rPr>
      <w:i/>
      <w:iCs/>
    </w:rPr>
  </w:style>
  <w:style w:type="paragraph" w:customStyle="1" w:styleId="tabelatextocentralizado11">
    <w:name w:val="tabela_texto_centralizado_11"/>
    <w:basedOn w:val="Normal"/>
    <w:rsid w:val="003D5115"/>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semiHidden/>
    <w:unhideWhenUsed/>
    <w:rsid w:val="003D5115"/>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temnivel3">
    <w:name w:val="item_nivel3"/>
    <w:basedOn w:val="Normal"/>
    <w:rsid w:val="003D5115"/>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temnivel4">
    <w:name w:val="item_nivel4"/>
    <w:basedOn w:val="Normal"/>
    <w:rsid w:val="003D5115"/>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temnivel5">
    <w:name w:val="item_nivel5"/>
    <w:basedOn w:val="Normal"/>
    <w:rsid w:val="003D511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3D5115"/>
  </w:style>
  <w:style w:type="paragraph" w:customStyle="1" w:styleId="citacao">
    <w:name w:val="citacao"/>
    <w:basedOn w:val="Normal"/>
    <w:rsid w:val="003D5115"/>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0979277">
      <w:bodyDiv w:val="1"/>
      <w:marLeft w:val="0"/>
      <w:marRight w:val="0"/>
      <w:marTop w:val="0"/>
      <w:marBottom w:val="0"/>
      <w:divBdr>
        <w:top w:val="none" w:sz="0" w:space="0" w:color="auto"/>
        <w:left w:val="none" w:sz="0" w:space="0" w:color="auto"/>
        <w:bottom w:val="none" w:sz="0" w:space="0" w:color="auto"/>
        <w:right w:val="none" w:sz="0" w:space="0" w:color="auto"/>
      </w:divBdr>
    </w:div>
    <w:div w:id="1054886273">
      <w:bodyDiv w:val="1"/>
      <w:marLeft w:val="0"/>
      <w:marRight w:val="0"/>
      <w:marTop w:val="0"/>
      <w:marBottom w:val="0"/>
      <w:divBdr>
        <w:top w:val="none" w:sz="0" w:space="0" w:color="auto"/>
        <w:left w:val="none" w:sz="0" w:space="0" w:color="auto"/>
        <w:bottom w:val="none" w:sz="0" w:space="0" w:color="auto"/>
        <w:right w:val="none" w:sz="0" w:space="0" w:color="auto"/>
      </w:divBdr>
    </w:div>
    <w:div w:id="1123111830">
      <w:bodyDiv w:val="1"/>
      <w:marLeft w:val="0"/>
      <w:marRight w:val="0"/>
      <w:marTop w:val="0"/>
      <w:marBottom w:val="0"/>
      <w:divBdr>
        <w:top w:val="none" w:sz="0" w:space="0" w:color="auto"/>
        <w:left w:val="none" w:sz="0" w:space="0" w:color="auto"/>
        <w:bottom w:val="none" w:sz="0" w:space="0" w:color="auto"/>
        <w:right w:val="none" w:sz="0" w:space="0" w:color="auto"/>
      </w:divBdr>
      <w:divsChild>
        <w:div w:id="671297525">
          <w:marLeft w:val="0"/>
          <w:marRight w:val="0"/>
          <w:marTop w:val="0"/>
          <w:marBottom w:val="0"/>
          <w:divBdr>
            <w:top w:val="none" w:sz="0" w:space="0" w:color="auto"/>
            <w:left w:val="none" w:sz="0" w:space="0" w:color="auto"/>
            <w:bottom w:val="none" w:sz="0" w:space="0" w:color="auto"/>
            <w:right w:val="none" w:sz="0" w:space="0" w:color="auto"/>
          </w:divBdr>
        </w:div>
        <w:div w:id="1020354162">
          <w:marLeft w:val="0"/>
          <w:marRight w:val="0"/>
          <w:marTop w:val="0"/>
          <w:marBottom w:val="0"/>
          <w:divBdr>
            <w:top w:val="none" w:sz="0" w:space="0" w:color="auto"/>
            <w:left w:val="none" w:sz="0" w:space="0" w:color="auto"/>
            <w:bottom w:val="none" w:sz="0" w:space="0" w:color="auto"/>
            <w:right w:val="none" w:sz="0" w:space="0" w:color="auto"/>
          </w:divBdr>
        </w:div>
        <w:div w:id="1400514342">
          <w:marLeft w:val="0"/>
          <w:marRight w:val="0"/>
          <w:marTop w:val="0"/>
          <w:marBottom w:val="0"/>
          <w:divBdr>
            <w:top w:val="none" w:sz="0" w:space="0" w:color="auto"/>
            <w:left w:val="none" w:sz="0" w:space="0" w:color="auto"/>
            <w:bottom w:val="none" w:sz="0" w:space="0" w:color="auto"/>
            <w:right w:val="none" w:sz="0" w:space="0" w:color="auto"/>
          </w:divBdr>
        </w:div>
        <w:div w:id="114325731">
          <w:marLeft w:val="0"/>
          <w:marRight w:val="0"/>
          <w:marTop w:val="0"/>
          <w:marBottom w:val="0"/>
          <w:divBdr>
            <w:top w:val="none" w:sz="0" w:space="0" w:color="auto"/>
            <w:left w:val="none" w:sz="0" w:space="0" w:color="auto"/>
            <w:bottom w:val="none" w:sz="0" w:space="0" w:color="auto"/>
            <w:right w:val="none" w:sz="0" w:space="0" w:color="auto"/>
          </w:divBdr>
        </w:div>
      </w:divsChild>
    </w:div>
    <w:div w:id="1703357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nj.jus.br/improbidade_adm/consultar_requerido.php"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portaldatransparencia.gov.br/ceis" TargetMode="External"/><Relationship Id="rId12" Type="http://schemas.openxmlformats.org/officeDocument/2006/relationships/hyperlink" Target="https://sei.funasa.gov.br/sei/controlador.php?acao=protocolo_visualizar&amp;id_protocolo=255657&amp;infra_sistema=100000100&amp;infra_unidade_atual=110000589&amp;infra_hash=8fa081741e01fe872c6813404f2ca692947e15ebc0a1681307a2c52ea260ed0f"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ei.funasa.gov.br/sei/controlador.php?acao=protocolo_visualizar&amp;id_protocolo=257859&amp;infra_sistema=100000100&amp;infra_unidade_atual=110000589&amp;infra_hash=1ff26be12974a4bff70ecf0072ddfede403c1d4697bd69ba552af05b8a1e4b96"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sei.funasa.gov.br/sei/controlador.php?acao=protocolo_visualizar&amp;id_protocolo=246472&amp;infra_sistema=100000100&amp;infra_unidade_atual=110000589&amp;infra_hash=dba6c6ce3c8391a064cc20091b239aa6c7cb8fcf5549bde305ffa922b28361ea"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xxxxx@xxxxxx.gov.br"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19</Pages>
  <Words>8752</Words>
  <Characters>47267</Characters>
  <Application>Microsoft Office Word</Application>
  <DocSecurity>0</DocSecurity>
  <Lines>393</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Lucia Bairros dos Santos</dc:creator>
  <cp:keywords/>
  <dc:description/>
  <cp:lastModifiedBy>Carmen Lucia Bairros dos Santos</cp:lastModifiedBy>
  <cp:revision>7</cp:revision>
  <dcterms:created xsi:type="dcterms:W3CDTF">2018-08-01T15:33:00Z</dcterms:created>
  <dcterms:modified xsi:type="dcterms:W3CDTF">2018-08-06T12:33:00Z</dcterms:modified>
</cp:coreProperties>
</file>