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120" w:before="120" w:lineRule="auto"/>
        <w:ind w:firstLine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ANEXO IX - DOS CRITÉRIOS E METODOLOGIA DE AVALIAÇÃO E SELEÇÃO DE PROJETO</w:t>
      </w:r>
    </w:p>
    <w:p w:rsidR="00000000" w:rsidDel="00000000" w:rsidP="00000000" w:rsidRDefault="00000000" w:rsidRPr="00000000" w14:paraId="00000002">
      <w:pPr>
        <w:pStyle w:val="Title"/>
        <w:ind w:firstLine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TEATRO</w:t>
      </w:r>
    </w:p>
    <w:p w:rsidR="00000000" w:rsidDel="00000000" w:rsidP="00000000" w:rsidRDefault="00000000" w:rsidRPr="00000000" w14:paraId="00000003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8"/>
        </w:numPr>
        <w:tabs>
          <w:tab w:val="left" w:leader="none" w:pos="247"/>
        </w:tabs>
        <w:ind w:left="2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Durante a análise, a Comissão de Seleção classificará os projetos, de acordo com os critérios e pontuações abaixo:</w:t>
      </w:r>
    </w:p>
    <w:p w:rsidR="00000000" w:rsidDel="00000000" w:rsidP="00000000" w:rsidRDefault="00000000" w:rsidRPr="00000000" w14:paraId="00000005">
      <w:pPr>
        <w:tabs>
          <w:tab w:val="left" w:leader="none" w:pos="247"/>
        </w:tabs>
        <w:ind w:left="2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75"/>
        </w:tabs>
        <w:ind w:left="2" w:hanging="2"/>
        <w:jc w:val="both"/>
        <w:rPr>
          <w:rFonts w:ascii="Montserrat" w:cs="Montserrat" w:eastAsia="Montserrat" w:hAnsi="Montserrat"/>
          <w:i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rtl w:val="0"/>
        </w:rPr>
        <w:t xml:space="preserve">1.1 </w:t>
      </w:r>
      <w:r w:rsidDel="00000000" w:rsidR="00000000" w:rsidRPr="00000000">
        <w:rPr>
          <w:rFonts w:ascii="Montserrat" w:cs="Montserrat" w:eastAsia="Montserrat" w:hAnsi="Montserrat"/>
          <w:b w:val="1"/>
          <w:i w:val="1"/>
          <w:rtl w:val="0"/>
        </w:rPr>
        <w:t xml:space="preserve">Mérito Artístico e Relevância Cultural</w:t>
      </w:r>
      <w:r w:rsidDel="00000000" w:rsidR="00000000" w:rsidRPr="00000000">
        <w:rPr>
          <w:rFonts w:ascii="Montserrat" w:cs="Montserrat" w:eastAsia="Montserrat" w:hAnsi="Montserrat"/>
          <w:i w:val="1"/>
          <w:rtl w:val="0"/>
        </w:rPr>
        <w:t xml:space="preserve"> – 0 a 4 pontos | Peso: 3 | Total: 12 pontos</w:t>
      </w:r>
    </w:p>
    <w:p w:rsidR="00000000" w:rsidDel="00000000" w:rsidP="00000000" w:rsidRDefault="00000000" w:rsidRPr="00000000" w14:paraId="00000007">
      <w:pPr>
        <w:tabs>
          <w:tab w:val="left" w:leader="none" w:pos="375"/>
        </w:tabs>
        <w:ind w:left="2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Avaliação da proposta conceitual e estética bem como sua relevância e impacto na dinamização da vida cultural dos territórios. Serão considerados:</w:t>
      </w:r>
    </w:p>
    <w:p w:rsidR="00000000" w:rsidDel="00000000" w:rsidP="00000000" w:rsidRDefault="00000000" w:rsidRPr="00000000" w14:paraId="00000009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tabs>
          <w:tab w:val="left" w:leader="none" w:pos="709"/>
        </w:tabs>
        <w:ind w:left="2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Consistência conceitual e desenvolvimento da linguagem artística, em suas múltiplas vertentes;</w:t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ind w:left="2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tabs>
          <w:tab w:val="left" w:leader="none" w:pos="709"/>
        </w:tabs>
        <w:ind w:left="2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Capacidade de gerar impacto sociocultural e de mobilizar o território(s)/localidade(s) onde se realiza;</w:t>
      </w:r>
    </w:p>
    <w:p w:rsidR="00000000" w:rsidDel="00000000" w:rsidP="00000000" w:rsidRDefault="00000000" w:rsidRPr="00000000" w14:paraId="0000000D">
      <w:pPr>
        <w:tabs>
          <w:tab w:val="left" w:leader="none" w:pos="709"/>
        </w:tabs>
        <w:ind w:left="2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tabs>
          <w:tab w:val="left" w:leader="none" w:pos="709"/>
        </w:tabs>
        <w:ind w:left="2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Potencial de articulação e ampliação de redes, locais, nacionais e/ou internacionais;</w:t>
      </w:r>
    </w:p>
    <w:p w:rsidR="00000000" w:rsidDel="00000000" w:rsidP="00000000" w:rsidRDefault="00000000" w:rsidRPr="00000000" w14:paraId="0000000F">
      <w:pPr>
        <w:tabs>
          <w:tab w:val="left" w:leader="none" w:pos="709"/>
        </w:tabs>
        <w:ind w:left="2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tabs>
          <w:tab w:val="left" w:leader="none" w:pos="709"/>
        </w:tabs>
        <w:ind w:left="2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Articulação das ações contidas no plano anual de atividades, contemplando pelo menos um dos seguintes eixos: criação, difusão, pesquisa, reflexão, memória ou formação.</w:t>
      </w:r>
    </w:p>
    <w:p w:rsidR="00000000" w:rsidDel="00000000" w:rsidP="00000000" w:rsidRDefault="00000000" w:rsidRPr="00000000" w14:paraId="00000011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375"/>
        </w:tabs>
        <w:ind w:left="2" w:firstLine="0"/>
        <w:jc w:val="both"/>
        <w:rPr>
          <w:rFonts w:ascii="Montserrat" w:cs="Montserrat" w:eastAsia="Montserrat" w:hAnsi="Montserrat"/>
          <w:i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1"/>
          <w:rtl w:val="0"/>
        </w:rPr>
        <w:t xml:space="preserve">1.2 Trajetória do Espaço, Grupo/Coletivo ou Evento</w:t>
      </w:r>
      <w:r w:rsidDel="00000000" w:rsidR="00000000" w:rsidRPr="00000000">
        <w:rPr>
          <w:rFonts w:ascii="Montserrat" w:cs="Montserrat" w:eastAsia="Montserrat" w:hAnsi="Montserrat"/>
          <w:i w:val="1"/>
          <w:rtl w:val="0"/>
        </w:rPr>
        <w:t xml:space="preserve"> – 0 a 4 pontos | Peso: 3 | Total: 12 pontos</w:t>
      </w:r>
    </w:p>
    <w:p w:rsidR="00000000" w:rsidDel="00000000" w:rsidP="00000000" w:rsidRDefault="00000000" w:rsidRPr="00000000" w14:paraId="00000015">
      <w:pPr>
        <w:tabs>
          <w:tab w:val="left" w:leader="none" w:pos="375"/>
        </w:tabs>
        <w:ind w:left="2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Consideração da história e da contribuição cultural da iniciativa:</w:t>
      </w:r>
    </w:p>
    <w:p w:rsidR="00000000" w:rsidDel="00000000" w:rsidP="00000000" w:rsidRDefault="00000000" w:rsidRPr="00000000" w14:paraId="00000017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tabs>
          <w:tab w:val="left" w:leader="none" w:pos="709"/>
        </w:tabs>
        <w:ind w:left="710" w:hanging="708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Relevância e continuidade das ações já realizadas;</w:t>
      </w:r>
    </w:p>
    <w:p w:rsidR="00000000" w:rsidDel="00000000" w:rsidP="00000000" w:rsidRDefault="00000000" w:rsidRPr="00000000" w14:paraId="00000019">
      <w:pPr>
        <w:tabs>
          <w:tab w:val="left" w:leader="none" w:pos="709"/>
        </w:tabs>
        <w:ind w:left="710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tabs>
          <w:tab w:val="left" w:leader="none" w:pos="709"/>
        </w:tabs>
        <w:ind w:left="710" w:hanging="708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Reconhecimento público e institucional;</w:t>
      </w:r>
    </w:p>
    <w:p w:rsidR="00000000" w:rsidDel="00000000" w:rsidP="00000000" w:rsidRDefault="00000000" w:rsidRPr="00000000" w14:paraId="0000001B">
      <w:pPr>
        <w:tabs>
          <w:tab w:val="left" w:leader="none" w:pos="709"/>
        </w:tabs>
        <w:ind w:left="710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tabs>
          <w:tab w:val="left" w:leader="none" w:pos="709"/>
        </w:tabs>
        <w:ind w:left="710" w:hanging="708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Alcance e impacto das atividades no território de atuação;</w:t>
      </w:r>
    </w:p>
    <w:p w:rsidR="00000000" w:rsidDel="00000000" w:rsidP="00000000" w:rsidRDefault="00000000" w:rsidRPr="00000000" w14:paraId="0000001D">
      <w:pPr>
        <w:tabs>
          <w:tab w:val="left" w:leader="none" w:pos="709"/>
        </w:tabs>
        <w:ind w:left="710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tabs>
          <w:tab w:val="left" w:leader="none" w:pos="709"/>
        </w:tabs>
        <w:ind w:left="710" w:hanging="708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Diversidade de eixos de atuação da iniciativa, tais como: criação, formação, acesso, difusão, internacionalização, dentre outros.</w:t>
      </w:r>
    </w:p>
    <w:p w:rsidR="00000000" w:rsidDel="00000000" w:rsidP="00000000" w:rsidRDefault="00000000" w:rsidRPr="00000000" w14:paraId="0000001F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375"/>
        </w:tabs>
        <w:ind w:left="2" w:firstLine="0"/>
        <w:jc w:val="both"/>
        <w:rPr>
          <w:rFonts w:ascii="Montserrat" w:cs="Montserrat" w:eastAsia="Montserrat" w:hAnsi="Montserrat"/>
          <w:i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1"/>
          <w:rtl w:val="0"/>
        </w:rPr>
        <w:t xml:space="preserve">1.3 Capacidade Técnica e Viabilidade de Execução</w:t>
      </w:r>
      <w:r w:rsidDel="00000000" w:rsidR="00000000" w:rsidRPr="00000000">
        <w:rPr>
          <w:rFonts w:ascii="Montserrat" w:cs="Montserrat" w:eastAsia="Montserrat" w:hAnsi="Montserrat"/>
          <w:i w:val="1"/>
          <w:rtl w:val="0"/>
        </w:rPr>
        <w:t xml:space="preserve"> – 0 a 4 pontos | Peso: 2 | Total: 8 pontos</w:t>
      </w:r>
    </w:p>
    <w:p w:rsidR="00000000" w:rsidDel="00000000" w:rsidP="00000000" w:rsidRDefault="00000000" w:rsidRPr="00000000" w14:paraId="00000022">
      <w:pPr>
        <w:tabs>
          <w:tab w:val="left" w:leader="none" w:pos="375"/>
        </w:tabs>
        <w:ind w:left="2" w:firstLine="0"/>
        <w:jc w:val="both"/>
        <w:rPr>
          <w:rFonts w:ascii="Montserrat" w:cs="Montserrat" w:eastAsia="Montserrat" w:hAnsi="Montserrat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Análise da viabilidade da execução do projeto, considerando:</w:t>
      </w:r>
    </w:p>
    <w:p w:rsidR="00000000" w:rsidDel="00000000" w:rsidP="00000000" w:rsidRDefault="00000000" w:rsidRPr="00000000" w14:paraId="00000024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tabs>
          <w:tab w:val="left" w:leader="none" w:pos="709"/>
        </w:tabs>
        <w:ind w:left="710" w:hanging="708"/>
        <w:jc w:val="both"/>
        <w:rPr>
          <w:rFonts w:ascii="Montserrat" w:cs="Montserrat" w:eastAsia="Montserrat" w:hAnsi="Montserrat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40" w:w="11910" w:orient="portrait"/>
          <w:pgMar w:bottom="280" w:top="1320" w:left="1700" w:right="1700" w:header="360" w:footer="360"/>
          <w:pgNumType w:start="1"/>
          <w:titlePg w:val="1"/>
        </w:sect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Capacidade técnica da equipe envolvida na realização da proposta;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tabs>
          <w:tab w:val="left" w:leader="none" w:pos="709"/>
        </w:tabs>
        <w:ind w:left="710" w:hanging="708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Clareza e coerência na elaboração do plano anual de atividades;</w:t>
      </w:r>
    </w:p>
    <w:p w:rsidR="00000000" w:rsidDel="00000000" w:rsidP="00000000" w:rsidRDefault="00000000" w:rsidRPr="00000000" w14:paraId="00000027">
      <w:pPr>
        <w:tabs>
          <w:tab w:val="left" w:leader="none" w:pos="709"/>
        </w:tabs>
        <w:ind w:left="710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tabs>
          <w:tab w:val="left" w:leader="none" w:pos="709"/>
        </w:tabs>
        <w:ind w:left="710" w:hanging="708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Adequação da planilha orçamentária aos custos reais de cada item, considerando também os recursos declarados provenientes de outras fontes;</w:t>
      </w:r>
    </w:p>
    <w:p w:rsidR="00000000" w:rsidDel="00000000" w:rsidP="00000000" w:rsidRDefault="00000000" w:rsidRPr="00000000" w14:paraId="00000029">
      <w:pPr>
        <w:tabs>
          <w:tab w:val="left" w:leader="none" w:pos="709"/>
        </w:tabs>
        <w:ind w:left="710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tabs>
          <w:tab w:val="left" w:leader="none" w:pos="709"/>
        </w:tabs>
        <w:ind w:left="710" w:hanging="708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Relação equilibrada entre atividades finalísticas, despesas e remunerações.</w:t>
      </w:r>
    </w:p>
    <w:p w:rsidR="00000000" w:rsidDel="00000000" w:rsidP="00000000" w:rsidRDefault="00000000" w:rsidRPr="00000000" w14:paraId="0000002B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Montserrat" w:cs="Montserrat" w:eastAsia="Montserrat" w:hAnsi="Montserrat"/>
          <w:i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1"/>
          <w:rtl w:val="0"/>
        </w:rPr>
        <w:t xml:space="preserve">1.4 Ações Afirmativas e Democratização do acesso</w:t>
      </w:r>
      <w:r w:rsidDel="00000000" w:rsidR="00000000" w:rsidRPr="00000000">
        <w:rPr>
          <w:rFonts w:ascii="Montserrat" w:cs="Montserrat" w:eastAsia="Montserrat" w:hAnsi="Montserrat"/>
          <w:i w:val="1"/>
          <w:rtl w:val="0"/>
        </w:rPr>
        <w:t xml:space="preserve"> – 0 a 4 pontos | Peso: 2 | Total: 8 pontos</w:t>
      </w:r>
    </w:p>
    <w:p w:rsidR="00000000" w:rsidDel="00000000" w:rsidP="00000000" w:rsidRDefault="00000000" w:rsidRPr="00000000" w14:paraId="0000002F">
      <w:pPr>
        <w:jc w:val="both"/>
        <w:rPr>
          <w:rFonts w:ascii="Montserrat" w:cs="Montserrat" w:eastAsia="Montserrat" w:hAnsi="Montserrat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Avaliação das estratégias de acessibilidade, de promoção do acesso de pessoas trans e travestis, da equidade de gênero e raça, bem como da adoção de medidas e práticas socioambientais.</w:t>
      </w:r>
    </w:p>
    <w:p w:rsidR="00000000" w:rsidDel="00000000" w:rsidP="00000000" w:rsidRDefault="00000000" w:rsidRPr="00000000" w14:paraId="00000031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tabs>
          <w:tab w:val="left" w:leader="none" w:pos="709"/>
        </w:tabs>
        <w:ind w:left="2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Implementação de ações efetivas de combate ao capacitismo e promoção de acessibilidade física, comunicacional e atitudinal;</w:t>
      </w:r>
    </w:p>
    <w:p w:rsidR="00000000" w:rsidDel="00000000" w:rsidP="00000000" w:rsidRDefault="00000000" w:rsidRPr="00000000" w14:paraId="00000033">
      <w:pPr>
        <w:tabs>
          <w:tab w:val="left" w:leader="none" w:pos="709"/>
        </w:tabs>
        <w:ind w:left="2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tabs>
          <w:tab w:val="left" w:leader="none" w:pos="709"/>
        </w:tabs>
        <w:ind w:left="2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Empregabilidade, protagonismo e participação de pessoas com</w:t>
      </w:r>
    </w:p>
    <w:p w:rsidR="00000000" w:rsidDel="00000000" w:rsidP="00000000" w:rsidRDefault="00000000" w:rsidRPr="00000000" w14:paraId="00000035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deficiência, pessoas trans e outros grupos em situação de vulnerabilidade social;</w:t>
      </w:r>
    </w:p>
    <w:p w:rsidR="00000000" w:rsidDel="00000000" w:rsidP="00000000" w:rsidRDefault="00000000" w:rsidRPr="00000000" w14:paraId="00000036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tabs>
          <w:tab w:val="left" w:leader="none" w:pos="709"/>
        </w:tabs>
        <w:ind w:left="2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Promoção da diversidade e equidade de gênero, étnico-racial, geracional, regional, territorial e local, tanto nos temas abordados quanto na composição das equipes;</w:t>
      </w:r>
    </w:p>
    <w:p w:rsidR="00000000" w:rsidDel="00000000" w:rsidP="00000000" w:rsidRDefault="00000000" w:rsidRPr="00000000" w14:paraId="00000038">
      <w:pPr>
        <w:tabs>
          <w:tab w:val="left" w:leader="none" w:pos="709"/>
        </w:tabs>
        <w:ind w:left="2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tabs>
          <w:tab w:val="left" w:leader="none" w:pos="709"/>
        </w:tabs>
        <w:ind w:left="2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Promoção da cultura do acesso, por meio de ações voltadas à mediação artística e formação de públicos;</w:t>
      </w:r>
    </w:p>
    <w:p w:rsidR="00000000" w:rsidDel="00000000" w:rsidP="00000000" w:rsidRDefault="00000000" w:rsidRPr="00000000" w14:paraId="0000003A">
      <w:pPr>
        <w:tabs>
          <w:tab w:val="left" w:leader="none" w:pos="709"/>
        </w:tabs>
        <w:ind w:left="2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tabs>
          <w:tab w:val="left" w:leader="none" w:pos="709"/>
        </w:tabs>
        <w:ind w:left="2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Adoção de medidas voltadas à mitigação de impactos e à implementação de boas práticas relacionadas à convivência responsável com as questões</w:t>
      </w:r>
    </w:p>
    <w:p w:rsidR="00000000" w:rsidDel="00000000" w:rsidP="00000000" w:rsidRDefault="00000000" w:rsidRPr="00000000" w14:paraId="0000003C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ambientais.</w:t>
      </w:r>
    </w:p>
    <w:p w:rsidR="00000000" w:rsidDel="00000000" w:rsidP="00000000" w:rsidRDefault="00000000" w:rsidRPr="00000000" w14:paraId="0000003D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8"/>
        </w:numPr>
        <w:tabs>
          <w:tab w:val="left" w:leader="none" w:pos="247"/>
        </w:tabs>
        <w:ind w:left="2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Além da pontuação obtida nos critérios de seleção, os projetos poderão receber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bonificação adicional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que será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 somada à nota final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conforme os requisitos a seguir:</w:t>
      </w:r>
    </w:p>
    <w:p w:rsidR="00000000" w:rsidDel="00000000" w:rsidP="00000000" w:rsidRDefault="00000000" w:rsidRPr="00000000" w14:paraId="0000003F">
      <w:pPr>
        <w:tabs>
          <w:tab w:val="left" w:leader="none" w:pos="247"/>
        </w:tabs>
        <w:ind w:left="2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1"/>
          <w:numId w:val="3"/>
        </w:numPr>
        <w:tabs>
          <w:tab w:val="left" w:leader="none" w:pos="442"/>
        </w:tabs>
        <w:ind w:left="443" w:hanging="44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Bonificação por Tempo de Trajetória</w:t>
      </w:r>
    </w:p>
    <w:p w:rsidR="00000000" w:rsidDel="00000000" w:rsidP="00000000" w:rsidRDefault="00000000" w:rsidRPr="00000000" w14:paraId="00000041">
      <w:pPr>
        <w:tabs>
          <w:tab w:val="left" w:leader="none" w:pos="442"/>
        </w:tabs>
        <w:ind w:left="443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tabs>
          <w:tab w:val="left" w:leader="none" w:pos="709"/>
        </w:tabs>
        <w:ind w:left="710" w:hanging="708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Espaços Artísticos e Grupos ou Coletivos Artísticos que comprovarem</w:t>
      </w:r>
    </w:p>
    <w:p w:rsidR="00000000" w:rsidDel="00000000" w:rsidP="00000000" w:rsidRDefault="00000000" w:rsidRPr="00000000" w14:paraId="00000043">
      <w:pPr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atuação contínua entre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10 (dez) e 24 (vinte e quatro) anos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ou Eventos Artísticos Continuados que comprovarem a realização entre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10 (dez) e 14 (quatorze) edições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receberão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1 (um) ponto adicional.</w:t>
      </w:r>
    </w:p>
    <w:p w:rsidR="00000000" w:rsidDel="00000000" w:rsidP="00000000" w:rsidRDefault="00000000" w:rsidRPr="00000000" w14:paraId="00000044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tabs>
          <w:tab w:val="left" w:leader="none" w:pos="709"/>
        </w:tabs>
        <w:ind w:left="710" w:hanging="708"/>
        <w:jc w:val="both"/>
        <w:rPr>
          <w:rFonts w:ascii="Montserrat" w:cs="Montserrat" w:eastAsia="Montserrat" w:hAnsi="Montserrat"/>
        </w:rPr>
        <w:sectPr>
          <w:type w:val="nextPage"/>
          <w:pgSz w:h="16840" w:w="11910" w:orient="portrait"/>
          <w:pgMar w:bottom="280" w:top="1320" w:left="1700" w:right="1700" w:header="360" w:footer="360"/>
        </w:sect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Espaços Artísticos e Grupos ou Coletivos que comprovarem atuação contínua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igual ou superior a 25 (vinte e cinco) anos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ou Eventos Artísticos Continuados</w:t>
      </w:r>
    </w:p>
    <w:p w:rsidR="00000000" w:rsidDel="00000000" w:rsidP="00000000" w:rsidRDefault="00000000" w:rsidRPr="00000000" w14:paraId="00000046">
      <w:pPr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que comprovarem a realização de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mais de 15 (quinze) edições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receberão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2 (dois) pontos adicionais.</w:t>
      </w:r>
    </w:p>
    <w:p w:rsidR="00000000" w:rsidDel="00000000" w:rsidP="00000000" w:rsidRDefault="00000000" w:rsidRPr="00000000" w14:paraId="00000047">
      <w:pPr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1"/>
          <w:numId w:val="3"/>
        </w:numPr>
        <w:tabs>
          <w:tab w:val="left" w:leader="none" w:pos="442"/>
        </w:tabs>
        <w:ind w:left="443" w:hanging="44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Bonificação por Público-Alvo</w:t>
      </w:r>
    </w:p>
    <w:p w:rsidR="00000000" w:rsidDel="00000000" w:rsidP="00000000" w:rsidRDefault="00000000" w:rsidRPr="00000000" w14:paraId="00000049">
      <w:pPr>
        <w:tabs>
          <w:tab w:val="left" w:leader="none" w:pos="442"/>
        </w:tabs>
        <w:ind w:left="443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09"/>
        </w:tabs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a.</w:t>
        <w:tab/>
        <w:t xml:space="preserve">Projetos voltados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majoritariamente ao público infantil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compreendendo crianças de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0 (zero) a 12 (doze) anos de idade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receberão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1 (um) ponto adicional.</w:t>
      </w:r>
    </w:p>
    <w:p w:rsidR="00000000" w:rsidDel="00000000" w:rsidP="00000000" w:rsidRDefault="00000000" w:rsidRPr="00000000" w14:paraId="0000004B">
      <w:pPr>
        <w:tabs>
          <w:tab w:val="left" w:leader="none" w:pos="709"/>
        </w:tabs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tabs>
          <w:tab w:val="left" w:leader="none" w:pos="246"/>
        </w:tabs>
        <w:ind w:left="2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 atribuição de pontos para cada critério estabelecido no item 1 obedecerá à seguinte gradação:</w:t>
      </w:r>
    </w:p>
    <w:p w:rsidR="00000000" w:rsidDel="00000000" w:rsidP="00000000" w:rsidRDefault="00000000" w:rsidRPr="00000000" w14:paraId="0000004D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497.0" w:type="dxa"/>
        <w:jc w:val="left"/>
        <w:tblInd w:w="1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659"/>
        <w:gridCol w:w="3838"/>
        <w:tblGridChange w:id="0">
          <w:tblGrid>
            <w:gridCol w:w="1659"/>
            <w:gridCol w:w="3838"/>
          </w:tblGrid>
        </w:tblGridChange>
      </w:tblGrid>
      <w:tr>
        <w:trPr>
          <w:cantSplit w:val="0"/>
          <w:trHeight w:val="529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PONTUAÇÃO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DESCRIÇÃO DO CRITÉRIO</w:t>
            </w:r>
          </w:p>
        </w:tc>
      </w:tr>
      <w:tr>
        <w:trPr>
          <w:cantSplit w:val="0"/>
          <w:trHeight w:val="530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0 ponto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Não atende ao critério</w:t>
            </w:r>
          </w:p>
        </w:tc>
      </w:tr>
      <w:tr>
        <w:trPr>
          <w:cantSplit w:val="0"/>
          <w:trHeight w:val="529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01 e 1,9 pontos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Atende insuficientemente ao critério</w:t>
            </w:r>
          </w:p>
        </w:tc>
      </w:tr>
      <w:tr>
        <w:trPr>
          <w:cantSplit w:val="0"/>
          <w:trHeight w:val="529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02 e 2,9 pontos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Atende parcialmente ao critério</w:t>
            </w:r>
          </w:p>
        </w:tc>
      </w:tr>
      <w:tr>
        <w:trPr>
          <w:cantSplit w:val="0"/>
          <w:trHeight w:val="527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03 e 3,9 pontos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Atende satisfatoriamente ao critério</w:t>
            </w:r>
          </w:p>
        </w:tc>
      </w:tr>
      <w:tr>
        <w:trPr>
          <w:cantSplit w:val="0"/>
          <w:trHeight w:val="529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04 pontos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Atende plenamente ao critério</w:t>
            </w:r>
          </w:p>
        </w:tc>
      </w:tr>
    </w:tbl>
    <w:p w:rsidR="00000000" w:rsidDel="00000000" w:rsidP="00000000" w:rsidRDefault="00000000" w:rsidRPr="00000000" w14:paraId="0000005A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1"/>
          <w:numId w:val="1"/>
        </w:numPr>
        <w:tabs>
          <w:tab w:val="left" w:leader="none" w:pos="442"/>
        </w:tabs>
        <w:ind w:left="2" w:hanging="44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 pontuação máxima de cada projeto será de 43 pontos, sendo: 40 pontos por atender a todos os critérios estabelecidos no item 1 e 3 pontos de bonificação, conforme estabelecido no item 2.</w:t>
      </w:r>
    </w:p>
    <w:p w:rsidR="00000000" w:rsidDel="00000000" w:rsidP="00000000" w:rsidRDefault="00000000" w:rsidRPr="00000000" w14:paraId="0000005C">
      <w:pPr>
        <w:tabs>
          <w:tab w:val="left" w:leader="none" w:pos="442"/>
        </w:tabs>
        <w:ind w:left="2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1"/>
          <w:numId w:val="1"/>
        </w:numPr>
        <w:tabs>
          <w:tab w:val="left" w:leader="none" w:pos="442"/>
        </w:tabs>
        <w:ind w:left="2" w:hanging="44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Os projetos que não atingirem a pontuação mínima de 21 pontos serão desclassificados.</w:t>
      </w:r>
    </w:p>
    <w:p w:rsidR="00000000" w:rsidDel="00000000" w:rsidP="00000000" w:rsidRDefault="00000000" w:rsidRPr="00000000" w14:paraId="0000005E">
      <w:pPr>
        <w:tabs>
          <w:tab w:val="left" w:leader="none" w:pos="442"/>
        </w:tabs>
        <w:ind w:left="2" w:firstLine="0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1"/>
          <w:numId w:val="1"/>
        </w:numPr>
        <w:tabs>
          <w:tab w:val="left" w:leader="none" w:pos="442"/>
        </w:tabs>
        <w:ind w:left="2" w:hanging="44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 análise consistirá apenas na atribuição de notas para as propostas, não havendo emissão de parecer.</w:t>
      </w:r>
    </w:p>
    <w:sectPr>
      <w:type w:val="nextPage"/>
      <w:pgSz w:h="16840" w:w="11910" w:orient="portrait"/>
      <w:pgMar w:bottom="280" w:top="1320" w:left="1700" w:right="170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tabs>
        <w:tab w:val="center" w:leader="none" w:pos="4252"/>
        <w:tab w:val="right" w:leader="none" w:pos="8504"/>
      </w:tabs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rebuchet MS" w:cs="Trebuchet MS" w:eastAsia="Trebuchet MS" w:hAnsi="Trebuchet M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widowControl w:val="1"/>
      <w:tabs>
        <w:tab w:val="center" w:leader="none" w:pos="4252"/>
        <w:tab w:val="right" w:leader="none" w:pos="8504"/>
      </w:tabs>
      <w:jc w:val="center"/>
      <w:rPr>
        <w:rFonts w:ascii="Trebuchet MS" w:cs="Trebuchet MS" w:eastAsia="Trebuchet MS" w:hAnsi="Trebuchet M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widowControl w:val="1"/>
      <w:tabs>
        <w:tab w:val="center" w:leader="none" w:pos="4252"/>
        <w:tab w:val="right" w:leader="none" w:pos="8504"/>
      </w:tabs>
      <w:jc w:val="center"/>
      <w:rPr>
        <w:rFonts w:ascii="Trebuchet MS" w:cs="Trebuchet MS" w:eastAsia="Trebuchet MS" w:hAnsi="Trebuchet M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</w:rPr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451481116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"/>
      <w:lvlJc w:val="left"/>
      <w:pPr>
        <w:ind w:left="2" w:hanging="442"/>
      </w:pPr>
      <w:rPr>
        <w:u w:val="none"/>
      </w:rPr>
    </w:lvl>
    <w:lvl w:ilvl="1">
      <w:start w:val="1"/>
      <w:numFmt w:val="decimal"/>
      <w:lvlText w:val="%1.%2."/>
      <w:lvlJc w:val="left"/>
      <w:pPr>
        <w:ind w:left="2" w:hanging="442"/>
      </w:pPr>
      <w:rPr>
        <w:u w:val="none"/>
      </w:rPr>
    </w:lvl>
    <w:lvl w:ilvl="2">
      <w:start w:val="0"/>
      <w:numFmt w:val="bullet"/>
      <w:lvlText w:val="•"/>
      <w:lvlJc w:val="left"/>
      <w:pPr>
        <w:ind w:left="1701" w:hanging="442"/>
      </w:pPr>
      <w:rPr>
        <w:u w:val="none"/>
      </w:rPr>
    </w:lvl>
    <w:lvl w:ilvl="3">
      <w:start w:val="0"/>
      <w:numFmt w:val="bullet"/>
      <w:lvlText w:val="•"/>
      <w:lvlJc w:val="left"/>
      <w:pPr>
        <w:ind w:left="2551" w:hanging="442"/>
      </w:pPr>
      <w:rPr>
        <w:u w:val="none"/>
      </w:rPr>
    </w:lvl>
    <w:lvl w:ilvl="4">
      <w:start w:val="0"/>
      <w:numFmt w:val="bullet"/>
      <w:lvlText w:val="•"/>
      <w:lvlJc w:val="left"/>
      <w:pPr>
        <w:ind w:left="3402" w:hanging="442"/>
      </w:pPr>
      <w:rPr>
        <w:u w:val="none"/>
      </w:rPr>
    </w:lvl>
    <w:lvl w:ilvl="5">
      <w:start w:val="0"/>
      <w:numFmt w:val="bullet"/>
      <w:lvlText w:val="•"/>
      <w:lvlJc w:val="left"/>
      <w:pPr>
        <w:ind w:left="4253" w:hanging="442"/>
      </w:pPr>
      <w:rPr>
        <w:u w:val="none"/>
      </w:rPr>
    </w:lvl>
    <w:lvl w:ilvl="6">
      <w:start w:val="0"/>
      <w:numFmt w:val="bullet"/>
      <w:lvlText w:val="•"/>
      <w:lvlJc w:val="left"/>
      <w:pPr>
        <w:ind w:left="5103" w:hanging="442"/>
      </w:pPr>
      <w:rPr>
        <w:u w:val="none"/>
      </w:rPr>
    </w:lvl>
    <w:lvl w:ilvl="7">
      <w:start w:val="0"/>
      <w:numFmt w:val="bullet"/>
      <w:lvlText w:val="•"/>
      <w:lvlJc w:val="left"/>
      <w:pPr>
        <w:ind w:left="5954" w:hanging="442.0000000000009"/>
      </w:pPr>
      <w:rPr>
        <w:u w:val="none"/>
      </w:rPr>
    </w:lvl>
    <w:lvl w:ilvl="8">
      <w:start w:val="0"/>
      <w:numFmt w:val="bullet"/>
      <w:lvlText w:val="•"/>
      <w:lvlJc w:val="left"/>
      <w:pPr>
        <w:ind w:left="6805" w:hanging="442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10" w:hanging="708"/>
      </w:pPr>
      <w:rPr>
        <w:u w:val="none"/>
      </w:rPr>
    </w:lvl>
    <w:lvl w:ilvl="1">
      <w:start w:val="0"/>
      <w:numFmt w:val="bullet"/>
      <w:lvlText w:val="•"/>
      <w:lvlJc w:val="left"/>
      <w:pPr>
        <w:ind w:left="1498" w:hanging="706.9999999999999"/>
      </w:pPr>
      <w:rPr>
        <w:u w:val="none"/>
      </w:rPr>
    </w:lvl>
    <w:lvl w:ilvl="2">
      <w:start w:val="0"/>
      <w:numFmt w:val="bullet"/>
      <w:lvlText w:val="•"/>
      <w:lvlJc w:val="left"/>
      <w:pPr>
        <w:ind w:left="2277" w:hanging="708.0000000000002"/>
      </w:pPr>
      <w:rPr>
        <w:u w:val="none"/>
      </w:rPr>
    </w:lvl>
    <w:lvl w:ilvl="3">
      <w:start w:val="0"/>
      <w:numFmt w:val="bullet"/>
      <w:lvlText w:val="•"/>
      <w:lvlJc w:val="left"/>
      <w:pPr>
        <w:ind w:left="3055" w:hanging="708"/>
      </w:pPr>
      <w:rPr>
        <w:u w:val="none"/>
      </w:rPr>
    </w:lvl>
    <w:lvl w:ilvl="4">
      <w:start w:val="0"/>
      <w:numFmt w:val="bullet"/>
      <w:lvlText w:val="•"/>
      <w:lvlJc w:val="left"/>
      <w:pPr>
        <w:ind w:left="3834" w:hanging="708.0000000000005"/>
      </w:pPr>
      <w:rPr>
        <w:u w:val="none"/>
      </w:rPr>
    </w:lvl>
    <w:lvl w:ilvl="5">
      <w:start w:val="0"/>
      <w:numFmt w:val="bullet"/>
      <w:lvlText w:val="•"/>
      <w:lvlJc w:val="left"/>
      <w:pPr>
        <w:ind w:left="4613" w:hanging="708"/>
      </w:pPr>
      <w:rPr>
        <w:u w:val="none"/>
      </w:rPr>
    </w:lvl>
    <w:lvl w:ilvl="6">
      <w:start w:val="0"/>
      <w:numFmt w:val="bullet"/>
      <w:lvlText w:val="•"/>
      <w:lvlJc w:val="left"/>
      <w:pPr>
        <w:ind w:left="5391" w:hanging="708"/>
      </w:pPr>
      <w:rPr>
        <w:u w:val="none"/>
      </w:rPr>
    </w:lvl>
    <w:lvl w:ilvl="7">
      <w:start w:val="0"/>
      <w:numFmt w:val="bullet"/>
      <w:lvlText w:val="•"/>
      <w:lvlJc w:val="left"/>
      <w:pPr>
        <w:ind w:left="6170" w:hanging="708"/>
      </w:pPr>
      <w:rPr>
        <w:u w:val="none"/>
      </w:rPr>
    </w:lvl>
    <w:lvl w:ilvl="8">
      <w:start w:val="0"/>
      <w:numFmt w:val="bullet"/>
      <w:lvlText w:val="•"/>
      <w:lvlJc w:val="left"/>
      <w:pPr>
        <w:ind w:left="6949" w:hanging="708"/>
      </w:pPr>
      <w:rPr>
        <w:u w:val="none"/>
      </w:rPr>
    </w:lvl>
  </w:abstractNum>
  <w:abstractNum w:abstractNumId="3">
    <w:lvl w:ilvl="0">
      <w:start w:val="2"/>
      <w:numFmt w:val="decimal"/>
      <w:lvlText w:val="%1"/>
      <w:lvlJc w:val="left"/>
      <w:pPr>
        <w:ind w:left="443" w:hanging="442.00000000000006"/>
      </w:pPr>
      <w:rPr>
        <w:u w:val="none"/>
      </w:rPr>
    </w:lvl>
    <w:lvl w:ilvl="1">
      <w:start w:val="1"/>
      <w:numFmt w:val="decimal"/>
      <w:lvlText w:val="%1.%2."/>
      <w:lvlJc w:val="left"/>
      <w:pPr>
        <w:ind w:left="443" w:hanging="442.00000000000006"/>
      </w:pPr>
      <w:rPr>
        <w:u w:val="none"/>
      </w:rPr>
    </w:lvl>
    <w:lvl w:ilvl="2">
      <w:start w:val="0"/>
      <w:numFmt w:val="bullet"/>
      <w:lvlText w:val="•"/>
      <w:lvlJc w:val="left"/>
      <w:pPr>
        <w:ind w:left="2053" w:hanging="440.9999999999998"/>
      </w:pPr>
      <w:rPr>
        <w:u w:val="none"/>
      </w:rPr>
    </w:lvl>
    <w:lvl w:ilvl="3">
      <w:start w:val="0"/>
      <w:numFmt w:val="bullet"/>
      <w:lvlText w:val="•"/>
      <w:lvlJc w:val="left"/>
      <w:pPr>
        <w:ind w:left="2859" w:hanging="442"/>
      </w:pPr>
      <w:rPr>
        <w:u w:val="none"/>
      </w:rPr>
    </w:lvl>
    <w:lvl w:ilvl="4">
      <w:start w:val="0"/>
      <w:numFmt w:val="bullet"/>
      <w:lvlText w:val="•"/>
      <w:lvlJc w:val="left"/>
      <w:pPr>
        <w:ind w:left="3666" w:hanging="441"/>
      </w:pPr>
      <w:rPr>
        <w:u w:val="none"/>
      </w:rPr>
    </w:lvl>
    <w:lvl w:ilvl="5">
      <w:start w:val="0"/>
      <w:numFmt w:val="bullet"/>
      <w:lvlText w:val="•"/>
      <w:lvlJc w:val="left"/>
      <w:pPr>
        <w:ind w:left="4473" w:hanging="442"/>
      </w:pPr>
      <w:rPr>
        <w:u w:val="none"/>
      </w:rPr>
    </w:lvl>
    <w:lvl w:ilvl="6">
      <w:start w:val="0"/>
      <w:numFmt w:val="bullet"/>
      <w:lvlText w:val="•"/>
      <w:lvlJc w:val="left"/>
      <w:pPr>
        <w:ind w:left="5279" w:hanging="442"/>
      </w:pPr>
      <w:rPr>
        <w:u w:val="none"/>
      </w:rPr>
    </w:lvl>
    <w:lvl w:ilvl="7">
      <w:start w:val="0"/>
      <w:numFmt w:val="bullet"/>
      <w:lvlText w:val="•"/>
      <w:lvlJc w:val="left"/>
      <w:pPr>
        <w:ind w:left="6086" w:hanging="442"/>
      </w:pPr>
      <w:rPr>
        <w:u w:val="none"/>
      </w:rPr>
    </w:lvl>
    <w:lvl w:ilvl="8">
      <w:start w:val="0"/>
      <w:numFmt w:val="bullet"/>
      <w:lvlText w:val="•"/>
      <w:lvlJc w:val="left"/>
      <w:pPr>
        <w:ind w:left="6893" w:hanging="442.0000000000009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2" w:hanging="708"/>
      </w:pPr>
      <w:rPr>
        <w:u w:val="none"/>
      </w:rPr>
    </w:lvl>
    <w:lvl w:ilvl="1">
      <w:start w:val="0"/>
      <w:numFmt w:val="bullet"/>
      <w:lvlText w:val="•"/>
      <w:lvlJc w:val="left"/>
      <w:pPr>
        <w:ind w:left="850" w:hanging="708"/>
      </w:pPr>
      <w:rPr>
        <w:u w:val="none"/>
      </w:rPr>
    </w:lvl>
    <w:lvl w:ilvl="2">
      <w:start w:val="0"/>
      <w:numFmt w:val="bullet"/>
      <w:lvlText w:val="•"/>
      <w:lvlJc w:val="left"/>
      <w:pPr>
        <w:ind w:left="1701" w:hanging="708"/>
      </w:pPr>
      <w:rPr>
        <w:u w:val="none"/>
      </w:rPr>
    </w:lvl>
    <w:lvl w:ilvl="3">
      <w:start w:val="0"/>
      <w:numFmt w:val="bullet"/>
      <w:lvlText w:val="•"/>
      <w:lvlJc w:val="left"/>
      <w:pPr>
        <w:ind w:left="2551" w:hanging="708"/>
      </w:pPr>
      <w:rPr>
        <w:u w:val="none"/>
      </w:rPr>
    </w:lvl>
    <w:lvl w:ilvl="4">
      <w:start w:val="0"/>
      <w:numFmt w:val="bullet"/>
      <w:lvlText w:val="•"/>
      <w:lvlJc w:val="left"/>
      <w:pPr>
        <w:ind w:left="3402" w:hanging="708"/>
      </w:pPr>
      <w:rPr>
        <w:u w:val="none"/>
      </w:rPr>
    </w:lvl>
    <w:lvl w:ilvl="5">
      <w:start w:val="0"/>
      <w:numFmt w:val="bullet"/>
      <w:lvlText w:val="•"/>
      <w:lvlJc w:val="left"/>
      <w:pPr>
        <w:ind w:left="4253" w:hanging="708"/>
      </w:pPr>
      <w:rPr>
        <w:u w:val="none"/>
      </w:rPr>
    </w:lvl>
    <w:lvl w:ilvl="6">
      <w:start w:val="0"/>
      <w:numFmt w:val="bullet"/>
      <w:lvlText w:val="•"/>
      <w:lvlJc w:val="left"/>
      <w:pPr>
        <w:ind w:left="5103" w:hanging="708"/>
      </w:pPr>
      <w:rPr>
        <w:u w:val="none"/>
      </w:rPr>
    </w:lvl>
    <w:lvl w:ilvl="7">
      <w:start w:val="0"/>
      <w:numFmt w:val="bullet"/>
      <w:lvlText w:val="•"/>
      <w:lvlJc w:val="left"/>
      <w:pPr>
        <w:ind w:left="5954" w:hanging="708"/>
      </w:pPr>
      <w:rPr>
        <w:u w:val="none"/>
      </w:rPr>
    </w:lvl>
    <w:lvl w:ilvl="8">
      <w:start w:val="0"/>
      <w:numFmt w:val="bullet"/>
      <w:lvlText w:val="•"/>
      <w:lvlJc w:val="left"/>
      <w:pPr>
        <w:ind w:left="6805" w:hanging="708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10" w:hanging="708"/>
      </w:pPr>
      <w:rPr>
        <w:u w:val="none"/>
      </w:rPr>
    </w:lvl>
    <w:lvl w:ilvl="1">
      <w:start w:val="0"/>
      <w:numFmt w:val="bullet"/>
      <w:lvlText w:val="•"/>
      <w:lvlJc w:val="left"/>
      <w:pPr>
        <w:ind w:left="1498" w:hanging="706.9999999999999"/>
      </w:pPr>
      <w:rPr>
        <w:u w:val="none"/>
      </w:rPr>
    </w:lvl>
    <w:lvl w:ilvl="2">
      <w:start w:val="0"/>
      <w:numFmt w:val="bullet"/>
      <w:lvlText w:val="•"/>
      <w:lvlJc w:val="left"/>
      <w:pPr>
        <w:ind w:left="2277" w:hanging="708.0000000000002"/>
      </w:pPr>
      <w:rPr>
        <w:u w:val="none"/>
      </w:rPr>
    </w:lvl>
    <w:lvl w:ilvl="3">
      <w:start w:val="0"/>
      <w:numFmt w:val="bullet"/>
      <w:lvlText w:val="•"/>
      <w:lvlJc w:val="left"/>
      <w:pPr>
        <w:ind w:left="3055" w:hanging="708"/>
      </w:pPr>
      <w:rPr>
        <w:u w:val="none"/>
      </w:rPr>
    </w:lvl>
    <w:lvl w:ilvl="4">
      <w:start w:val="0"/>
      <w:numFmt w:val="bullet"/>
      <w:lvlText w:val="•"/>
      <w:lvlJc w:val="left"/>
      <w:pPr>
        <w:ind w:left="3834" w:hanging="708.0000000000005"/>
      </w:pPr>
      <w:rPr>
        <w:u w:val="none"/>
      </w:rPr>
    </w:lvl>
    <w:lvl w:ilvl="5">
      <w:start w:val="0"/>
      <w:numFmt w:val="bullet"/>
      <w:lvlText w:val="•"/>
      <w:lvlJc w:val="left"/>
      <w:pPr>
        <w:ind w:left="4613" w:hanging="708"/>
      </w:pPr>
      <w:rPr>
        <w:u w:val="none"/>
      </w:rPr>
    </w:lvl>
    <w:lvl w:ilvl="6">
      <w:start w:val="0"/>
      <w:numFmt w:val="bullet"/>
      <w:lvlText w:val="•"/>
      <w:lvlJc w:val="left"/>
      <w:pPr>
        <w:ind w:left="5391" w:hanging="708"/>
      </w:pPr>
      <w:rPr>
        <w:u w:val="none"/>
      </w:rPr>
    </w:lvl>
    <w:lvl w:ilvl="7">
      <w:start w:val="0"/>
      <w:numFmt w:val="bullet"/>
      <w:lvlText w:val="•"/>
      <w:lvlJc w:val="left"/>
      <w:pPr>
        <w:ind w:left="6170" w:hanging="708"/>
      </w:pPr>
      <w:rPr>
        <w:u w:val="none"/>
      </w:rPr>
    </w:lvl>
    <w:lvl w:ilvl="8">
      <w:start w:val="0"/>
      <w:numFmt w:val="bullet"/>
      <w:lvlText w:val="•"/>
      <w:lvlJc w:val="left"/>
      <w:pPr>
        <w:ind w:left="6949" w:hanging="708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10" w:hanging="708"/>
      </w:pPr>
      <w:rPr>
        <w:u w:val="none"/>
      </w:rPr>
    </w:lvl>
    <w:lvl w:ilvl="1">
      <w:start w:val="0"/>
      <w:numFmt w:val="bullet"/>
      <w:lvlText w:val="•"/>
      <w:lvlJc w:val="left"/>
      <w:pPr>
        <w:ind w:left="1498" w:hanging="706.9999999999999"/>
      </w:pPr>
      <w:rPr>
        <w:u w:val="none"/>
      </w:rPr>
    </w:lvl>
    <w:lvl w:ilvl="2">
      <w:start w:val="0"/>
      <w:numFmt w:val="bullet"/>
      <w:lvlText w:val="•"/>
      <w:lvlJc w:val="left"/>
      <w:pPr>
        <w:ind w:left="2277" w:hanging="708.0000000000002"/>
      </w:pPr>
      <w:rPr>
        <w:u w:val="none"/>
      </w:rPr>
    </w:lvl>
    <w:lvl w:ilvl="3">
      <w:start w:val="0"/>
      <w:numFmt w:val="bullet"/>
      <w:lvlText w:val="•"/>
      <w:lvlJc w:val="left"/>
      <w:pPr>
        <w:ind w:left="3055" w:hanging="708"/>
      </w:pPr>
      <w:rPr>
        <w:u w:val="none"/>
      </w:rPr>
    </w:lvl>
    <w:lvl w:ilvl="4">
      <w:start w:val="0"/>
      <w:numFmt w:val="bullet"/>
      <w:lvlText w:val="•"/>
      <w:lvlJc w:val="left"/>
      <w:pPr>
        <w:ind w:left="3834" w:hanging="708.0000000000005"/>
      </w:pPr>
      <w:rPr>
        <w:u w:val="none"/>
      </w:rPr>
    </w:lvl>
    <w:lvl w:ilvl="5">
      <w:start w:val="0"/>
      <w:numFmt w:val="bullet"/>
      <w:lvlText w:val="•"/>
      <w:lvlJc w:val="left"/>
      <w:pPr>
        <w:ind w:left="4613" w:hanging="708"/>
      </w:pPr>
      <w:rPr>
        <w:u w:val="none"/>
      </w:rPr>
    </w:lvl>
    <w:lvl w:ilvl="6">
      <w:start w:val="0"/>
      <w:numFmt w:val="bullet"/>
      <w:lvlText w:val="•"/>
      <w:lvlJc w:val="left"/>
      <w:pPr>
        <w:ind w:left="5391" w:hanging="708"/>
      </w:pPr>
      <w:rPr>
        <w:u w:val="none"/>
      </w:rPr>
    </w:lvl>
    <w:lvl w:ilvl="7">
      <w:start w:val="0"/>
      <w:numFmt w:val="bullet"/>
      <w:lvlText w:val="•"/>
      <w:lvlJc w:val="left"/>
      <w:pPr>
        <w:ind w:left="6170" w:hanging="708"/>
      </w:pPr>
      <w:rPr>
        <w:u w:val="none"/>
      </w:rPr>
    </w:lvl>
    <w:lvl w:ilvl="8">
      <w:start w:val="0"/>
      <w:numFmt w:val="bullet"/>
      <w:lvlText w:val="•"/>
      <w:lvlJc w:val="left"/>
      <w:pPr>
        <w:ind w:left="6949" w:hanging="708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2" w:hanging="708"/>
      </w:pPr>
      <w:rPr>
        <w:u w:val="none"/>
      </w:rPr>
    </w:lvl>
    <w:lvl w:ilvl="1">
      <w:start w:val="0"/>
      <w:numFmt w:val="bullet"/>
      <w:lvlText w:val="•"/>
      <w:lvlJc w:val="left"/>
      <w:pPr>
        <w:ind w:left="850" w:hanging="708"/>
      </w:pPr>
      <w:rPr>
        <w:u w:val="none"/>
      </w:rPr>
    </w:lvl>
    <w:lvl w:ilvl="2">
      <w:start w:val="0"/>
      <w:numFmt w:val="bullet"/>
      <w:lvlText w:val="•"/>
      <w:lvlJc w:val="left"/>
      <w:pPr>
        <w:ind w:left="1701" w:hanging="708"/>
      </w:pPr>
      <w:rPr>
        <w:u w:val="none"/>
      </w:rPr>
    </w:lvl>
    <w:lvl w:ilvl="3">
      <w:start w:val="0"/>
      <w:numFmt w:val="bullet"/>
      <w:lvlText w:val="•"/>
      <w:lvlJc w:val="left"/>
      <w:pPr>
        <w:ind w:left="2551" w:hanging="708"/>
      </w:pPr>
      <w:rPr>
        <w:u w:val="none"/>
      </w:rPr>
    </w:lvl>
    <w:lvl w:ilvl="4">
      <w:start w:val="0"/>
      <w:numFmt w:val="bullet"/>
      <w:lvlText w:val="•"/>
      <w:lvlJc w:val="left"/>
      <w:pPr>
        <w:ind w:left="3402" w:hanging="708"/>
      </w:pPr>
      <w:rPr>
        <w:u w:val="none"/>
      </w:rPr>
    </w:lvl>
    <w:lvl w:ilvl="5">
      <w:start w:val="0"/>
      <w:numFmt w:val="bullet"/>
      <w:lvlText w:val="•"/>
      <w:lvlJc w:val="left"/>
      <w:pPr>
        <w:ind w:left="4253" w:hanging="708"/>
      </w:pPr>
      <w:rPr>
        <w:u w:val="none"/>
      </w:rPr>
    </w:lvl>
    <w:lvl w:ilvl="6">
      <w:start w:val="0"/>
      <w:numFmt w:val="bullet"/>
      <w:lvlText w:val="•"/>
      <w:lvlJc w:val="left"/>
      <w:pPr>
        <w:ind w:left="5103" w:hanging="708"/>
      </w:pPr>
      <w:rPr>
        <w:u w:val="none"/>
      </w:rPr>
    </w:lvl>
    <w:lvl w:ilvl="7">
      <w:start w:val="0"/>
      <w:numFmt w:val="bullet"/>
      <w:lvlText w:val="•"/>
      <w:lvlJc w:val="left"/>
      <w:pPr>
        <w:ind w:left="5954" w:hanging="708"/>
      </w:pPr>
      <w:rPr>
        <w:u w:val="none"/>
      </w:rPr>
    </w:lvl>
    <w:lvl w:ilvl="8">
      <w:start w:val="0"/>
      <w:numFmt w:val="bullet"/>
      <w:lvlText w:val="•"/>
      <w:lvlJc w:val="left"/>
      <w:pPr>
        <w:ind w:left="6805" w:hanging="708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2" w:hanging="246.00000000000003"/>
      </w:pPr>
      <w:rPr>
        <w:u w:val="none"/>
      </w:rPr>
    </w:lvl>
    <w:lvl w:ilvl="1">
      <w:start w:val="1"/>
      <w:numFmt w:val="decimal"/>
      <w:lvlText w:val="%1.%2"/>
      <w:lvlJc w:val="left"/>
      <w:pPr>
        <w:ind w:left="2" w:hanging="376"/>
      </w:pPr>
      <w:rPr>
        <w:u w:val="none"/>
      </w:rPr>
    </w:lvl>
    <w:lvl w:ilvl="2">
      <w:start w:val="0"/>
      <w:numFmt w:val="bullet"/>
      <w:lvlText w:val="•"/>
      <w:lvlJc w:val="left"/>
      <w:pPr>
        <w:ind w:left="1701" w:hanging="376"/>
      </w:pPr>
      <w:rPr>
        <w:u w:val="none"/>
      </w:rPr>
    </w:lvl>
    <w:lvl w:ilvl="3">
      <w:start w:val="0"/>
      <w:numFmt w:val="bullet"/>
      <w:lvlText w:val="•"/>
      <w:lvlJc w:val="left"/>
      <w:pPr>
        <w:ind w:left="2551" w:hanging="376"/>
      </w:pPr>
      <w:rPr>
        <w:u w:val="none"/>
      </w:rPr>
    </w:lvl>
    <w:lvl w:ilvl="4">
      <w:start w:val="0"/>
      <w:numFmt w:val="bullet"/>
      <w:lvlText w:val="•"/>
      <w:lvlJc w:val="left"/>
      <w:pPr>
        <w:ind w:left="3402" w:hanging="376.00000000000045"/>
      </w:pPr>
      <w:rPr>
        <w:u w:val="none"/>
      </w:rPr>
    </w:lvl>
    <w:lvl w:ilvl="5">
      <w:start w:val="0"/>
      <w:numFmt w:val="bullet"/>
      <w:lvlText w:val="•"/>
      <w:lvlJc w:val="left"/>
      <w:pPr>
        <w:ind w:left="4253" w:hanging="376"/>
      </w:pPr>
      <w:rPr>
        <w:u w:val="none"/>
      </w:rPr>
    </w:lvl>
    <w:lvl w:ilvl="6">
      <w:start w:val="0"/>
      <w:numFmt w:val="bullet"/>
      <w:lvlText w:val="•"/>
      <w:lvlJc w:val="left"/>
      <w:pPr>
        <w:ind w:left="5103" w:hanging="376"/>
      </w:pPr>
      <w:rPr>
        <w:u w:val="none"/>
      </w:rPr>
    </w:lvl>
    <w:lvl w:ilvl="7">
      <w:start w:val="0"/>
      <w:numFmt w:val="bullet"/>
      <w:lvlText w:val="•"/>
      <w:lvlJc w:val="left"/>
      <w:pPr>
        <w:ind w:left="5954" w:hanging="376"/>
      </w:pPr>
      <w:rPr>
        <w:u w:val="none"/>
      </w:rPr>
    </w:lvl>
    <w:lvl w:ilvl="8">
      <w:start w:val="0"/>
      <w:numFmt w:val="bullet"/>
      <w:lvlText w:val="•"/>
      <w:lvlJc w:val="left"/>
      <w:pPr>
        <w:ind w:left="6805" w:hanging="376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pt_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78" w:lineRule="auto"/>
      <w:ind w:left="2"/>
    </w:pPr>
    <w:rPr>
      <w:b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ind w:left="2"/>
    </w:pPr>
    <w:rPr>
      <w:sz w:val="24"/>
      <w:szCs w:val="24"/>
      <w:lang w:eastAsia="en-US"/>
    </w:rPr>
  </w:style>
  <w:style w:type="paragraph" w:styleId="PargrafodaLista">
    <w:name w:val="List Paragraph"/>
    <w:basedOn w:val="Normal"/>
    <w:uiPriority w:val="1"/>
    <w:qFormat w:val="1"/>
    <w:pPr>
      <w:spacing w:before="221"/>
      <w:ind w:left="2"/>
    </w:pPr>
    <w:rPr>
      <w:lang w:eastAsia="en-US"/>
    </w:rPr>
  </w:style>
  <w:style w:type="paragraph" w:styleId="TableParagraph" w:customStyle="1">
    <w:name w:val="Table Paragraph"/>
    <w:basedOn w:val="Normal"/>
    <w:uiPriority w:val="1"/>
    <w:qFormat w:val="1"/>
    <w:pPr>
      <w:spacing w:before="14"/>
      <w:ind w:left="14"/>
    </w:pPr>
    <w:rPr>
      <w:lang w:eastAsia="en-US"/>
    </w:rPr>
  </w:style>
  <w:style w:type="table" w:styleId="a" w:customStyle="1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 w:val="1"/>
    <w:rsid w:val="00FE7BB7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E7BB7"/>
  </w:style>
  <w:style w:type="paragraph" w:styleId="Rodap">
    <w:name w:val="footer"/>
    <w:basedOn w:val="Normal"/>
    <w:link w:val="RodapChar"/>
    <w:uiPriority w:val="99"/>
    <w:unhideWhenUsed w:val="1"/>
    <w:rsid w:val="00FE7BB7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E7BB7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ugMhLzifo2Yi5SPmYzQ8Trc1BQ==">CgMxLjA4AHIhMVYtN2wwejYzZjhya2xLQXU0WFJ1VGNSVzVaNlJxN3JU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2025-06-23T18:10:00Z</dcterms:created>
  <dc:creator>Caroline Mecenas Machado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para Microsoft 365</vt:lpwstr>
  </property>
</Properties>
</file>