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RECURSO DE HABILITAÇÃO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left"/>
        <w:tblInd w:w="-108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3300"/>
        <w:gridCol w:w="1965"/>
        <w:gridCol w:w="570"/>
        <w:gridCol w:w="2025"/>
        <w:tblGridChange w:id="0">
          <w:tblGrid>
            <w:gridCol w:w="3075"/>
            <w:gridCol w:w="3300"/>
            <w:gridCol w:w="1965"/>
            <w:gridCol w:w="570"/>
            <w:gridCol w:w="20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 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4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6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recursoacoescontinuadas.teatro@funarte.gov.br, identificando no assunto “Recurso de Habilitação – Programa Funarte de Apoio a Ações Continuadas - Teatro”.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E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3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4514811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D7A0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D7A07"/>
  </w:style>
  <w:style w:type="paragraph" w:styleId="Rodap">
    <w:name w:val="footer"/>
    <w:basedOn w:val="Normal"/>
    <w:link w:val="RodapChar"/>
    <w:uiPriority w:val="99"/>
    <w:unhideWhenUsed w:val="1"/>
    <w:rsid w:val="00DD7A0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D7A07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TIuUfunnOorwYafp2Mh1Q7wEKQ==">CgMxLjA4AHIhMTdQbDN4bmwtejlCXzVsaWpIRDRJY2N6cHdJdzg3clpC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2025-06-26T20:19:00Z</dcterms:created>
</cp:coreProperties>
</file>