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RECURSO DE HABILITAÇÃO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08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3300"/>
        <w:gridCol w:w="1965"/>
        <w:gridCol w:w="570"/>
        <w:gridCol w:w="2025"/>
        <w:tblGridChange w:id="0">
          <w:tblGrid>
            <w:gridCol w:w="3075"/>
            <w:gridCol w:w="3300"/>
            <w:gridCol w:w="1965"/>
            <w:gridCol w:w="570"/>
            <w:gridCol w:w="20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ind w:left="-240" w:right="-12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e assinatura do proponente 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4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36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Obs.: Este formulário deverá ser assinado, digitalizado e enviado somente por e-mail para o endereço: recursoacoescontinuadas.teatro@funarte.gov.br, identificando no assunto “Recurso de Habilitação – Programa Funarte de Apoio a Ações Continuadas - Teatro”.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E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3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4514811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D7A0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D7A07"/>
  </w:style>
  <w:style w:type="paragraph" w:styleId="Rodap">
    <w:name w:val="footer"/>
    <w:basedOn w:val="Normal"/>
    <w:link w:val="RodapChar"/>
    <w:uiPriority w:val="99"/>
    <w:unhideWhenUsed w:val="1"/>
    <w:rsid w:val="00DD7A0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D7A0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IuUfunnOorwYafp2Mh1Q7wEKQ==">CgMxLjA4AHIhMTdQbDN4bmwtejlCXzVsaWpIRDRJY2N6cHdJdzg3clpC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2025-06-26T20:19:00Z</dcterms:created>
</cp:coreProperties>
</file>