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A2DC" w14:textId="072C426C" w:rsidR="00FA7764" w:rsidRDefault="007E7C78">
      <w:pPr>
        <w:pStyle w:val="Ttulo"/>
        <w:spacing w:line="319" w:lineRule="auto"/>
      </w:pPr>
      <w:r>
        <w:t>Relatório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Gestão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Ouvidoria Funarte - 202</w:t>
      </w:r>
      <w:r w:rsidR="00560C86">
        <w:t>5</w:t>
      </w:r>
    </w:p>
    <w:p w14:paraId="77EFB619" w14:textId="77777777" w:rsidR="00FA7764" w:rsidRDefault="00FA7764">
      <w:pPr>
        <w:pStyle w:val="Corpodetexto"/>
        <w:spacing w:before="58"/>
        <w:ind w:left="0"/>
        <w:jc w:val="left"/>
        <w:rPr>
          <w:b/>
          <w:sz w:val="40"/>
        </w:rPr>
      </w:pPr>
    </w:p>
    <w:p w14:paraId="4229D7AA" w14:textId="77777777" w:rsidR="00FA7764" w:rsidRPr="002348B8" w:rsidRDefault="007E7C78">
      <w:pPr>
        <w:pStyle w:val="Ttulo1"/>
        <w:ind w:left="2" w:firstLine="0"/>
        <w:rPr>
          <w:sz w:val="24"/>
          <w:szCs w:val="24"/>
        </w:rPr>
      </w:pPr>
      <w:r w:rsidRPr="002348B8">
        <w:rPr>
          <w:sz w:val="24"/>
          <w:szCs w:val="24"/>
        </w:rPr>
        <w:t>1</w:t>
      </w:r>
      <w:r w:rsidRPr="002348B8">
        <w:rPr>
          <w:spacing w:val="-9"/>
          <w:sz w:val="24"/>
          <w:szCs w:val="24"/>
        </w:rPr>
        <w:t xml:space="preserve"> </w:t>
      </w:r>
      <w:r w:rsidRPr="002348B8">
        <w:rPr>
          <w:sz w:val="24"/>
          <w:szCs w:val="24"/>
        </w:rPr>
        <w:t>-</w:t>
      </w:r>
      <w:r w:rsidRPr="002348B8">
        <w:rPr>
          <w:spacing w:val="-5"/>
          <w:sz w:val="24"/>
          <w:szCs w:val="24"/>
        </w:rPr>
        <w:t xml:space="preserve"> </w:t>
      </w:r>
      <w:r w:rsidRPr="002348B8">
        <w:rPr>
          <w:sz w:val="24"/>
          <w:szCs w:val="24"/>
        </w:rPr>
        <w:t>Força</w:t>
      </w:r>
      <w:r w:rsidRPr="002348B8">
        <w:rPr>
          <w:spacing w:val="-4"/>
          <w:sz w:val="24"/>
          <w:szCs w:val="24"/>
        </w:rPr>
        <w:t xml:space="preserve"> </w:t>
      </w:r>
      <w:r w:rsidRPr="002348B8">
        <w:rPr>
          <w:sz w:val="24"/>
          <w:szCs w:val="24"/>
        </w:rPr>
        <w:t>de</w:t>
      </w:r>
      <w:r w:rsidRPr="002348B8">
        <w:rPr>
          <w:spacing w:val="-5"/>
          <w:sz w:val="24"/>
          <w:szCs w:val="24"/>
        </w:rPr>
        <w:t xml:space="preserve"> </w:t>
      </w:r>
      <w:r w:rsidRPr="002348B8">
        <w:rPr>
          <w:sz w:val="24"/>
          <w:szCs w:val="24"/>
        </w:rPr>
        <w:t>trabalho</w:t>
      </w:r>
      <w:r w:rsidRPr="002348B8">
        <w:rPr>
          <w:spacing w:val="-5"/>
          <w:sz w:val="24"/>
          <w:szCs w:val="24"/>
        </w:rPr>
        <w:t xml:space="preserve"> </w:t>
      </w:r>
      <w:r w:rsidRPr="002348B8">
        <w:rPr>
          <w:sz w:val="24"/>
          <w:szCs w:val="24"/>
        </w:rPr>
        <w:t>da</w:t>
      </w:r>
      <w:r w:rsidRPr="002348B8">
        <w:rPr>
          <w:spacing w:val="-4"/>
          <w:sz w:val="24"/>
          <w:szCs w:val="24"/>
        </w:rPr>
        <w:t xml:space="preserve"> </w:t>
      </w:r>
      <w:r w:rsidRPr="002348B8">
        <w:rPr>
          <w:sz w:val="24"/>
          <w:szCs w:val="24"/>
        </w:rPr>
        <w:t>Ouvidoria</w:t>
      </w:r>
      <w:r w:rsidRPr="002348B8">
        <w:rPr>
          <w:spacing w:val="-5"/>
          <w:sz w:val="24"/>
          <w:szCs w:val="24"/>
        </w:rPr>
        <w:t xml:space="preserve"> </w:t>
      </w:r>
      <w:r w:rsidRPr="002348B8">
        <w:rPr>
          <w:sz w:val="24"/>
          <w:szCs w:val="24"/>
        </w:rPr>
        <w:t>da</w:t>
      </w:r>
      <w:r w:rsidRPr="002348B8">
        <w:rPr>
          <w:spacing w:val="-5"/>
          <w:sz w:val="24"/>
          <w:szCs w:val="24"/>
        </w:rPr>
        <w:t xml:space="preserve"> </w:t>
      </w:r>
      <w:r w:rsidRPr="002348B8">
        <w:rPr>
          <w:sz w:val="24"/>
          <w:szCs w:val="24"/>
        </w:rPr>
        <w:t>Funarte</w:t>
      </w:r>
      <w:r w:rsidRPr="002348B8">
        <w:rPr>
          <w:spacing w:val="-4"/>
          <w:sz w:val="24"/>
          <w:szCs w:val="24"/>
        </w:rPr>
        <w:t xml:space="preserve"> </w:t>
      </w:r>
      <w:r w:rsidRPr="002348B8">
        <w:rPr>
          <w:sz w:val="24"/>
          <w:szCs w:val="24"/>
        </w:rPr>
        <w:t>e</w:t>
      </w:r>
      <w:r w:rsidRPr="002348B8">
        <w:rPr>
          <w:spacing w:val="-4"/>
          <w:sz w:val="24"/>
          <w:szCs w:val="24"/>
        </w:rPr>
        <w:t xml:space="preserve"> </w:t>
      </w:r>
      <w:r w:rsidRPr="002348B8">
        <w:rPr>
          <w:sz w:val="24"/>
          <w:szCs w:val="24"/>
        </w:rPr>
        <w:t>principais</w:t>
      </w:r>
      <w:r w:rsidRPr="002348B8">
        <w:rPr>
          <w:spacing w:val="-5"/>
          <w:sz w:val="24"/>
          <w:szCs w:val="24"/>
        </w:rPr>
        <w:t xml:space="preserve"> </w:t>
      </w:r>
      <w:r w:rsidRPr="002348B8">
        <w:rPr>
          <w:spacing w:val="-2"/>
          <w:sz w:val="24"/>
          <w:szCs w:val="24"/>
        </w:rPr>
        <w:t>atribuições</w:t>
      </w:r>
    </w:p>
    <w:p w14:paraId="5A4374E4" w14:textId="77777777" w:rsidR="00FA7764" w:rsidRDefault="007E7C78">
      <w:pPr>
        <w:pStyle w:val="Corpodetexto"/>
        <w:spacing w:before="159"/>
        <w:ind w:right="136"/>
      </w:pPr>
      <w:r>
        <w:t>A</w:t>
      </w:r>
      <w:r>
        <w:rPr>
          <w:spacing w:val="-1"/>
        </w:rPr>
        <w:t xml:space="preserve"> </w:t>
      </w:r>
      <w:r>
        <w:t>Ouvidoria da</w:t>
      </w:r>
      <w:r>
        <w:rPr>
          <w:spacing w:val="-4"/>
        </w:rPr>
        <w:t xml:space="preserve"> </w:t>
      </w:r>
      <w:r>
        <w:t>Funarte,</w:t>
      </w:r>
      <w:r>
        <w:rPr>
          <w:spacing w:val="-1"/>
        </w:rPr>
        <w:t xml:space="preserve"> </w:t>
      </w:r>
      <w:r>
        <w:t>instituída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Portaria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562, faz parte da estrutura organizacional e está diretamente subordinada à Presidência. É composta pelo Ouvidor-interno Rogério Klein Salles, pelo ouvidor-substituto, servidor Paulo</w:t>
      </w:r>
      <w:r>
        <w:rPr>
          <w:spacing w:val="-10"/>
        </w:rPr>
        <w:t xml:space="preserve"> </w:t>
      </w:r>
      <w:r>
        <w:t>Cesar</w:t>
      </w:r>
      <w:r>
        <w:rPr>
          <w:spacing w:val="-10"/>
        </w:rPr>
        <w:t xml:space="preserve"> </w:t>
      </w:r>
      <w:r>
        <w:t>Pereira</w:t>
      </w:r>
      <w:r>
        <w:rPr>
          <w:spacing w:val="-8"/>
        </w:rPr>
        <w:t xml:space="preserve"> </w:t>
      </w:r>
      <w:r>
        <w:t>Soares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funcionário</w:t>
      </w:r>
      <w:r>
        <w:rPr>
          <w:spacing w:val="-9"/>
        </w:rPr>
        <w:t xml:space="preserve"> </w:t>
      </w:r>
      <w:r>
        <w:t>terceirizado,</w:t>
      </w:r>
      <w:r>
        <w:rPr>
          <w:spacing w:val="-8"/>
        </w:rPr>
        <w:t xml:space="preserve"> </w:t>
      </w:r>
      <w:r>
        <w:t>Luciano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Almeida</w:t>
      </w:r>
      <w:r>
        <w:rPr>
          <w:spacing w:val="-8"/>
        </w:rPr>
        <w:t xml:space="preserve"> </w:t>
      </w:r>
      <w:r>
        <w:t>Marvilla.</w:t>
      </w:r>
    </w:p>
    <w:p w14:paraId="248FBF25" w14:textId="77777777" w:rsidR="00545DA9" w:rsidRDefault="007E7C78" w:rsidP="00545DA9">
      <w:pPr>
        <w:pStyle w:val="Corpodetexto"/>
        <w:spacing w:before="161"/>
        <w:ind w:right="139"/>
      </w:pPr>
      <w:r>
        <w:t>Trata-se de uma das unidades setoriais do Sistema de Ouvidoria do Poder Executivo Federal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SisOuv,</w:t>
      </w:r>
      <w:r>
        <w:rPr>
          <w:spacing w:val="-13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9.492/2018</w:t>
      </w:r>
      <w:r>
        <w:rPr>
          <w:spacing w:val="-11"/>
        </w:rPr>
        <w:t xml:space="preserve"> </w:t>
      </w:r>
      <w:r>
        <w:t>e,</w:t>
      </w:r>
      <w:r>
        <w:rPr>
          <w:spacing w:val="-13"/>
        </w:rPr>
        <w:t xml:space="preserve"> </w:t>
      </w:r>
      <w:r>
        <w:t>portanto,</w:t>
      </w:r>
      <w:r>
        <w:rPr>
          <w:spacing w:val="-13"/>
        </w:rPr>
        <w:t xml:space="preserve"> </w:t>
      </w:r>
      <w:r>
        <w:t>está</w:t>
      </w:r>
      <w:r>
        <w:rPr>
          <w:spacing w:val="-13"/>
        </w:rPr>
        <w:t xml:space="preserve"> </w:t>
      </w:r>
      <w:r>
        <w:t>sujeita</w:t>
      </w:r>
      <w:r>
        <w:rPr>
          <w:spacing w:val="-13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orientação normativa e à supervisão técnica da Ouvidora-Geral da União (OGU), instância representativa do Ministério da Controladoria-Geral da União (CGU).</w:t>
      </w:r>
    </w:p>
    <w:p w14:paraId="310B3D9F" w14:textId="35EB7261" w:rsidR="00FA7764" w:rsidRDefault="007E7C78" w:rsidP="00545DA9">
      <w:pPr>
        <w:pStyle w:val="Corpodetexto"/>
        <w:spacing w:before="161"/>
        <w:ind w:right="139"/>
      </w:pPr>
      <w:r>
        <w:t>A Ouvidoria da Funarte é a unidade responsável por atuar como um canal de comunicação direto entre os cidadãos e a fundação, garantindo a transparência, o atendimento adequado e a resolução de questões que envolvem os serviços prestados pela Funarte. Sua função é essencial para fortalecer a relação entre a administração pública e o cidadão, promovendo a participação social e a melhoria contínua dos processos internos.</w:t>
      </w:r>
    </w:p>
    <w:p w14:paraId="1747D39B" w14:textId="77777777" w:rsidR="00FA7764" w:rsidRDefault="007E7C78">
      <w:pPr>
        <w:pStyle w:val="Corpodetexto"/>
        <w:spacing w:before="160"/>
      </w:pPr>
      <w:r>
        <w:t>As</w:t>
      </w:r>
      <w:r>
        <w:rPr>
          <w:spacing w:val="-5"/>
        </w:rPr>
        <w:t xml:space="preserve"> </w:t>
      </w:r>
      <w:r>
        <w:t>principais</w:t>
      </w:r>
      <w:r>
        <w:rPr>
          <w:spacing w:val="-5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Ouvidoria</w:t>
      </w:r>
      <w:r>
        <w:rPr>
          <w:spacing w:val="-4"/>
        </w:rPr>
        <w:t xml:space="preserve"> são:</w:t>
      </w:r>
    </w:p>
    <w:p w14:paraId="398DA8CA" w14:textId="77777777" w:rsidR="00FA7764" w:rsidRDefault="007E7C78">
      <w:pPr>
        <w:pStyle w:val="PargrafodaLista"/>
        <w:numPr>
          <w:ilvl w:val="0"/>
          <w:numId w:val="1"/>
        </w:numPr>
        <w:tabs>
          <w:tab w:val="left" w:pos="721"/>
        </w:tabs>
        <w:spacing w:before="161"/>
        <w:ind w:left="721" w:right="137"/>
        <w:rPr>
          <w:sz w:val="24"/>
        </w:rPr>
      </w:pPr>
      <w:r>
        <w:rPr>
          <w:b/>
          <w:sz w:val="24"/>
        </w:rPr>
        <w:t>Recepção e Tratamento de Demandas</w:t>
      </w:r>
      <w:r>
        <w:rPr>
          <w:sz w:val="24"/>
        </w:rPr>
        <w:t>: A Ouvidoria recebe, analisa e responde às manifestações dos cidadãos, que podem incluir sugestões, elogios, reclamações,</w:t>
      </w:r>
      <w:r>
        <w:rPr>
          <w:spacing w:val="-8"/>
          <w:sz w:val="24"/>
        </w:rPr>
        <w:t xml:space="preserve"> </w:t>
      </w:r>
      <w:r>
        <w:rPr>
          <w:sz w:val="24"/>
        </w:rPr>
        <w:t>solicitações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denúncias</w:t>
      </w:r>
      <w:r>
        <w:rPr>
          <w:spacing w:val="-8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serviços</w:t>
      </w:r>
      <w:r>
        <w:rPr>
          <w:spacing w:val="-6"/>
          <w:sz w:val="24"/>
        </w:rPr>
        <w:t xml:space="preserve"> </w:t>
      </w:r>
      <w:r>
        <w:rPr>
          <w:sz w:val="24"/>
        </w:rPr>
        <w:t>oferecidos</w:t>
      </w:r>
      <w:r>
        <w:rPr>
          <w:spacing w:val="-8"/>
          <w:sz w:val="24"/>
        </w:rPr>
        <w:t xml:space="preserve"> </w:t>
      </w:r>
      <w:r>
        <w:rPr>
          <w:sz w:val="24"/>
        </w:rPr>
        <w:t>pela</w:t>
      </w:r>
      <w:r>
        <w:rPr>
          <w:spacing w:val="-7"/>
          <w:sz w:val="24"/>
        </w:rPr>
        <w:t xml:space="preserve"> </w:t>
      </w:r>
      <w:r>
        <w:rPr>
          <w:sz w:val="24"/>
        </w:rPr>
        <w:t>Funarte. Esses atendimentos são feitos por meio de diversos canais, como Plataforma Fala.BR, e-mail, telefone e atendimento presencial.</w:t>
      </w:r>
    </w:p>
    <w:p w14:paraId="0A91322A" w14:textId="77777777" w:rsidR="00FA7764" w:rsidRDefault="007E7C78">
      <w:pPr>
        <w:pStyle w:val="PargrafodaLista"/>
        <w:numPr>
          <w:ilvl w:val="0"/>
          <w:numId w:val="1"/>
        </w:numPr>
        <w:tabs>
          <w:tab w:val="left" w:pos="721"/>
        </w:tabs>
        <w:spacing w:before="160"/>
        <w:ind w:left="721" w:right="138"/>
        <w:rPr>
          <w:sz w:val="24"/>
        </w:rPr>
      </w:pPr>
      <w:r>
        <w:rPr>
          <w:b/>
          <w:sz w:val="24"/>
        </w:rPr>
        <w:t>Acompanhamento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Resolução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Reclamações: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Após</w:t>
      </w:r>
      <w:r>
        <w:rPr>
          <w:spacing w:val="-14"/>
          <w:sz w:val="24"/>
        </w:rPr>
        <w:t xml:space="preserve"> </w:t>
      </w:r>
      <w:r>
        <w:rPr>
          <w:sz w:val="24"/>
        </w:rPr>
        <w:t>receber</w:t>
      </w:r>
      <w:r>
        <w:rPr>
          <w:spacing w:val="-13"/>
          <w:sz w:val="24"/>
        </w:rPr>
        <w:t xml:space="preserve"> </w:t>
      </w:r>
      <w:r>
        <w:rPr>
          <w:sz w:val="24"/>
        </w:rPr>
        <w:t>uma</w:t>
      </w:r>
      <w:r>
        <w:rPr>
          <w:spacing w:val="-14"/>
          <w:sz w:val="24"/>
        </w:rPr>
        <w:t xml:space="preserve"> </w:t>
      </w:r>
      <w:r>
        <w:rPr>
          <w:sz w:val="24"/>
        </w:rPr>
        <w:t>reclamação, a Ouvidoria encaminha o caso para as áreas responsáveis e acompanha o processo de resolução, garantindo que as respostas sejam claras e que as soluções</w:t>
      </w:r>
      <w:r>
        <w:rPr>
          <w:spacing w:val="-14"/>
          <w:sz w:val="24"/>
        </w:rPr>
        <w:t xml:space="preserve"> </w:t>
      </w:r>
      <w:r>
        <w:rPr>
          <w:sz w:val="24"/>
        </w:rPr>
        <w:t>atendam</w:t>
      </w:r>
      <w:r>
        <w:rPr>
          <w:spacing w:val="-14"/>
          <w:sz w:val="24"/>
        </w:rPr>
        <w:t xml:space="preserve"> </w:t>
      </w:r>
      <w:r>
        <w:rPr>
          <w:sz w:val="24"/>
        </w:rPr>
        <w:t>às</w:t>
      </w:r>
      <w:r>
        <w:rPr>
          <w:spacing w:val="-13"/>
          <w:sz w:val="24"/>
        </w:rPr>
        <w:t xml:space="preserve"> </w:t>
      </w:r>
      <w:r>
        <w:rPr>
          <w:sz w:val="24"/>
        </w:rPr>
        <w:t>expectativas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usuários,</w:t>
      </w:r>
      <w:r>
        <w:rPr>
          <w:spacing w:val="-14"/>
          <w:sz w:val="24"/>
        </w:rPr>
        <w:t xml:space="preserve"> </w:t>
      </w:r>
      <w:r>
        <w:rPr>
          <w:sz w:val="24"/>
        </w:rPr>
        <w:t>dentro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prazos</w:t>
      </w:r>
      <w:r>
        <w:rPr>
          <w:spacing w:val="-14"/>
          <w:sz w:val="24"/>
        </w:rPr>
        <w:t xml:space="preserve"> </w:t>
      </w:r>
      <w:r>
        <w:rPr>
          <w:sz w:val="24"/>
        </w:rPr>
        <w:t>estabelecidos.</w:t>
      </w:r>
    </w:p>
    <w:p w14:paraId="7F3E347E" w14:textId="77777777" w:rsidR="00FA7764" w:rsidRDefault="007E7C78">
      <w:pPr>
        <w:pStyle w:val="PargrafodaLista"/>
        <w:numPr>
          <w:ilvl w:val="0"/>
          <w:numId w:val="1"/>
        </w:numPr>
        <w:tabs>
          <w:tab w:val="left" w:pos="721"/>
        </w:tabs>
        <w:spacing w:before="161"/>
        <w:ind w:left="721" w:right="136"/>
        <w:rPr>
          <w:sz w:val="24"/>
        </w:rPr>
      </w:pPr>
      <w:r>
        <w:rPr>
          <w:b/>
          <w:sz w:val="24"/>
        </w:rPr>
        <w:t xml:space="preserve">Transparência e Prestação de Contas: </w:t>
      </w:r>
      <w:r>
        <w:rPr>
          <w:sz w:val="24"/>
        </w:rPr>
        <w:t>Atua para garantir que a Funarte siga os princípios da transparência pública, assegurando que informações sobre atividades, gastos e resultados da fundação estejam acessíveis ao público, conforme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Lei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Acesso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7"/>
          <w:sz w:val="24"/>
        </w:rPr>
        <w:t xml:space="preserve"> </w:t>
      </w:r>
      <w:r>
        <w:rPr>
          <w:sz w:val="24"/>
        </w:rPr>
        <w:t>(LAI).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Ouvidoria</w:t>
      </w:r>
      <w:r>
        <w:rPr>
          <w:spacing w:val="-9"/>
          <w:sz w:val="24"/>
        </w:rPr>
        <w:t xml:space="preserve"> </w:t>
      </w:r>
      <w:r>
        <w:rPr>
          <w:sz w:val="24"/>
        </w:rPr>
        <w:t>colabora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resposta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 pedidos de informação e relatórios solicitados por cidadãos ou órgãos de </w:t>
      </w:r>
      <w:r>
        <w:rPr>
          <w:spacing w:val="-2"/>
          <w:sz w:val="24"/>
        </w:rPr>
        <w:t>controle.</w:t>
      </w:r>
    </w:p>
    <w:p w14:paraId="1070D1AB" w14:textId="77777777" w:rsidR="00FA7764" w:rsidRDefault="007E7C78">
      <w:pPr>
        <w:pStyle w:val="PargrafodaLista"/>
        <w:numPr>
          <w:ilvl w:val="0"/>
          <w:numId w:val="1"/>
        </w:numPr>
        <w:tabs>
          <w:tab w:val="left" w:pos="721"/>
        </w:tabs>
        <w:spacing w:before="159"/>
        <w:ind w:left="721" w:right="139"/>
        <w:rPr>
          <w:sz w:val="24"/>
        </w:rPr>
      </w:pPr>
      <w:r>
        <w:rPr>
          <w:b/>
          <w:sz w:val="24"/>
        </w:rPr>
        <w:t xml:space="preserve">Monitoramento: </w:t>
      </w:r>
      <w:r>
        <w:rPr>
          <w:sz w:val="24"/>
        </w:rPr>
        <w:t>A Ouvidoria realiza o monitoramento dos dados relacionados às</w:t>
      </w:r>
      <w:r>
        <w:rPr>
          <w:spacing w:val="-7"/>
          <w:sz w:val="24"/>
        </w:rPr>
        <w:t xml:space="preserve"> </w:t>
      </w:r>
      <w:r>
        <w:rPr>
          <w:sz w:val="24"/>
        </w:rPr>
        <w:t>manifestações</w:t>
      </w:r>
      <w:r>
        <w:rPr>
          <w:spacing w:val="-7"/>
          <w:sz w:val="24"/>
        </w:rPr>
        <w:t xml:space="preserve"> </w:t>
      </w:r>
      <w:r>
        <w:rPr>
          <w:sz w:val="24"/>
        </w:rPr>
        <w:t>recebidas,</w:t>
      </w:r>
      <w:r>
        <w:rPr>
          <w:spacing w:val="-7"/>
          <w:sz w:val="24"/>
        </w:rPr>
        <w:t xml:space="preserve"> </w:t>
      </w:r>
      <w:r>
        <w:rPr>
          <w:sz w:val="24"/>
        </w:rPr>
        <w:t>identificando</w:t>
      </w:r>
      <w:r>
        <w:rPr>
          <w:spacing w:val="-8"/>
          <w:sz w:val="24"/>
        </w:rPr>
        <w:t xml:space="preserve"> </w:t>
      </w:r>
      <w:r>
        <w:rPr>
          <w:sz w:val="24"/>
        </w:rPr>
        <w:t>possíveis</w:t>
      </w:r>
      <w:r>
        <w:rPr>
          <w:spacing w:val="-7"/>
          <w:sz w:val="24"/>
        </w:rPr>
        <w:t xml:space="preserve"> </w:t>
      </w:r>
      <w:r>
        <w:rPr>
          <w:sz w:val="24"/>
        </w:rPr>
        <w:t>áreas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melhoria</w:t>
      </w:r>
      <w:r>
        <w:rPr>
          <w:spacing w:val="-9"/>
          <w:sz w:val="24"/>
        </w:rPr>
        <w:t xml:space="preserve"> </w:t>
      </w:r>
      <w:r>
        <w:rPr>
          <w:sz w:val="24"/>
        </w:rPr>
        <w:t>dentro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Funarte.</w:t>
      </w:r>
    </w:p>
    <w:p w14:paraId="53284564" w14:textId="77777777" w:rsidR="00FA7764" w:rsidRDefault="00FA7764">
      <w:pPr>
        <w:pStyle w:val="PargrafodaLista"/>
        <w:rPr>
          <w:sz w:val="24"/>
        </w:rPr>
        <w:sectPr w:rsidR="00FA7764">
          <w:headerReference w:type="default" r:id="rId7"/>
          <w:footerReference w:type="default" r:id="rId8"/>
          <w:type w:val="continuous"/>
          <w:pgSz w:w="11910" w:h="16840"/>
          <w:pgMar w:top="1920" w:right="1559" w:bottom="1220" w:left="1700" w:header="621" w:footer="1024" w:gutter="0"/>
          <w:pgNumType w:start="1"/>
          <w:cols w:space="720"/>
        </w:sectPr>
      </w:pPr>
    </w:p>
    <w:p w14:paraId="4AFAF6FA" w14:textId="77777777" w:rsidR="00FA7764" w:rsidRDefault="007E7C78">
      <w:pPr>
        <w:pStyle w:val="PargrafodaLista"/>
        <w:numPr>
          <w:ilvl w:val="0"/>
          <w:numId w:val="1"/>
        </w:numPr>
        <w:tabs>
          <w:tab w:val="left" w:pos="721"/>
        </w:tabs>
        <w:spacing w:before="41"/>
        <w:ind w:left="721" w:right="137"/>
        <w:rPr>
          <w:sz w:val="24"/>
        </w:rPr>
      </w:pPr>
      <w:r>
        <w:rPr>
          <w:b/>
          <w:sz w:val="24"/>
        </w:rPr>
        <w:lastRenderedPageBreak/>
        <w:t>Atendimento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interno: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Ouvidoria</w:t>
      </w:r>
      <w:r>
        <w:rPr>
          <w:spacing w:val="-10"/>
          <w:sz w:val="24"/>
        </w:rPr>
        <w:t xml:space="preserve"> </w:t>
      </w:r>
      <w:r>
        <w:rPr>
          <w:sz w:val="24"/>
        </w:rPr>
        <w:t>também</w:t>
      </w:r>
      <w:r>
        <w:rPr>
          <w:spacing w:val="-9"/>
          <w:sz w:val="24"/>
        </w:rPr>
        <w:t xml:space="preserve"> </w:t>
      </w:r>
      <w:r>
        <w:rPr>
          <w:sz w:val="24"/>
        </w:rPr>
        <w:t>desempenha</w:t>
      </w:r>
      <w:r>
        <w:rPr>
          <w:spacing w:val="-10"/>
          <w:sz w:val="24"/>
        </w:rPr>
        <w:t xml:space="preserve"> </w:t>
      </w:r>
      <w:r>
        <w:rPr>
          <w:sz w:val="24"/>
        </w:rPr>
        <w:t>importante papel em relação ao público interno, que inclui servidores, colaboradores terceirizados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outros</w:t>
      </w:r>
      <w:r>
        <w:rPr>
          <w:spacing w:val="-4"/>
          <w:sz w:val="24"/>
        </w:rPr>
        <w:t xml:space="preserve"> </w:t>
      </w:r>
      <w:r>
        <w:rPr>
          <w:sz w:val="24"/>
        </w:rPr>
        <w:t>integrantes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instituição.</w:t>
      </w:r>
      <w:r>
        <w:rPr>
          <w:spacing w:val="-6"/>
          <w:sz w:val="24"/>
        </w:rPr>
        <w:t xml:space="preserve"> </w:t>
      </w:r>
      <w:r>
        <w:rPr>
          <w:sz w:val="24"/>
        </w:rPr>
        <w:t>Nesse</w:t>
      </w:r>
      <w:r>
        <w:rPr>
          <w:spacing w:val="-3"/>
          <w:sz w:val="24"/>
        </w:rPr>
        <w:t xml:space="preserve"> </w:t>
      </w:r>
      <w:r>
        <w:rPr>
          <w:sz w:val="24"/>
        </w:rPr>
        <w:t>contexto,</w:t>
      </w:r>
      <w:r>
        <w:rPr>
          <w:spacing w:val="-4"/>
          <w:sz w:val="24"/>
        </w:rPr>
        <w:t xml:space="preserve"> </w:t>
      </w:r>
      <w:r>
        <w:rPr>
          <w:sz w:val="24"/>
        </w:rPr>
        <w:t>atua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um canal de diálogo e mediação, com o objetivo de fortalecer as relações de trabalho, bem como na identificação e resolução de conflitos ou situações que possam prejudicar o bem-estar dos trabalhadores.</w:t>
      </w:r>
    </w:p>
    <w:p w14:paraId="7433173C" w14:textId="77777777" w:rsidR="00BA664D" w:rsidRPr="00BA664D" w:rsidRDefault="00BA664D" w:rsidP="00BA664D">
      <w:pPr>
        <w:pStyle w:val="PargrafodaLista"/>
        <w:rPr>
          <w:sz w:val="24"/>
        </w:rPr>
      </w:pPr>
    </w:p>
    <w:p w14:paraId="36685E08" w14:textId="2CBE8F15" w:rsidR="00BA664D" w:rsidRPr="00BA664D" w:rsidRDefault="00BA664D" w:rsidP="00BA664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szCs w:val="22"/>
          <w:lang w:val="pt-PT" w:eastAsia="en-US"/>
        </w:rPr>
      </w:pPr>
      <w:r w:rsidRPr="00BA664D">
        <w:rPr>
          <w:rFonts w:ascii="Calibri" w:eastAsia="Calibri" w:hAnsi="Calibri" w:cs="Calibri"/>
          <w:b/>
          <w:szCs w:val="22"/>
          <w:lang w:val="pt-PT" w:eastAsia="en-US"/>
        </w:rPr>
        <w:t>Responsável pelo acompanhamento da implementação</w:t>
      </w:r>
      <w:r>
        <w:rPr>
          <w:rFonts w:ascii="Calibri" w:eastAsia="Calibri" w:hAnsi="Calibri" w:cs="Calibri"/>
          <w:b/>
          <w:szCs w:val="22"/>
          <w:lang w:val="pt-PT" w:eastAsia="en-US"/>
        </w:rPr>
        <w:t xml:space="preserve"> da Carta de Serviços</w:t>
      </w:r>
      <w:r w:rsidRPr="00BA664D">
        <w:rPr>
          <w:rFonts w:eastAsia="Calibri"/>
          <w:b/>
          <w:szCs w:val="22"/>
          <w:lang w:val="pt-PT" w:eastAsia="en-US"/>
        </w:rPr>
        <w:t>:</w:t>
      </w:r>
      <w:r>
        <w:rPr>
          <w:rStyle w:val="normaltextrun"/>
          <w:rFonts w:ascii="Calibri" w:hAnsi="Calibri" w:cs="Calibri"/>
          <w:color w:val="0C275E"/>
          <w:position w:val="1"/>
          <w:sz w:val="40"/>
          <w:szCs w:val="40"/>
        </w:rPr>
        <w:t xml:space="preserve"> </w:t>
      </w:r>
      <w:r>
        <w:rPr>
          <w:rFonts w:eastAsia="Calibri"/>
          <w:szCs w:val="22"/>
          <w:lang w:val="pt-PT" w:eastAsia="en-US"/>
        </w:rPr>
        <w:t>A O</w:t>
      </w:r>
      <w:r w:rsidRPr="00BA664D">
        <w:rPr>
          <w:rFonts w:eastAsia="Calibri"/>
          <w:szCs w:val="22"/>
          <w:lang w:val="pt-PT" w:eastAsia="en-US"/>
        </w:rPr>
        <w:t xml:space="preserve">uvidoria </w:t>
      </w:r>
      <w:r>
        <w:rPr>
          <w:rFonts w:eastAsia="Calibri"/>
          <w:szCs w:val="22"/>
          <w:lang w:val="pt-PT" w:eastAsia="en-US"/>
        </w:rPr>
        <w:t xml:space="preserve">é responsável por acompanhar a implementação da Carta de Serviços, conforme disposto no </w:t>
      </w:r>
      <w:r w:rsidRPr="00BA664D">
        <w:rPr>
          <w:rFonts w:eastAsia="Calibri"/>
          <w:szCs w:val="22"/>
          <w:lang w:val="pt-PT" w:eastAsia="en-US"/>
        </w:rPr>
        <w:t>Decreto 9.492, art 5º, inciso IV, de 05/09/2018</w:t>
      </w:r>
      <w:r>
        <w:rPr>
          <w:rFonts w:eastAsia="Calibri"/>
          <w:szCs w:val="22"/>
          <w:lang w:val="pt-PT" w:eastAsia="en-US"/>
        </w:rPr>
        <w:t>, que r</w:t>
      </w:r>
      <w:r w:rsidRPr="00BA664D">
        <w:rPr>
          <w:rFonts w:eastAsia="Calibri"/>
          <w:szCs w:val="22"/>
          <w:lang w:val="pt-PT" w:eastAsia="en-US"/>
        </w:rPr>
        <w:t>egulamenta a</w:t>
      </w:r>
      <w:r w:rsidR="001B0116">
        <w:rPr>
          <w:rFonts w:eastAsia="Calibri"/>
          <w:szCs w:val="22"/>
          <w:lang w:val="pt-PT" w:eastAsia="en-US"/>
        </w:rPr>
        <w:t xml:space="preserve"> </w:t>
      </w:r>
      <w:r w:rsidRPr="00BA664D">
        <w:rPr>
          <w:rFonts w:eastAsia="Calibri"/>
          <w:szCs w:val="22"/>
          <w:lang w:val="pt-PT" w:eastAsia="en-US"/>
        </w:rPr>
        <w:t>Lei nº 13.460, de 26 de junho de 2017, e dispõe sobre participação, proteção e defesa dos direitos do usuário dos serviços públicos da administração pública federal</w:t>
      </w:r>
      <w:r w:rsidR="00545DA9">
        <w:rPr>
          <w:rFonts w:eastAsia="Calibri"/>
          <w:szCs w:val="22"/>
          <w:lang w:val="pt-PT" w:eastAsia="en-US"/>
        </w:rPr>
        <w:t>.</w:t>
      </w:r>
    </w:p>
    <w:p w14:paraId="6F6AEDD6" w14:textId="77777777" w:rsidR="00BA664D" w:rsidRDefault="00BA664D" w:rsidP="00BA664D">
      <w:pPr>
        <w:pStyle w:val="PargrafodaLista"/>
        <w:tabs>
          <w:tab w:val="left" w:pos="721"/>
        </w:tabs>
        <w:spacing w:before="41"/>
        <w:ind w:left="721" w:right="137" w:firstLine="0"/>
        <w:rPr>
          <w:sz w:val="24"/>
        </w:rPr>
      </w:pPr>
    </w:p>
    <w:p w14:paraId="259D1391" w14:textId="77777777" w:rsidR="00FA7764" w:rsidRDefault="00FA7764">
      <w:pPr>
        <w:pStyle w:val="Corpodetexto"/>
        <w:spacing w:before="25"/>
        <w:ind w:left="0"/>
        <w:jc w:val="left"/>
      </w:pPr>
    </w:p>
    <w:p w14:paraId="1604723A" w14:textId="40AE8197" w:rsidR="00FA7764" w:rsidRPr="002875A4" w:rsidRDefault="007E7C78">
      <w:pPr>
        <w:pStyle w:val="Ttulo1"/>
        <w:numPr>
          <w:ilvl w:val="0"/>
          <w:numId w:val="2"/>
        </w:numPr>
        <w:tabs>
          <w:tab w:val="left" w:pos="259"/>
        </w:tabs>
        <w:spacing w:before="1"/>
        <w:ind w:left="259" w:hanging="257"/>
        <w:rPr>
          <w:sz w:val="24"/>
          <w:szCs w:val="24"/>
        </w:rPr>
      </w:pPr>
      <w:r w:rsidRPr="002875A4">
        <w:rPr>
          <w:sz w:val="24"/>
          <w:szCs w:val="24"/>
        </w:rPr>
        <w:t>Manifestações</w:t>
      </w:r>
      <w:r w:rsidRPr="002875A4">
        <w:rPr>
          <w:spacing w:val="-12"/>
          <w:sz w:val="24"/>
          <w:szCs w:val="24"/>
        </w:rPr>
        <w:t xml:space="preserve"> </w:t>
      </w:r>
      <w:r w:rsidRPr="002875A4">
        <w:rPr>
          <w:sz w:val="24"/>
          <w:szCs w:val="24"/>
        </w:rPr>
        <w:t>recebidas</w:t>
      </w:r>
      <w:r w:rsidRPr="002875A4">
        <w:rPr>
          <w:spacing w:val="-12"/>
          <w:sz w:val="24"/>
          <w:szCs w:val="24"/>
        </w:rPr>
        <w:t xml:space="preserve"> </w:t>
      </w:r>
      <w:r w:rsidRPr="002875A4">
        <w:rPr>
          <w:sz w:val="24"/>
          <w:szCs w:val="24"/>
        </w:rPr>
        <w:t>em</w:t>
      </w:r>
      <w:r w:rsidRPr="002875A4">
        <w:rPr>
          <w:spacing w:val="-13"/>
          <w:sz w:val="24"/>
          <w:szCs w:val="24"/>
        </w:rPr>
        <w:t xml:space="preserve"> </w:t>
      </w:r>
      <w:r w:rsidRPr="002875A4">
        <w:rPr>
          <w:spacing w:val="-4"/>
          <w:sz w:val="24"/>
          <w:szCs w:val="24"/>
        </w:rPr>
        <w:t>202</w:t>
      </w:r>
      <w:r w:rsidR="002E4678" w:rsidRPr="002875A4">
        <w:rPr>
          <w:spacing w:val="-4"/>
          <w:sz w:val="24"/>
          <w:szCs w:val="24"/>
        </w:rPr>
        <w:t>5</w:t>
      </w:r>
    </w:p>
    <w:p w14:paraId="1286B9E9" w14:textId="77777777" w:rsidR="002875A4" w:rsidRDefault="007E7C78" w:rsidP="002875A4">
      <w:pPr>
        <w:pStyle w:val="Corpodetexto"/>
        <w:rPr>
          <w:lang w:val="pt-BR"/>
        </w:rPr>
      </w:pPr>
      <w:r>
        <w:rPr>
          <w:spacing w:val="-2"/>
        </w:rPr>
        <w:t>Em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2E4678">
        <w:rPr>
          <w:spacing w:val="-2"/>
        </w:rPr>
        <w:t>5</w:t>
      </w:r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Ouvidoria</w:t>
      </w:r>
      <w:r>
        <w:rPr>
          <w:spacing w:val="-3"/>
        </w:rPr>
        <w:t xml:space="preserve"> </w:t>
      </w:r>
      <w:r>
        <w:rPr>
          <w:spacing w:val="-2"/>
        </w:rPr>
        <w:t>recebeu</w:t>
      </w:r>
      <w:r>
        <w:rPr>
          <w:spacing w:val="-7"/>
        </w:rPr>
        <w:t xml:space="preserve"> </w:t>
      </w:r>
      <w:r w:rsidR="00915E3A">
        <w:rPr>
          <w:spacing w:val="-7"/>
        </w:rPr>
        <w:t>231</w:t>
      </w:r>
      <w:r w:rsidR="002E4678">
        <w:rPr>
          <w:spacing w:val="-7"/>
        </w:rPr>
        <w:t xml:space="preserve"> </w:t>
      </w:r>
      <w:r>
        <w:rPr>
          <w:spacing w:val="-2"/>
        </w:rPr>
        <w:t>manifestações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ouvidoria.</w:t>
      </w:r>
      <w:r>
        <w:rPr>
          <w:spacing w:val="-8"/>
        </w:rPr>
        <w:t xml:space="preserve"> </w:t>
      </w:r>
      <w:r w:rsidR="002875A4" w:rsidRPr="002875A4">
        <w:rPr>
          <w:lang w:val="pt-BR"/>
        </w:rPr>
        <w:t xml:space="preserve">As manifestações </w:t>
      </w:r>
      <w:r w:rsidR="002875A4">
        <w:rPr>
          <w:lang w:val="pt-BR"/>
        </w:rPr>
        <w:t xml:space="preserve">dos cidadãos e do púbico interno </w:t>
      </w:r>
      <w:r w:rsidR="002875A4" w:rsidRPr="002875A4">
        <w:rPr>
          <w:lang w:val="pt-BR"/>
        </w:rPr>
        <w:t>foram tratadas conforme fluxo estabelecido:</w:t>
      </w:r>
    </w:p>
    <w:p w14:paraId="5596E301" w14:textId="77777777" w:rsidR="002875A4" w:rsidRPr="002875A4" w:rsidRDefault="002875A4" w:rsidP="002875A4">
      <w:pPr>
        <w:pStyle w:val="Corpodetexto"/>
        <w:rPr>
          <w:lang w:val="pt-BR"/>
        </w:rPr>
      </w:pPr>
    </w:p>
    <w:p w14:paraId="188F8285" w14:textId="77777777" w:rsidR="002875A4" w:rsidRDefault="002875A4" w:rsidP="002875A4">
      <w:pPr>
        <w:pStyle w:val="Corpodetexto"/>
        <w:numPr>
          <w:ilvl w:val="0"/>
          <w:numId w:val="5"/>
        </w:numPr>
        <w:rPr>
          <w:lang w:val="pt-BR"/>
        </w:rPr>
      </w:pPr>
      <w:r w:rsidRPr="002875A4">
        <w:rPr>
          <w:lang w:val="pt-BR"/>
        </w:rPr>
        <w:t>Análise preliminar pela Ouvidoria;</w:t>
      </w:r>
    </w:p>
    <w:p w14:paraId="548EE409" w14:textId="77777777" w:rsidR="002875A4" w:rsidRPr="002875A4" w:rsidRDefault="002875A4" w:rsidP="002875A4">
      <w:pPr>
        <w:pStyle w:val="Corpodetexto"/>
        <w:numPr>
          <w:ilvl w:val="0"/>
          <w:numId w:val="5"/>
        </w:numPr>
        <w:rPr>
          <w:lang w:val="pt-BR"/>
        </w:rPr>
      </w:pPr>
      <w:r w:rsidRPr="002875A4">
        <w:rPr>
          <w:lang w:val="pt-BR"/>
        </w:rPr>
        <w:t>Classificação e tipificação;</w:t>
      </w:r>
    </w:p>
    <w:p w14:paraId="2817D35C" w14:textId="77777777" w:rsidR="002875A4" w:rsidRPr="002875A4" w:rsidRDefault="002875A4" w:rsidP="002875A4">
      <w:pPr>
        <w:pStyle w:val="Corpodetexto"/>
        <w:numPr>
          <w:ilvl w:val="0"/>
          <w:numId w:val="5"/>
        </w:numPr>
        <w:rPr>
          <w:lang w:val="pt-BR"/>
        </w:rPr>
      </w:pPr>
      <w:r w:rsidRPr="002875A4">
        <w:rPr>
          <w:lang w:val="pt-BR"/>
        </w:rPr>
        <w:t>Encaminhamento às áreas competentes;</w:t>
      </w:r>
    </w:p>
    <w:p w14:paraId="1628D05A" w14:textId="77777777" w:rsidR="002875A4" w:rsidRPr="002875A4" w:rsidRDefault="002875A4" w:rsidP="002875A4">
      <w:pPr>
        <w:pStyle w:val="Corpodetexto"/>
        <w:numPr>
          <w:ilvl w:val="0"/>
          <w:numId w:val="5"/>
        </w:numPr>
        <w:rPr>
          <w:lang w:val="pt-BR"/>
        </w:rPr>
      </w:pPr>
      <w:r w:rsidRPr="002875A4">
        <w:rPr>
          <w:lang w:val="pt-BR"/>
        </w:rPr>
        <w:t>Monitoramento de prazos;</w:t>
      </w:r>
      <w:r>
        <w:rPr>
          <w:lang w:val="pt-BR"/>
        </w:rPr>
        <w:t xml:space="preserve"> </w:t>
      </w:r>
    </w:p>
    <w:p w14:paraId="125FDAF9" w14:textId="77777777" w:rsidR="002875A4" w:rsidRPr="002875A4" w:rsidRDefault="002875A4" w:rsidP="002875A4">
      <w:pPr>
        <w:pStyle w:val="Corpodetexto"/>
        <w:numPr>
          <w:ilvl w:val="0"/>
          <w:numId w:val="5"/>
        </w:numPr>
        <w:rPr>
          <w:lang w:val="pt-BR"/>
        </w:rPr>
      </w:pPr>
      <w:r w:rsidRPr="002875A4">
        <w:rPr>
          <w:lang w:val="pt-BR"/>
        </w:rPr>
        <w:t>Resposta conclusiva ao manifestante.</w:t>
      </w:r>
    </w:p>
    <w:p w14:paraId="439ED8A9" w14:textId="39AAC423" w:rsidR="00FA7764" w:rsidRDefault="001764DD" w:rsidP="002875A4">
      <w:pPr>
        <w:pStyle w:val="Corpodetexto"/>
        <w:spacing w:before="161"/>
        <w:ind w:left="0" w:right="244"/>
      </w:pPr>
      <w:r w:rsidRPr="002875A4">
        <w:rPr>
          <w:spacing w:val="-2"/>
        </w:rPr>
        <w:t>Todas</w:t>
      </w:r>
      <w:r w:rsidR="007E7C78" w:rsidRPr="002875A4">
        <w:rPr>
          <w:spacing w:val="-6"/>
        </w:rPr>
        <w:t xml:space="preserve"> </w:t>
      </w:r>
      <w:r w:rsidR="007E7C78" w:rsidRPr="002875A4">
        <w:rPr>
          <w:spacing w:val="-2"/>
        </w:rPr>
        <w:t xml:space="preserve">foram </w:t>
      </w:r>
      <w:r w:rsidR="007E7C78">
        <w:t>respondidas dentro do prazo</w:t>
      </w:r>
      <w:r w:rsidR="00BA664D">
        <w:t>,</w:t>
      </w:r>
      <w:r w:rsidR="007E7C78">
        <w:t xml:space="preserve"> </w:t>
      </w:r>
      <w:r w:rsidR="00BA664D">
        <w:t xml:space="preserve">13 </w:t>
      </w:r>
      <w:r w:rsidR="002875A4">
        <w:t xml:space="preserve">(treze) </w:t>
      </w:r>
      <w:r w:rsidR="007E7C78">
        <w:t>foram arquivadas por insuficiência de dados ou registro em duplicidade</w:t>
      </w:r>
      <w:r w:rsidR="00BA664D">
        <w:t xml:space="preserve"> e 24 </w:t>
      </w:r>
      <w:r w:rsidR="002875A4">
        <w:t xml:space="preserve">(vinete e quatro) </w:t>
      </w:r>
      <w:r w:rsidR="00BA664D">
        <w:t>foram encaminhadas para outros órgãos</w:t>
      </w:r>
      <w:r w:rsidR="007E7C78">
        <w:t xml:space="preserve">. </w:t>
      </w:r>
    </w:p>
    <w:p w14:paraId="3FEAB113" w14:textId="77777777" w:rsidR="00FA7764" w:rsidRDefault="00FA7764">
      <w:pPr>
        <w:pStyle w:val="Corpodetexto"/>
        <w:ind w:left="0"/>
        <w:jc w:val="left"/>
      </w:pPr>
    </w:p>
    <w:p w14:paraId="2997EC09" w14:textId="77777777" w:rsidR="00FA7764" w:rsidRDefault="007E7C78">
      <w:pPr>
        <w:pStyle w:val="Corpodetexto"/>
        <w:spacing w:line="242" w:lineRule="auto"/>
        <w:ind w:right="241"/>
      </w:pPr>
      <w:r>
        <w:t>Essas informações estão apresentadas a seguir, conforme demonstração extraída do Painel Resolveu, da Controladoria Geral da União:</w:t>
      </w:r>
    </w:p>
    <w:p w14:paraId="4446EFB5" w14:textId="6408B6ED" w:rsidR="00FA7764" w:rsidRDefault="00FA7764">
      <w:pPr>
        <w:pStyle w:val="Corpodetexto"/>
        <w:spacing w:before="21"/>
        <w:ind w:left="0"/>
        <w:jc w:val="left"/>
        <w:rPr>
          <w:noProof/>
          <w:sz w:val="20"/>
        </w:rPr>
      </w:pPr>
    </w:p>
    <w:p w14:paraId="30EAE811" w14:textId="31B2C570" w:rsidR="002B02C7" w:rsidRDefault="002B02C7" w:rsidP="002B02C7">
      <w:pPr>
        <w:pStyle w:val="Corpodetexto"/>
        <w:spacing w:before="21"/>
        <w:ind w:left="0"/>
        <w:jc w:val="center"/>
        <w:rPr>
          <w:noProof/>
          <w:sz w:val="20"/>
        </w:rPr>
      </w:pPr>
      <w:r w:rsidRPr="002B02C7">
        <w:rPr>
          <w:noProof/>
          <w:sz w:val="20"/>
        </w:rPr>
        <w:drawing>
          <wp:inline distT="0" distB="0" distL="0" distR="0" wp14:anchorId="324D36F9" wp14:editId="4E5D63E3">
            <wp:extent cx="5493385" cy="1616710"/>
            <wp:effectExtent l="0" t="0" r="0" b="254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3385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EB1F4" w14:textId="77777777" w:rsidR="001B0116" w:rsidRDefault="001B0116" w:rsidP="001B0116">
      <w:pPr>
        <w:pStyle w:val="Corpodetexto"/>
        <w:spacing w:before="186"/>
        <w:ind w:left="0"/>
        <w:jc w:val="left"/>
        <w:rPr>
          <w:sz w:val="16"/>
          <w:szCs w:val="16"/>
        </w:rPr>
      </w:pPr>
      <w:r w:rsidRPr="001B0116">
        <w:rPr>
          <w:sz w:val="16"/>
          <w:szCs w:val="16"/>
        </w:rPr>
        <w:t>Fon</w:t>
      </w:r>
      <w:r>
        <w:rPr>
          <w:sz w:val="16"/>
          <w:szCs w:val="16"/>
        </w:rPr>
        <w:t>t</w:t>
      </w:r>
      <w:r w:rsidRPr="001B0116">
        <w:rPr>
          <w:sz w:val="16"/>
          <w:szCs w:val="16"/>
        </w:rPr>
        <w:t>e: Painel Resolveu</w:t>
      </w:r>
    </w:p>
    <w:p w14:paraId="03BB3446" w14:textId="77777777" w:rsidR="001B0116" w:rsidRDefault="001B0116" w:rsidP="001764DD">
      <w:pPr>
        <w:pStyle w:val="Corpodetexto"/>
        <w:spacing w:before="21"/>
        <w:ind w:left="0"/>
        <w:rPr>
          <w:noProof/>
        </w:rPr>
      </w:pPr>
    </w:p>
    <w:p w14:paraId="332FB63D" w14:textId="77777777" w:rsidR="002875A4" w:rsidRDefault="002875A4" w:rsidP="001764DD">
      <w:pPr>
        <w:pStyle w:val="Corpodetexto"/>
        <w:spacing w:before="21"/>
        <w:ind w:left="0"/>
        <w:rPr>
          <w:noProof/>
        </w:rPr>
      </w:pPr>
    </w:p>
    <w:p w14:paraId="6602C6AB" w14:textId="77777777" w:rsidR="002875A4" w:rsidRDefault="002875A4" w:rsidP="001764DD">
      <w:pPr>
        <w:pStyle w:val="Corpodetexto"/>
        <w:spacing w:before="21"/>
        <w:ind w:left="0"/>
        <w:rPr>
          <w:noProof/>
        </w:rPr>
      </w:pPr>
    </w:p>
    <w:p w14:paraId="0CB97754" w14:textId="77777777" w:rsidR="002875A4" w:rsidRDefault="002875A4" w:rsidP="001764DD">
      <w:pPr>
        <w:pStyle w:val="Corpodetexto"/>
        <w:spacing w:before="21"/>
        <w:ind w:left="0"/>
        <w:rPr>
          <w:noProof/>
        </w:rPr>
      </w:pPr>
    </w:p>
    <w:p w14:paraId="042C05F5" w14:textId="138C6989" w:rsidR="001764DD" w:rsidRDefault="001764DD" w:rsidP="001764DD">
      <w:pPr>
        <w:pStyle w:val="Corpodetexto"/>
        <w:spacing w:before="21"/>
        <w:ind w:left="0"/>
        <w:rPr>
          <w:noProof/>
        </w:rPr>
      </w:pPr>
      <w:r w:rsidRPr="001B0116">
        <w:rPr>
          <w:noProof/>
        </w:rPr>
        <w:lastRenderedPageBreak/>
        <w:t>O tipo de manifestação mais demandada foram as solicitações (66,2%), não incluídas aqui aquelas referentes ao SIC que estão demonstradas em outro item deste relatório. Outro tipo de demanda com destaque foram as reclamações (28,5%). Estas informações estão demonstradas no quadro a seguir, também extraído do Painel Resolveu.</w:t>
      </w:r>
    </w:p>
    <w:p w14:paraId="44ADF217" w14:textId="77777777" w:rsidR="002875A4" w:rsidRDefault="002875A4" w:rsidP="001764DD">
      <w:pPr>
        <w:pStyle w:val="Corpodetexto"/>
        <w:spacing w:before="21"/>
        <w:ind w:left="0"/>
        <w:rPr>
          <w:noProof/>
        </w:rPr>
      </w:pPr>
    </w:p>
    <w:p w14:paraId="7E2BCD5B" w14:textId="3F8D9FED" w:rsidR="00542599" w:rsidRDefault="00542599">
      <w:pPr>
        <w:pStyle w:val="Corpodetexto"/>
        <w:spacing w:before="186"/>
        <w:ind w:left="0"/>
        <w:jc w:val="left"/>
      </w:pPr>
      <w:r w:rsidRPr="00542599">
        <w:rPr>
          <w:noProof/>
        </w:rPr>
        <w:drawing>
          <wp:inline distT="0" distB="0" distL="0" distR="0" wp14:anchorId="373D19F8" wp14:editId="6A1EED6A">
            <wp:extent cx="2700916" cy="1897380"/>
            <wp:effectExtent l="0" t="0" r="4445" b="7620"/>
            <wp:docPr id="14835221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2212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8258" cy="193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0E796" w14:textId="36AB77C1" w:rsidR="00542599" w:rsidRDefault="001B0116">
      <w:pPr>
        <w:pStyle w:val="Corpodetexto"/>
        <w:spacing w:before="186"/>
        <w:ind w:left="0"/>
        <w:jc w:val="left"/>
        <w:rPr>
          <w:sz w:val="16"/>
          <w:szCs w:val="16"/>
        </w:rPr>
      </w:pPr>
      <w:r w:rsidRPr="001B0116">
        <w:rPr>
          <w:sz w:val="16"/>
          <w:szCs w:val="16"/>
        </w:rPr>
        <w:t>Fon</w:t>
      </w:r>
      <w:r>
        <w:rPr>
          <w:sz w:val="16"/>
          <w:szCs w:val="16"/>
        </w:rPr>
        <w:t>t</w:t>
      </w:r>
      <w:r w:rsidRPr="001B0116">
        <w:rPr>
          <w:sz w:val="16"/>
          <w:szCs w:val="16"/>
        </w:rPr>
        <w:t>e: Painel Resolveu</w:t>
      </w:r>
    </w:p>
    <w:p w14:paraId="66876051" w14:textId="009044BB" w:rsidR="001B0116" w:rsidRDefault="004E67B0" w:rsidP="004E67B0">
      <w:pPr>
        <w:pStyle w:val="Corpodetexto"/>
        <w:spacing w:before="186"/>
        <w:ind w:left="0"/>
      </w:pPr>
      <w:r w:rsidRPr="004E67B0">
        <w:t>Em relação ao perfil do cidadão que apresentou manifestação, observou-se que 66,7 % correspondem a pessoas na faixa etária de 40 a 59 anos, conforme demonstrado a seguir:</w:t>
      </w:r>
    </w:p>
    <w:p w14:paraId="5B65D823" w14:textId="77777777" w:rsidR="004E67B0" w:rsidRPr="004E67B0" w:rsidRDefault="004E67B0" w:rsidP="004E67B0">
      <w:pPr>
        <w:pStyle w:val="Corpodetexto"/>
        <w:spacing w:before="186"/>
        <w:ind w:left="0"/>
      </w:pPr>
    </w:p>
    <w:p w14:paraId="1D17E388" w14:textId="059A9FDA" w:rsidR="00542599" w:rsidRDefault="00542599">
      <w:pPr>
        <w:pStyle w:val="Corpodetexto"/>
        <w:spacing w:before="186"/>
        <w:ind w:left="0"/>
        <w:jc w:val="left"/>
      </w:pPr>
      <w:r w:rsidRPr="00542599">
        <w:rPr>
          <w:noProof/>
        </w:rPr>
        <w:drawing>
          <wp:inline distT="0" distB="0" distL="0" distR="0" wp14:anchorId="17F3128A" wp14:editId="78567ABE">
            <wp:extent cx="2981050" cy="1845970"/>
            <wp:effectExtent l="0" t="0" r="0" b="1905"/>
            <wp:docPr id="1108462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46276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9401" cy="185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6988E" w14:textId="77777777" w:rsidR="001B0116" w:rsidRPr="001B0116" w:rsidRDefault="001B0116" w:rsidP="001B0116">
      <w:pPr>
        <w:pStyle w:val="Corpodetexto"/>
        <w:spacing w:before="186"/>
        <w:ind w:left="0"/>
        <w:jc w:val="left"/>
        <w:rPr>
          <w:sz w:val="16"/>
          <w:szCs w:val="16"/>
        </w:rPr>
      </w:pPr>
      <w:r w:rsidRPr="001B0116">
        <w:rPr>
          <w:sz w:val="16"/>
          <w:szCs w:val="16"/>
        </w:rPr>
        <w:t>Fon</w:t>
      </w:r>
      <w:r>
        <w:rPr>
          <w:sz w:val="16"/>
          <w:szCs w:val="16"/>
        </w:rPr>
        <w:t>t</w:t>
      </w:r>
      <w:r w:rsidRPr="001B0116">
        <w:rPr>
          <w:sz w:val="16"/>
          <w:szCs w:val="16"/>
        </w:rPr>
        <w:t>e: Painel Resolveu</w:t>
      </w:r>
    </w:p>
    <w:p w14:paraId="577194DD" w14:textId="77777777" w:rsidR="00542599" w:rsidRDefault="00542599">
      <w:pPr>
        <w:pStyle w:val="Corpodetexto"/>
        <w:spacing w:before="186"/>
        <w:ind w:left="0"/>
        <w:jc w:val="left"/>
      </w:pPr>
    </w:p>
    <w:p w14:paraId="342544FC" w14:textId="6D6912AC" w:rsidR="00FA7764" w:rsidRDefault="007E7C78">
      <w:pPr>
        <w:pStyle w:val="Corpodetexto"/>
      </w:pPr>
      <w:r>
        <w:t>As</w:t>
      </w:r>
      <w:r>
        <w:rPr>
          <w:spacing w:val="-7"/>
        </w:rPr>
        <w:t xml:space="preserve"> </w:t>
      </w:r>
      <w:r>
        <w:t>demandas</w:t>
      </w:r>
      <w:r>
        <w:rPr>
          <w:spacing w:val="-7"/>
        </w:rPr>
        <w:t xml:space="preserve"> </w:t>
      </w:r>
      <w:r>
        <w:t>apresentaram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seguinte</w:t>
      </w:r>
      <w:r>
        <w:rPr>
          <w:spacing w:val="-4"/>
        </w:rPr>
        <w:t xml:space="preserve"> </w:t>
      </w:r>
      <w:r>
        <w:t>série</w:t>
      </w:r>
      <w:r>
        <w:rPr>
          <w:spacing w:val="-4"/>
        </w:rPr>
        <w:t xml:space="preserve"> </w:t>
      </w:r>
      <w:r>
        <w:rPr>
          <w:spacing w:val="-2"/>
        </w:rPr>
        <w:t>histórica</w:t>
      </w:r>
      <w:r w:rsidR="004E67B0">
        <w:rPr>
          <w:spacing w:val="-2"/>
        </w:rPr>
        <w:t xml:space="preserve"> ao longo do exercício de 2025</w:t>
      </w:r>
      <w:r>
        <w:rPr>
          <w:spacing w:val="-2"/>
        </w:rPr>
        <w:t>:</w:t>
      </w:r>
    </w:p>
    <w:p w14:paraId="259DF87C" w14:textId="77777777" w:rsidR="001B0116" w:rsidRDefault="00EC0AD7" w:rsidP="00BA664D">
      <w:pPr>
        <w:pStyle w:val="Corpodetexto"/>
        <w:spacing w:before="234"/>
        <w:ind w:left="0"/>
        <w:jc w:val="left"/>
        <w:rPr>
          <w:sz w:val="16"/>
          <w:szCs w:val="16"/>
        </w:rPr>
      </w:pPr>
      <w:r w:rsidRPr="00EC0AD7">
        <w:rPr>
          <w:noProof/>
          <w:sz w:val="20"/>
        </w:rPr>
        <w:drawing>
          <wp:inline distT="0" distB="0" distL="0" distR="0" wp14:anchorId="265437F2" wp14:editId="2009634B">
            <wp:extent cx="2764342" cy="154812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22723"/>
                    <a:stretch/>
                  </pic:blipFill>
                  <pic:spPr bwMode="auto">
                    <a:xfrm>
                      <a:off x="0" y="0"/>
                      <a:ext cx="2798531" cy="1567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42E1DD" w14:textId="55B5417B" w:rsidR="001764DD" w:rsidRPr="001764DD" w:rsidRDefault="001764DD" w:rsidP="00BA664D">
      <w:pPr>
        <w:pStyle w:val="Corpodetexto"/>
        <w:spacing w:before="234"/>
        <w:ind w:left="0"/>
        <w:jc w:val="left"/>
        <w:rPr>
          <w:sz w:val="16"/>
          <w:szCs w:val="16"/>
        </w:rPr>
      </w:pPr>
      <w:r w:rsidRPr="001764DD">
        <w:rPr>
          <w:sz w:val="16"/>
          <w:szCs w:val="16"/>
        </w:rPr>
        <w:t>Fonte: Painel Resolveu (CGU)</w:t>
      </w:r>
    </w:p>
    <w:p w14:paraId="76D02942" w14:textId="77777777" w:rsidR="001B0116" w:rsidRDefault="001B0116" w:rsidP="00BA664D">
      <w:pPr>
        <w:pStyle w:val="Corpodetexto"/>
        <w:spacing w:before="234"/>
        <w:ind w:left="0"/>
        <w:jc w:val="left"/>
      </w:pPr>
    </w:p>
    <w:p w14:paraId="40A9AD9B" w14:textId="3D054D2D" w:rsidR="00FA7764" w:rsidRDefault="007E7C78">
      <w:pPr>
        <w:pStyle w:val="Corpodetexto"/>
        <w:ind w:right="244"/>
      </w:pPr>
      <w:r>
        <w:t xml:space="preserve">Com relação à série histórica, observou-se um incremento </w:t>
      </w:r>
      <w:r w:rsidR="006615D4">
        <w:t xml:space="preserve">total </w:t>
      </w:r>
      <w:r>
        <w:t>de cerca de</w:t>
      </w:r>
      <w:r w:rsidR="00EB55F4">
        <w:t xml:space="preserve"> 4</w:t>
      </w:r>
      <w:r w:rsidR="00545DA9">
        <w:t>7</w:t>
      </w:r>
      <w:r>
        <w:t xml:space="preserve"> % das demandas respondidas em 202</w:t>
      </w:r>
      <w:r w:rsidR="00560C86">
        <w:t>5</w:t>
      </w:r>
      <w:r>
        <w:t xml:space="preserve"> (</w:t>
      </w:r>
      <w:r w:rsidR="00545DA9">
        <w:t xml:space="preserve">231 </w:t>
      </w:r>
      <w:r>
        <w:t>demandas) comparativamente à 202</w:t>
      </w:r>
      <w:r w:rsidR="00560C86">
        <w:t>4</w:t>
      </w:r>
      <w:r>
        <w:t xml:space="preserve"> (</w:t>
      </w:r>
      <w:r w:rsidR="00545DA9">
        <w:t xml:space="preserve">157 </w:t>
      </w:r>
      <w:r>
        <w:t xml:space="preserve">demandas). </w:t>
      </w:r>
      <w:r w:rsidR="004E67B0">
        <w:t>Cabe registrar</w:t>
      </w:r>
      <w:r>
        <w:t xml:space="preserve"> que a grande maioria das </w:t>
      </w:r>
      <w:r w:rsidR="004E67B0">
        <w:t>manifesta</w:t>
      </w:r>
      <w:r>
        <w:t>ções ainda é encaminhada por e-mail, devido ao desconhecimento do Fala.B</w:t>
      </w:r>
      <w:r w:rsidR="00CE2264">
        <w:t>R</w:t>
      </w:r>
      <w:r>
        <w:t xml:space="preserve"> por parte da população</w:t>
      </w:r>
      <w:r w:rsidR="00BA664D">
        <w:t xml:space="preserve"> </w:t>
      </w:r>
      <w:r w:rsidR="001764DD">
        <w:t xml:space="preserve">e também </w:t>
      </w:r>
      <w:r w:rsidR="00BA664D">
        <w:t xml:space="preserve">pela facilidade, já que para </w:t>
      </w:r>
      <w:r w:rsidR="00CE2264">
        <w:t>acessar</w:t>
      </w:r>
      <w:r w:rsidR="00BA664D">
        <w:t xml:space="preserve"> </w:t>
      </w:r>
      <w:r w:rsidR="00CE2264">
        <w:t>a plataforma</w:t>
      </w:r>
      <w:r w:rsidR="00BA664D">
        <w:t xml:space="preserve"> é necessário possuir cadastro no </w:t>
      </w:r>
      <w:r w:rsidR="00CE2264">
        <w:t xml:space="preserve">Portal </w:t>
      </w:r>
      <w:r w:rsidR="00BA664D">
        <w:t>GOV.BR.</w:t>
      </w:r>
    </w:p>
    <w:p w14:paraId="4875F610" w14:textId="20E344BF" w:rsidR="00FA7764" w:rsidRDefault="001B0116">
      <w:pPr>
        <w:pStyle w:val="Corpodetexto"/>
        <w:spacing w:before="292"/>
        <w:ind w:right="245"/>
      </w:pPr>
      <w:r>
        <w:t>Observe-se que a</w:t>
      </w:r>
      <w:r w:rsidR="007E7C78">
        <w:t>s demandas recebidas de outra forma que não seja mediante o lançamento direto pelo</w:t>
      </w:r>
      <w:r w:rsidR="007E7C78" w:rsidRPr="001B0116">
        <w:t xml:space="preserve"> </w:t>
      </w:r>
      <w:r w:rsidRPr="001B0116">
        <w:t xml:space="preserve">cidadão </w:t>
      </w:r>
      <w:r w:rsidR="007E7C78">
        <w:t>demandante</w:t>
      </w:r>
      <w:r w:rsidR="007E7C78" w:rsidRPr="001B0116">
        <w:t xml:space="preserve"> </w:t>
      </w:r>
      <w:r w:rsidR="007E7C78">
        <w:t>no</w:t>
      </w:r>
      <w:r w:rsidR="007E7C78" w:rsidRPr="001B0116">
        <w:t xml:space="preserve"> </w:t>
      </w:r>
      <w:r w:rsidR="007E7C78">
        <w:t>Fala.BR,</w:t>
      </w:r>
      <w:r w:rsidR="007E7C78" w:rsidRPr="001B0116">
        <w:t xml:space="preserve"> </w:t>
      </w:r>
      <w:r w:rsidR="007E7C78">
        <w:t>são</w:t>
      </w:r>
      <w:r w:rsidR="007E7C78" w:rsidRPr="001B0116">
        <w:t xml:space="preserve"> </w:t>
      </w:r>
      <w:r w:rsidR="007E7C78">
        <w:t>inseridas</w:t>
      </w:r>
      <w:r w:rsidR="007E7C78" w:rsidRPr="001B0116">
        <w:t xml:space="preserve"> </w:t>
      </w:r>
      <w:r w:rsidR="007E7C78">
        <w:t>pela</w:t>
      </w:r>
      <w:r w:rsidR="007E7C78" w:rsidRPr="001B0116">
        <w:t xml:space="preserve"> </w:t>
      </w:r>
      <w:r w:rsidR="007E7C78">
        <w:t>própria</w:t>
      </w:r>
      <w:r w:rsidR="007E7C78" w:rsidRPr="001B0116">
        <w:t xml:space="preserve"> </w:t>
      </w:r>
      <w:r w:rsidR="007E7C78">
        <w:t>equipe</w:t>
      </w:r>
      <w:r w:rsidR="007E7C78" w:rsidRPr="001B0116">
        <w:t xml:space="preserve"> </w:t>
      </w:r>
      <w:r w:rsidR="007E7C78">
        <w:t>da</w:t>
      </w:r>
      <w:r w:rsidR="007E7C78" w:rsidRPr="001B0116">
        <w:t xml:space="preserve"> </w:t>
      </w:r>
      <w:r w:rsidR="007E7C78">
        <w:t>ouvidoria,</w:t>
      </w:r>
      <w:r w:rsidR="007E7C78" w:rsidRPr="001B0116">
        <w:t xml:space="preserve"> </w:t>
      </w:r>
      <w:r w:rsidR="007E7C78">
        <w:t>já</w:t>
      </w:r>
      <w:r w:rsidR="007E7C78" w:rsidRPr="001B0116">
        <w:t xml:space="preserve"> </w:t>
      </w:r>
      <w:r w:rsidR="007E7C78">
        <w:t>que</w:t>
      </w:r>
      <w:r w:rsidR="007E7C78" w:rsidRPr="001B0116">
        <w:t xml:space="preserve"> </w:t>
      </w:r>
      <w:r w:rsidR="007E7C78">
        <w:t>não devem ficar sem registro nesta plataforma.</w:t>
      </w:r>
    </w:p>
    <w:p w14:paraId="3A9606B3" w14:textId="77777777" w:rsidR="00FA7764" w:rsidRDefault="00FA7764">
      <w:pPr>
        <w:pStyle w:val="Corpodetexto"/>
        <w:spacing w:before="2"/>
        <w:ind w:left="0"/>
        <w:jc w:val="left"/>
      </w:pPr>
    </w:p>
    <w:p w14:paraId="288BD579" w14:textId="7286E9C6" w:rsidR="00FA7764" w:rsidRDefault="007E7C78">
      <w:pPr>
        <w:pStyle w:val="Corpodetexto"/>
        <w:spacing w:before="1"/>
        <w:ind w:right="242"/>
      </w:pPr>
      <w:r>
        <w:t xml:space="preserve">O tempo médio de resposta </w:t>
      </w:r>
      <w:r w:rsidR="00545DA9">
        <w:t xml:space="preserve">em 2025 </w:t>
      </w:r>
      <w:r>
        <w:t>foi de</w:t>
      </w:r>
      <w:r w:rsidR="00120A47">
        <w:t xml:space="preserve"> 10,0</w:t>
      </w:r>
      <w:r>
        <w:t xml:space="preserve"> dias, o que demonstra que a Funarte vem conseguindo</w:t>
      </w:r>
      <w:r>
        <w:rPr>
          <w:spacing w:val="-1"/>
        </w:rPr>
        <w:t xml:space="preserve"> </w:t>
      </w:r>
      <w:r>
        <w:t>atender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demandas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cidadãos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ágil,</w:t>
      </w:r>
      <w:r>
        <w:rPr>
          <w:spacing w:val="-1"/>
        </w:rPr>
        <w:t xml:space="preserve"> </w:t>
      </w:r>
      <w:r>
        <w:t>já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prazo máximo previsto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encaminhamento</w:t>
      </w:r>
      <w:r>
        <w:rPr>
          <w:spacing w:val="-6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respostas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Fala.Br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dias,</w:t>
      </w:r>
      <w:r>
        <w:rPr>
          <w:spacing w:val="-7"/>
        </w:rPr>
        <w:t xml:space="preserve"> </w:t>
      </w:r>
      <w:r>
        <w:t>prorrogáveis</w:t>
      </w:r>
      <w:r>
        <w:rPr>
          <w:spacing w:val="-4"/>
        </w:rPr>
        <w:t xml:space="preserve"> </w:t>
      </w:r>
      <w:r>
        <w:t>por mais 30 dias.</w:t>
      </w:r>
    </w:p>
    <w:p w14:paraId="178951A2" w14:textId="77777777" w:rsidR="00FA7764" w:rsidRDefault="00FA7764">
      <w:pPr>
        <w:pStyle w:val="Corpodetexto"/>
        <w:ind w:left="0"/>
        <w:jc w:val="left"/>
      </w:pPr>
    </w:p>
    <w:p w14:paraId="0A0D830E" w14:textId="77777777" w:rsidR="00FA7764" w:rsidRDefault="00FA7764">
      <w:pPr>
        <w:pStyle w:val="Corpodetexto"/>
        <w:spacing w:before="1"/>
        <w:ind w:left="0"/>
        <w:jc w:val="left"/>
      </w:pPr>
    </w:p>
    <w:p w14:paraId="43696356" w14:textId="77777777" w:rsidR="00FA7764" w:rsidRPr="002875A4" w:rsidRDefault="007E7C78">
      <w:pPr>
        <w:pStyle w:val="Ttulo1"/>
        <w:numPr>
          <w:ilvl w:val="0"/>
          <w:numId w:val="2"/>
        </w:numPr>
        <w:tabs>
          <w:tab w:val="left" w:pos="279"/>
        </w:tabs>
        <w:ind w:left="279" w:hanging="277"/>
        <w:rPr>
          <w:sz w:val="24"/>
          <w:szCs w:val="24"/>
        </w:rPr>
      </w:pPr>
      <w:r w:rsidRPr="002875A4">
        <w:rPr>
          <w:sz w:val="24"/>
          <w:szCs w:val="24"/>
        </w:rPr>
        <w:t>Análise</w:t>
      </w:r>
      <w:r w:rsidRPr="002875A4">
        <w:rPr>
          <w:spacing w:val="-8"/>
          <w:sz w:val="24"/>
          <w:szCs w:val="24"/>
        </w:rPr>
        <w:t xml:space="preserve"> </w:t>
      </w:r>
      <w:r w:rsidRPr="002875A4">
        <w:rPr>
          <w:sz w:val="24"/>
          <w:szCs w:val="24"/>
        </w:rPr>
        <w:t>gerencial</w:t>
      </w:r>
      <w:r w:rsidRPr="002875A4">
        <w:rPr>
          <w:spacing w:val="-10"/>
          <w:sz w:val="24"/>
          <w:szCs w:val="24"/>
        </w:rPr>
        <w:t xml:space="preserve"> </w:t>
      </w:r>
      <w:r w:rsidRPr="002875A4">
        <w:rPr>
          <w:sz w:val="24"/>
          <w:szCs w:val="24"/>
        </w:rPr>
        <w:t>quanto</w:t>
      </w:r>
      <w:r w:rsidRPr="002875A4">
        <w:rPr>
          <w:spacing w:val="-8"/>
          <w:sz w:val="24"/>
          <w:szCs w:val="24"/>
        </w:rPr>
        <w:t xml:space="preserve"> </w:t>
      </w:r>
      <w:r w:rsidRPr="002875A4">
        <w:rPr>
          <w:sz w:val="24"/>
          <w:szCs w:val="24"/>
        </w:rPr>
        <w:t>aos</w:t>
      </w:r>
      <w:r w:rsidRPr="002875A4">
        <w:rPr>
          <w:spacing w:val="-7"/>
          <w:sz w:val="24"/>
          <w:szCs w:val="24"/>
        </w:rPr>
        <w:t xml:space="preserve"> </w:t>
      </w:r>
      <w:r w:rsidRPr="002875A4">
        <w:rPr>
          <w:sz w:val="24"/>
          <w:szCs w:val="24"/>
        </w:rPr>
        <w:t>principais</w:t>
      </w:r>
      <w:r w:rsidRPr="002875A4">
        <w:rPr>
          <w:spacing w:val="-7"/>
          <w:sz w:val="24"/>
          <w:szCs w:val="24"/>
        </w:rPr>
        <w:t xml:space="preserve"> </w:t>
      </w:r>
      <w:r w:rsidRPr="002875A4">
        <w:rPr>
          <w:sz w:val="24"/>
          <w:szCs w:val="24"/>
        </w:rPr>
        <w:t>motivos</w:t>
      </w:r>
      <w:r w:rsidRPr="002875A4">
        <w:rPr>
          <w:spacing w:val="-8"/>
          <w:sz w:val="24"/>
          <w:szCs w:val="24"/>
        </w:rPr>
        <w:t xml:space="preserve"> </w:t>
      </w:r>
      <w:r w:rsidRPr="002875A4">
        <w:rPr>
          <w:sz w:val="24"/>
          <w:szCs w:val="24"/>
        </w:rPr>
        <w:t>das</w:t>
      </w:r>
      <w:r w:rsidRPr="002875A4">
        <w:rPr>
          <w:spacing w:val="-7"/>
          <w:sz w:val="24"/>
          <w:szCs w:val="24"/>
        </w:rPr>
        <w:t xml:space="preserve"> </w:t>
      </w:r>
      <w:r w:rsidRPr="002875A4">
        <w:rPr>
          <w:spacing w:val="-2"/>
          <w:sz w:val="24"/>
          <w:szCs w:val="24"/>
        </w:rPr>
        <w:t>manifestações.</w:t>
      </w:r>
    </w:p>
    <w:p w14:paraId="3D14BD5F" w14:textId="0EC57C77" w:rsidR="00FA7764" w:rsidRDefault="007E7C78">
      <w:pPr>
        <w:pStyle w:val="Corpodetexto"/>
        <w:spacing w:before="160"/>
        <w:ind w:right="138"/>
      </w:pPr>
      <w:r>
        <w:t>No</w:t>
      </w:r>
      <w:r>
        <w:rPr>
          <w:spacing w:val="-14"/>
        </w:rPr>
        <w:t xml:space="preserve"> </w:t>
      </w:r>
      <w:r>
        <w:t>exercício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202</w:t>
      </w:r>
      <w:r w:rsidR="00120A47">
        <w:t>5</w:t>
      </w:r>
      <w:r>
        <w:t>,</w:t>
      </w:r>
      <w:r>
        <w:rPr>
          <w:spacing w:val="-14"/>
        </w:rPr>
        <w:t xml:space="preserve"> </w:t>
      </w:r>
      <w:r>
        <w:t>foi</w:t>
      </w:r>
      <w:r>
        <w:rPr>
          <w:spacing w:val="-13"/>
        </w:rPr>
        <w:t xml:space="preserve"> </w:t>
      </w:r>
      <w:r w:rsidR="00545DA9">
        <w:t>manti</w:t>
      </w:r>
      <w:r>
        <w:t>do</w:t>
      </w:r>
      <w:r w:rsidR="00545DA9">
        <w:t xml:space="preserve"> o</w:t>
      </w:r>
      <w:r>
        <w:rPr>
          <w:spacing w:val="-13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aproximação</w:t>
      </w:r>
      <w:r>
        <w:rPr>
          <w:spacing w:val="-13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diversas</w:t>
      </w:r>
      <w:r>
        <w:rPr>
          <w:spacing w:val="-14"/>
        </w:rPr>
        <w:t xml:space="preserve"> </w:t>
      </w:r>
      <w:r w:rsidR="00545DA9">
        <w:rPr>
          <w:spacing w:val="-14"/>
        </w:rPr>
        <w:t>áreas</w:t>
      </w:r>
      <w:r>
        <w:t xml:space="preserve"> existentes</w:t>
      </w:r>
      <w:r>
        <w:rPr>
          <w:spacing w:val="-9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estabelecimento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“pontos</w:t>
      </w:r>
      <w:r>
        <w:rPr>
          <w:spacing w:val="-9"/>
        </w:rPr>
        <w:t xml:space="preserve"> </w:t>
      </w:r>
      <w:r>
        <w:t>focais”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acesso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Fala.Br,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 estreitou a relação da Ouvidoria com as áreas envolvidas, facilitando o diálogo e o trâmite.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demandas</w:t>
      </w:r>
      <w:r>
        <w:rPr>
          <w:spacing w:val="-3"/>
        </w:rPr>
        <w:t xml:space="preserve"> </w:t>
      </w:r>
      <w:r w:rsidR="00545DA9">
        <w:rPr>
          <w:spacing w:val="-3"/>
        </w:rPr>
        <w:t xml:space="preserve">estão </w:t>
      </w:r>
      <w:r>
        <w:t>se</w:t>
      </w:r>
      <w:r w:rsidR="00545DA9">
        <w:t>ndo</w:t>
      </w:r>
      <w:r>
        <w:rPr>
          <w:spacing w:val="-5"/>
        </w:rPr>
        <w:t xml:space="preserve"> </w:t>
      </w:r>
      <w:r>
        <w:t>encaminhadas</w:t>
      </w:r>
      <w:r>
        <w:rPr>
          <w:spacing w:val="-6"/>
        </w:rPr>
        <w:t xml:space="preserve"> </w:t>
      </w:r>
      <w:r>
        <w:t>diretamente ao</w:t>
      </w:r>
      <w:r>
        <w:rPr>
          <w:spacing w:val="-6"/>
        </w:rPr>
        <w:t xml:space="preserve"> </w:t>
      </w:r>
      <w:r>
        <w:t>respectivo</w:t>
      </w:r>
      <w:r>
        <w:rPr>
          <w:spacing w:val="-8"/>
        </w:rPr>
        <w:t xml:space="preserve"> </w:t>
      </w:r>
      <w:r>
        <w:t>setor,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trouxe</w:t>
      </w:r>
      <w:r>
        <w:rPr>
          <w:spacing w:val="-8"/>
        </w:rPr>
        <w:t xml:space="preserve"> </w:t>
      </w:r>
      <w:r>
        <w:t>maior</w:t>
      </w:r>
      <w:r>
        <w:rPr>
          <w:spacing w:val="-6"/>
        </w:rPr>
        <w:t xml:space="preserve"> </w:t>
      </w:r>
      <w:r>
        <w:t>aproximação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sensibilização</w:t>
      </w:r>
      <w:r>
        <w:rPr>
          <w:spacing w:val="-8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diversas</w:t>
      </w:r>
      <w:r>
        <w:rPr>
          <w:spacing w:val="-7"/>
        </w:rPr>
        <w:t xml:space="preserve"> </w:t>
      </w:r>
      <w:r>
        <w:t>áreas finalísticas, promovendo mais celeridade e qualidade no atendimento.</w:t>
      </w:r>
    </w:p>
    <w:p w14:paraId="42CFBCCE" w14:textId="3C1DF3BC" w:rsidR="00FA7764" w:rsidRDefault="007E7C78">
      <w:pPr>
        <w:pStyle w:val="Corpodetexto"/>
        <w:spacing w:before="160"/>
        <w:ind w:right="137"/>
      </w:pPr>
      <w:r>
        <w:t>Grande parte das solicitações ocorreram em função da dificuldade</w:t>
      </w:r>
      <w:r w:rsidR="00545DA9">
        <w:t xml:space="preserve"> do cidadão em manter</w:t>
      </w:r>
      <w:r>
        <w:t xml:space="preserve"> contato com as áreas finalísticas, especialmente quando proponentes precisam de informações urgentes referentes a prazos ou quaisquer outras informações relativas aos editais de fomento.</w:t>
      </w:r>
      <w:r>
        <w:rPr>
          <w:spacing w:val="-8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necessidade</w:t>
      </w:r>
      <w:r>
        <w:rPr>
          <w:spacing w:val="-6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decorrente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ausência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canais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atendimento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parte da Funarte, como telefone ou aplicativo de mensagens instantâneas.</w:t>
      </w:r>
    </w:p>
    <w:p w14:paraId="215EDFF4" w14:textId="77777777" w:rsidR="002674BD" w:rsidRDefault="002674BD">
      <w:pPr>
        <w:pStyle w:val="Corpodetexto"/>
        <w:spacing w:before="160"/>
        <w:ind w:right="137"/>
      </w:pPr>
    </w:p>
    <w:p w14:paraId="7D684A36" w14:textId="77777777" w:rsidR="00FA7764" w:rsidRPr="002875A4" w:rsidRDefault="007E7C78">
      <w:pPr>
        <w:pStyle w:val="Ttulo1"/>
        <w:numPr>
          <w:ilvl w:val="0"/>
          <w:numId w:val="2"/>
        </w:numPr>
        <w:tabs>
          <w:tab w:val="left" w:pos="278"/>
        </w:tabs>
        <w:ind w:left="278" w:hanging="276"/>
        <w:rPr>
          <w:sz w:val="24"/>
          <w:szCs w:val="24"/>
        </w:rPr>
      </w:pPr>
      <w:r w:rsidRPr="002875A4">
        <w:rPr>
          <w:sz w:val="24"/>
          <w:szCs w:val="24"/>
        </w:rPr>
        <w:t>Análise</w:t>
      </w:r>
      <w:r w:rsidRPr="002875A4">
        <w:rPr>
          <w:spacing w:val="-10"/>
          <w:sz w:val="24"/>
          <w:szCs w:val="24"/>
        </w:rPr>
        <w:t xml:space="preserve"> </w:t>
      </w:r>
      <w:r w:rsidRPr="002875A4">
        <w:rPr>
          <w:sz w:val="24"/>
          <w:szCs w:val="24"/>
        </w:rPr>
        <w:t>dos</w:t>
      </w:r>
      <w:r w:rsidRPr="002875A4">
        <w:rPr>
          <w:spacing w:val="-7"/>
          <w:sz w:val="24"/>
          <w:szCs w:val="24"/>
        </w:rPr>
        <w:t xml:space="preserve"> </w:t>
      </w:r>
      <w:r w:rsidRPr="002875A4">
        <w:rPr>
          <w:sz w:val="24"/>
          <w:szCs w:val="24"/>
        </w:rPr>
        <w:t>problemas</w:t>
      </w:r>
      <w:r w:rsidRPr="002875A4">
        <w:rPr>
          <w:spacing w:val="-7"/>
          <w:sz w:val="24"/>
          <w:szCs w:val="24"/>
        </w:rPr>
        <w:t xml:space="preserve"> </w:t>
      </w:r>
      <w:r w:rsidRPr="002875A4">
        <w:rPr>
          <w:sz w:val="24"/>
          <w:szCs w:val="24"/>
        </w:rPr>
        <w:t>recorrentes</w:t>
      </w:r>
      <w:r w:rsidRPr="002875A4">
        <w:rPr>
          <w:spacing w:val="-8"/>
          <w:sz w:val="24"/>
          <w:szCs w:val="24"/>
        </w:rPr>
        <w:t xml:space="preserve"> </w:t>
      </w:r>
      <w:r w:rsidRPr="002875A4">
        <w:rPr>
          <w:sz w:val="24"/>
          <w:szCs w:val="24"/>
        </w:rPr>
        <w:t>e</w:t>
      </w:r>
      <w:r w:rsidRPr="002875A4">
        <w:rPr>
          <w:spacing w:val="-6"/>
          <w:sz w:val="24"/>
          <w:szCs w:val="24"/>
        </w:rPr>
        <w:t xml:space="preserve"> </w:t>
      </w:r>
      <w:r w:rsidRPr="002875A4">
        <w:rPr>
          <w:sz w:val="24"/>
          <w:szCs w:val="24"/>
        </w:rPr>
        <w:t>das</w:t>
      </w:r>
      <w:r w:rsidRPr="002875A4">
        <w:rPr>
          <w:spacing w:val="-7"/>
          <w:sz w:val="24"/>
          <w:szCs w:val="24"/>
        </w:rPr>
        <w:t xml:space="preserve"> </w:t>
      </w:r>
      <w:r w:rsidRPr="002875A4">
        <w:rPr>
          <w:sz w:val="24"/>
          <w:szCs w:val="24"/>
        </w:rPr>
        <w:t>soluções</w:t>
      </w:r>
      <w:r w:rsidRPr="002875A4">
        <w:rPr>
          <w:spacing w:val="-7"/>
          <w:sz w:val="24"/>
          <w:szCs w:val="24"/>
        </w:rPr>
        <w:t xml:space="preserve"> </w:t>
      </w:r>
      <w:r w:rsidRPr="002875A4">
        <w:rPr>
          <w:spacing w:val="-2"/>
          <w:sz w:val="24"/>
          <w:szCs w:val="24"/>
        </w:rPr>
        <w:t>adotadas.</w:t>
      </w:r>
    </w:p>
    <w:p w14:paraId="23940AAC" w14:textId="77777777" w:rsidR="00275EAB" w:rsidRDefault="007E7C78">
      <w:pPr>
        <w:pStyle w:val="Corpodetexto"/>
        <w:spacing w:before="160"/>
        <w:ind w:right="243"/>
      </w:pPr>
      <w:r>
        <w:t>A</w:t>
      </w:r>
      <w:r w:rsidR="00275EAB">
        <w:t>s</w:t>
      </w:r>
      <w:r>
        <w:rPr>
          <w:spacing w:val="-3"/>
        </w:rPr>
        <w:t xml:space="preserve"> </w:t>
      </w:r>
      <w:r>
        <w:t>demanda</w:t>
      </w:r>
      <w:r w:rsidR="00275EAB">
        <w:t>s</w:t>
      </w:r>
      <w:r>
        <w:rPr>
          <w:spacing w:val="-2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recorrente</w:t>
      </w:r>
      <w:r w:rsidR="00275EAB">
        <w:t>s</w:t>
      </w:r>
      <w:r>
        <w:rPr>
          <w:spacing w:val="-1"/>
        </w:rPr>
        <w:t xml:space="preserve"> </w:t>
      </w:r>
      <w:r>
        <w:t>encaminhada</w:t>
      </w:r>
      <w:r w:rsidR="00275EAB">
        <w:t>s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longo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560C86">
        <w:t>5</w:t>
      </w:r>
      <w:r>
        <w:rPr>
          <w:spacing w:val="-2"/>
        </w:rPr>
        <w:t xml:space="preserve"> </w:t>
      </w:r>
      <w:r>
        <w:t>fo</w:t>
      </w:r>
      <w:r w:rsidR="00275EAB">
        <w:t>ram</w:t>
      </w:r>
      <w:r>
        <w:rPr>
          <w:spacing w:val="-3"/>
        </w:rPr>
        <w:t xml:space="preserve"> </w:t>
      </w:r>
      <w:r>
        <w:t>referente</w:t>
      </w:r>
      <w:r w:rsidR="00275EAB">
        <w:t>s</w:t>
      </w:r>
      <w:r>
        <w:rPr>
          <w:spacing w:val="-5"/>
        </w:rPr>
        <w:t xml:space="preserve"> </w:t>
      </w:r>
      <w:r w:rsidR="005640CF">
        <w:t>à</w:t>
      </w:r>
      <w:r w:rsidR="00275EAB">
        <w:t>s seguintes questões:</w:t>
      </w:r>
    </w:p>
    <w:p w14:paraId="639F05E9" w14:textId="0C71313C" w:rsidR="00275EAB" w:rsidRDefault="00275EAB">
      <w:pPr>
        <w:pStyle w:val="Corpodetexto"/>
        <w:spacing w:before="160"/>
        <w:ind w:right="243"/>
      </w:pPr>
      <w:r>
        <w:t>- P</w:t>
      </w:r>
      <w:r w:rsidRPr="00275EAB">
        <w:t>rogramação dos espaços culturais da Funarte é apresentada de forma pouco estruturada no portal institucional</w:t>
      </w:r>
      <w:r>
        <w:t>;</w:t>
      </w:r>
    </w:p>
    <w:p w14:paraId="0D682AD5" w14:textId="3C87AEA6" w:rsidR="00275EAB" w:rsidRDefault="00275EAB">
      <w:pPr>
        <w:pStyle w:val="Corpodetexto"/>
        <w:spacing w:before="160"/>
        <w:ind w:right="243"/>
      </w:pPr>
      <w:r>
        <w:t xml:space="preserve">- </w:t>
      </w:r>
      <w:r w:rsidRPr="00275EAB">
        <w:t>Seções do portal institucional com informações desatualizadas</w:t>
      </w:r>
      <w:r w:rsidR="00DB2795">
        <w:t>;</w:t>
      </w:r>
    </w:p>
    <w:p w14:paraId="1349E52C" w14:textId="580EEFB9" w:rsidR="00DB2795" w:rsidRDefault="00DB2795">
      <w:pPr>
        <w:pStyle w:val="Corpodetexto"/>
        <w:spacing w:before="160"/>
        <w:ind w:right="243"/>
      </w:pPr>
      <w:r>
        <w:t>- D</w:t>
      </w:r>
      <w:r w:rsidRPr="00DB2795">
        <w:t>úvidas quanto ao processo de aquisição de ingressos nas bilheterias dos espaços culturais</w:t>
      </w:r>
      <w:r>
        <w:t>;</w:t>
      </w:r>
    </w:p>
    <w:p w14:paraId="1A1E32F8" w14:textId="27E580DF" w:rsidR="00D90096" w:rsidRDefault="00D90096">
      <w:pPr>
        <w:pStyle w:val="Corpodetexto"/>
        <w:spacing w:before="160"/>
        <w:ind w:right="243"/>
      </w:pPr>
      <w:r>
        <w:t>-</w:t>
      </w:r>
      <w:r w:rsidRPr="00D90096">
        <w:t xml:space="preserve"> Ausência de telefones institucionais de contato</w:t>
      </w:r>
      <w:r>
        <w:t>;</w:t>
      </w:r>
    </w:p>
    <w:p w14:paraId="66014500" w14:textId="7939B259" w:rsidR="00D90096" w:rsidRDefault="00D90096">
      <w:pPr>
        <w:pStyle w:val="Corpodetexto"/>
        <w:spacing w:before="160"/>
        <w:ind w:right="243"/>
      </w:pPr>
      <w:r>
        <w:lastRenderedPageBreak/>
        <w:t xml:space="preserve">- </w:t>
      </w:r>
      <w:r w:rsidRPr="00D90096">
        <w:t>A Carta de Serviços da Funarte encontra-se incompleta e desatualizada, já que a maioria dos serviços atualmente disponíveis não constam do portal.</w:t>
      </w:r>
    </w:p>
    <w:p w14:paraId="0420DB73" w14:textId="77777777" w:rsidR="00D90096" w:rsidRDefault="00D90096" w:rsidP="00D90096">
      <w:pPr>
        <w:pStyle w:val="Corpodetexto"/>
        <w:spacing w:before="160"/>
        <w:ind w:right="243"/>
      </w:pPr>
      <w:r>
        <w:t xml:space="preserve">- </w:t>
      </w:r>
      <w:r w:rsidRPr="00D90096">
        <w:t>Necessidade de reestruturar o portal institucional, priorizando a prestação de serviços de forma mais eficiente e acessível, com melhorias na usabilidade, na navegabilidade e na linguagem adotada</w:t>
      </w:r>
      <w:r>
        <w:t>;</w:t>
      </w:r>
    </w:p>
    <w:p w14:paraId="4B58905F" w14:textId="3A52B44B" w:rsidR="00D90096" w:rsidRDefault="00D90096" w:rsidP="00D90096">
      <w:pPr>
        <w:pStyle w:val="Corpodetexto"/>
        <w:spacing w:before="160"/>
        <w:ind w:right="243"/>
      </w:pPr>
      <w:r w:rsidRPr="00D90096">
        <w:t>- Ausência de informações de interesse público no portal da Funarte</w:t>
      </w:r>
      <w:r>
        <w:t>;</w:t>
      </w:r>
    </w:p>
    <w:p w14:paraId="5B5A007E" w14:textId="0A7A2724" w:rsidR="00D90096" w:rsidRPr="00D90096" w:rsidRDefault="00D90096" w:rsidP="00D90096">
      <w:pPr>
        <w:pStyle w:val="Corpodetexto"/>
        <w:spacing w:before="160"/>
        <w:ind w:right="243"/>
        <w:rPr>
          <w:lang w:val="pt-BR"/>
        </w:rPr>
      </w:pPr>
      <w:r>
        <w:t xml:space="preserve">- </w:t>
      </w:r>
      <w:r w:rsidRPr="00D90096">
        <w:rPr>
          <w:lang w:val="pt-BR"/>
        </w:rPr>
        <w:t xml:space="preserve">Dificuldade em localizar links de inscrição ou orientações </w:t>
      </w:r>
      <w:r>
        <w:rPr>
          <w:lang w:val="pt-BR"/>
        </w:rPr>
        <w:t>nas redes sociais</w:t>
      </w:r>
      <w:r w:rsidR="001F10BA">
        <w:rPr>
          <w:lang w:val="pt-BR"/>
        </w:rPr>
        <w:t>.</w:t>
      </w:r>
    </w:p>
    <w:p w14:paraId="12F3EB26" w14:textId="77777777" w:rsidR="00D90096" w:rsidRDefault="00D90096">
      <w:pPr>
        <w:pStyle w:val="Corpodetexto"/>
        <w:ind w:right="246"/>
      </w:pPr>
    </w:p>
    <w:p w14:paraId="28F5156F" w14:textId="77777777" w:rsidR="002674BD" w:rsidRDefault="007E7C78" w:rsidP="00DA59DB">
      <w:pPr>
        <w:pStyle w:val="Corpodetexto"/>
        <w:ind w:right="246"/>
        <w:rPr>
          <w:lang w:val="pt-BR"/>
        </w:rPr>
      </w:pPr>
      <w:r>
        <w:t>Com relação às ações preventivas, esta Ouvidoria e</w:t>
      </w:r>
      <w:r w:rsidR="00D90096">
        <w:t>labor</w:t>
      </w:r>
      <w:r>
        <w:t xml:space="preserve">ou </w:t>
      </w:r>
      <w:r w:rsidR="00D90096" w:rsidRPr="00D90096">
        <w:t xml:space="preserve">o </w:t>
      </w:r>
      <w:r w:rsidR="00D90096" w:rsidRPr="00D90096">
        <w:rPr>
          <w:lang w:val="pt-BR"/>
        </w:rPr>
        <w:t>Relatório Gerencial da Ouvidoria, no qual foi feita uma avaliação da disponibilização de informações pelo Portal Institucional e redes sociais da Fundação Nacional de Artes</w:t>
      </w:r>
      <w:r w:rsidR="00D90096">
        <w:rPr>
          <w:lang w:val="pt-BR"/>
        </w:rPr>
        <w:t xml:space="preserve">, </w:t>
      </w:r>
      <w:r>
        <w:t>visa</w:t>
      </w:r>
      <w:r w:rsidR="00D90096">
        <w:t xml:space="preserve">ndo </w:t>
      </w:r>
      <w:r w:rsidR="00D90096" w:rsidRPr="00D90096">
        <w:rPr>
          <w:lang w:val="pt-BR"/>
        </w:rPr>
        <w:t>apresentar à gestão da Funarte, de forma sintética, uma análise sobre a apresentação, atualização e organização das informações disponíveis no portal institucional da Fundação</w:t>
      </w:r>
    </w:p>
    <w:p w14:paraId="17A15722" w14:textId="77777777" w:rsidR="002674BD" w:rsidRDefault="002674BD" w:rsidP="00DA59DB">
      <w:pPr>
        <w:pStyle w:val="Corpodetexto"/>
        <w:ind w:right="246"/>
        <w:rPr>
          <w:lang w:val="pt-BR"/>
        </w:rPr>
      </w:pPr>
    </w:p>
    <w:p w14:paraId="69B2F0A8" w14:textId="719F334C" w:rsidR="00DA59DB" w:rsidRDefault="002674BD" w:rsidP="00DA59DB">
      <w:pPr>
        <w:pStyle w:val="Corpodetexto"/>
        <w:ind w:right="246"/>
        <w:rPr>
          <w:lang w:val="pt-BR"/>
        </w:rPr>
      </w:pPr>
      <w:r>
        <w:rPr>
          <w:lang w:val="pt-BR"/>
        </w:rPr>
        <w:t>A avaliação foi realizada</w:t>
      </w:r>
      <w:r w:rsidR="00D90096" w:rsidRPr="00D90096">
        <w:rPr>
          <w:lang w:val="pt-BR"/>
        </w:rPr>
        <w:t xml:space="preserve"> levando em consideração as orientações e recomendações da Controladoria Geral da União - CGU e as obrigações previstas pela Ouvidoria Geral da União - OGU, com ênfase nas informações de programação cultural, editais, dados institucionais e carta de serviços entre outras. </w:t>
      </w:r>
    </w:p>
    <w:p w14:paraId="49EC2881" w14:textId="77777777" w:rsidR="00DA59DB" w:rsidRDefault="00DA59DB" w:rsidP="00DA59DB">
      <w:pPr>
        <w:pStyle w:val="Corpodetexto"/>
        <w:ind w:right="246"/>
        <w:rPr>
          <w:lang w:val="pt-BR"/>
        </w:rPr>
      </w:pPr>
    </w:p>
    <w:p w14:paraId="6A9A0E6C" w14:textId="579B4A2F" w:rsidR="00DA59DB" w:rsidRDefault="007E7C78" w:rsidP="00DA59DB">
      <w:pPr>
        <w:pStyle w:val="Corpodetexto"/>
        <w:ind w:right="246"/>
      </w:pPr>
      <w:r>
        <w:t xml:space="preserve">No que se refere às ações consideradas exitosas, </w:t>
      </w:r>
      <w:r w:rsidR="00DA59DB">
        <w:t xml:space="preserve">foi instituído um Grupo de Trabalho para tratar de ações relativas à </w:t>
      </w:r>
      <w:r w:rsidR="004454C1">
        <w:t xml:space="preserve">elaboração da </w:t>
      </w:r>
      <w:r w:rsidR="00DA59DB">
        <w:t>Carta de Serviços, tendo em vista que a Ouvidoria é responsável por acompanhar sua implementação, conforme disposto no Decreto 9492/2018. Foi publicada uma Portaria Interna na qual são definidas as áreas responsáveis por encaminhar a lista de serviços que deverão compor a referida Carta.</w:t>
      </w:r>
    </w:p>
    <w:p w14:paraId="1B7C8709" w14:textId="77777777" w:rsidR="00F61A1E" w:rsidRDefault="00F61A1E" w:rsidP="00DA59DB">
      <w:pPr>
        <w:pStyle w:val="Corpodetexto"/>
        <w:ind w:right="246"/>
      </w:pPr>
    </w:p>
    <w:p w14:paraId="237BE509" w14:textId="38004CBB" w:rsidR="00F61A1E" w:rsidRDefault="00F61A1E" w:rsidP="00F61A1E">
      <w:pPr>
        <w:pStyle w:val="Corpodetexto"/>
        <w:ind w:right="246"/>
        <w:rPr>
          <w:lang w:val="pt-BR"/>
        </w:rPr>
      </w:pPr>
      <w:r w:rsidRPr="00F61A1E">
        <w:rPr>
          <w:lang w:val="pt-BR"/>
        </w:rPr>
        <w:t>Durante o exercício de 2025, a Ouvidoria acompanhou e apoiou o processo de atualização da Carta de Serviços ao Usuário da Funarte, instrumento essencial para</w:t>
      </w:r>
      <w:r>
        <w:rPr>
          <w:lang w:val="pt-BR"/>
        </w:rPr>
        <w:t xml:space="preserve"> d</w:t>
      </w:r>
      <w:r w:rsidRPr="00F61A1E">
        <w:rPr>
          <w:lang w:val="pt-BR"/>
        </w:rPr>
        <w:t>ar transparência aos serviços prestados</w:t>
      </w:r>
      <w:r>
        <w:rPr>
          <w:lang w:val="pt-BR"/>
        </w:rPr>
        <w:t>, i</w:t>
      </w:r>
      <w:r w:rsidRPr="00F61A1E">
        <w:rPr>
          <w:lang w:val="pt-BR"/>
        </w:rPr>
        <w:t>nformar padrões de qualidade</w:t>
      </w:r>
      <w:r>
        <w:rPr>
          <w:lang w:val="pt-BR"/>
        </w:rPr>
        <w:t xml:space="preserve"> e e</w:t>
      </w:r>
      <w:r w:rsidRPr="00F61A1E">
        <w:rPr>
          <w:lang w:val="pt-BR"/>
        </w:rPr>
        <w:t>stabelecer compromissos com os usuários</w:t>
      </w:r>
      <w:r>
        <w:rPr>
          <w:lang w:val="pt-BR"/>
        </w:rPr>
        <w:t>, conforme disposto em item específico deste relatório</w:t>
      </w:r>
      <w:r w:rsidRPr="00F61A1E">
        <w:rPr>
          <w:lang w:val="pt-BR"/>
        </w:rPr>
        <w:t>.</w:t>
      </w:r>
    </w:p>
    <w:p w14:paraId="39CE298B" w14:textId="77777777" w:rsidR="00F61A1E" w:rsidRPr="00F61A1E" w:rsidRDefault="00F61A1E" w:rsidP="00F61A1E">
      <w:pPr>
        <w:pStyle w:val="Corpodetexto"/>
        <w:ind w:right="246"/>
        <w:rPr>
          <w:lang w:val="pt-BR"/>
        </w:rPr>
      </w:pPr>
    </w:p>
    <w:p w14:paraId="1283C797" w14:textId="0B21218D" w:rsidR="00FA7764" w:rsidRPr="002875A4" w:rsidRDefault="002E40A9">
      <w:pPr>
        <w:pStyle w:val="Ttulo1"/>
        <w:numPr>
          <w:ilvl w:val="0"/>
          <w:numId w:val="2"/>
        </w:numPr>
        <w:tabs>
          <w:tab w:val="left" w:pos="279"/>
        </w:tabs>
        <w:ind w:left="279" w:hanging="277"/>
        <w:rPr>
          <w:sz w:val="24"/>
          <w:szCs w:val="24"/>
        </w:rPr>
      </w:pPr>
      <w:r w:rsidRPr="002875A4">
        <w:rPr>
          <w:spacing w:val="-2"/>
          <w:sz w:val="24"/>
          <w:szCs w:val="24"/>
        </w:rPr>
        <w:t xml:space="preserve">Acesso </w:t>
      </w:r>
      <w:r w:rsidR="004454C1" w:rsidRPr="002875A4">
        <w:rPr>
          <w:spacing w:val="-2"/>
          <w:sz w:val="24"/>
          <w:szCs w:val="24"/>
        </w:rPr>
        <w:t>à</w:t>
      </w:r>
      <w:r w:rsidRPr="002875A4">
        <w:rPr>
          <w:spacing w:val="-2"/>
          <w:sz w:val="24"/>
          <w:szCs w:val="24"/>
        </w:rPr>
        <w:t xml:space="preserve"> Informação e </w:t>
      </w:r>
      <w:r w:rsidR="007E7C78" w:rsidRPr="002875A4">
        <w:rPr>
          <w:spacing w:val="-2"/>
          <w:sz w:val="24"/>
          <w:szCs w:val="24"/>
        </w:rPr>
        <w:t>Transparência</w:t>
      </w:r>
      <w:r w:rsidRPr="002875A4">
        <w:rPr>
          <w:spacing w:val="-2"/>
          <w:sz w:val="24"/>
          <w:szCs w:val="24"/>
        </w:rPr>
        <w:t xml:space="preserve"> </w:t>
      </w:r>
    </w:p>
    <w:p w14:paraId="648CA40D" w14:textId="7C95630C" w:rsidR="00FA7764" w:rsidRDefault="007E7C78" w:rsidP="00575DAB">
      <w:pPr>
        <w:pStyle w:val="Corpodetexto"/>
        <w:spacing w:before="159"/>
        <w:ind w:right="133"/>
      </w:pPr>
      <w:r>
        <w:t>Em 202</w:t>
      </w:r>
      <w:r w:rsidR="00560C86">
        <w:t>5</w:t>
      </w:r>
      <w:r>
        <w:t>, a</w:t>
      </w:r>
      <w:r>
        <w:rPr>
          <w:spacing w:val="-1"/>
        </w:rPr>
        <w:t xml:space="preserve"> </w:t>
      </w:r>
      <w:r>
        <w:t xml:space="preserve">Funarte recebeu </w:t>
      </w:r>
      <w:r w:rsidR="004454C1">
        <w:t>4</w:t>
      </w:r>
      <w:r w:rsidR="00560C86">
        <w:t>0</w:t>
      </w:r>
      <w:r>
        <w:t xml:space="preserve"> pedidos</w:t>
      </w:r>
      <w:r>
        <w:rPr>
          <w:spacing w:val="-1"/>
        </w:rPr>
        <w:t xml:space="preserve"> </w:t>
      </w:r>
      <w:r>
        <w:t>de acesso à</w:t>
      </w:r>
      <w:r>
        <w:rPr>
          <w:spacing w:val="-1"/>
        </w:rPr>
        <w:t xml:space="preserve"> </w:t>
      </w:r>
      <w:r>
        <w:t>informação tratados</w:t>
      </w:r>
      <w:r>
        <w:rPr>
          <w:spacing w:val="-2"/>
        </w:rPr>
        <w:t xml:space="preserve"> </w:t>
      </w:r>
      <w:r>
        <w:t>diretamente pela</w:t>
      </w:r>
      <w:r>
        <w:rPr>
          <w:spacing w:val="-1"/>
        </w:rPr>
        <w:t xml:space="preserve"> </w:t>
      </w:r>
      <w:r>
        <w:t>Fundação,</w:t>
      </w:r>
      <w:r>
        <w:rPr>
          <w:spacing w:val="-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que cerca</w:t>
      </w:r>
      <w:r>
        <w:rPr>
          <w:spacing w:val="-1"/>
        </w:rPr>
        <w:t xml:space="preserve"> </w:t>
      </w:r>
      <w:r>
        <w:t xml:space="preserve">de </w:t>
      </w:r>
      <w:r w:rsidR="003D4B6A">
        <w:t>57</w:t>
      </w:r>
      <w:r>
        <w:t xml:space="preserve"> %</w:t>
      </w:r>
      <w:r>
        <w:rPr>
          <w:spacing w:val="-3"/>
        </w:rPr>
        <w:t xml:space="preserve"> </w:t>
      </w:r>
      <w:r>
        <w:t>foram</w:t>
      </w:r>
      <w:r>
        <w:rPr>
          <w:spacing w:val="-1"/>
        </w:rPr>
        <w:t xml:space="preserve"> </w:t>
      </w:r>
      <w:r>
        <w:t>de acesso</w:t>
      </w:r>
      <w:r>
        <w:rPr>
          <w:spacing w:val="-1"/>
        </w:rPr>
        <w:t xml:space="preserve"> </w:t>
      </w:r>
      <w:r>
        <w:t>concedido e</w:t>
      </w:r>
      <w:r>
        <w:rPr>
          <w:spacing w:val="-1"/>
        </w:rPr>
        <w:t xml:space="preserve"> </w:t>
      </w:r>
      <w:r w:rsidR="003D4B6A">
        <w:t>37,5</w:t>
      </w:r>
      <w:r>
        <w:rPr>
          <w:spacing w:val="-2"/>
        </w:rPr>
        <w:t xml:space="preserve"> </w:t>
      </w:r>
      <w:r>
        <w:t xml:space="preserve">% de acesso parcialmente concedido. Além disso, foram cumpridos </w:t>
      </w:r>
      <w:r w:rsidR="00560C86">
        <w:t>100</w:t>
      </w:r>
      <w:r>
        <w:t xml:space="preserve">% </w:t>
      </w:r>
      <w:r w:rsidR="003D4B6A">
        <w:t xml:space="preserve">dos </w:t>
      </w:r>
      <w:r>
        <w:t>itens de transparência ativa previstos pela CGU</w:t>
      </w:r>
      <w:r w:rsidR="003D4B6A">
        <w:t xml:space="preserve">. A seguir, apresentamos </w:t>
      </w:r>
      <w:r w:rsidR="00575DAB">
        <w:t xml:space="preserve">as </w:t>
      </w:r>
      <w:r w:rsidR="003D4B6A">
        <w:t>princip</w:t>
      </w:r>
      <w:r w:rsidR="00575DAB">
        <w:t>a</w:t>
      </w:r>
      <w:r w:rsidR="003D4B6A">
        <w:t>is informações referentes ao SIC</w:t>
      </w:r>
      <w:r w:rsidR="00575DAB">
        <w:t xml:space="preserve">, extraídas do </w:t>
      </w:r>
      <w:r w:rsidR="00575DAB" w:rsidRPr="00575DAB">
        <w:t>Painel de Acesso à Informação (CGU)</w:t>
      </w:r>
      <w:r>
        <w:t>:</w:t>
      </w:r>
    </w:p>
    <w:p w14:paraId="4FEC9254" w14:textId="390324CD" w:rsidR="00C570C3" w:rsidRDefault="00C570C3">
      <w:pPr>
        <w:pStyle w:val="Corpodetexto"/>
        <w:spacing w:before="159"/>
        <w:ind w:right="133"/>
      </w:pPr>
      <w:r w:rsidRPr="00C570C3">
        <w:rPr>
          <w:noProof/>
        </w:rPr>
        <w:lastRenderedPageBreak/>
        <w:drawing>
          <wp:inline distT="0" distB="0" distL="0" distR="0" wp14:anchorId="48A79A06" wp14:editId="666E5647">
            <wp:extent cx="3293271" cy="1579880"/>
            <wp:effectExtent l="0" t="0" r="254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17677" cy="159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B7CAD" w14:textId="172CA01C" w:rsidR="00575DAB" w:rsidRPr="00575DAB" w:rsidRDefault="00575DAB">
      <w:pPr>
        <w:pStyle w:val="Corpodetexto"/>
        <w:spacing w:before="159"/>
        <w:ind w:right="133"/>
        <w:rPr>
          <w:sz w:val="16"/>
          <w:szCs w:val="16"/>
        </w:rPr>
      </w:pPr>
      <w:r>
        <w:rPr>
          <w:sz w:val="16"/>
          <w:szCs w:val="16"/>
        </w:rPr>
        <w:t xml:space="preserve">Fonte: </w:t>
      </w:r>
      <w:r w:rsidRPr="00575DAB">
        <w:rPr>
          <w:sz w:val="16"/>
          <w:szCs w:val="16"/>
        </w:rPr>
        <w:t>Painel de Acesso à Informação (CG</w:t>
      </w:r>
      <w:r>
        <w:rPr>
          <w:sz w:val="16"/>
          <w:szCs w:val="16"/>
        </w:rPr>
        <w:t>U</w:t>
      </w:r>
      <w:r w:rsidRPr="00575DAB">
        <w:rPr>
          <w:sz w:val="16"/>
          <w:szCs w:val="16"/>
        </w:rPr>
        <w:t>)</w:t>
      </w:r>
    </w:p>
    <w:p w14:paraId="16D3CF8C" w14:textId="77777777" w:rsidR="00575DAB" w:rsidRDefault="00C570C3" w:rsidP="00575DAB">
      <w:pPr>
        <w:pStyle w:val="Corpodetexto"/>
        <w:spacing w:before="159"/>
        <w:ind w:right="133"/>
        <w:jc w:val="left"/>
        <w:rPr>
          <w:sz w:val="16"/>
          <w:szCs w:val="16"/>
        </w:rPr>
      </w:pPr>
      <w:r w:rsidRPr="00C570C3">
        <w:rPr>
          <w:noProof/>
        </w:rPr>
        <w:drawing>
          <wp:inline distT="0" distB="0" distL="0" distR="0" wp14:anchorId="051C0272" wp14:editId="0890163C">
            <wp:extent cx="3271755" cy="1661160"/>
            <wp:effectExtent l="0" t="0" r="508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84413" cy="166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87AB2" w14:textId="3EAD3B96" w:rsidR="00575DAB" w:rsidRPr="00575DAB" w:rsidRDefault="00575DAB" w:rsidP="00575DAB">
      <w:pPr>
        <w:pStyle w:val="Corpodetexto"/>
        <w:spacing w:before="159"/>
        <w:ind w:right="133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Fonte: </w:t>
      </w:r>
      <w:r w:rsidRPr="00575DAB">
        <w:rPr>
          <w:sz w:val="16"/>
          <w:szCs w:val="16"/>
        </w:rPr>
        <w:t>Painel de Acesso à Informação (CG</w:t>
      </w:r>
      <w:r>
        <w:rPr>
          <w:sz w:val="16"/>
          <w:szCs w:val="16"/>
        </w:rPr>
        <w:t>U</w:t>
      </w:r>
      <w:r w:rsidRPr="00575DAB">
        <w:rPr>
          <w:sz w:val="16"/>
          <w:szCs w:val="16"/>
        </w:rPr>
        <w:t>)</w:t>
      </w:r>
    </w:p>
    <w:p w14:paraId="726E99E8" w14:textId="66F80336" w:rsidR="00C570C3" w:rsidRDefault="00C570C3">
      <w:pPr>
        <w:pStyle w:val="Corpodetexto"/>
        <w:spacing w:before="159"/>
        <w:ind w:right="133"/>
      </w:pPr>
    </w:p>
    <w:p w14:paraId="437440F0" w14:textId="68FE90F8" w:rsidR="00C570C3" w:rsidRDefault="00C570C3">
      <w:pPr>
        <w:pStyle w:val="Corpodetexto"/>
        <w:spacing w:before="159"/>
        <w:ind w:right="133"/>
      </w:pPr>
      <w:r w:rsidRPr="00C570C3">
        <w:rPr>
          <w:noProof/>
        </w:rPr>
        <w:drawing>
          <wp:inline distT="0" distB="0" distL="0" distR="0" wp14:anchorId="090C6F6F" wp14:editId="7ABFAF2E">
            <wp:extent cx="2140647" cy="1831093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4648" cy="18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71B3D" w14:textId="77777777" w:rsidR="00575DAB" w:rsidRPr="00575DAB" w:rsidRDefault="00575DAB" w:rsidP="00575DAB">
      <w:pPr>
        <w:pStyle w:val="Corpodetexto"/>
        <w:spacing w:before="159"/>
        <w:ind w:right="133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Fonte: </w:t>
      </w:r>
      <w:r w:rsidRPr="00575DAB">
        <w:rPr>
          <w:sz w:val="16"/>
          <w:szCs w:val="16"/>
        </w:rPr>
        <w:t>Painel de Acesso à Informação (CG</w:t>
      </w:r>
      <w:r>
        <w:rPr>
          <w:sz w:val="16"/>
          <w:szCs w:val="16"/>
        </w:rPr>
        <w:t>U</w:t>
      </w:r>
      <w:r w:rsidRPr="00575DAB">
        <w:rPr>
          <w:sz w:val="16"/>
          <w:szCs w:val="16"/>
        </w:rPr>
        <w:t>)</w:t>
      </w:r>
    </w:p>
    <w:p w14:paraId="4D908550" w14:textId="77777777" w:rsidR="00575DAB" w:rsidRDefault="00575DAB">
      <w:pPr>
        <w:pStyle w:val="Corpodetexto"/>
        <w:spacing w:before="159"/>
        <w:ind w:right="133"/>
      </w:pPr>
    </w:p>
    <w:p w14:paraId="3D6AABC6" w14:textId="295BAC04" w:rsidR="00C570C3" w:rsidRDefault="00C570C3">
      <w:pPr>
        <w:pStyle w:val="Corpodetexto"/>
        <w:spacing w:before="159"/>
        <w:ind w:right="133"/>
      </w:pPr>
      <w:r w:rsidRPr="00C570C3">
        <w:rPr>
          <w:noProof/>
        </w:rPr>
        <w:lastRenderedPageBreak/>
        <w:drawing>
          <wp:inline distT="0" distB="0" distL="0" distR="0" wp14:anchorId="061408FF" wp14:editId="3DB6D1A7">
            <wp:extent cx="5493385" cy="23729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93385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CD071" w14:textId="77777777" w:rsidR="00575DAB" w:rsidRPr="00575DAB" w:rsidRDefault="00575DAB" w:rsidP="00575DAB">
      <w:pPr>
        <w:pStyle w:val="Corpodetexto"/>
        <w:spacing w:before="159"/>
        <w:ind w:right="133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Fonte: </w:t>
      </w:r>
      <w:r w:rsidRPr="00575DAB">
        <w:rPr>
          <w:sz w:val="16"/>
          <w:szCs w:val="16"/>
        </w:rPr>
        <w:t>Painel de Acesso à Informação (CG</w:t>
      </w:r>
      <w:r>
        <w:rPr>
          <w:sz w:val="16"/>
          <w:szCs w:val="16"/>
        </w:rPr>
        <w:t>U</w:t>
      </w:r>
      <w:r w:rsidRPr="00575DAB">
        <w:rPr>
          <w:sz w:val="16"/>
          <w:szCs w:val="16"/>
        </w:rPr>
        <w:t>)</w:t>
      </w:r>
    </w:p>
    <w:p w14:paraId="00F78930" w14:textId="626855DB" w:rsidR="002E40A9" w:rsidRDefault="00575DAB" w:rsidP="00575DAB">
      <w:pPr>
        <w:pStyle w:val="Corpodetexto"/>
        <w:spacing w:before="285"/>
        <w:ind w:left="0"/>
      </w:pPr>
      <w:r>
        <w:t>Deve-se observar que todos os pedidos de acesso à informação foram respondidos dentro do prazo previsto (20 dias prorrogáveis por mais vinte dias), inclusive os recursos em primeira e segunda instância, cujo prazo é de até cinco dias.</w:t>
      </w:r>
    </w:p>
    <w:p w14:paraId="789A41DC" w14:textId="77777777" w:rsidR="00575DAB" w:rsidRDefault="00575DAB" w:rsidP="002E40A9">
      <w:pPr>
        <w:pStyle w:val="Corpodetexto"/>
        <w:spacing w:before="285"/>
        <w:ind w:left="0"/>
        <w:jc w:val="left"/>
      </w:pPr>
    </w:p>
    <w:p w14:paraId="33569BC1" w14:textId="77777777" w:rsidR="002E40A9" w:rsidRPr="002875A4" w:rsidRDefault="002E40A9" w:rsidP="002E40A9">
      <w:pPr>
        <w:pStyle w:val="Ttulo1"/>
        <w:numPr>
          <w:ilvl w:val="0"/>
          <w:numId w:val="2"/>
        </w:numPr>
        <w:tabs>
          <w:tab w:val="left" w:pos="279"/>
        </w:tabs>
        <w:spacing w:before="1"/>
        <w:ind w:left="279" w:hanging="277"/>
        <w:rPr>
          <w:sz w:val="24"/>
          <w:szCs w:val="24"/>
        </w:rPr>
      </w:pPr>
      <w:r w:rsidRPr="002875A4">
        <w:rPr>
          <w:sz w:val="24"/>
          <w:szCs w:val="24"/>
        </w:rPr>
        <w:t>Satisfação</w:t>
      </w:r>
      <w:r w:rsidRPr="002875A4">
        <w:rPr>
          <w:spacing w:val="-9"/>
          <w:sz w:val="24"/>
          <w:szCs w:val="24"/>
        </w:rPr>
        <w:t xml:space="preserve"> </w:t>
      </w:r>
      <w:r w:rsidRPr="002875A4">
        <w:rPr>
          <w:sz w:val="24"/>
          <w:szCs w:val="24"/>
        </w:rPr>
        <w:t>dos</w:t>
      </w:r>
      <w:r w:rsidRPr="002875A4">
        <w:rPr>
          <w:spacing w:val="-9"/>
          <w:sz w:val="24"/>
          <w:szCs w:val="24"/>
        </w:rPr>
        <w:t xml:space="preserve"> </w:t>
      </w:r>
      <w:r w:rsidRPr="002875A4">
        <w:rPr>
          <w:spacing w:val="-2"/>
          <w:sz w:val="24"/>
          <w:szCs w:val="24"/>
        </w:rPr>
        <w:t>Usuários</w:t>
      </w:r>
    </w:p>
    <w:p w14:paraId="1CA20020" w14:textId="77777777" w:rsidR="002E40A9" w:rsidRDefault="002E40A9" w:rsidP="002E40A9">
      <w:pPr>
        <w:pStyle w:val="Corpodetexto"/>
        <w:spacing w:before="241"/>
        <w:ind w:right="245"/>
      </w:pPr>
      <w:r>
        <w:t>De acordo com a pesquisa de satisfação realizada em 2025, houve uma média de satisfação de 00% dos usuários que avaliaram o atendimento da Ouvidoria destacando a agilidade no retorno das respostas, com um índice de resolutividade de 99,35%. Deve-se observar, no entanto, que a quantidade de demandantes que responderam ao questionário foi, como de costume, bastante reduzida, apenas 000 pessoas.</w:t>
      </w:r>
      <w:r>
        <w:rPr>
          <w:spacing w:val="-9"/>
        </w:rPr>
        <w:t xml:space="preserve"> </w:t>
      </w:r>
      <w:r>
        <w:t>Isso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feito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questionamento</w:t>
      </w:r>
      <w:r>
        <w:rPr>
          <w:spacing w:val="-10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própria</w:t>
      </w:r>
      <w:r>
        <w:rPr>
          <w:spacing w:val="-10"/>
        </w:rPr>
        <w:t xml:space="preserve"> </w:t>
      </w:r>
      <w:r>
        <w:t>plataforma,</w:t>
      </w:r>
      <w:r>
        <w:rPr>
          <w:spacing w:val="-7"/>
        </w:rPr>
        <w:t xml:space="preserve"> </w:t>
      </w:r>
      <w:r>
        <w:t>já que são poucos os que têm interesse e disposição de responder.</w:t>
      </w:r>
    </w:p>
    <w:p w14:paraId="0DEB95C5" w14:textId="77777777" w:rsidR="002E40A9" w:rsidRDefault="002E40A9" w:rsidP="002E40A9">
      <w:pPr>
        <w:pStyle w:val="Corpodetexto"/>
        <w:spacing w:before="239"/>
        <w:ind w:left="0"/>
        <w:jc w:val="left"/>
      </w:pPr>
    </w:p>
    <w:p w14:paraId="21DD6300" w14:textId="77777777" w:rsidR="002E40A9" w:rsidRDefault="002E40A9" w:rsidP="002E40A9">
      <w:pPr>
        <w:pStyle w:val="Ttulo1"/>
        <w:numPr>
          <w:ilvl w:val="0"/>
          <w:numId w:val="2"/>
        </w:numPr>
        <w:tabs>
          <w:tab w:val="left" w:pos="279"/>
        </w:tabs>
        <w:ind w:left="279" w:hanging="277"/>
      </w:pPr>
      <w:r>
        <w:t>Informações</w:t>
      </w:r>
      <w:r>
        <w:rPr>
          <w:spacing w:val="-11"/>
        </w:rPr>
        <w:t xml:space="preserve"> </w:t>
      </w:r>
      <w:r>
        <w:t>acerca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atualização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Carta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Serviços</w:t>
      </w:r>
    </w:p>
    <w:p w14:paraId="452BAA37" w14:textId="77777777" w:rsidR="002E40A9" w:rsidRDefault="002E40A9" w:rsidP="002E40A9">
      <w:pPr>
        <w:pStyle w:val="Corpodetexto"/>
        <w:spacing w:before="160"/>
        <w:ind w:right="135"/>
      </w:pPr>
      <w:r>
        <w:t>A Ouvidoria da Funarte vem buscando, junto aos pontos focais e com a criação de um grupo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trabalho,</w:t>
      </w:r>
      <w:r>
        <w:rPr>
          <w:spacing w:val="-4"/>
        </w:rPr>
        <w:t xml:space="preserve"> </w:t>
      </w:r>
      <w:r>
        <w:t>promover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atualização</w:t>
      </w:r>
      <w:r>
        <w:rPr>
          <w:spacing w:val="-4"/>
        </w:rPr>
        <w:t xml:space="preserve"> </w:t>
      </w:r>
      <w:r>
        <w:t>da Carta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Usuário,</w:t>
      </w:r>
      <w:r>
        <w:rPr>
          <w:spacing w:val="-4"/>
        </w:rPr>
        <w:t xml:space="preserve"> </w:t>
      </w:r>
      <w:r>
        <w:t>ferramenta indispensável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modernização,</w:t>
      </w:r>
      <w:r>
        <w:rPr>
          <w:spacing w:val="-11"/>
        </w:rPr>
        <w:t xml:space="preserve"> </w:t>
      </w:r>
      <w:r>
        <w:t>eficiência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transparência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administração</w:t>
      </w:r>
      <w:r>
        <w:rPr>
          <w:spacing w:val="-10"/>
        </w:rPr>
        <w:t xml:space="preserve"> </w:t>
      </w:r>
      <w:r>
        <w:t>pública, assegurando que os cidadãos tenham acesso a serviços de qualidade e que o governo esteja preparado para atender às demandas da sociedade.</w:t>
      </w:r>
    </w:p>
    <w:p w14:paraId="6ABBBC51" w14:textId="77777777" w:rsidR="00F61A1E" w:rsidRDefault="00F61A1E" w:rsidP="002E40A9">
      <w:pPr>
        <w:pStyle w:val="Corpodetexto"/>
        <w:spacing w:before="160"/>
        <w:ind w:right="135"/>
      </w:pPr>
    </w:p>
    <w:p w14:paraId="5A7201E5" w14:textId="77777777" w:rsidR="00F61A1E" w:rsidRPr="00F61A1E" w:rsidRDefault="00F61A1E" w:rsidP="00F61A1E">
      <w:pPr>
        <w:pStyle w:val="Corpodetexto"/>
        <w:ind w:right="246"/>
        <w:rPr>
          <w:lang w:val="pt-BR"/>
        </w:rPr>
      </w:pPr>
      <w:r w:rsidRPr="00F61A1E">
        <w:rPr>
          <w:lang w:val="pt-BR"/>
        </w:rPr>
        <w:t>Ações desenvolvidas</w:t>
      </w:r>
      <w:r>
        <w:rPr>
          <w:lang w:val="pt-BR"/>
        </w:rPr>
        <w:t xml:space="preserve"> referentes à atualização da Carta de Serviços ao Cidadão:</w:t>
      </w:r>
    </w:p>
    <w:p w14:paraId="62BFA3AD" w14:textId="77777777" w:rsidR="00F61A1E" w:rsidRPr="00F61A1E" w:rsidRDefault="00F61A1E" w:rsidP="00F61A1E">
      <w:pPr>
        <w:pStyle w:val="Corpodetexto"/>
        <w:numPr>
          <w:ilvl w:val="0"/>
          <w:numId w:val="7"/>
        </w:numPr>
        <w:ind w:right="246"/>
        <w:rPr>
          <w:lang w:val="pt-BR"/>
        </w:rPr>
      </w:pPr>
      <w:r w:rsidRPr="00F61A1E">
        <w:rPr>
          <w:lang w:val="pt-BR"/>
        </w:rPr>
        <w:t>Articulação com áreas finalísticas e administrativas;</w:t>
      </w:r>
    </w:p>
    <w:p w14:paraId="6CF71CDB" w14:textId="77777777" w:rsidR="00F61A1E" w:rsidRPr="00F61A1E" w:rsidRDefault="00F61A1E" w:rsidP="00F61A1E">
      <w:pPr>
        <w:pStyle w:val="Corpodetexto"/>
        <w:numPr>
          <w:ilvl w:val="0"/>
          <w:numId w:val="7"/>
        </w:numPr>
        <w:ind w:right="246"/>
        <w:rPr>
          <w:lang w:val="pt-BR"/>
        </w:rPr>
      </w:pPr>
      <w:r w:rsidRPr="00F61A1E">
        <w:rPr>
          <w:lang w:val="pt-BR"/>
        </w:rPr>
        <w:t>Revisão de serviços cadastrados;</w:t>
      </w:r>
    </w:p>
    <w:p w14:paraId="5F1AE4CF" w14:textId="77777777" w:rsidR="00F61A1E" w:rsidRPr="00F61A1E" w:rsidRDefault="00F61A1E" w:rsidP="00F61A1E">
      <w:pPr>
        <w:pStyle w:val="Corpodetexto"/>
        <w:numPr>
          <w:ilvl w:val="0"/>
          <w:numId w:val="7"/>
        </w:numPr>
        <w:ind w:right="246"/>
        <w:rPr>
          <w:lang w:val="pt-BR"/>
        </w:rPr>
      </w:pPr>
      <w:r w:rsidRPr="00F61A1E">
        <w:rPr>
          <w:lang w:val="pt-BR"/>
        </w:rPr>
        <w:t>Padronização de linguagem;</w:t>
      </w:r>
    </w:p>
    <w:p w14:paraId="25C8BEBB" w14:textId="77777777" w:rsidR="00F61A1E" w:rsidRPr="00F61A1E" w:rsidRDefault="00F61A1E" w:rsidP="00F61A1E">
      <w:pPr>
        <w:pStyle w:val="Corpodetexto"/>
        <w:numPr>
          <w:ilvl w:val="0"/>
          <w:numId w:val="7"/>
        </w:numPr>
        <w:ind w:right="246"/>
        <w:rPr>
          <w:lang w:val="pt-BR"/>
        </w:rPr>
      </w:pPr>
      <w:r w:rsidRPr="00F61A1E">
        <w:rPr>
          <w:lang w:val="pt-BR"/>
        </w:rPr>
        <w:t>Inclusão de informações sobre canais de acesso;</w:t>
      </w:r>
    </w:p>
    <w:p w14:paraId="2149C422" w14:textId="77777777" w:rsidR="00F61A1E" w:rsidRDefault="00F61A1E" w:rsidP="00F61A1E">
      <w:pPr>
        <w:pStyle w:val="Corpodetexto"/>
        <w:numPr>
          <w:ilvl w:val="0"/>
          <w:numId w:val="7"/>
        </w:numPr>
        <w:ind w:right="246"/>
        <w:rPr>
          <w:lang w:val="pt-BR"/>
        </w:rPr>
      </w:pPr>
      <w:r w:rsidRPr="00F61A1E">
        <w:rPr>
          <w:lang w:val="pt-BR"/>
        </w:rPr>
        <w:t>Adequação às diretrizes de transformação digital.</w:t>
      </w:r>
    </w:p>
    <w:p w14:paraId="25F608AC" w14:textId="77777777" w:rsidR="00F61A1E" w:rsidRPr="00F61A1E" w:rsidRDefault="00F61A1E" w:rsidP="00F61A1E">
      <w:pPr>
        <w:pStyle w:val="Corpodetexto"/>
        <w:ind w:left="720" w:right="246"/>
        <w:rPr>
          <w:lang w:val="pt-BR"/>
        </w:rPr>
      </w:pPr>
    </w:p>
    <w:p w14:paraId="6601499D" w14:textId="197ABD6E" w:rsidR="00F61A1E" w:rsidRDefault="00F61A1E" w:rsidP="00F61A1E">
      <w:pPr>
        <w:pStyle w:val="Corpodetexto"/>
        <w:spacing w:before="160"/>
        <w:ind w:right="135"/>
      </w:pPr>
      <w:r w:rsidRPr="00F61A1E">
        <w:rPr>
          <w:lang w:val="pt-BR"/>
        </w:rPr>
        <w:lastRenderedPageBreak/>
        <w:t>A Ouvidoria também iniciou ações de monitoramento da efetividade da Carta de Serviços, com base nas manifestações recebidas, identificando oportunidades de melhoria nos serviços ofertados.</w:t>
      </w:r>
    </w:p>
    <w:p w14:paraId="2AD98FB1" w14:textId="77777777" w:rsidR="002E40A9" w:rsidRDefault="002E40A9" w:rsidP="002E40A9">
      <w:pPr>
        <w:pStyle w:val="Corpodetexto"/>
        <w:spacing w:before="189"/>
        <w:ind w:left="0"/>
        <w:jc w:val="left"/>
      </w:pPr>
    </w:p>
    <w:p w14:paraId="776A5430" w14:textId="77777777" w:rsidR="002E40A9" w:rsidRPr="00F61A1E" w:rsidRDefault="002E40A9" w:rsidP="002E40A9">
      <w:pPr>
        <w:pStyle w:val="Ttulo1"/>
        <w:numPr>
          <w:ilvl w:val="0"/>
          <w:numId w:val="2"/>
        </w:numPr>
        <w:tabs>
          <w:tab w:val="left" w:pos="279"/>
        </w:tabs>
        <w:ind w:left="279" w:hanging="277"/>
        <w:rPr>
          <w:sz w:val="24"/>
          <w:szCs w:val="24"/>
        </w:rPr>
      </w:pPr>
      <w:r w:rsidRPr="00F61A1E">
        <w:rPr>
          <w:sz w:val="24"/>
          <w:szCs w:val="24"/>
        </w:rPr>
        <w:t>Capacitação</w:t>
      </w:r>
      <w:r w:rsidRPr="00F61A1E">
        <w:rPr>
          <w:spacing w:val="-5"/>
          <w:sz w:val="24"/>
          <w:szCs w:val="24"/>
        </w:rPr>
        <w:t xml:space="preserve"> </w:t>
      </w:r>
      <w:r w:rsidRPr="00F61A1E">
        <w:rPr>
          <w:sz w:val="24"/>
          <w:szCs w:val="24"/>
        </w:rPr>
        <w:t>e</w:t>
      </w:r>
      <w:r w:rsidRPr="00F61A1E">
        <w:rPr>
          <w:spacing w:val="-6"/>
          <w:sz w:val="24"/>
          <w:szCs w:val="24"/>
        </w:rPr>
        <w:t xml:space="preserve"> </w:t>
      </w:r>
      <w:r w:rsidRPr="00F61A1E">
        <w:rPr>
          <w:sz w:val="24"/>
          <w:szCs w:val="24"/>
        </w:rPr>
        <w:t>Melhoria</w:t>
      </w:r>
      <w:r w:rsidRPr="00F61A1E">
        <w:rPr>
          <w:spacing w:val="-4"/>
          <w:sz w:val="24"/>
          <w:szCs w:val="24"/>
        </w:rPr>
        <w:t xml:space="preserve"> </w:t>
      </w:r>
      <w:r w:rsidRPr="00F61A1E">
        <w:rPr>
          <w:spacing w:val="-2"/>
          <w:sz w:val="24"/>
          <w:szCs w:val="24"/>
        </w:rPr>
        <w:t>Contínua</w:t>
      </w:r>
    </w:p>
    <w:p w14:paraId="452C9BF0" w14:textId="24752B3B" w:rsidR="002E40A9" w:rsidRDefault="002E40A9" w:rsidP="002E40A9">
      <w:pPr>
        <w:pStyle w:val="Corpodetexto"/>
        <w:spacing w:before="159"/>
        <w:ind w:right="133"/>
        <w:rPr>
          <w:spacing w:val="-11"/>
        </w:rPr>
      </w:pPr>
      <w:r>
        <w:t>A equipe da Ouvidoria participou de vários cursos de capacitação sobre legislação de ouvidoria e atendimento</w:t>
      </w:r>
      <w:r>
        <w:rPr>
          <w:spacing w:val="-2"/>
        </w:rPr>
        <w:t xml:space="preserve"> </w:t>
      </w:r>
      <w:r>
        <w:t>ao cidadão,</w:t>
      </w:r>
      <w:r>
        <w:rPr>
          <w:spacing w:val="-2"/>
        </w:rPr>
        <w:t xml:space="preserve"> </w:t>
      </w:r>
      <w:r>
        <w:t>promovidos</w:t>
      </w:r>
      <w:r>
        <w:rPr>
          <w:spacing w:val="-2"/>
        </w:rPr>
        <w:t xml:space="preserve"> </w:t>
      </w:r>
      <w:r>
        <w:t>pela Escola Virtual do governo - EVG, com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objetivo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melhorar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processo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análise</w:t>
      </w:r>
      <w:r>
        <w:rPr>
          <w:spacing w:val="-14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manifestações</w:t>
      </w:r>
      <w:r>
        <w:rPr>
          <w:spacing w:val="-14"/>
        </w:rPr>
        <w:t xml:space="preserve"> </w:t>
      </w:r>
      <w:r>
        <w:t>recebidas,</w:t>
      </w:r>
      <w:r>
        <w:rPr>
          <w:spacing w:val="-13"/>
        </w:rPr>
        <w:t xml:space="preserve"> </w:t>
      </w:r>
      <w:r>
        <w:t>inclusive as</w:t>
      </w:r>
      <w:r>
        <w:rPr>
          <w:spacing w:val="-8"/>
        </w:rPr>
        <w:t xml:space="preserve"> </w:t>
      </w:r>
      <w:r>
        <w:t>denúncias,</w:t>
      </w:r>
      <w:r>
        <w:rPr>
          <w:spacing w:val="-8"/>
        </w:rPr>
        <w:t xml:space="preserve"> </w:t>
      </w:r>
      <w:r>
        <w:t>especialmente</w:t>
      </w:r>
      <w:r>
        <w:rPr>
          <w:spacing w:val="-8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temática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Assédio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Discriminação.</w:t>
      </w:r>
      <w:r>
        <w:rPr>
          <w:spacing w:val="-11"/>
        </w:rPr>
        <w:t xml:space="preserve"> </w:t>
      </w:r>
    </w:p>
    <w:p w14:paraId="6BCECB1F" w14:textId="77777777" w:rsidR="00F61A1E" w:rsidRDefault="00F61A1E" w:rsidP="00F61A1E">
      <w:pPr>
        <w:pStyle w:val="Corpodetexto"/>
        <w:spacing w:before="159"/>
        <w:ind w:right="133"/>
        <w:rPr>
          <w:lang w:val="pt-BR"/>
        </w:rPr>
      </w:pPr>
    </w:p>
    <w:p w14:paraId="7D21809D" w14:textId="63237A77" w:rsidR="00F61A1E" w:rsidRPr="00F61A1E" w:rsidRDefault="00F61A1E" w:rsidP="00F61A1E">
      <w:pPr>
        <w:pStyle w:val="Ttulo1"/>
        <w:numPr>
          <w:ilvl w:val="0"/>
          <w:numId w:val="2"/>
        </w:numPr>
        <w:tabs>
          <w:tab w:val="left" w:pos="279"/>
        </w:tabs>
        <w:ind w:left="279" w:hanging="277"/>
        <w:rPr>
          <w:sz w:val="24"/>
          <w:szCs w:val="24"/>
        </w:rPr>
      </w:pPr>
      <w:r>
        <w:rPr>
          <w:sz w:val="24"/>
          <w:szCs w:val="24"/>
        </w:rPr>
        <w:t>Considerações finais</w:t>
      </w:r>
    </w:p>
    <w:p w14:paraId="7D6FD441" w14:textId="77534B49" w:rsidR="00F61A1E" w:rsidRPr="00F61A1E" w:rsidRDefault="00F61A1E" w:rsidP="00F61A1E">
      <w:pPr>
        <w:pStyle w:val="Corpodetexto"/>
        <w:spacing w:before="159"/>
        <w:ind w:right="133"/>
        <w:rPr>
          <w:lang w:val="pt-BR"/>
        </w:rPr>
      </w:pPr>
      <w:r w:rsidRPr="00F61A1E">
        <w:rPr>
          <w:lang w:val="pt-BR"/>
        </w:rPr>
        <w:t>A Ouvidoria da Funarte consolidou, no exercício de 2025, seu papel estratégico na promoção da transparência, integridade e melhoria dos serviços públicos.</w:t>
      </w:r>
    </w:p>
    <w:p w14:paraId="462EBE38" w14:textId="77777777" w:rsidR="00F61A1E" w:rsidRPr="00F61A1E" w:rsidRDefault="00F61A1E" w:rsidP="00F61A1E">
      <w:pPr>
        <w:pStyle w:val="Corpodetexto"/>
        <w:spacing w:before="159"/>
        <w:ind w:right="133"/>
        <w:rPr>
          <w:lang w:val="pt-BR"/>
        </w:rPr>
      </w:pPr>
      <w:r w:rsidRPr="00F61A1E">
        <w:rPr>
          <w:lang w:val="pt-BR"/>
        </w:rPr>
        <w:t>O fortalecimento dos canais de escuta e o tratamento qualificado das manifestações contribuíram para a tomada de decisões mais informadas e para o aprimoramento da gestão institucional.</w:t>
      </w:r>
    </w:p>
    <w:p w14:paraId="0A4446E2" w14:textId="77777777" w:rsidR="00F61A1E" w:rsidRPr="00F61A1E" w:rsidRDefault="00F61A1E" w:rsidP="00F61A1E">
      <w:pPr>
        <w:pStyle w:val="Corpodetexto"/>
        <w:spacing w:before="159"/>
        <w:ind w:right="133"/>
        <w:rPr>
          <w:lang w:val="pt-BR"/>
        </w:rPr>
      </w:pPr>
      <w:r w:rsidRPr="00F61A1E">
        <w:rPr>
          <w:lang w:val="pt-BR"/>
        </w:rPr>
        <w:t>A continuidade das ações de modernização, integração e foco no cidadão será fundamental para o avanço das políticas públicas culturais e para o fortalecimento da confiança da sociedade na administração pública.</w:t>
      </w:r>
    </w:p>
    <w:p w14:paraId="17D60C06" w14:textId="77777777" w:rsidR="00F61A1E" w:rsidRDefault="00F61A1E" w:rsidP="002E40A9">
      <w:pPr>
        <w:pStyle w:val="Corpodetexto"/>
        <w:spacing w:before="159"/>
        <w:ind w:right="133"/>
      </w:pPr>
    </w:p>
    <w:sectPr w:rsidR="00F61A1E">
      <w:pgSz w:w="11910" w:h="16840"/>
      <w:pgMar w:top="1920" w:right="1559" w:bottom="1240" w:left="1700" w:header="621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AA1C" w14:textId="77777777" w:rsidR="00B7432F" w:rsidRDefault="00B7432F">
      <w:r>
        <w:separator/>
      </w:r>
    </w:p>
  </w:endnote>
  <w:endnote w:type="continuationSeparator" w:id="0">
    <w:p w14:paraId="52C99E53" w14:textId="77777777" w:rsidR="00B7432F" w:rsidRDefault="00B7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1778" w14:textId="77777777" w:rsidR="00FA7764" w:rsidRDefault="007E7C78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136B8D68" wp14:editId="201C94C4">
              <wp:simplePos x="0" y="0"/>
              <wp:positionH relativeFrom="page">
                <wp:posOffset>6368796</wp:posOffset>
              </wp:positionH>
              <wp:positionV relativeFrom="page">
                <wp:posOffset>9889360</wp:posOffset>
              </wp:positionV>
              <wp:extent cx="163830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3EFB5" w14:textId="77777777" w:rsidR="00FA7764" w:rsidRDefault="007E7C78">
                          <w:pPr>
                            <w:spacing w:before="18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5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B8D6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1.5pt;margin-top:778.7pt;width:12.9pt;height:15.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" filled="f" stroked="f">
              <v:textbox inset="0,0,0,0">
                <w:txbxContent>
                  <w:p w14:paraId="0383EFB5" w14:textId="77777777" w:rsidR="00FA7764" w:rsidRDefault="007E7C78">
                    <w:pPr>
                      <w:spacing w:before="18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5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22D4" w14:textId="77777777" w:rsidR="00B7432F" w:rsidRDefault="00B7432F">
      <w:r>
        <w:separator/>
      </w:r>
    </w:p>
  </w:footnote>
  <w:footnote w:type="continuationSeparator" w:id="0">
    <w:p w14:paraId="1A6CD1F0" w14:textId="77777777" w:rsidR="00B7432F" w:rsidRDefault="00B74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5A9D" w14:textId="77777777" w:rsidR="00FA7764" w:rsidRDefault="007E7C78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22304" behindDoc="1" locked="0" layoutInCell="1" allowOverlap="1" wp14:anchorId="78BBE68A" wp14:editId="5B883524">
          <wp:simplePos x="0" y="0"/>
          <wp:positionH relativeFrom="page">
            <wp:posOffset>1779248</wp:posOffset>
          </wp:positionH>
          <wp:positionV relativeFrom="page">
            <wp:posOffset>394190</wp:posOffset>
          </wp:positionV>
          <wp:extent cx="4102994" cy="5528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02994" cy="55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6C2"/>
    <w:multiLevelType w:val="multilevel"/>
    <w:tmpl w:val="C8BA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20FC4"/>
    <w:multiLevelType w:val="multilevel"/>
    <w:tmpl w:val="2936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772689"/>
    <w:multiLevelType w:val="multilevel"/>
    <w:tmpl w:val="3AFC4E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F4A94"/>
    <w:multiLevelType w:val="multilevel"/>
    <w:tmpl w:val="98A4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C48C5"/>
    <w:multiLevelType w:val="hybridMultilevel"/>
    <w:tmpl w:val="DA7079CC"/>
    <w:lvl w:ilvl="0" w:tplc="1500041E">
      <w:start w:val="2"/>
      <w:numFmt w:val="decimal"/>
      <w:lvlText w:val="%1."/>
      <w:lvlJc w:val="left"/>
      <w:pPr>
        <w:ind w:left="261" w:hanging="260"/>
      </w:pPr>
      <w:rPr>
        <w:rFonts w:hint="default"/>
        <w:spacing w:val="0"/>
        <w:w w:val="100"/>
        <w:lang w:val="pt-PT" w:eastAsia="en-US" w:bidi="ar-SA"/>
      </w:rPr>
    </w:lvl>
    <w:lvl w:ilvl="1" w:tplc="2FF89194">
      <w:numFmt w:val="bullet"/>
      <w:lvlText w:val="•"/>
      <w:lvlJc w:val="left"/>
      <w:pPr>
        <w:ind w:left="1098" w:hanging="260"/>
      </w:pPr>
      <w:rPr>
        <w:rFonts w:hint="default"/>
        <w:lang w:val="pt-PT" w:eastAsia="en-US" w:bidi="ar-SA"/>
      </w:rPr>
    </w:lvl>
    <w:lvl w:ilvl="2" w:tplc="3E3E5FB4">
      <w:numFmt w:val="bullet"/>
      <w:lvlText w:val="•"/>
      <w:lvlJc w:val="left"/>
      <w:pPr>
        <w:ind w:left="1937" w:hanging="260"/>
      </w:pPr>
      <w:rPr>
        <w:rFonts w:hint="default"/>
        <w:lang w:val="pt-PT" w:eastAsia="en-US" w:bidi="ar-SA"/>
      </w:rPr>
    </w:lvl>
    <w:lvl w:ilvl="3" w:tplc="E4983F92">
      <w:numFmt w:val="bullet"/>
      <w:lvlText w:val="•"/>
      <w:lvlJc w:val="left"/>
      <w:pPr>
        <w:ind w:left="2776" w:hanging="260"/>
      </w:pPr>
      <w:rPr>
        <w:rFonts w:hint="default"/>
        <w:lang w:val="pt-PT" w:eastAsia="en-US" w:bidi="ar-SA"/>
      </w:rPr>
    </w:lvl>
    <w:lvl w:ilvl="4" w:tplc="2FD2F3FE">
      <w:numFmt w:val="bullet"/>
      <w:lvlText w:val="•"/>
      <w:lvlJc w:val="left"/>
      <w:pPr>
        <w:ind w:left="3614" w:hanging="260"/>
      </w:pPr>
      <w:rPr>
        <w:rFonts w:hint="default"/>
        <w:lang w:val="pt-PT" w:eastAsia="en-US" w:bidi="ar-SA"/>
      </w:rPr>
    </w:lvl>
    <w:lvl w:ilvl="5" w:tplc="E66AF07E">
      <w:numFmt w:val="bullet"/>
      <w:lvlText w:val="•"/>
      <w:lvlJc w:val="left"/>
      <w:pPr>
        <w:ind w:left="4453" w:hanging="260"/>
      </w:pPr>
      <w:rPr>
        <w:rFonts w:hint="default"/>
        <w:lang w:val="pt-PT" w:eastAsia="en-US" w:bidi="ar-SA"/>
      </w:rPr>
    </w:lvl>
    <w:lvl w:ilvl="6" w:tplc="BD6ECCAA">
      <w:numFmt w:val="bullet"/>
      <w:lvlText w:val="•"/>
      <w:lvlJc w:val="left"/>
      <w:pPr>
        <w:ind w:left="5292" w:hanging="260"/>
      </w:pPr>
      <w:rPr>
        <w:rFonts w:hint="default"/>
        <w:lang w:val="pt-PT" w:eastAsia="en-US" w:bidi="ar-SA"/>
      </w:rPr>
    </w:lvl>
    <w:lvl w:ilvl="7" w:tplc="5292382C">
      <w:numFmt w:val="bullet"/>
      <w:lvlText w:val="•"/>
      <w:lvlJc w:val="left"/>
      <w:pPr>
        <w:ind w:left="6131" w:hanging="260"/>
      </w:pPr>
      <w:rPr>
        <w:rFonts w:hint="default"/>
        <w:lang w:val="pt-PT" w:eastAsia="en-US" w:bidi="ar-SA"/>
      </w:rPr>
    </w:lvl>
    <w:lvl w:ilvl="8" w:tplc="8196D7BE">
      <w:numFmt w:val="bullet"/>
      <w:lvlText w:val="•"/>
      <w:lvlJc w:val="left"/>
      <w:pPr>
        <w:ind w:left="6969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46D06450"/>
    <w:multiLevelType w:val="hybridMultilevel"/>
    <w:tmpl w:val="500AE07E"/>
    <w:lvl w:ilvl="0" w:tplc="DB9692E4">
      <w:start w:val="1"/>
      <w:numFmt w:val="decimal"/>
      <w:lvlText w:val="%1."/>
      <w:lvlJc w:val="left"/>
      <w:pPr>
        <w:ind w:left="7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600BEA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68808324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8564BE2C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57ACBF64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0AACBD98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11FEB3D6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8804855E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EC28677E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DA46043"/>
    <w:multiLevelType w:val="multilevel"/>
    <w:tmpl w:val="83D0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763CB"/>
    <w:multiLevelType w:val="multilevel"/>
    <w:tmpl w:val="663C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C30B1"/>
    <w:multiLevelType w:val="multilevel"/>
    <w:tmpl w:val="863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298215">
    <w:abstractNumId w:val="5"/>
  </w:num>
  <w:num w:numId="2" w16cid:durableId="103964908">
    <w:abstractNumId w:val="4"/>
  </w:num>
  <w:num w:numId="3" w16cid:durableId="1331788996">
    <w:abstractNumId w:val="1"/>
  </w:num>
  <w:num w:numId="4" w16cid:durableId="1176921763">
    <w:abstractNumId w:val="7"/>
  </w:num>
  <w:num w:numId="5" w16cid:durableId="433719452">
    <w:abstractNumId w:val="6"/>
  </w:num>
  <w:num w:numId="6" w16cid:durableId="710423250">
    <w:abstractNumId w:val="0"/>
  </w:num>
  <w:num w:numId="7" w16cid:durableId="1194877915">
    <w:abstractNumId w:val="8"/>
  </w:num>
  <w:num w:numId="8" w16cid:durableId="1770926827">
    <w:abstractNumId w:val="2"/>
  </w:num>
  <w:num w:numId="9" w16cid:durableId="119546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64"/>
    <w:rsid w:val="000C3528"/>
    <w:rsid w:val="000E1702"/>
    <w:rsid w:val="001026EC"/>
    <w:rsid w:val="00120A47"/>
    <w:rsid w:val="001764DD"/>
    <w:rsid w:val="00196716"/>
    <w:rsid w:val="001A50A1"/>
    <w:rsid w:val="001B0116"/>
    <w:rsid w:val="001F10BA"/>
    <w:rsid w:val="002348B8"/>
    <w:rsid w:val="002674BD"/>
    <w:rsid w:val="00275EAB"/>
    <w:rsid w:val="002875A4"/>
    <w:rsid w:val="002B02C7"/>
    <w:rsid w:val="002E40A9"/>
    <w:rsid w:val="002E4678"/>
    <w:rsid w:val="0035131D"/>
    <w:rsid w:val="00351B9D"/>
    <w:rsid w:val="003D4B6A"/>
    <w:rsid w:val="004454C1"/>
    <w:rsid w:val="004E67B0"/>
    <w:rsid w:val="00527CCE"/>
    <w:rsid w:val="00542599"/>
    <w:rsid w:val="005458B1"/>
    <w:rsid w:val="00545DA9"/>
    <w:rsid w:val="00560C86"/>
    <w:rsid w:val="005640CF"/>
    <w:rsid w:val="00575DAB"/>
    <w:rsid w:val="00643CF6"/>
    <w:rsid w:val="006615D4"/>
    <w:rsid w:val="006B03E5"/>
    <w:rsid w:val="006C488A"/>
    <w:rsid w:val="007B3285"/>
    <w:rsid w:val="007E7C78"/>
    <w:rsid w:val="008136F8"/>
    <w:rsid w:val="00856B13"/>
    <w:rsid w:val="00901D96"/>
    <w:rsid w:val="00903C03"/>
    <w:rsid w:val="00915E3A"/>
    <w:rsid w:val="00955561"/>
    <w:rsid w:val="00AA195B"/>
    <w:rsid w:val="00B6799E"/>
    <w:rsid w:val="00B7432F"/>
    <w:rsid w:val="00BA664D"/>
    <w:rsid w:val="00C03013"/>
    <w:rsid w:val="00C162B0"/>
    <w:rsid w:val="00C2566A"/>
    <w:rsid w:val="00C570C3"/>
    <w:rsid w:val="00C8077C"/>
    <w:rsid w:val="00CB16F0"/>
    <w:rsid w:val="00CE2264"/>
    <w:rsid w:val="00D511A8"/>
    <w:rsid w:val="00D90096"/>
    <w:rsid w:val="00DA59DB"/>
    <w:rsid w:val="00DB2795"/>
    <w:rsid w:val="00DC5372"/>
    <w:rsid w:val="00E53804"/>
    <w:rsid w:val="00EB55F4"/>
    <w:rsid w:val="00EC0AD7"/>
    <w:rsid w:val="00F61A1E"/>
    <w:rsid w:val="00FA7764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71DF"/>
  <w15:docId w15:val="{47423A44-2DCC-4076-897D-0E96CD2B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79" w:hanging="277"/>
      <w:jc w:val="both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2"/>
      <w:ind w:left="3096" w:right="393" w:hanging="1608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27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BA66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BA664D"/>
  </w:style>
  <w:style w:type="character" w:customStyle="1" w:styleId="annotation-81cfb274-df9a-4383-8539-daf0704f7bc9">
    <w:name w:val="annotation-81cfb274-df9a-4383-8539-daf0704f7bc9"/>
    <w:basedOn w:val="Fontepargpadro"/>
    <w:rsid w:val="00BA664D"/>
  </w:style>
  <w:style w:type="character" w:customStyle="1" w:styleId="eop">
    <w:name w:val="eop"/>
    <w:basedOn w:val="Fontepargpadro"/>
    <w:rsid w:val="00BA6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1847</Words>
  <Characters>10402</Characters>
  <Application>Microsoft Office Word</Application>
  <DocSecurity>0</DocSecurity>
  <Lines>236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 Moreira de Araújo</dc:creator>
  <cp:lastModifiedBy>Rogerio Klein Salles</cp:lastModifiedBy>
  <cp:revision>2</cp:revision>
  <dcterms:created xsi:type="dcterms:W3CDTF">2026-03-31T19:25:00Z</dcterms:created>
  <dcterms:modified xsi:type="dcterms:W3CDTF">2026-03-31T19:25:00Z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2026-02-27T00:00:00Z</vt:filetime>
  </property>
  <property fmtid="{D5CDD505-2E9C-101B-9397-08002B2CF9AE}" pid="5" name="Producer">
    <vt:lpwstr>3-Heights(TM) PDF Security Shell 4.8.25.2 (http://www.pdf-tools.com)</vt:lpwstr>
  </property>
</Properties>
</file>