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4A3D" w:rsidR="008E21E5" w:rsidP="001E1B05" w:rsidRDefault="008E21E5" w14:paraId="51C9ED31" w14:textId="77777777">
      <w:pPr>
        <w:spacing w:before="120" w:after="120" w:line="240" w:lineRule="auto"/>
        <w:rPr>
          <w:rFonts w:ascii="Calibri" w:hAnsi="Calibri" w:eastAsia="Times New Roman" w:cs="Calibri"/>
          <w:b/>
          <w:bCs/>
          <w:color w:val="153D63" w:themeColor="text2" w:themeTint="E6"/>
          <w:kern w:val="0"/>
          <w:lang w:eastAsia="pt-BR"/>
          <w14:ligatures w14:val="none"/>
        </w:rPr>
      </w:pPr>
      <w:bookmarkStart w:name="_Hlk160097170" w:id="0"/>
      <w:bookmarkEnd w:id="0"/>
    </w:p>
    <w:p w:rsidRPr="00C2520D" w:rsidR="00EE52A4" w:rsidP="00EE52A4" w:rsidRDefault="00EE52A4" w14:paraId="328FD9BA" w14:textId="55C77413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>1</w:t>
      </w:r>
      <w:r w:rsidRPr="00C2520D" w:rsidR="00CF7EF5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º) </w:t>
      </w:r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Modelo de pesquisa de preço, </w:t>
      </w:r>
      <w:r w:rsidRPr="000677C4">
        <w:rPr>
          <w:rFonts w:ascii="Calibri" w:hAnsi="Calibri" w:eastAsia="Times New Roman" w:cs="Calibri"/>
          <w:kern w:val="0"/>
          <w:lang w:eastAsia="pt-BR"/>
          <w14:ligatures w14:val="none"/>
        </w:rPr>
        <w:t>por</w:t>
      </w:r>
      <w:r w:rsidRPr="00C2520D">
        <w:rPr>
          <w:rFonts w:ascii="Calibri" w:hAnsi="Calibri" w:eastAsia="Times New Roman" w:cs="Calibri"/>
          <w:kern w:val="0"/>
          <w:u w:val="single"/>
          <w:lang w:eastAsia="pt-BR"/>
          <w14:ligatures w14:val="none"/>
        </w:rPr>
        <w:t xml:space="preserve"> alimento</w:t>
      </w:r>
      <w:r w:rsidRPr="00C2520D" w:rsidR="5618ACEC">
        <w:rPr>
          <w:rFonts w:ascii="Calibri" w:hAnsi="Calibri" w:eastAsia="Times New Roman" w:cs="Calibri"/>
          <w:kern w:val="0"/>
          <w:u w:val="single"/>
          <w:lang w:eastAsia="pt-BR"/>
          <w14:ligatures w14:val="none"/>
        </w:rPr>
        <w:t>/item</w:t>
      </w:r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, junto ao fornecedor local, previamente à chamada pública nº ......, de </w:t>
      </w:r>
      <w:proofErr w:type="gramStart"/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>.....</w:t>
      </w:r>
      <w:proofErr w:type="gramEnd"/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>/</w:t>
      </w:r>
      <w:proofErr w:type="gramStart"/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>.....</w:t>
      </w:r>
      <w:proofErr w:type="gramEnd"/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>/202</w:t>
      </w:r>
      <w:proofErr w:type="gramStart"/>
      <w:r w:rsidRPr="00C2520D">
        <w:rPr>
          <w:rFonts w:ascii="Calibri" w:hAnsi="Calibri" w:eastAsia="Times New Roman" w:cs="Calibri"/>
          <w:kern w:val="0"/>
          <w:lang w:eastAsia="pt-BR"/>
          <w14:ligatures w14:val="none"/>
        </w:rPr>
        <w:t>.....</w:t>
      </w:r>
      <w:proofErr w:type="gramEnd"/>
    </w:p>
    <w:p w:rsidRPr="000B5C1A" w:rsidR="00EE52A4" w:rsidP="00EE52A4" w:rsidRDefault="00EE52A4" w14:paraId="53A08950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bookmarkStart w:name="_Hlk126251009" w:id="1"/>
      <w:bookmarkEnd w:id="1"/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p w:rsidR="00354A28" w:rsidP="00EE52A4" w:rsidRDefault="00354A28" w14:paraId="7C059DA9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</w:pPr>
    </w:p>
    <w:p w:rsidR="00EE52A4" w:rsidP="00EE52A4" w:rsidRDefault="00EE52A4" w14:paraId="50C0AC9C" w14:textId="0AA1CB6C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Logomarca identificando a Entidade Executora</w:t>
      </w:r>
    </w:p>
    <w:p w:rsidRPr="000B5C1A" w:rsidR="00354A28" w:rsidP="00EE52A4" w:rsidRDefault="00354A28" w14:paraId="50938CAD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Pr="000B5C1A" w:rsidR="00EE52A4" w:rsidP="00EE52A4" w:rsidRDefault="00EE52A4" w14:paraId="0AAAC1C1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p w:rsidR="00EE52A4" w:rsidP="00EE52A4" w:rsidRDefault="00EE52A4" w14:paraId="53D7BDDD" w14:textId="6A8708B1">
      <w:pPr>
        <w:spacing w:before="120" w:after="120" w:line="240" w:lineRule="auto"/>
        <w:jc w:val="both"/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Pesquisa de preços por </w:t>
      </w:r>
      <w:r w:rsidR="003A27B5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alimento</w:t>
      </w:r>
      <w:r w:rsidR="6B724046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/item</w:t>
      </w:r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 para a chamada pública nº </w:t>
      </w:r>
      <w:proofErr w:type="gramStart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.....</w:t>
      </w:r>
      <w:proofErr w:type="gramEnd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, de </w:t>
      </w:r>
      <w:proofErr w:type="gramStart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.....</w:t>
      </w:r>
      <w:proofErr w:type="gramEnd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/</w:t>
      </w:r>
      <w:proofErr w:type="gramStart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.....</w:t>
      </w:r>
      <w:proofErr w:type="gramEnd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/202</w:t>
      </w:r>
      <w:proofErr w:type="gramStart"/>
      <w:r w:rsidRPr="000B5C1A">
        <w:rPr>
          <w:rFonts w:ascii="Calibri" w:hAnsi="Calibri" w:eastAsia="Times New Roman" w:cs="Calibri"/>
          <w:b/>
          <w:bCs/>
          <w:color w:val="000000"/>
          <w:kern w:val="0"/>
          <w:lang w:eastAsia="pt-BR"/>
          <w14:ligatures w14:val="none"/>
        </w:rPr>
        <w:t>.....</w:t>
      </w:r>
      <w:proofErr w:type="gramEnd"/>
    </w:p>
    <w:p w:rsidRPr="000B5C1A" w:rsidR="00DD34E6" w:rsidP="00EE52A4" w:rsidRDefault="00DD34E6" w14:paraId="5580C993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Pr="000B5C1A" w:rsidR="00EE52A4" w:rsidP="00EE52A4" w:rsidRDefault="00EE52A4" w14:paraId="169B9C55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0"/>
        <w:gridCol w:w="1665"/>
      </w:tblGrid>
      <w:tr w:rsidRPr="000B5C1A" w:rsidR="00EE52A4" w:rsidTr="34C1070C" w14:paraId="414035FF" w14:textId="77777777">
        <w:trPr>
          <w:trHeight w:val="255"/>
        </w:trPr>
        <w:tc>
          <w:tcPr>
            <w:tcW w:w="90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6AC92292" w14:textId="77777777">
            <w:pPr>
              <w:spacing w:before="120" w:after="120" w:line="240" w:lineRule="auto"/>
              <w:ind w:left="1200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1º Fornecedor local (devem ser, no mínimo, 3 fornecedores locais)</w:t>
            </w:r>
          </w:p>
        </w:tc>
      </w:tr>
      <w:tr w:rsidRPr="000B5C1A" w:rsidR="00EE52A4" w:rsidTr="34C1070C" w14:paraId="3F03C214" w14:textId="77777777">
        <w:trPr>
          <w:trHeight w:val="360"/>
        </w:trPr>
        <w:tc>
          <w:tcPr>
            <w:tcW w:w="90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57645452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1. Nome:</w:t>
            </w:r>
          </w:p>
        </w:tc>
      </w:tr>
      <w:tr w:rsidRPr="000B5C1A" w:rsidR="00EE52A4" w:rsidTr="34C1070C" w14:paraId="47AC0AB0" w14:textId="77777777">
        <w:trPr>
          <w:trHeight w:val="300"/>
        </w:trPr>
        <w:tc>
          <w:tcPr>
            <w:tcW w:w="90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0E394F83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2. CNPJ/CPF:</w:t>
            </w:r>
          </w:p>
        </w:tc>
      </w:tr>
      <w:tr w:rsidRPr="000B5C1A" w:rsidR="00EE52A4" w:rsidTr="34C1070C" w14:paraId="0B2AE966" w14:textId="77777777">
        <w:trPr>
          <w:trHeight w:val="420"/>
        </w:trPr>
        <w:tc>
          <w:tcPr>
            <w:tcW w:w="90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2E22E153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 CAF:</w:t>
            </w:r>
          </w:p>
        </w:tc>
      </w:tr>
      <w:tr w:rsidRPr="000B5C1A" w:rsidR="00EE52A4" w:rsidTr="34C1070C" w14:paraId="65A32D7D" w14:textId="77777777">
        <w:trPr>
          <w:trHeight w:val="255"/>
        </w:trPr>
        <w:tc>
          <w:tcPr>
            <w:tcW w:w="90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0848A308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4. Data:</w:t>
            </w:r>
          </w:p>
        </w:tc>
      </w:tr>
      <w:tr w:rsidRPr="000B5C1A" w:rsidR="00EE52A4" w:rsidTr="34C1070C" w14:paraId="02D8E751" w14:textId="77777777">
        <w:trPr>
          <w:trHeight w:val="420"/>
        </w:trPr>
        <w:tc>
          <w:tcPr>
            <w:tcW w:w="90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40150E78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5. Endereço</w:t>
            </w:r>
          </w:p>
        </w:tc>
      </w:tr>
      <w:tr w:rsidRPr="000B5C1A" w:rsidR="00EE52A4" w:rsidTr="34C1070C" w14:paraId="6770689E" w14:textId="77777777">
        <w:trPr>
          <w:trHeight w:val="420"/>
        </w:trPr>
        <w:tc>
          <w:tcPr>
            <w:tcW w:w="739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562EBA1C" w14:textId="30DAB15D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Descrição dos alimentos </w:t>
            </w:r>
            <w:r w:rsidRPr="000B5C1A" w:rsidR="0D840E5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 </w:t>
            </w: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condições de entrega para que o fornecedor calcule os insumos.</w:t>
            </w: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vertAlign w:val="superscript"/>
                <w:lang w:eastAsia="pt-BR"/>
                <w14:ligatures w14:val="none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59A69A0A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Preço de aquisição por alimento/item</w:t>
            </w:r>
          </w:p>
        </w:tc>
      </w:tr>
      <w:tr w:rsidRPr="000B5C1A" w:rsidR="00EE52A4" w:rsidTr="34C1070C" w14:paraId="7A061BD6" w14:textId="77777777">
        <w:trPr>
          <w:trHeight w:val="120"/>
        </w:trPr>
        <w:tc>
          <w:tcPr>
            <w:tcW w:w="739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DE3C0E" w:rsidR="00EE52A4" w:rsidRDefault="00F343F8" w14:paraId="5E6A6052" w14:textId="3AB3D1D6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r w:rsidRPr="00DE3C0E" w:rsidR="00EE52A4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Exemplo:</w:t>
            </w:r>
            <w:r w:rsidRPr="00DE3C0E" w:rsidR="00EE52A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Mandioca congelada. Raiz de mandioca, higienizada, descascada e congelada. Embalagem plástica, atóxica, contendo 1kg do alimento. Rótulo deve apresentar informações nutricionais, procedência, lote e prazo de validade. Entrega quinzenal nas unidades educacionais, a -18 ºC, com no mínimo 75% (setenta e cinco por cento) do prazo de validade. Quantidade estimada por entrega: 400 kg, de fevereiro a dezembro.</w:t>
            </w:r>
            <w:r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31FE0B59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Pr="000B5C1A" w:rsidR="00EE52A4" w:rsidTr="34C1070C" w14:paraId="2B81B326" w14:textId="77777777">
        <w:trPr>
          <w:trHeight w:val="120"/>
        </w:trPr>
        <w:tc>
          <w:tcPr>
            <w:tcW w:w="739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DE3C0E" w:rsidR="00EE52A4" w:rsidRDefault="00F343F8" w14:paraId="5766DE05" w14:textId="6D9EB49E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r w:rsidRPr="00DE3C0E" w:rsidR="00EE52A4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Exemplo:</w:t>
            </w:r>
            <w:r w:rsidRPr="00DE3C0E" w:rsidR="00EE52A4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Farinha de mandioca. Classificação: seca. Tipo: fina. Produzida a partir da raiz da mandioca. Com registro no Ministério da Agricultura e Pecuária, conforme Instrução Normativa nº 52, de 8 de novembro de 2011. Embalagem plástica, atóxica, transparente permitindo a visualização do alimento, contendo 1kg de farinha. Rótulo deve apresentar informações nutricionais, procedência, lote e prazo de validade. Entrega mensal no depósito central da alimentação escolar, com, no mínimo, 75% (setenta e cinco por cento) do prazo de validade. Quantidade estimada por entrega: 200kg, de fevereiro a dezembro.</w:t>
            </w:r>
            <w:r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20605AA2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Pr="000B5C1A" w:rsidR="00EE52A4" w:rsidTr="34C1070C" w14:paraId="23B3BBB2" w14:textId="77777777">
        <w:trPr>
          <w:trHeight w:val="120"/>
        </w:trPr>
        <w:tc>
          <w:tcPr>
            <w:tcW w:w="739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BB0711" w:rsidR="00EE52A4" w:rsidRDefault="00BB0711" w14:paraId="29C2786C" w14:textId="366D24D0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711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249282E1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Pr="000B5C1A" w:rsidR="00EE52A4" w:rsidTr="34C1070C" w14:paraId="7F856A80" w14:textId="77777777">
        <w:trPr>
          <w:trHeight w:val="120"/>
        </w:trPr>
        <w:tc>
          <w:tcPr>
            <w:tcW w:w="739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BB0711" w:rsidR="00EE52A4" w:rsidRDefault="00BB0711" w14:paraId="413459DB" w14:textId="251A11DE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B0711">
              <w:rPr>
                <w:rFonts w:ascii="Calibri" w:hAnsi="Calibri"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0B5C1A" w:rsidR="00EE52A4" w:rsidRDefault="00EE52A4" w14:paraId="1067F742" w14:textId="77777777">
            <w:pPr>
              <w:spacing w:before="120" w:after="12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 w:rsidRPr="000B5C1A"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:rsidRPr="00B75D68" w:rsidR="00354A28" w:rsidP="00EE52A4" w:rsidRDefault="00EE52A4" w14:paraId="3B2EB9FC" w14:textId="5AA14214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p w:rsidRPr="00EC4EBC" w:rsidR="00DE178D" w:rsidP="00EE52A4" w:rsidRDefault="00DE178D" w14:paraId="42605AB0" w14:textId="310F8359">
      <w:pPr>
        <w:spacing w:before="120" w:after="120" w:line="240" w:lineRule="auto"/>
        <w:jc w:val="both"/>
        <w:rPr>
          <w:rFonts w:ascii="Calibri" w:hAnsi="Calibri" w:eastAsia="Times New Roman" w:cs="Calibri"/>
          <w:i/>
          <w:iCs/>
          <w:kern w:val="0"/>
          <w:lang w:eastAsia="pt-BR"/>
          <w14:ligatures w14:val="none"/>
        </w:rPr>
      </w:pPr>
      <w:r w:rsidRPr="00EC4EBC">
        <w:rPr>
          <w:rFonts w:ascii="Calibri" w:hAnsi="Calibri" w:eastAsia="Times New Roman" w:cs="Calibri"/>
          <w:i/>
          <w:iCs/>
          <w:kern w:val="0"/>
          <w:lang w:eastAsia="pt-BR"/>
          <w14:ligatures w14:val="none"/>
        </w:rPr>
        <w:lastRenderedPageBreak/>
        <w:t>Observações</w:t>
      </w:r>
      <w:r w:rsidRPr="00EC4EBC" w:rsidR="00F37AE4">
        <w:rPr>
          <w:rFonts w:ascii="Calibri" w:hAnsi="Calibri" w:eastAsia="Times New Roman" w:cs="Calibri"/>
          <w:i/>
          <w:iCs/>
          <w:kern w:val="0"/>
          <w:lang w:eastAsia="pt-BR"/>
          <w14:ligatures w14:val="none"/>
        </w:rPr>
        <w:t>:</w:t>
      </w:r>
    </w:p>
    <w:p w:rsidRPr="005B021A" w:rsidR="00721708" w:rsidP="00EE52A4" w:rsidRDefault="00CB7CFB" w14:paraId="60C22679" w14:textId="1DF7AF82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Na realização da pesquisa de preços junto aos fornecedores locais, para fins de apuração do preço médio, a Entidade Executora deve disponibilizar previamente todas as informações relativas aos insumos e às condições de fornecimento previstas no edital, assegurando que tais custos sejam devidamente considerados na elaboração das propostas</w:t>
      </w:r>
    </w:p>
    <w:p w:rsidRPr="005B021A" w:rsidR="00F71E3F" w:rsidP="00EE52A4" w:rsidRDefault="00F71E3F" w14:paraId="28DA2863" w14:textId="1CE574AB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O cálculo das despesas com insumos e demais custos logísticos necessários ao fornecimento dos alimentos devem ser realizado</w:t>
      </w:r>
      <w:r w:rsidRPr="005B021A" w:rsidR="000A58BC">
        <w:rPr>
          <w:rFonts w:ascii="Calibri" w:hAnsi="Calibri" w:eastAsia="Times New Roman" w:cs="Calibri"/>
          <w:kern w:val="0"/>
          <w:lang w:eastAsia="pt-BR"/>
          <w14:ligatures w14:val="none"/>
        </w:rPr>
        <w:t>s</w:t>
      </w: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pelo fornecedor (agricultor(a) familiar ou empreendedor(a) familiar rural), considerando as condições específicas da Entidade Executora e das unidades escolares atendidas.</w:t>
      </w:r>
    </w:p>
    <w:p w:rsidRPr="005B021A" w:rsidR="00281255" w:rsidP="00EE52A4" w:rsidRDefault="00CB7CFB" w14:paraId="576216B0" w14:textId="311E6AA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O descritivo do alimento/item, bem como todas as informações necessárias para o cálculo dos insumos, deve ser idêntico no documento de pesquisa de preços e no edital da chamada pública, garantindo coerência e padronização das informações.</w:t>
      </w:r>
    </w:p>
    <w:p w:rsidRPr="005B021A" w:rsidR="00E36BCF" w:rsidP="00EE52A4" w:rsidRDefault="00EA7B38" w14:paraId="3B6BDA84" w14:textId="1E5EA4D4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Consideram-se insumos todos os elementos que impactam na composição do preço final, incluindo, entre outros</w:t>
      </w:r>
      <w:r w:rsidRPr="005B021A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>: dados sobre a logística de entrega (se será em cada escola ou em depósito central); informações sobre a periodicidade de entrega (diária, semanal, quinzenal, mensal); dados sobre a forma de entrega do alimento (inteiro, em pedaços, descascado e embalado etc.)</w:t>
      </w: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.</w:t>
      </w:r>
    </w:p>
    <w:p w:rsidRPr="005B021A" w:rsidR="00DA7083" w:rsidP="00EE52A4" w:rsidRDefault="00DA7083" w14:paraId="5479FFD9" w14:textId="675911E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A pesquisa de preços no âmbito do PNAE deve observar estritamente o disposto na Resolução vigente, especialmente quanto à vedação do uso de preços provenientes de sites governamentais como referência para a composição do preço de aquisição.</w:t>
      </w:r>
    </w:p>
    <w:p w:rsidRPr="005B021A" w:rsidR="000738BC" w:rsidP="00EE52A4" w:rsidRDefault="00EE52A4" w14:paraId="72CF5BA1" w14:textId="77777777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Conforme metodologia </w:t>
      </w:r>
      <w:r w:rsidRPr="005B021A" w:rsidR="00F25F7F">
        <w:rPr>
          <w:rFonts w:ascii="Calibri" w:hAnsi="Calibri" w:eastAsia="Times New Roman" w:cs="Calibri"/>
          <w:kern w:val="0"/>
          <w:lang w:eastAsia="pt-BR"/>
          <w14:ligatures w14:val="none"/>
        </w:rPr>
        <w:t>estabelecida</w:t>
      </w: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p</w:t>
      </w:r>
      <w:r w:rsidRPr="005B021A" w:rsidR="00457D15">
        <w:rPr>
          <w:rFonts w:ascii="Calibri" w:hAnsi="Calibri" w:eastAsia="Times New Roman" w:cs="Calibri"/>
          <w:kern w:val="0"/>
          <w:lang w:eastAsia="pt-BR"/>
          <w14:ligatures w14:val="none"/>
        </w:rPr>
        <w:t>ela</w:t>
      </w:r>
      <w:r w:rsidRPr="005B021A" w:rsidR="009A266C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</w:t>
      </w: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resolução</w:t>
      </w:r>
      <w:r w:rsidRPr="005B021A" w:rsidR="00457D15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vigente</w:t>
      </w:r>
      <w:r w:rsidRPr="005B021A" w:rsidR="00F25F7F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, o </w:t>
      </w:r>
      <w:r w:rsidRPr="005B021A" w:rsidR="00983865">
        <w:rPr>
          <w:rFonts w:ascii="Calibri" w:hAnsi="Calibri" w:eastAsia="Times New Roman" w:cs="Calibri"/>
          <w:kern w:val="0"/>
          <w:lang w:eastAsia="pt-BR"/>
          <w14:ligatures w14:val="none"/>
        </w:rPr>
        <w:t>preço de aquisição deve ser o preço médio pesquisado por, no mínimo, três fornecedores em âmbito local, priorizando a feira do produtor da agricultura familiar, quando houver, acrescidos dos insumos exigidos no edital de chamada pública, tais como despesas com frete, embalagens, encargos e quaisquer outros necessários para o fornecimento do alimento.</w:t>
      </w:r>
    </w:p>
    <w:p w:rsidRPr="005B021A" w:rsidR="00EE52A4" w:rsidP="00EE52A4" w:rsidRDefault="000738BC" w14:paraId="7989B2E8" w14:textId="41DA67DD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5B021A">
        <w:rPr>
          <w:rFonts w:ascii="Calibri" w:hAnsi="Calibri" w:eastAsia="Times New Roman" w:cs="Calibri"/>
          <w:kern w:val="0"/>
          <w:lang w:eastAsia="pt-BR"/>
          <w14:ligatures w14:val="none"/>
        </w:rPr>
        <w:t>Os modelos apresentados possuem caráter orientativo e podem ser adaptados conforme as especificidades e a realidade local da Entidade Executora.</w:t>
      </w:r>
      <w:r w:rsidRPr="005B021A" w:rsidR="00EE52A4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p w:rsidR="00EE52A4" w:rsidP="00EE52A4" w:rsidRDefault="00EE52A4" w14:paraId="32A1736E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r w:rsidRPr="000B5C1A">
        <w:rPr>
          <w:rFonts w:ascii="Calibri" w:hAnsi="Calibri" w:eastAsia="Times New Roman" w:cs="Calibri"/>
          <w:kern w:val="0"/>
          <w:lang w:eastAsia="pt-BR"/>
          <w14:ligatures w14:val="none"/>
        </w:rPr>
        <w:t> </w:t>
      </w:r>
    </w:p>
    <w:p w:rsidR="00EE52A4" w:rsidP="00EE52A4" w:rsidRDefault="00EE52A4" w14:paraId="76D61441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0DD404E4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19CC5B4C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4FD73C7D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21B3A0FF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EE52A4" w:rsidP="00EE52A4" w:rsidRDefault="00EE52A4" w14:paraId="0334197A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BB0711" w:rsidP="00EE52A4" w:rsidRDefault="00BB0711" w14:paraId="5DBE411B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BB0711" w:rsidP="00EE52A4" w:rsidRDefault="00BB0711" w14:paraId="01D2E9E9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DD34E6" w:rsidP="681DCCCD" w:rsidRDefault="00DD34E6" w14:paraId="5456CB6A" w14:textId="5DE99BD6">
      <w:pPr>
        <w:pStyle w:val="Normal"/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bookmarkStart w:name="_Hlk127198154" w:id="7"/>
    <w:bookmarkEnd w:id="7"/>
    <w:bookmarkStart w:name="_Hlk128413666" w:id="14"/>
    <w:bookmarkEnd w:id="14"/>
    <w:sectPr w:rsidRPr="00CB2995" w:rsidR="00EE52A4" w:rsidSect="00EE5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275" w:rsidP="00491AFA" w:rsidRDefault="00434275" w14:paraId="36DF80E7" w14:textId="77777777">
      <w:pPr>
        <w:spacing w:after="0" w:line="240" w:lineRule="auto"/>
      </w:pPr>
      <w:r>
        <w:separator/>
      </w:r>
    </w:p>
  </w:endnote>
  <w:endnote w:type="continuationSeparator" w:id="0">
    <w:p w:rsidR="00434275" w:rsidP="00491AFA" w:rsidRDefault="00434275" w14:paraId="1F7D8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6367F6A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04B9" w:rsidRDefault="006C04B9" w14:paraId="3280E5E0" w14:textId="1577BBC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B347B" wp14:editId="14E6D8F6">
          <wp:simplePos x="0" y="0"/>
          <wp:positionH relativeFrom="margin">
            <wp:posOffset>514350</wp:posOffset>
          </wp:positionH>
          <wp:positionV relativeFrom="margin">
            <wp:posOffset>8994775</wp:posOffset>
          </wp:positionV>
          <wp:extent cx="4046855" cy="454660"/>
          <wp:effectExtent l="0" t="0" r="0" b="254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1BE83F5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275" w:rsidP="00491AFA" w:rsidRDefault="00434275" w14:paraId="36DE09A0" w14:textId="77777777">
      <w:pPr>
        <w:spacing w:after="0" w:line="240" w:lineRule="auto"/>
      </w:pPr>
      <w:r>
        <w:separator/>
      </w:r>
    </w:p>
  </w:footnote>
  <w:footnote w:type="continuationSeparator" w:id="0">
    <w:p w:rsidR="00434275" w:rsidP="00491AFA" w:rsidRDefault="00434275" w14:paraId="26E72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5BF31B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E97" w:rsidP="005A57AB" w:rsidRDefault="00912471" w14:paraId="4A18CE84" w14:textId="77777777">
    <w:pPr>
      <w:spacing w:after="0" w:line="240" w:lineRule="auto"/>
      <w:jc w:val="center"/>
      <w:rPr>
        <w:rFonts w:ascii="Calibri" w:hAnsi="Calibri" w:eastAsia="Times New Roman" w:cs="Calibri"/>
        <w:b/>
        <w:b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Instrumentos Operacionais 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c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hamada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p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ública no PNAE: Modelos Orientativos</w:t>
    </w:r>
  </w:p>
  <w:p w:rsidRPr="005A57AB" w:rsidR="005A57AB" w:rsidP="005A57AB" w:rsidRDefault="00912471" w14:paraId="641FE592" w14:textId="14C0F8E3">
    <w:pPr>
      <w:spacing w:after="0" w:line="240" w:lineRule="auto"/>
      <w:jc w:val="center"/>
      <w:rPr>
        <w:rFonts w:ascii="Calibri" w:hAnsi="Calibri" w:eastAsia="Times New Roman" w:cs="Calibri"/>
        <w:i/>
        <w:i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i/>
        <w:iCs/>
        <w:kern w:val="0"/>
        <w:lang w:eastAsia="pt-BR"/>
        <w14:ligatures w14:val="none"/>
      </w:rPr>
      <w:t xml:space="preserve"> 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(atualizados conforme a Resolução CD/FNDE nº 04</w:t>
    </w:r>
    <w:r w:rsidRPr="00672E97" w:rsidR="00472A2E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, de 26 de fevereiro de 2026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)</w:t>
    </w:r>
  </w:p>
  <w:p w:rsidR="00491AFA" w:rsidRDefault="00491AFA" w14:paraId="257D9007" w14:textId="1BAEA1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728B42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5439">
    <w:abstractNumId w:val="9"/>
  </w:num>
  <w:num w:numId="2" w16cid:durableId="1590196659">
    <w:abstractNumId w:val="4"/>
  </w:num>
  <w:num w:numId="3" w16cid:durableId="567763708">
    <w:abstractNumId w:val="8"/>
  </w:num>
  <w:num w:numId="4" w16cid:durableId="936597950">
    <w:abstractNumId w:val="5"/>
  </w:num>
  <w:num w:numId="5" w16cid:durableId="310260128">
    <w:abstractNumId w:val="11"/>
  </w:num>
  <w:num w:numId="6" w16cid:durableId="1944192773">
    <w:abstractNumId w:val="1"/>
  </w:num>
  <w:num w:numId="7" w16cid:durableId="1190532122">
    <w:abstractNumId w:val="10"/>
  </w:num>
  <w:num w:numId="8" w16cid:durableId="1852990865">
    <w:abstractNumId w:val="3"/>
  </w:num>
  <w:num w:numId="9" w16cid:durableId="1253666891">
    <w:abstractNumId w:val="0"/>
  </w:num>
  <w:num w:numId="10" w16cid:durableId="1541168440">
    <w:abstractNumId w:val="2"/>
  </w:num>
  <w:num w:numId="11" w16cid:durableId="2086143757">
    <w:abstractNumId w:val="6"/>
  </w:num>
  <w:num w:numId="12" w16cid:durableId="189931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13A97A8F"/>
    <w:rsid w:val="15EE181D"/>
    <w:rsid w:val="183B08D6"/>
    <w:rsid w:val="1912EF3E"/>
    <w:rsid w:val="1B90AD5E"/>
    <w:rsid w:val="1D1C478F"/>
    <w:rsid w:val="203EEEEC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EFBA75A"/>
    <w:rsid w:val="407CED04"/>
    <w:rsid w:val="428BECCE"/>
    <w:rsid w:val="436A205A"/>
    <w:rsid w:val="45387BC3"/>
    <w:rsid w:val="47D381E1"/>
    <w:rsid w:val="48C8B8B9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793C024"/>
    <w:rsid w:val="681DCCCD"/>
    <w:rsid w:val="6980C704"/>
    <w:rsid w:val="6B724046"/>
    <w:rsid w:val="6CC6F99A"/>
    <w:rsid w:val="6F3E1E26"/>
    <w:rsid w:val="73D78229"/>
    <w:rsid w:val="750DBB54"/>
    <w:rsid w:val="7F95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33A"/>
  <w15:chartTrackingRefBased/>
  <w15:docId w15:val="{65E8D7C5-8B76-4CC3-83C7-9F20603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255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255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255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espaamentosimples" w:customStyle="1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negrito" w:customStyle="1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" w:customStyle="1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" w:customStyle="1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recuoprimeiralinha" w:customStyle="1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styleId="textocentralizado" w:customStyle="1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styleId="textojustificadorecuoprimeiralinha1" w:customStyle="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centralizado" w:customStyle="1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alinhadoesquerda" w:customStyle="1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styleId="Semlista1" w:customStyle="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0E4D1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014-7248-46E5-84E4-72EBF0A15A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Arcângela Silva Casagrande (GAB/GM)</dc:creator>
  <keywords/>
  <dc:description/>
  <lastModifiedBy>KARLUANNA ABREU DO NASCIMENTO BORBA</lastModifiedBy>
  <revision>3</revision>
  <lastPrinted>2026-04-14T14:46:00.0000000Z</lastPrinted>
  <dcterms:created xsi:type="dcterms:W3CDTF">2026-04-14T14:47:00.0000000Z</dcterms:created>
  <dcterms:modified xsi:type="dcterms:W3CDTF">2026-04-15T13:12:46.6651409Z</dcterms:modified>
</coreProperties>
</file>