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684CE3" w:rsidRPr="00167FFA" w14:paraId="0BB56779" w14:textId="77777777" w:rsidTr="000004F2">
        <w:trPr>
          <w:trHeight w:val="2835"/>
        </w:trPr>
        <w:tc>
          <w:tcPr>
            <w:tcW w:w="9924" w:type="dxa"/>
            <w:shd w:val="clear" w:color="auto" w:fill="auto"/>
          </w:tcPr>
          <w:p w14:paraId="6BEBF17B" w14:textId="56B5B697" w:rsidR="00684CE3" w:rsidRPr="00C862DF" w:rsidRDefault="00684CE3" w:rsidP="005A4DAC">
            <w:pPr>
              <w:pStyle w:val="TextosemFormatao"/>
              <w:jc w:val="center"/>
              <w:rPr>
                <w:sz w:val="24"/>
                <w:szCs w:val="24"/>
              </w:rPr>
            </w:pPr>
          </w:p>
          <w:p w14:paraId="21876350" w14:textId="4D59E850" w:rsidR="00EB4712" w:rsidRDefault="007F00A3" w:rsidP="002E5F8E">
            <w:pPr>
              <w:pStyle w:val="TextosemFormatao"/>
              <w:jc w:val="center"/>
              <w:rPr>
                <w:sz w:val="24"/>
                <w:szCs w:val="24"/>
              </w:rPr>
            </w:pPr>
            <w:r w:rsidRPr="00C862DF">
              <w:rPr>
                <w:rFonts w:eastAsia="Times New Roman"/>
                <w:noProof/>
                <w:sz w:val="24"/>
                <w:szCs w:val="24"/>
                <w:lang w:eastAsia="pt-BR"/>
              </w:rPr>
              <w:drawing>
                <wp:inline distT="0" distB="0" distL="0" distR="0" wp14:anchorId="0D321863" wp14:editId="55DE40D7">
                  <wp:extent cx="5400675" cy="923925"/>
                  <wp:effectExtent l="0" t="0" r="9525" b="9525"/>
                  <wp:docPr id="1" name="Imagem 3" descr="Main-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ain-v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923925"/>
                          </a:xfrm>
                          <a:prstGeom prst="rect">
                            <a:avLst/>
                          </a:prstGeom>
                          <a:noFill/>
                          <a:ln>
                            <a:noFill/>
                          </a:ln>
                        </pic:spPr>
                      </pic:pic>
                    </a:graphicData>
                  </a:graphic>
                </wp:inline>
              </w:drawing>
            </w:r>
          </w:p>
          <w:p w14:paraId="4B4CDAD5" w14:textId="77777777" w:rsidR="007F00A3" w:rsidRDefault="007F00A3" w:rsidP="002E5F8E">
            <w:pPr>
              <w:pStyle w:val="TextosemFormatao"/>
              <w:jc w:val="center"/>
              <w:rPr>
                <w:rFonts w:asciiTheme="minorHAnsi" w:hAnsiTheme="minorHAnsi" w:cstheme="minorHAnsi"/>
                <w:b/>
                <w:bCs/>
                <w:sz w:val="24"/>
                <w:szCs w:val="24"/>
              </w:rPr>
            </w:pPr>
          </w:p>
          <w:p w14:paraId="5C770112" w14:textId="2240B912" w:rsidR="00684CE3" w:rsidRPr="002B09E8" w:rsidRDefault="00440BE4" w:rsidP="002E5F8E">
            <w:pPr>
              <w:pStyle w:val="TextosemFormatao"/>
              <w:jc w:val="center"/>
              <w:rPr>
                <w:rFonts w:asciiTheme="minorHAnsi" w:hAnsiTheme="minorHAnsi" w:cstheme="minorHAnsi"/>
                <w:b/>
                <w:bCs/>
                <w:sz w:val="24"/>
                <w:szCs w:val="24"/>
              </w:rPr>
            </w:pPr>
            <w:r w:rsidRPr="002B09E8">
              <w:rPr>
                <w:rFonts w:asciiTheme="minorHAnsi" w:hAnsiTheme="minorHAnsi" w:cstheme="minorHAnsi"/>
                <w:b/>
                <w:bCs/>
                <w:sz w:val="24"/>
                <w:szCs w:val="24"/>
              </w:rPr>
              <w:t xml:space="preserve">COMUNICADO </w:t>
            </w:r>
            <w:r w:rsidR="00702550" w:rsidRPr="002B09E8">
              <w:rPr>
                <w:rFonts w:asciiTheme="minorHAnsi" w:hAnsiTheme="minorHAnsi" w:cstheme="minorHAnsi"/>
                <w:b/>
                <w:bCs/>
                <w:sz w:val="24"/>
                <w:szCs w:val="24"/>
              </w:rPr>
              <w:t xml:space="preserve">PDDE </w:t>
            </w:r>
            <w:r w:rsidRPr="002B09E8">
              <w:rPr>
                <w:rFonts w:asciiTheme="minorHAnsi" w:hAnsiTheme="minorHAnsi" w:cstheme="minorHAnsi"/>
                <w:b/>
                <w:bCs/>
                <w:sz w:val="24"/>
                <w:szCs w:val="24"/>
              </w:rPr>
              <w:t xml:space="preserve">Nº </w:t>
            </w:r>
            <w:r w:rsidR="00E51878">
              <w:rPr>
                <w:rFonts w:asciiTheme="minorHAnsi" w:hAnsiTheme="minorHAnsi" w:cstheme="minorHAnsi"/>
                <w:b/>
                <w:bCs/>
                <w:sz w:val="24"/>
                <w:szCs w:val="24"/>
              </w:rPr>
              <w:t>XX</w:t>
            </w:r>
            <w:r w:rsidR="00185D6B" w:rsidRPr="002B09E8">
              <w:rPr>
                <w:rFonts w:asciiTheme="minorHAnsi" w:hAnsiTheme="minorHAnsi" w:cstheme="minorHAnsi"/>
                <w:b/>
                <w:bCs/>
                <w:sz w:val="24"/>
                <w:szCs w:val="24"/>
              </w:rPr>
              <w:t>/202</w:t>
            </w:r>
            <w:r w:rsidR="00B33258">
              <w:rPr>
                <w:rFonts w:asciiTheme="minorHAnsi" w:hAnsiTheme="minorHAnsi" w:cstheme="minorHAnsi"/>
                <w:b/>
                <w:bCs/>
                <w:sz w:val="24"/>
                <w:szCs w:val="24"/>
              </w:rPr>
              <w:t>4</w:t>
            </w:r>
            <w:r w:rsidR="00684CE3" w:rsidRPr="002B09E8">
              <w:rPr>
                <w:rFonts w:asciiTheme="minorHAnsi" w:hAnsiTheme="minorHAnsi" w:cstheme="minorHAnsi"/>
                <w:b/>
                <w:bCs/>
                <w:sz w:val="24"/>
                <w:szCs w:val="24"/>
              </w:rPr>
              <w:t>/COMAG/C</w:t>
            </w:r>
            <w:r w:rsidR="002C4CE6" w:rsidRPr="002B09E8">
              <w:rPr>
                <w:rFonts w:asciiTheme="minorHAnsi" w:hAnsiTheme="minorHAnsi" w:cstheme="minorHAnsi"/>
                <w:b/>
                <w:bCs/>
                <w:sz w:val="24"/>
                <w:szCs w:val="24"/>
              </w:rPr>
              <w:t>GD</w:t>
            </w:r>
            <w:r w:rsidR="00684CE3" w:rsidRPr="002B09E8">
              <w:rPr>
                <w:rFonts w:asciiTheme="minorHAnsi" w:hAnsiTheme="minorHAnsi" w:cstheme="minorHAnsi"/>
                <w:b/>
                <w:bCs/>
                <w:sz w:val="24"/>
                <w:szCs w:val="24"/>
              </w:rPr>
              <w:t>ME/DIRAE/FNDE</w:t>
            </w:r>
          </w:p>
          <w:p w14:paraId="39EEB86D" w14:textId="77777777" w:rsidR="000C7CAA" w:rsidRPr="002B09E8" w:rsidRDefault="000C7CAA" w:rsidP="002E5F8E">
            <w:pPr>
              <w:pStyle w:val="TextosemFormatao"/>
              <w:jc w:val="center"/>
              <w:rPr>
                <w:rFonts w:asciiTheme="minorHAnsi" w:hAnsiTheme="minorHAnsi" w:cstheme="minorHAnsi"/>
                <w:b/>
                <w:bCs/>
                <w:sz w:val="24"/>
                <w:szCs w:val="24"/>
              </w:rPr>
            </w:pPr>
          </w:p>
          <w:p w14:paraId="5B88AFDB" w14:textId="77777777" w:rsidR="00C255D6" w:rsidRPr="00C255D6" w:rsidRDefault="00C255D6" w:rsidP="00C255D6">
            <w:pPr>
              <w:ind w:right="-852"/>
              <w:rPr>
                <w:rFonts w:asciiTheme="minorHAnsi" w:hAnsiTheme="minorHAnsi" w:cstheme="minorHAnsi"/>
              </w:rPr>
            </w:pPr>
          </w:p>
          <w:p w14:paraId="496CB149" w14:textId="33AFE301" w:rsidR="001131EE" w:rsidRDefault="00C255D6" w:rsidP="004169C5">
            <w:pPr>
              <w:ind w:right="-852"/>
              <w:rPr>
                <w:rFonts w:asciiTheme="minorHAnsi" w:hAnsiTheme="minorHAnsi" w:cstheme="minorHAnsi"/>
                <w:b/>
                <w:bCs/>
              </w:rPr>
            </w:pPr>
            <w:r w:rsidRPr="00A13AB1">
              <w:rPr>
                <w:rFonts w:asciiTheme="minorHAnsi" w:hAnsiTheme="minorHAnsi" w:cstheme="minorHAnsi"/>
                <w:b/>
                <w:bCs/>
              </w:rPr>
              <w:t>Assunto:</w:t>
            </w:r>
            <w:r w:rsidR="00C028A8">
              <w:rPr>
                <w:rFonts w:asciiTheme="minorHAnsi" w:hAnsiTheme="minorHAnsi" w:cstheme="minorHAnsi"/>
                <w:b/>
                <w:bCs/>
              </w:rPr>
              <w:t xml:space="preserve"> </w:t>
            </w:r>
            <w:r w:rsidR="00802EB3" w:rsidRPr="00802EB3">
              <w:rPr>
                <w:rFonts w:asciiTheme="minorHAnsi" w:hAnsiTheme="minorHAnsi" w:cstheme="minorHAnsi"/>
                <w:b/>
                <w:bCs/>
              </w:rPr>
              <w:t>Combate à dengue nas escolas: saiba como recursos do PDDE podem ser aplicados</w:t>
            </w:r>
          </w:p>
          <w:p w14:paraId="2405E219" w14:textId="77777777" w:rsidR="00802EB3" w:rsidRDefault="00802EB3" w:rsidP="004169C5">
            <w:pPr>
              <w:ind w:right="-852"/>
              <w:rPr>
                <w:rFonts w:asciiTheme="minorHAnsi" w:hAnsiTheme="minorHAnsi" w:cstheme="minorHAnsi"/>
                <w:b/>
              </w:rPr>
            </w:pPr>
          </w:p>
          <w:p w14:paraId="62259CBD" w14:textId="3B54786C" w:rsidR="004169C5" w:rsidRPr="003A2D64" w:rsidRDefault="003A2D64" w:rsidP="004169C5">
            <w:pPr>
              <w:ind w:right="-852"/>
              <w:rPr>
                <w:rFonts w:asciiTheme="minorHAnsi" w:hAnsiTheme="minorHAnsi" w:cstheme="minorHAnsi"/>
              </w:rPr>
            </w:pPr>
            <w:r>
              <w:rPr>
                <w:rFonts w:asciiTheme="minorHAnsi" w:hAnsiTheme="minorHAnsi" w:cstheme="minorHAnsi"/>
              </w:rPr>
              <w:t xml:space="preserve">               </w:t>
            </w:r>
            <w:r w:rsidR="004169C5" w:rsidRPr="003A2D64">
              <w:rPr>
                <w:rFonts w:asciiTheme="minorHAnsi" w:hAnsiTheme="minorHAnsi" w:cstheme="minorHAnsi"/>
              </w:rPr>
              <w:t xml:space="preserve">Prezado(a) </w:t>
            </w:r>
            <w:r w:rsidR="00B33258" w:rsidRPr="003A2D64">
              <w:rPr>
                <w:rFonts w:asciiTheme="minorHAnsi" w:hAnsiTheme="minorHAnsi" w:cstheme="minorHAnsi"/>
              </w:rPr>
              <w:t>Dirigente</w:t>
            </w:r>
            <w:r w:rsidR="004169C5" w:rsidRPr="003A2D64">
              <w:rPr>
                <w:rFonts w:asciiTheme="minorHAnsi" w:hAnsiTheme="minorHAnsi" w:cstheme="minorHAnsi"/>
              </w:rPr>
              <w:t xml:space="preserve">, </w:t>
            </w:r>
          </w:p>
          <w:p w14:paraId="4D97BA24" w14:textId="77777777" w:rsidR="00D6471B" w:rsidRPr="003A2D64" w:rsidRDefault="00D6471B" w:rsidP="00D6471B">
            <w:pPr>
              <w:tabs>
                <w:tab w:val="left" w:pos="1418"/>
              </w:tabs>
              <w:ind w:right="181"/>
              <w:contextualSpacing/>
              <w:jc w:val="both"/>
              <w:rPr>
                <w:rFonts w:asciiTheme="minorHAnsi" w:hAnsiTheme="minorHAnsi" w:cstheme="minorHAnsi"/>
              </w:rPr>
            </w:pPr>
          </w:p>
          <w:p w14:paraId="1786A9CB" w14:textId="306CA855" w:rsidR="009F2479" w:rsidRPr="009F2479" w:rsidRDefault="003A2D64" w:rsidP="009F2479">
            <w:pPr>
              <w:tabs>
                <w:tab w:val="left" w:pos="1418"/>
              </w:tabs>
              <w:ind w:right="181"/>
              <w:contextualSpacing/>
              <w:jc w:val="both"/>
              <w:rPr>
                <w:rFonts w:asciiTheme="minorHAnsi" w:hAnsiTheme="minorHAnsi" w:cstheme="minorHAnsi"/>
              </w:rPr>
            </w:pPr>
            <w:r>
              <w:rPr>
                <w:rFonts w:asciiTheme="minorHAnsi" w:hAnsiTheme="minorHAnsi" w:cstheme="minorHAnsi"/>
              </w:rPr>
              <w:t xml:space="preserve">              </w:t>
            </w:r>
            <w:r w:rsidR="00101A82">
              <w:rPr>
                <w:rFonts w:asciiTheme="minorHAnsi" w:hAnsiTheme="minorHAnsi" w:cstheme="minorHAnsi"/>
              </w:rPr>
              <w:t xml:space="preserve">O </w:t>
            </w:r>
            <w:r w:rsidR="009F2479" w:rsidRPr="009F2479">
              <w:rPr>
                <w:rFonts w:asciiTheme="minorHAnsi" w:hAnsiTheme="minorHAnsi" w:cstheme="minorHAnsi"/>
              </w:rPr>
              <w:t>Fundo Nacional de Desenvolvimento da Educação (FNDE), em parceria com o Ministério da Educação (MEC), está incentivando escolas por todo o Brasil a se tornarem centros de conscientização e prevenção contra a dengue. Seguindo as diretrizes do Ministério da Saúde, estados, municípios e o Distrito Federal são orientados a implementar estratégias educativas eficazes no retorno às aulas.</w:t>
            </w:r>
          </w:p>
          <w:p w14:paraId="242C90BD" w14:textId="77777777" w:rsidR="009F2479" w:rsidRPr="009F2479" w:rsidRDefault="009F2479" w:rsidP="009F2479">
            <w:pPr>
              <w:tabs>
                <w:tab w:val="left" w:pos="1418"/>
              </w:tabs>
              <w:ind w:right="181"/>
              <w:contextualSpacing/>
              <w:jc w:val="both"/>
              <w:rPr>
                <w:rFonts w:asciiTheme="minorHAnsi" w:hAnsiTheme="minorHAnsi" w:cstheme="minorHAnsi"/>
              </w:rPr>
            </w:pPr>
          </w:p>
          <w:p w14:paraId="5CB95AC8" w14:textId="06DD679E" w:rsidR="009F2479" w:rsidRPr="009F2479" w:rsidRDefault="00101A82" w:rsidP="009F2479">
            <w:pPr>
              <w:tabs>
                <w:tab w:val="left" w:pos="1418"/>
              </w:tabs>
              <w:ind w:right="181"/>
              <w:contextualSpacing/>
              <w:jc w:val="both"/>
              <w:rPr>
                <w:rFonts w:asciiTheme="minorHAnsi" w:hAnsiTheme="minorHAnsi" w:cstheme="minorHAnsi"/>
              </w:rPr>
            </w:pPr>
            <w:r>
              <w:rPr>
                <w:rFonts w:asciiTheme="minorHAnsi" w:hAnsiTheme="minorHAnsi" w:cstheme="minorHAnsi"/>
              </w:rPr>
              <w:t xml:space="preserve">           </w:t>
            </w:r>
            <w:r w:rsidR="009F2479" w:rsidRPr="009F2479">
              <w:rPr>
                <w:rFonts w:asciiTheme="minorHAnsi" w:hAnsiTheme="minorHAnsi" w:cstheme="minorHAnsi"/>
              </w:rPr>
              <w:t xml:space="preserve">O programa Dinheiro Direto na Escola (PDDE) desempenha um papel de destaque nessa estratégia, oferecendo assistência financeira essencial para que instituições de ensino básico, sejam públicas ou privadas especializadas, possam melhorar suas infraestruturas físicas e pedagógicas. O objetivo é elevar o desempenho escolar e fomentar um ambiente educacional propício para a discussão e prática de medidas preventivas contra a dengue e outras doenças transmitidas pelo mosquito Aedes aegypti, como </w:t>
            </w:r>
            <w:proofErr w:type="spellStart"/>
            <w:r w:rsidR="009F2479" w:rsidRPr="009F2479">
              <w:rPr>
                <w:rFonts w:asciiTheme="minorHAnsi" w:hAnsiTheme="minorHAnsi" w:cstheme="minorHAnsi"/>
              </w:rPr>
              <w:t>chikungunya</w:t>
            </w:r>
            <w:proofErr w:type="spellEnd"/>
            <w:r w:rsidR="009F2479" w:rsidRPr="009F2479">
              <w:rPr>
                <w:rFonts w:asciiTheme="minorHAnsi" w:hAnsiTheme="minorHAnsi" w:cstheme="minorHAnsi"/>
              </w:rPr>
              <w:t xml:space="preserve">, </w:t>
            </w:r>
            <w:proofErr w:type="spellStart"/>
            <w:r w:rsidR="009F2479" w:rsidRPr="009F2479">
              <w:rPr>
                <w:rFonts w:asciiTheme="minorHAnsi" w:hAnsiTheme="minorHAnsi" w:cstheme="minorHAnsi"/>
              </w:rPr>
              <w:t>zika</w:t>
            </w:r>
            <w:proofErr w:type="spellEnd"/>
            <w:r w:rsidR="009F2479" w:rsidRPr="009F2479">
              <w:rPr>
                <w:rFonts w:asciiTheme="minorHAnsi" w:hAnsiTheme="minorHAnsi" w:cstheme="minorHAnsi"/>
              </w:rPr>
              <w:t xml:space="preserve"> e febre amarela.</w:t>
            </w:r>
          </w:p>
          <w:p w14:paraId="4DDC865E" w14:textId="77777777" w:rsidR="009F2479" w:rsidRPr="009F2479" w:rsidRDefault="009F2479" w:rsidP="009F2479">
            <w:pPr>
              <w:tabs>
                <w:tab w:val="left" w:pos="1418"/>
              </w:tabs>
              <w:ind w:right="181"/>
              <w:contextualSpacing/>
              <w:jc w:val="both"/>
              <w:rPr>
                <w:rFonts w:asciiTheme="minorHAnsi" w:hAnsiTheme="minorHAnsi" w:cstheme="minorHAnsi"/>
              </w:rPr>
            </w:pPr>
          </w:p>
          <w:p w14:paraId="201BAA94" w14:textId="0EBAE86A" w:rsidR="009F2479" w:rsidRDefault="00101A82" w:rsidP="009F2479">
            <w:pPr>
              <w:tabs>
                <w:tab w:val="left" w:pos="1418"/>
              </w:tabs>
              <w:ind w:right="181"/>
              <w:contextualSpacing/>
              <w:jc w:val="both"/>
              <w:rPr>
                <w:rFonts w:asciiTheme="minorHAnsi" w:hAnsiTheme="minorHAnsi" w:cstheme="minorHAnsi"/>
              </w:rPr>
            </w:pPr>
            <w:r>
              <w:rPr>
                <w:rFonts w:asciiTheme="minorHAnsi" w:hAnsiTheme="minorHAnsi" w:cstheme="minorHAnsi"/>
              </w:rPr>
              <w:t xml:space="preserve">               </w:t>
            </w:r>
            <w:r w:rsidR="009F2479" w:rsidRPr="00536949">
              <w:rPr>
                <w:rFonts w:asciiTheme="minorHAnsi" w:hAnsiTheme="minorHAnsi" w:cstheme="minorHAnsi"/>
                <w:b/>
                <w:bCs/>
              </w:rPr>
              <w:t>Os recursos do PDDE podem ser utilizados para implementar melhorias estruturais que aumentem a segurança dos alunos, bem como para desenvolver ações educativas de prevenção à proliferação do mosquito transmissor da dengue</w:t>
            </w:r>
            <w:r w:rsidR="009F2479" w:rsidRPr="009F2479">
              <w:rPr>
                <w:rFonts w:asciiTheme="minorHAnsi" w:hAnsiTheme="minorHAnsi" w:cstheme="minorHAnsi"/>
              </w:rPr>
              <w:t>. Dessa forma, o FNDE e o MEC esperam fortalecer a participação social e a autogestão escolar, transformando os estudantes em agentes ativos na luta contra a dengue em suas escolas e comunidades.</w:t>
            </w:r>
          </w:p>
          <w:p w14:paraId="47D3D1B9" w14:textId="6FDCFE04" w:rsidR="003A315A" w:rsidRPr="003A315A" w:rsidRDefault="003A315A" w:rsidP="003A315A">
            <w:pPr>
              <w:spacing w:before="100" w:beforeAutospacing="1" w:after="100" w:afterAutospacing="1"/>
              <w:rPr>
                <w:rFonts w:asciiTheme="minorHAnsi" w:eastAsia="Times New Roman" w:hAnsiTheme="minorHAnsi" w:cstheme="minorHAnsi"/>
                <w:b/>
                <w:bCs/>
                <w:color w:val="000000"/>
              </w:rPr>
            </w:pPr>
            <w:r>
              <w:rPr>
                <w:rFonts w:asciiTheme="minorHAnsi" w:eastAsia="Times New Roman" w:hAnsiTheme="minorHAnsi" w:cstheme="minorHAnsi"/>
                <w:color w:val="000000"/>
              </w:rPr>
              <w:t xml:space="preserve">             </w:t>
            </w:r>
            <w:r w:rsidRPr="00DE40AA">
              <w:rPr>
                <w:rFonts w:asciiTheme="minorHAnsi" w:eastAsia="Times New Roman" w:hAnsiTheme="minorHAnsi" w:cstheme="minorHAnsi"/>
                <w:b/>
                <w:bCs/>
                <w:color w:val="000000"/>
              </w:rPr>
              <w:t>V</w:t>
            </w:r>
            <w:r w:rsidRPr="003A315A">
              <w:rPr>
                <w:rFonts w:asciiTheme="minorHAnsi" w:eastAsia="Times New Roman" w:hAnsiTheme="minorHAnsi" w:cstheme="minorHAnsi"/>
                <w:b/>
                <w:bCs/>
                <w:color w:val="000000"/>
              </w:rPr>
              <w:t>eja exemplo de como utilizar os recursos para a temática de combate à dengue:</w:t>
            </w:r>
          </w:p>
          <w:p w14:paraId="24216ED1" w14:textId="77777777" w:rsidR="003A315A" w:rsidRPr="003A315A" w:rsidRDefault="003A315A" w:rsidP="00046294">
            <w:pPr>
              <w:spacing w:before="100" w:beforeAutospacing="1" w:after="100" w:afterAutospacing="1"/>
              <w:jc w:val="both"/>
              <w:rPr>
                <w:rFonts w:asciiTheme="minorHAnsi" w:eastAsia="Times New Roman" w:hAnsiTheme="minorHAnsi" w:cstheme="minorHAnsi"/>
                <w:color w:val="000000"/>
              </w:rPr>
            </w:pPr>
            <w:r w:rsidRPr="003A315A">
              <w:rPr>
                <w:rFonts w:asciiTheme="minorHAnsi" w:eastAsia="Times New Roman" w:hAnsiTheme="minorHAnsi" w:cstheme="minorHAnsi"/>
                <w:color w:val="000000"/>
              </w:rPr>
              <w:t>• Pagamento de serviço de dedetização/ pulverização.</w:t>
            </w:r>
          </w:p>
          <w:p w14:paraId="31A4FBC7" w14:textId="609E212D" w:rsidR="003A315A" w:rsidRPr="003A315A" w:rsidRDefault="003A315A" w:rsidP="00046294">
            <w:pPr>
              <w:spacing w:before="100" w:beforeAutospacing="1" w:after="100" w:afterAutospacing="1"/>
              <w:jc w:val="both"/>
              <w:rPr>
                <w:rFonts w:asciiTheme="minorHAnsi" w:eastAsia="Times New Roman" w:hAnsiTheme="minorHAnsi" w:cstheme="minorHAnsi"/>
                <w:color w:val="000000"/>
              </w:rPr>
            </w:pPr>
            <w:r w:rsidRPr="003A315A">
              <w:rPr>
                <w:rFonts w:asciiTheme="minorHAnsi" w:eastAsia="Times New Roman" w:hAnsiTheme="minorHAnsi" w:cstheme="minorHAnsi"/>
                <w:color w:val="000000"/>
              </w:rPr>
              <w:t>• Na realização de pequenos reparos, adequações e serviços necessários à manutenção, conservação e melhoria da estrutura física da unidade escolar (</w:t>
            </w:r>
            <w:r w:rsidR="00EF4731">
              <w:rPr>
                <w:rFonts w:asciiTheme="minorHAnsi" w:eastAsia="Times New Roman" w:hAnsiTheme="minorHAnsi" w:cstheme="minorHAnsi"/>
                <w:color w:val="000000"/>
              </w:rPr>
              <w:t>e</w:t>
            </w:r>
            <w:r w:rsidRPr="003A315A">
              <w:rPr>
                <w:rFonts w:asciiTheme="minorHAnsi" w:eastAsia="Times New Roman" w:hAnsiTheme="minorHAnsi" w:cstheme="minorHAnsi"/>
                <w:color w:val="000000"/>
              </w:rPr>
              <w:t xml:space="preserve">x.: </w:t>
            </w:r>
            <w:r w:rsidR="00EF4731">
              <w:rPr>
                <w:rFonts w:asciiTheme="minorHAnsi" w:eastAsia="Times New Roman" w:hAnsiTheme="minorHAnsi" w:cstheme="minorHAnsi"/>
                <w:color w:val="000000"/>
              </w:rPr>
              <w:t>m</w:t>
            </w:r>
            <w:r w:rsidRPr="003A315A">
              <w:rPr>
                <w:rFonts w:asciiTheme="minorHAnsi" w:eastAsia="Times New Roman" w:hAnsiTheme="minorHAnsi" w:cstheme="minorHAnsi"/>
                <w:color w:val="000000"/>
              </w:rPr>
              <w:t xml:space="preserve">anutenção dos ralos, banheiros que não são utilizados, calhas/telhas quebradas, caixa d’água, </w:t>
            </w:r>
            <w:r w:rsidR="00046294" w:rsidRPr="003A315A">
              <w:rPr>
                <w:rFonts w:asciiTheme="minorHAnsi" w:eastAsia="Times New Roman" w:hAnsiTheme="minorHAnsi" w:cstheme="minorHAnsi"/>
                <w:color w:val="000000"/>
              </w:rPr>
              <w:t>lonas etc.</w:t>
            </w:r>
            <w:r w:rsidRPr="003A315A">
              <w:rPr>
                <w:rFonts w:asciiTheme="minorHAnsi" w:eastAsia="Times New Roman" w:hAnsiTheme="minorHAnsi" w:cstheme="minorHAnsi"/>
                <w:color w:val="000000"/>
              </w:rPr>
              <w:t>).</w:t>
            </w:r>
          </w:p>
          <w:p w14:paraId="5A320D32" w14:textId="5EC93DE5" w:rsidR="003A315A" w:rsidRPr="003A315A" w:rsidRDefault="003A315A" w:rsidP="00046294">
            <w:pPr>
              <w:spacing w:before="100" w:beforeAutospacing="1" w:after="100" w:afterAutospacing="1"/>
              <w:jc w:val="both"/>
              <w:rPr>
                <w:rFonts w:asciiTheme="minorHAnsi" w:eastAsia="Times New Roman" w:hAnsiTheme="minorHAnsi" w:cstheme="minorHAnsi"/>
                <w:color w:val="000000"/>
              </w:rPr>
            </w:pPr>
            <w:r w:rsidRPr="003A315A">
              <w:rPr>
                <w:rFonts w:asciiTheme="minorHAnsi" w:eastAsia="Times New Roman" w:hAnsiTheme="minorHAnsi" w:cstheme="minorHAnsi"/>
                <w:color w:val="000000"/>
              </w:rPr>
              <w:t>• Na aquisição de material de consumo (</w:t>
            </w:r>
            <w:r w:rsidR="00EF4731">
              <w:rPr>
                <w:rFonts w:asciiTheme="minorHAnsi" w:eastAsia="Times New Roman" w:hAnsiTheme="minorHAnsi" w:cstheme="minorHAnsi"/>
                <w:color w:val="000000"/>
              </w:rPr>
              <w:t>e</w:t>
            </w:r>
            <w:r w:rsidRPr="003A315A">
              <w:rPr>
                <w:rFonts w:asciiTheme="minorHAnsi" w:eastAsia="Times New Roman" w:hAnsiTheme="minorHAnsi" w:cstheme="minorHAnsi"/>
                <w:color w:val="000000"/>
              </w:rPr>
              <w:t xml:space="preserve">x.: </w:t>
            </w:r>
            <w:r w:rsidR="00EF4731">
              <w:rPr>
                <w:rFonts w:asciiTheme="minorHAnsi" w:eastAsia="Times New Roman" w:hAnsiTheme="minorHAnsi" w:cstheme="minorHAnsi"/>
                <w:color w:val="000000"/>
              </w:rPr>
              <w:t>c</w:t>
            </w:r>
            <w:r w:rsidRPr="003A315A">
              <w:rPr>
                <w:rFonts w:asciiTheme="minorHAnsi" w:eastAsia="Times New Roman" w:hAnsiTheme="minorHAnsi" w:cstheme="minorHAnsi"/>
                <w:color w:val="000000"/>
              </w:rPr>
              <w:t>ompra de repelente para uso na escola</w:t>
            </w:r>
            <w:r w:rsidR="00EF4731">
              <w:rPr>
                <w:rFonts w:asciiTheme="minorHAnsi" w:eastAsia="Times New Roman" w:hAnsiTheme="minorHAnsi" w:cstheme="minorHAnsi"/>
                <w:color w:val="000000"/>
              </w:rPr>
              <w:t>;</w:t>
            </w:r>
            <w:r w:rsidRPr="003A315A">
              <w:rPr>
                <w:rFonts w:asciiTheme="minorHAnsi" w:eastAsia="Times New Roman" w:hAnsiTheme="minorHAnsi" w:cstheme="minorHAnsi"/>
                <w:color w:val="000000"/>
              </w:rPr>
              <w:t xml:space="preserve"> </w:t>
            </w:r>
            <w:r w:rsidR="00EF4731">
              <w:rPr>
                <w:rFonts w:asciiTheme="minorHAnsi" w:eastAsia="Times New Roman" w:hAnsiTheme="minorHAnsi" w:cstheme="minorHAnsi"/>
                <w:color w:val="000000"/>
              </w:rPr>
              <w:t>aquisição de</w:t>
            </w:r>
            <w:r w:rsidRPr="003A315A">
              <w:rPr>
                <w:rFonts w:asciiTheme="minorHAnsi" w:eastAsia="Times New Roman" w:hAnsiTheme="minorHAnsi" w:cstheme="minorHAnsi"/>
                <w:color w:val="000000"/>
              </w:rPr>
              <w:t xml:space="preserve"> produtos como: detergente, sabão em pó, água sanitária ou cloro</w:t>
            </w:r>
            <w:r w:rsidR="00EF4731">
              <w:rPr>
                <w:rFonts w:asciiTheme="minorHAnsi" w:eastAsia="Times New Roman" w:hAnsiTheme="minorHAnsi" w:cstheme="minorHAnsi"/>
                <w:color w:val="000000"/>
              </w:rPr>
              <w:t>,</w:t>
            </w:r>
            <w:r w:rsidRPr="003A315A">
              <w:rPr>
                <w:rFonts w:asciiTheme="minorHAnsi" w:eastAsia="Times New Roman" w:hAnsiTheme="minorHAnsi" w:cstheme="minorHAnsi"/>
                <w:color w:val="000000"/>
              </w:rPr>
              <w:t xml:space="preserve"> </w:t>
            </w:r>
            <w:r w:rsidR="00EF4731">
              <w:rPr>
                <w:rFonts w:asciiTheme="minorHAnsi" w:eastAsia="Times New Roman" w:hAnsiTheme="minorHAnsi" w:cstheme="minorHAnsi"/>
                <w:color w:val="000000"/>
              </w:rPr>
              <w:t xml:space="preserve">para serem aplicados </w:t>
            </w:r>
            <w:r w:rsidRPr="003A315A">
              <w:rPr>
                <w:rFonts w:asciiTheme="minorHAnsi" w:eastAsia="Times New Roman" w:hAnsiTheme="minorHAnsi" w:cstheme="minorHAnsi"/>
                <w:color w:val="000000"/>
              </w:rPr>
              <w:t>em locais com água parada para eliminar larvas do mosquito Aedes aegypti</w:t>
            </w:r>
            <w:r w:rsidR="00EF4731">
              <w:rPr>
                <w:rFonts w:asciiTheme="minorHAnsi" w:eastAsia="Times New Roman" w:hAnsiTheme="minorHAnsi" w:cstheme="minorHAnsi"/>
                <w:color w:val="000000"/>
              </w:rPr>
              <w:t xml:space="preserve"> e</w:t>
            </w:r>
            <w:r w:rsidRPr="003A315A">
              <w:rPr>
                <w:rFonts w:asciiTheme="minorHAnsi" w:eastAsia="Times New Roman" w:hAnsiTheme="minorHAnsi" w:cstheme="minorHAnsi"/>
                <w:color w:val="000000"/>
              </w:rPr>
              <w:t xml:space="preserve"> em locais onde a água não será consumida, como vaso sanitário sem uso frequente, ralos internos, bandejas de geladeira ou ar-condicionado, entre outros</w:t>
            </w:r>
            <w:r w:rsidR="00EF4731">
              <w:rPr>
                <w:rFonts w:asciiTheme="minorHAnsi" w:eastAsia="Times New Roman" w:hAnsiTheme="minorHAnsi" w:cstheme="minorHAnsi"/>
                <w:color w:val="000000"/>
              </w:rPr>
              <w:t>)</w:t>
            </w:r>
            <w:r w:rsidRPr="003A315A">
              <w:rPr>
                <w:rFonts w:asciiTheme="minorHAnsi" w:eastAsia="Times New Roman" w:hAnsiTheme="minorHAnsi" w:cstheme="minorHAnsi"/>
                <w:color w:val="000000"/>
              </w:rPr>
              <w:t>.</w:t>
            </w:r>
          </w:p>
          <w:p w14:paraId="4D312DA0" w14:textId="0BD13821" w:rsidR="003A315A" w:rsidRPr="003A315A" w:rsidRDefault="003A315A" w:rsidP="00046294">
            <w:pPr>
              <w:spacing w:before="100" w:beforeAutospacing="1" w:after="100" w:afterAutospacing="1"/>
              <w:jc w:val="both"/>
              <w:rPr>
                <w:rFonts w:asciiTheme="minorHAnsi" w:eastAsia="Times New Roman" w:hAnsiTheme="minorHAnsi" w:cstheme="minorHAnsi"/>
                <w:color w:val="000000"/>
              </w:rPr>
            </w:pPr>
            <w:r w:rsidRPr="003A315A">
              <w:rPr>
                <w:rFonts w:asciiTheme="minorHAnsi" w:eastAsia="Times New Roman" w:hAnsiTheme="minorHAnsi" w:cstheme="minorHAnsi"/>
                <w:color w:val="000000"/>
              </w:rPr>
              <w:t>• Na implementação de projeto pedagógico (</w:t>
            </w:r>
            <w:r w:rsidR="00EF4731">
              <w:rPr>
                <w:rFonts w:asciiTheme="minorHAnsi" w:eastAsia="Times New Roman" w:hAnsiTheme="minorHAnsi" w:cstheme="minorHAnsi"/>
                <w:color w:val="000000"/>
              </w:rPr>
              <w:t>e</w:t>
            </w:r>
            <w:r w:rsidRPr="003A315A">
              <w:rPr>
                <w:rFonts w:asciiTheme="minorHAnsi" w:eastAsia="Times New Roman" w:hAnsiTheme="minorHAnsi" w:cstheme="minorHAnsi"/>
                <w:color w:val="000000"/>
              </w:rPr>
              <w:t xml:space="preserve">x.: </w:t>
            </w:r>
            <w:r w:rsidR="00EF4731">
              <w:rPr>
                <w:rFonts w:asciiTheme="minorHAnsi" w:eastAsia="Times New Roman" w:hAnsiTheme="minorHAnsi" w:cstheme="minorHAnsi"/>
                <w:color w:val="000000"/>
              </w:rPr>
              <w:t>c</w:t>
            </w:r>
            <w:r w:rsidRPr="003A315A">
              <w:rPr>
                <w:rFonts w:asciiTheme="minorHAnsi" w:eastAsia="Times New Roman" w:hAnsiTheme="minorHAnsi" w:cstheme="minorHAnsi"/>
                <w:color w:val="000000"/>
              </w:rPr>
              <w:t>ampanhas educativas e preventivas contra o mosquito da dengue com os estudantes).</w:t>
            </w:r>
          </w:p>
          <w:p w14:paraId="72B033A1" w14:textId="32AF3615" w:rsidR="003A315A" w:rsidRPr="003A315A" w:rsidRDefault="003A315A" w:rsidP="00046294">
            <w:pPr>
              <w:spacing w:before="100" w:beforeAutospacing="1" w:after="100" w:afterAutospacing="1"/>
              <w:jc w:val="both"/>
              <w:rPr>
                <w:rFonts w:asciiTheme="minorHAnsi" w:eastAsia="Times New Roman" w:hAnsiTheme="minorHAnsi" w:cstheme="minorHAnsi"/>
                <w:color w:val="000000"/>
              </w:rPr>
            </w:pPr>
            <w:r w:rsidRPr="003A315A">
              <w:rPr>
                <w:rFonts w:asciiTheme="minorHAnsi" w:eastAsia="Times New Roman" w:hAnsiTheme="minorHAnsi" w:cstheme="minorHAnsi"/>
                <w:color w:val="000000"/>
              </w:rPr>
              <w:t>• No desenvolvimento de atividades educacionais (</w:t>
            </w:r>
            <w:r w:rsidR="00EF4731">
              <w:rPr>
                <w:rFonts w:asciiTheme="minorHAnsi" w:eastAsia="Times New Roman" w:hAnsiTheme="minorHAnsi" w:cstheme="minorHAnsi"/>
                <w:color w:val="000000"/>
              </w:rPr>
              <w:t>e</w:t>
            </w:r>
            <w:r w:rsidRPr="003A315A">
              <w:rPr>
                <w:rFonts w:asciiTheme="minorHAnsi" w:eastAsia="Times New Roman" w:hAnsiTheme="minorHAnsi" w:cstheme="minorHAnsi"/>
                <w:color w:val="000000"/>
              </w:rPr>
              <w:t xml:space="preserve">x.: </w:t>
            </w:r>
            <w:r w:rsidR="00EF4731">
              <w:rPr>
                <w:rFonts w:asciiTheme="minorHAnsi" w:eastAsia="Times New Roman" w:hAnsiTheme="minorHAnsi" w:cstheme="minorHAnsi"/>
                <w:color w:val="000000"/>
              </w:rPr>
              <w:t>p</w:t>
            </w:r>
            <w:r w:rsidRPr="003A315A">
              <w:rPr>
                <w:rFonts w:asciiTheme="minorHAnsi" w:eastAsia="Times New Roman" w:hAnsiTheme="minorHAnsi" w:cstheme="minorHAnsi"/>
                <w:color w:val="000000"/>
              </w:rPr>
              <w:t xml:space="preserve">esquisa, exploração oral e escrita sobre o tema; </w:t>
            </w:r>
            <w:r w:rsidR="00EF4731">
              <w:rPr>
                <w:rFonts w:asciiTheme="minorHAnsi" w:eastAsia="Times New Roman" w:hAnsiTheme="minorHAnsi" w:cstheme="minorHAnsi"/>
                <w:color w:val="000000"/>
              </w:rPr>
              <w:t>e</w:t>
            </w:r>
            <w:r w:rsidRPr="003A315A">
              <w:rPr>
                <w:rFonts w:asciiTheme="minorHAnsi" w:eastAsia="Times New Roman" w:hAnsiTheme="minorHAnsi" w:cstheme="minorHAnsi"/>
                <w:color w:val="000000"/>
              </w:rPr>
              <w:t xml:space="preserve">ntrevistas com profissionais da Saúde; </w:t>
            </w:r>
            <w:r w:rsidR="00EF4731">
              <w:rPr>
                <w:rFonts w:asciiTheme="minorHAnsi" w:eastAsia="Times New Roman" w:hAnsiTheme="minorHAnsi" w:cstheme="minorHAnsi"/>
                <w:color w:val="000000"/>
              </w:rPr>
              <w:t>r</w:t>
            </w:r>
            <w:r w:rsidRPr="003A315A">
              <w:rPr>
                <w:rFonts w:asciiTheme="minorHAnsi" w:eastAsia="Times New Roman" w:hAnsiTheme="minorHAnsi" w:cstheme="minorHAnsi"/>
                <w:color w:val="000000"/>
              </w:rPr>
              <w:t>esolução de exercícios de acordo com</w:t>
            </w:r>
            <w:r w:rsidR="00EF4731">
              <w:rPr>
                <w:rFonts w:asciiTheme="minorHAnsi" w:eastAsia="Times New Roman" w:hAnsiTheme="minorHAnsi" w:cstheme="minorHAnsi"/>
                <w:color w:val="000000"/>
              </w:rPr>
              <w:t xml:space="preserve"> </w:t>
            </w:r>
            <w:r w:rsidRPr="003A315A">
              <w:rPr>
                <w:rFonts w:asciiTheme="minorHAnsi" w:eastAsia="Times New Roman" w:hAnsiTheme="minorHAnsi" w:cstheme="minorHAnsi"/>
                <w:color w:val="000000"/>
              </w:rPr>
              <w:t>o conteúdo, entre outras atividades).</w:t>
            </w:r>
          </w:p>
          <w:p w14:paraId="6CB9A5E4" w14:textId="77777777" w:rsidR="003A315A" w:rsidRPr="003A315A" w:rsidRDefault="003A315A" w:rsidP="003A315A">
            <w:pPr>
              <w:spacing w:before="100" w:beforeAutospacing="1" w:after="100" w:afterAutospacing="1"/>
              <w:rPr>
                <w:rFonts w:asciiTheme="minorHAnsi" w:eastAsia="Times New Roman" w:hAnsiTheme="minorHAnsi" w:cstheme="minorHAnsi"/>
                <w:b/>
                <w:bCs/>
                <w:color w:val="000000"/>
              </w:rPr>
            </w:pPr>
            <w:r w:rsidRPr="003A315A">
              <w:rPr>
                <w:rFonts w:asciiTheme="minorHAnsi" w:eastAsia="Times New Roman" w:hAnsiTheme="minorHAnsi" w:cstheme="minorHAnsi"/>
                <w:b/>
                <w:bCs/>
                <w:color w:val="000000"/>
              </w:rPr>
              <w:lastRenderedPageBreak/>
              <w:t>Como NÃO é permitido utilizar os recursos:</w:t>
            </w:r>
          </w:p>
          <w:p w14:paraId="291E0627" w14:textId="7D488B60" w:rsidR="003A315A" w:rsidRPr="003A315A" w:rsidRDefault="003A315A" w:rsidP="007B224A">
            <w:pPr>
              <w:spacing w:before="100" w:beforeAutospacing="1" w:after="100" w:afterAutospacing="1"/>
              <w:jc w:val="both"/>
              <w:rPr>
                <w:rFonts w:asciiTheme="minorHAnsi" w:eastAsia="Times New Roman" w:hAnsiTheme="minorHAnsi" w:cstheme="minorHAnsi"/>
                <w:color w:val="000000"/>
              </w:rPr>
            </w:pPr>
            <w:r w:rsidRPr="003A315A">
              <w:rPr>
                <w:rFonts w:asciiTheme="minorHAnsi" w:eastAsia="Times New Roman" w:hAnsiTheme="minorHAnsi" w:cstheme="minorHAnsi"/>
                <w:color w:val="000000"/>
              </w:rPr>
              <w:t>• Despesas de caráter assistencialista ou individual (</w:t>
            </w:r>
            <w:r w:rsidR="00046294">
              <w:rPr>
                <w:rFonts w:asciiTheme="minorHAnsi" w:eastAsia="Times New Roman" w:hAnsiTheme="minorHAnsi" w:cstheme="minorHAnsi"/>
                <w:color w:val="000000"/>
              </w:rPr>
              <w:t>e</w:t>
            </w:r>
            <w:r w:rsidR="00046294" w:rsidRPr="003A315A">
              <w:rPr>
                <w:rFonts w:asciiTheme="minorHAnsi" w:eastAsia="Times New Roman" w:hAnsiTheme="minorHAnsi" w:cstheme="minorHAnsi"/>
                <w:color w:val="000000"/>
              </w:rPr>
              <w:t xml:space="preserve">x.: </w:t>
            </w:r>
            <w:r w:rsidRPr="003A315A">
              <w:rPr>
                <w:rFonts w:asciiTheme="minorHAnsi" w:eastAsia="Times New Roman" w:hAnsiTheme="minorHAnsi" w:cstheme="minorHAnsi"/>
                <w:color w:val="000000"/>
              </w:rPr>
              <w:t>comprar repelente para o aluno, comprar material escolar ou produto de limpeza para que o aluno leve para casa</w:t>
            </w:r>
            <w:r w:rsidR="007B224A">
              <w:rPr>
                <w:rFonts w:asciiTheme="minorHAnsi" w:eastAsia="Times New Roman" w:hAnsiTheme="minorHAnsi" w:cstheme="minorHAnsi"/>
                <w:color w:val="000000"/>
              </w:rPr>
              <w:t>). Os</w:t>
            </w:r>
            <w:r w:rsidRPr="003A315A">
              <w:rPr>
                <w:rFonts w:asciiTheme="minorHAnsi" w:eastAsia="Times New Roman" w:hAnsiTheme="minorHAnsi" w:cstheme="minorHAnsi"/>
                <w:color w:val="000000"/>
              </w:rPr>
              <w:t xml:space="preserve"> recursos são destinados ao uso coletivo dentro do ambiente escolar</w:t>
            </w:r>
            <w:r w:rsidR="007B224A">
              <w:rPr>
                <w:rFonts w:asciiTheme="minorHAnsi" w:eastAsia="Times New Roman" w:hAnsiTheme="minorHAnsi" w:cstheme="minorHAnsi"/>
                <w:color w:val="000000"/>
              </w:rPr>
              <w:t>.</w:t>
            </w:r>
            <w:r w:rsidRPr="003A315A">
              <w:rPr>
                <w:rFonts w:asciiTheme="minorHAnsi" w:eastAsia="Times New Roman" w:hAnsiTheme="minorHAnsi" w:cstheme="minorHAnsi"/>
                <w:color w:val="000000"/>
              </w:rPr>
              <w:t xml:space="preserve"> </w:t>
            </w:r>
          </w:p>
          <w:p w14:paraId="7FDED66A" w14:textId="77777777" w:rsidR="003A315A" w:rsidRPr="003A315A" w:rsidRDefault="003A315A" w:rsidP="007B224A">
            <w:pPr>
              <w:spacing w:before="100" w:beforeAutospacing="1" w:after="100" w:afterAutospacing="1"/>
              <w:jc w:val="both"/>
              <w:rPr>
                <w:rFonts w:asciiTheme="minorHAnsi" w:eastAsia="Times New Roman" w:hAnsiTheme="minorHAnsi" w:cstheme="minorHAnsi"/>
                <w:color w:val="000000"/>
              </w:rPr>
            </w:pPr>
            <w:r w:rsidRPr="003A315A">
              <w:rPr>
                <w:rFonts w:asciiTheme="minorHAnsi" w:eastAsia="Times New Roman" w:hAnsiTheme="minorHAnsi" w:cstheme="minorHAnsi"/>
                <w:color w:val="000000"/>
              </w:rPr>
              <w:t>• Pagamento de pessoal com vínculo empregatício.</w:t>
            </w:r>
          </w:p>
          <w:p w14:paraId="2811F687" w14:textId="5144E66E" w:rsidR="007B224A" w:rsidRPr="007B224A" w:rsidRDefault="003A315A" w:rsidP="007B224A">
            <w:pPr>
              <w:spacing w:before="100" w:beforeAutospacing="1" w:after="100" w:afterAutospacing="1"/>
              <w:jc w:val="both"/>
              <w:rPr>
                <w:rFonts w:asciiTheme="minorHAnsi" w:eastAsia="Times New Roman" w:hAnsiTheme="minorHAnsi" w:cstheme="minorHAnsi"/>
                <w:color w:val="000000"/>
              </w:rPr>
            </w:pPr>
            <w:r w:rsidRPr="003A315A">
              <w:rPr>
                <w:rFonts w:asciiTheme="minorHAnsi" w:eastAsia="Times New Roman" w:hAnsiTheme="minorHAnsi" w:cstheme="minorHAnsi"/>
                <w:color w:val="000000"/>
              </w:rPr>
              <w:t>• Edificação e ampliação de áreas construídas.</w:t>
            </w:r>
          </w:p>
          <w:p w14:paraId="67756F70" w14:textId="0934A32F" w:rsidR="004D026B" w:rsidRPr="007B224A" w:rsidRDefault="007B224A" w:rsidP="007B224A">
            <w:pPr>
              <w:pStyle w:val="PargrafodaLista"/>
              <w:numPr>
                <w:ilvl w:val="0"/>
                <w:numId w:val="21"/>
              </w:numPr>
              <w:spacing w:before="100" w:beforeAutospacing="1" w:after="100" w:afterAutospacing="1"/>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Todos os demais itens </w:t>
            </w:r>
            <w:r w:rsidR="00B1407E" w:rsidRPr="007B224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d</w:t>
            </w:r>
            <w:r w:rsidR="00B1407E" w:rsidRPr="007B224A">
              <w:rPr>
                <w:rFonts w:asciiTheme="minorHAnsi" w:eastAsia="Times New Roman" w:hAnsiTheme="minorHAnsi" w:cstheme="minorHAnsi"/>
                <w:color w:val="000000"/>
              </w:rPr>
              <w:t xml:space="preserve">o rol de proibições </w:t>
            </w:r>
            <w:r>
              <w:rPr>
                <w:rFonts w:asciiTheme="minorHAnsi" w:eastAsia="Times New Roman" w:hAnsiTheme="minorHAnsi" w:cstheme="minorHAnsi"/>
                <w:color w:val="000000"/>
              </w:rPr>
              <w:t>d</w:t>
            </w:r>
            <w:r w:rsidR="00AA57F3" w:rsidRPr="007B224A">
              <w:rPr>
                <w:rFonts w:asciiTheme="minorHAnsi" w:eastAsia="Times New Roman" w:hAnsiTheme="minorHAnsi" w:cstheme="minorHAnsi"/>
                <w:color w:val="000000"/>
              </w:rPr>
              <w:t>o</w:t>
            </w:r>
            <w:r w:rsidR="00F557E1" w:rsidRPr="007B224A">
              <w:rPr>
                <w:rFonts w:asciiTheme="minorHAnsi" w:eastAsia="Times New Roman" w:hAnsiTheme="minorHAnsi" w:cstheme="minorHAnsi"/>
                <w:color w:val="000000"/>
              </w:rPr>
              <w:t xml:space="preserve"> </w:t>
            </w:r>
            <w:hyperlink r:id="rId10" w:anchor=":~:text=Disp%C3%B5e%20sobre%20as%20orienta%C3%A7%C3%B5es%20para,16%20de%20junho%20de%202009." w:history="1">
              <w:r w:rsidR="00E46261" w:rsidRPr="007B224A">
                <w:rPr>
                  <w:rStyle w:val="Hyperlink"/>
                  <w:rFonts w:asciiTheme="minorHAnsi" w:eastAsia="Times New Roman" w:hAnsiTheme="minorHAnsi" w:cstheme="minorHAnsi"/>
                </w:rPr>
                <w:t xml:space="preserve">Art. 4° da </w:t>
              </w:r>
              <w:r w:rsidR="00943C2F" w:rsidRPr="007B224A">
                <w:rPr>
                  <w:rStyle w:val="Hyperlink"/>
                  <w:rFonts w:asciiTheme="minorHAnsi" w:eastAsia="Times New Roman" w:hAnsiTheme="minorHAnsi" w:cstheme="minorHAnsi"/>
                </w:rPr>
                <w:t>Resolu</w:t>
              </w:r>
              <w:r w:rsidR="00943C2F" w:rsidRPr="007B224A">
                <w:rPr>
                  <w:rStyle w:val="Hyperlink"/>
                  <w:rFonts w:asciiTheme="minorHAnsi" w:eastAsia="Times New Roman" w:hAnsiTheme="minorHAnsi" w:cstheme="minorHAnsi"/>
                </w:rPr>
                <w:t>ç</w:t>
              </w:r>
              <w:r w:rsidR="00943C2F" w:rsidRPr="007B224A">
                <w:rPr>
                  <w:rStyle w:val="Hyperlink"/>
                  <w:rFonts w:asciiTheme="minorHAnsi" w:eastAsia="Times New Roman" w:hAnsiTheme="minorHAnsi" w:cstheme="minorHAnsi"/>
                </w:rPr>
                <w:t>ão nº 15, de 16 de setembro de 2021</w:t>
              </w:r>
            </w:hyperlink>
            <w:r w:rsidR="00943C2F" w:rsidRPr="007B224A">
              <w:rPr>
                <w:rFonts w:asciiTheme="minorHAnsi" w:eastAsia="Times New Roman" w:hAnsiTheme="minorHAnsi" w:cstheme="minorHAnsi"/>
                <w:color w:val="000000"/>
              </w:rPr>
              <w:t>.</w:t>
            </w:r>
          </w:p>
          <w:p w14:paraId="3D15216F" w14:textId="77777777" w:rsidR="00007DD1" w:rsidRPr="000004F2" w:rsidRDefault="00007DD1" w:rsidP="000004F2">
            <w:pPr>
              <w:contextualSpacing/>
              <w:jc w:val="both"/>
              <w:rPr>
                <w:rFonts w:eastAsia="Times New Roman"/>
              </w:rPr>
            </w:pPr>
          </w:p>
          <w:p w14:paraId="1411C096" w14:textId="285CCC9D" w:rsidR="00C337A0" w:rsidRPr="003A2D64" w:rsidRDefault="00B45A6D" w:rsidP="00C255D6">
            <w:pPr>
              <w:ind w:right="181"/>
              <w:rPr>
                <w:rFonts w:asciiTheme="minorHAnsi" w:hAnsiTheme="minorHAnsi" w:cstheme="minorHAnsi"/>
              </w:rPr>
            </w:pPr>
            <w:r>
              <w:rPr>
                <w:rFonts w:asciiTheme="minorHAnsi" w:hAnsiTheme="minorHAnsi" w:cstheme="minorHAnsi"/>
              </w:rPr>
              <w:t xml:space="preserve">               </w:t>
            </w:r>
            <w:r w:rsidR="00C337A0" w:rsidRPr="003A2D64">
              <w:rPr>
                <w:rFonts w:asciiTheme="minorHAnsi" w:hAnsiTheme="minorHAnsi" w:cstheme="minorHAnsi"/>
              </w:rPr>
              <w:t>Atenciosamente,</w:t>
            </w:r>
          </w:p>
          <w:p w14:paraId="0816080C" w14:textId="77777777" w:rsidR="00C337A0" w:rsidRDefault="00C337A0" w:rsidP="00C255D6">
            <w:pPr>
              <w:ind w:right="181"/>
              <w:rPr>
                <w:rFonts w:asciiTheme="minorHAnsi" w:hAnsiTheme="minorHAnsi" w:cstheme="minorHAnsi"/>
              </w:rPr>
            </w:pPr>
          </w:p>
          <w:p w14:paraId="0F2F2660" w14:textId="77777777" w:rsidR="000004F2" w:rsidRPr="003A2D64" w:rsidRDefault="000004F2" w:rsidP="00C255D6">
            <w:pPr>
              <w:ind w:right="181"/>
              <w:rPr>
                <w:rFonts w:asciiTheme="minorHAnsi" w:hAnsiTheme="minorHAnsi" w:cstheme="minorHAnsi"/>
              </w:rPr>
            </w:pPr>
          </w:p>
          <w:p w14:paraId="503F67C2" w14:textId="77777777" w:rsidR="00C337A0" w:rsidRPr="003A2D64" w:rsidRDefault="00C337A0" w:rsidP="00C85A9B">
            <w:pPr>
              <w:ind w:right="181" w:firstLine="873"/>
              <w:rPr>
                <w:rFonts w:asciiTheme="minorHAnsi" w:hAnsiTheme="minorHAnsi" w:cstheme="minorHAnsi"/>
              </w:rPr>
            </w:pPr>
            <w:r w:rsidRPr="003A2D64">
              <w:rPr>
                <w:rFonts w:asciiTheme="minorHAnsi" w:hAnsiTheme="minorHAnsi" w:cstheme="minorHAnsi"/>
              </w:rPr>
              <w:t>Coordenação Geral de Desenvolvimento e Melhoria da Escola (CGDME)</w:t>
            </w:r>
          </w:p>
          <w:p w14:paraId="2B7C6E8C" w14:textId="77777777" w:rsidR="00C337A0" w:rsidRPr="003A2D64" w:rsidRDefault="00C337A0" w:rsidP="00C85A9B">
            <w:pPr>
              <w:ind w:right="181" w:firstLine="873"/>
              <w:rPr>
                <w:rFonts w:asciiTheme="minorHAnsi" w:hAnsiTheme="minorHAnsi" w:cstheme="minorHAnsi"/>
              </w:rPr>
            </w:pPr>
            <w:r w:rsidRPr="003A2D64">
              <w:rPr>
                <w:rFonts w:asciiTheme="minorHAnsi" w:hAnsiTheme="minorHAnsi" w:cstheme="minorHAnsi"/>
              </w:rPr>
              <w:t>Diretoria de Ações Educacionais (DIRAE)</w:t>
            </w:r>
          </w:p>
          <w:p w14:paraId="5FA9A801" w14:textId="77777777" w:rsidR="00C337A0" w:rsidRPr="003A2D64" w:rsidRDefault="00C337A0" w:rsidP="00C85A9B">
            <w:pPr>
              <w:ind w:right="181" w:firstLine="873"/>
              <w:rPr>
                <w:rFonts w:asciiTheme="minorHAnsi" w:hAnsiTheme="minorHAnsi" w:cstheme="minorHAnsi"/>
              </w:rPr>
            </w:pPr>
            <w:r w:rsidRPr="003A2D64">
              <w:rPr>
                <w:rFonts w:asciiTheme="minorHAnsi" w:hAnsiTheme="minorHAnsi" w:cstheme="minorHAnsi"/>
              </w:rPr>
              <w:t>Fundo Nacional de Desenvolvimento da Educação (FNDE)</w:t>
            </w:r>
          </w:p>
          <w:p w14:paraId="6881977B" w14:textId="77777777" w:rsidR="000C7CAA" w:rsidRPr="00D55579" w:rsidRDefault="000C7CAA" w:rsidP="004147AA">
            <w:pPr>
              <w:pStyle w:val="Default"/>
              <w:jc w:val="both"/>
              <w:rPr>
                <w:sz w:val="10"/>
                <w:szCs w:val="10"/>
              </w:rPr>
            </w:pPr>
          </w:p>
          <w:p w14:paraId="67C5009D" w14:textId="1AAE2A27" w:rsidR="00684CE3" w:rsidRPr="00C862DF" w:rsidRDefault="007A4740" w:rsidP="00EB4712">
            <w:pPr>
              <w:pStyle w:val="Default"/>
              <w:jc w:val="center"/>
              <w:rPr>
                <w:b/>
                <w:bCs/>
              </w:rPr>
            </w:pPr>
            <w:r w:rsidRPr="00C862DF">
              <w:object w:dxaOrig="8519" w:dyaOrig="960" w14:anchorId="7081C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9.25pt" o:ole="">
                  <v:imagedata r:id="rId11" o:title=""/>
                </v:shape>
                <o:OLEObject Type="Embed" ProgID="PBrush" ShapeID="_x0000_i1025" DrawAspect="Content" ObjectID="_1772430768" r:id="rId12"/>
              </w:object>
            </w:r>
          </w:p>
        </w:tc>
      </w:tr>
      <w:tr w:rsidR="006C4E25" w:rsidRPr="00167FFA" w14:paraId="53D20E61" w14:textId="77777777" w:rsidTr="000004F2">
        <w:trPr>
          <w:trHeight w:val="70"/>
        </w:trPr>
        <w:tc>
          <w:tcPr>
            <w:tcW w:w="9924" w:type="dxa"/>
            <w:shd w:val="clear" w:color="auto" w:fill="auto"/>
          </w:tcPr>
          <w:p w14:paraId="0DBE2D07" w14:textId="75322726" w:rsidR="00C255D6" w:rsidRPr="005142E7" w:rsidRDefault="000518AA" w:rsidP="00D45BE7">
            <w:pPr>
              <w:pStyle w:val="TextosemFormatao"/>
              <w:jc w:val="both"/>
              <w:rPr>
                <w:b/>
                <w:bCs/>
                <w:sz w:val="20"/>
                <w:szCs w:val="20"/>
              </w:rPr>
            </w:pPr>
            <w:r>
              <w:rPr>
                <w:b/>
                <w:bCs/>
                <w:sz w:val="24"/>
                <w:szCs w:val="24"/>
              </w:rPr>
              <w:lastRenderedPageBreak/>
              <w:t xml:space="preserve"> </w:t>
            </w:r>
            <w:r w:rsidR="005142E7">
              <w:rPr>
                <w:b/>
                <w:bCs/>
                <w:sz w:val="24"/>
                <w:szCs w:val="24"/>
              </w:rPr>
              <w:t xml:space="preserve">                                                                                                                                                              </w:t>
            </w:r>
            <w:r w:rsidR="005142E7" w:rsidRPr="005142E7">
              <w:rPr>
                <w:b/>
                <w:bCs/>
                <w:sz w:val="20"/>
                <w:szCs w:val="20"/>
              </w:rPr>
              <w:t>Março/2024</w:t>
            </w:r>
          </w:p>
        </w:tc>
      </w:tr>
    </w:tbl>
    <w:p w14:paraId="3F42B1D2" w14:textId="0A157886" w:rsidR="006F65BD" w:rsidRPr="00167FFA" w:rsidRDefault="006F65BD">
      <w:pPr>
        <w:rPr>
          <w:rFonts w:ascii="Calibri" w:hAnsi="Calibri" w:cs="Calibri"/>
        </w:rPr>
      </w:pPr>
    </w:p>
    <w:sectPr w:rsidR="006F65BD" w:rsidRPr="00167FFA" w:rsidSect="00817CF2">
      <w:pgSz w:w="11906" w:h="16838"/>
      <w:pgMar w:top="426"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5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776938"/>
    <w:multiLevelType w:val="hybridMultilevel"/>
    <w:tmpl w:val="3A6A6194"/>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0D7F7FD2"/>
    <w:multiLevelType w:val="hybridMultilevel"/>
    <w:tmpl w:val="A24A6F2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FF30D6E"/>
    <w:multiLevelType w:val="hybridMultilevel"/>
    <w:tmpl w:val="DC1E2BC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14B52595"/>
    <w:multiLevelType w:val="hybridMultilevel"/>
    <w:tmpl w:val="8A1A91A8"/>
    <w:lvl w:ilvl="0" w:tplc="83D4F758">
      <w:start w:val="1"/>
      <w:numFmt w:val="decimal"/>
      <w:lvlText w:val="%1."/>
      <w:lvlJc w:val="left"/>
      <w:pPr>
        <w:ind w:left="2475" w:hanging="360"/>
      </w:pPr>
      <w:rPr>
        <w:rFonts w:asciiTheme="minorHAnsi" w:eastAsiaTheme="minorHAnsi" w:hAnsiTheme="minorHAnsi" w:cstheme="minorHAnsi"/>
      </w:rPr>
    </w:lvl>
    <w:lvl w:ilvl="1" w:tplc="04160019" w:tentative="1">
      <w:start w:val="1"/>
      <w:numFmt w:val="lowerLetter"/>
      <w:lvlText w:val="%2."/>
      <w:lvlJc w:val="left"/>
      <w:pPr>
        <w:ind w:left="3195" w:hanging="360"/>
      </w:pPr>
    </w:lvl>
    <w:lvl w:ilvl="2" w:tplc="0416001B" w:tentative="1">
      <w:start w:val="1"/>
      <w:numFmt w:val="lowerRoman"/>
      <w:lvlText w:val="%3."/>
      <w:lvlJc w:val="right"/>
      <w:pPr>
        <w:ind w:left="3915" w:hanging="180"/>
      </w:pPr>
    </w:lvl>
    <w:lvl w:ilvl="3" w:tplc="0416000F" w:tentative="1">
      <w:start w:val="1"/>
      <w:numFmt w:val="decimal"/>
      <w:lvlText w:val="%4."/>
      <w:lvlJc w:val="left"/>
      <w:pPr>
        <w:ind w:left="4635" w:hanging="360"/>
      </w:pPr>
    </w:lvl>
    <w:lvl w:ilvl="4" w:tplc="04160019" w:tentative="1">
      <w:start w:val="1"/>
      <w:numFmt w:val="lowerLetter"/>
      <w:lvlText w:val="%5."/>
      <w:lvlJc w:val="left"/>
      <w:pPr>
        <w:ind w:left="5355" w:hanging="360"/>
      </w:pPr>
    </w:lvl>
    <w:lvl w:ilvl="5" w:tplc="0416001B" w:tentative="1">
      <w:start w:val="1"/>
      <w:numFmt w:val="lowerRoman"/>
      <w:lvlText w:val="%6."/>
      <w:lvlJc w:val="right"/>
      <w:pPr>
        <w:ind w:left="6075" w:hanging="180"/>
      </w:pPr>
    </w:lvl>
    <w:lvl w:ilvl="6" w:tplc="0416000F" w:tentative="1">
      <w:start w:val="1"/>
      <w:numFmt w:val="decimal"/>
      <w:lvlText w:val="%7."/>
      <w:lvlJc w:val="left"/>
      <w:pPr>
        <w:ind w:left="6795" w:hanging="360"/>
      </w:pPr>
    </w:lvl>
    <w:lvl w:ilvl="7" w:tplc="04160019" w:tentative="1">
      <w:start w:val="1"/>
      <w:numFmt w:val="lowerLetter"/>
      <w:lvlText w:val="%8."/>
      <w:lvlJc w:val="left"/>
      <w:pPr>
        <w:ind w:left="7515" w:hanging="360"/>
      </w:pPr>
    </w:lvl>
    <w:lvl w:ilvl="8" w:tplc="0416001B" w:tentative="1">
      <w:start w:val="1"/>
      <w:numFmt w:val="lowerRoman"/>
      <w:lvlText w:val="%9."/>
      <w:lvlJc w:val="right"/>
      <w:pPr>
        <w:ind w:left="8235" w:hanging="180"/>
      </w:pPr>
    </w:lvl>
  </w:abstractNum>
  <w:abstractNum w:abstractNumId="5" w15:restartNumberingAfterBreak="0">
    <w:nsid w:val="2DC51F5B"/>
    <w:multiLevelType w:val="hybridMultilevel"/>
    <w:tmpl w:val="1590B534"/>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6" w15:restartNumberingAfterBreak="0">
    <w:nsid w:val="302951D3"/>
    <w:multiLevelType w:val="hybridMultilevel"/>
    <w:tmpl w:val="37F88EE8"/>
    <w:lvl w:ilvl="0" w:tplc="68E0C31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180FE6"/>
    <w:multiLevelType w:val="hybridMultilevel"/>
    <w:tmpl w:val="3AC8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F77BA"/>
    <w:multiLevelType w:val="hybridMultilevel"/>
    <w:tmpl w:val="C04A6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A2903AC"/>
    <w:multiLevelType w:val="hybridMultilevel"/>
    <w:tmpl w:val="1D6650A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A76182"/>
    <w:multiLevelType w:val="hybridMultilevel"/>
    <w:tmpl w:val="F030EDD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7247284"/>
    <w:multiLevelType w:val="hybridMultilevel"/>
    <w:tmpl w:val="23223A92"/>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506C0076"/>
    <w:multiLevelType w:val="hybridMultilevel"/>
    <w:tmpl w:val="A664B3B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087219C"/>
    <w:multiLevelType w:val="hybridMultilevel"/>
    <w:tmpl w:val="2D3806E6"/>
    <w:lvl w:ilvl="0" w:tplc="0416000D">
      <w:start w:val="1"/>
      <w:numFmt w:val="bullet"/>
      <w:lvlText w:val=""/>
      <w:lvlJc w:val="left"/>
      <w:pPr>
        <w:ind w:left="765" w:hanging="360"/>
      </w:pPr>
      <w:rPr>
        <w:rFonts w:ascii="Wingdings" w:hAnsi="Wingdings"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4" w15:restartNumberingAfterBreak="0">
    <w:nsid w:val="50EB183F"/>
    <w:multiLevelType w:val="hybridMultilevel"/>
    <w:tmpl w:val="492EEA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AE37224"/>
    <w:multiLevelType w:val="hybridMultilevel"/>
    <w:tmpl w:val="836C3E22"/>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45909AF"/>
    <w:multiLevelType w:val="hybridMultilevel"/>
    <w:tmpl w:val="520C297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ED5CD2"/>
    <w:multiLevelType w:val="hybridMultilevel"/>
    <w:tmpl w:val="455A10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750B08A9"/>
    <w:multiLevelType w:val="hybridMultilevel"/>
    <w:tmpl w:val="DE1C7C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9E3542F"/>
    <w:multiLevelType w:val="multilevel"/>
    <w:tmpl w:val="4C14227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194577"/>
    <w:multiLevelType w:val="hybridMultilevel"/>
    <w:tmpl w:val="F6E69A6E"/>
    <w:lvl w:ilvl="0" w:tplc="04160019">
      <w:start w:val="1"/>
      <w:numFmt w:val="lowerLetter"/>
      <w:lvlText w:val="%1."/>
      <w:lvlJc w:val="left"/>
      <w:pPr>
        <w:ind w:left="1080" w:hanging="360"/>
      </w:pPr>
    </w:lvl>
    <w:lvl w:ilvl="1" w:tplc="04160019">
      <w:start w:val="1"/>
      <w:numFmt w:val="lowerLetter"/>
      <w:lvlText w:val="%2."/>
      <w:lvlJc w:val="left"/>
      <w:pPr>
        <w:ind w:left="1800" w:hanging="360"/>
      </w:pPr>
    </w:lvl>
    <w:lvl w:ilvl="2" w:tplc="23F83090">
      <w:start w:val="1"/>
      <w:numFmt w:val="lowerRoman"/>
      <w:lvlText w:val="%3)"/>
      <w:lvlJc w:val="left"/>
      <w:pPr>
        <w:ind w:left="3060" w:hanging="720"/>
      </w:pPr>
      <w:rPr>
        <w:rFonts w:hint="default"/>
        <w:u w:val="none"/>
      </w:rPr>
    </w:lvl>
    <w:lvl w:ilvl="3" w:tplc="299EF9AA">
      <w:start w:val="1"/>
      <w:numFmt w:val="upperRoman"/>
      <w:lvlText w:val="%4."/>
      <w:lvlJc w:val="left"/>
      <w:pPr>
        <w:ind w:left="3600" w:hanging="72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2046834507">
    <w:abstractNumId w:val="20"/>
  </w:num>
  <w:num w:numId="2" w16cid:durableId="1887141618">
    <w:abstractNumId w:val="6"/>
  </w:num>
  <w:num w:numId="3" w16cid:durableId="666789950">
    <w:abstractNumId w:val="7"/>
  </w:num>
  <w:num w:numId="4" w16cid:durableId="1190223684">
    <w:abstractNumId w:val="13"/>
  </w:num>
  <w:num w:numId="5" w16cid:durableId="1033193973">
    <w:abstractNumId w:val="19"/>
    <w:lvlOverride w:ilvl="0"/>
    <w:lvlOverride w:ilvl="1">
      <w:startOverride w:val="4"/>
    </w:lvlOverride>
    <w:lvlOverride w:ilvl="2"/>
    <w:lvlOverride w:ilvl="3"/>
    <w:lvlOverride w:ilvl="4"/>
    <w:lvlOverride w:ilvl="5"/>
    <w:lvlOverride w:ilvl="6"/>
    <w:lvlOverride w:ilvl="7"/>
    <w:lvlOverride w:ilvl="8"/>
  </w:num>
  <w:num w:numId="6" w16cid:durableId="1458066111">
    <w:abstractNumId w:val="3"/>
  </w:num>
  <w:num w:numId="7" w16cid:durableId="493498993">
    <w:abstractNumId w:val="2"/>
  </w:num>
  <w:num w:numId="8" w16cid:durableId="1528526354">
    <w:abstractNumId w:val="9"/>
  </w:num>
  <w:num w:numId="9" w16cid:durableId="1488206435">
    <w:abstractNumId w:val="16"/>
  </w:num>
  <w:num w:numId="10" w16cid:durableId="1194003713">
    <w:abstractNumId w:val="10"/>
  </w:num>
  <w:num w:numId="11" w16cid:durableId="587084866">
    <w:abstractNumId w:val="14"/>
  </w:num>
  <w:num w:numId="12" w16cid:durableId="788821557">
    <w:abstractNumId w:val="18"/>
  </w:num>
  <w:num w:numId="13" w16cid:durableId="1885017147">
    <w:abstractNumId w:val="1"/>
  </w:num>
  <w:num w:numId="14" w16cid:durableId="1005786587">
    <w:abstractNumId w:val="11"/>
  </w:num>
  <w:num w:numId="15" w16cid:durableId="1658654977">
    <w:abstractNumId w:val="4"/>
  </w:num>
  <w:num w:numId="16" w16cid:durableId="1380859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377916">
    <w:abstractNumId w:val="5"/>
  </w:num>
  <w:num w:numId="18" w16cid:durableId="924535046">
    <w:abstractNumId w:val="15"/>
  </w:num>
  <w:num w:numId="19" w16cid:durableId="1395011591">
    <w:abstractNumId w:val="8"/>
  </w:num>
  <w:num w:numId="20" w16cid:durableId="504785162">
    <w:abstractNumId w:val="17"/>
  </w:num>
  <w:num w:numId="21" w16cid:durableId="52973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BC"/>
    <w:rsid w:val="000004F2"/>
    <w:rsid w:val="0000183B"/>
    <w:rsid w:val="00002DE4"/>
    <w:rsid w:val="0000686E"/>
    <w:rsid w:val="00007DD1"/>
    <w:rsid w:val="00010DA4"/>
    <w:rsid w:val="000115EF"/>
    <w:rsid w:val="00020110"/>
    <w:rsid w:val="000242AC"/>
    <w:rsid w:val="000245CD"/>
    <w:rsid w:val="000258C7"/>
    <w:rsid w:val="00032DBC"/>
    <w:rsid w:val="00040D5F"/>
    <w:rsid w:val="00043979"/>
    <w:rsid w:val="00046294"/>
    <w:rsid w:val="000502B1"/>
    <w:rsid w:val="0005126F"/>
    <w:rsid w:val="000518AA"/>
    <w:rsid w:val="000603D4"/>
    <w:rsid w:val="00070023"/>
    <w:rsid w:val="00074860"/>
    <w:rsid w:val="000774A2"/>
    <w:rsid w:val="00080641"/>
    <w:rsid w:val="00092A7B"/>
    <w:rsid w:val="000A2553"/>
    <w:rsid w:val="000B3EBE"/>
    <w:rsid w:val="000B46EF"/>
    <w:rsid w:val="000C1623"/>
    <w:rsid w:val="000C7CAA"/>
    <w:rsid w:val="000E337B"/>
    <w:rsid w:val="00101A82"/>
    <w:rsid w:val="00104321"/>
    <w:rsid w:val="0010528D"/>
    <w:rsid w:val="001131EE"/>
    <w:rsid w:val="001207AB"/>
    <w:rsid w:val="00125F9A"/>
    <w:rsid w:val="00130088"/>
    <w:rsid w:val="0013046C"/>
    <w:rsid w:val="00145829"/>
    <w:rsid w:val="00145DD3"/>
    <w:rsid w:val="00156212"/>
    <w:rsid w:val="0016249E"/>
    <w:rsid w:val="00167FFA"/>
    <w:rsid w:val="00170D4B"/>
    <w:rsid w:val="00173B90"/>
    <w:rsid w:val="00175C08"/>
    <w:rsid w:val="0017720E"/>
    <w:rsid w:val="00183231"/>
    <w:rsid w:val="00183847"/>
    <w:rsid w:val="00185B86"/>
    <w:rsid w:val="00185D6B"/>
    <w:rsid w:val="00187FF8"/>
    <w:rsid w:val="001B32ED"/>
    <w:rsid w:val="001B7601"/>
    <w:rsid w:val="001C1422"/>
    <w:rsid w:val="001E002F"/>
    <w:rsid w:val="001E1FEA"/>
    <w:rsid w:val="001E466C"/>
    <w:rsid w:val="001F2995"/>
    <w:rsid w:val="00200C46"/>
    <w:rsid w:val="00211091"/>
    <w:rsid w:val="00214DAC"/>
    <w:rsid w:val="00220609"/>
    <w:rsid w:val="00221F08"/>
    <w:rsid w:val="00234572"/>
    <w:rsid w:val="00241794"/>
    <w:rsid w:val="00242E51"/>
    <w:rsid w:val="0024465C"/>
    <w:rsid w:val="00246C68"/>
    <w:rsid w:val="00255DC4"/>
    <w:rsid w:val="0027221C"/>
    <w:rsid w:val="00276DB3"/>
    <w:rsid w:val="00277811"/>
    <w:rsid w:val="00285FB4"/>
    <w:rsid w:val="0028734E"/>
    <w:rsid w:val="00290419"/>
    <w:rsid w:val="002925D5"/>
    <w:rsid w:val="0029409D"/>
    <w:rsid w:val="00295F79"/>
    <w:rsid w:val="002962F2"/>
    <w:rsid w:val="002B09E8"/>
    <w:rsid w:val="002B223E"/>
    <w:rsid w:val="002B283F"/>
    <w:rsid w:val="002C4534"/>
    <w:rsid w:val="002C4CE6"/>
    <w:rsid w:val="002C6DCE"/>
    <w:rsid w:val="002D4A2A"/>
    <w:rsid w:val="002D4C41"/>
    <w:rsid w:val="002E5417"/>
    <w:rsid w:val="002E5F8E"/>
    <w:rsid w:val="002E68F1"/>
    <w:rsid w:val="002F0A37"/>
    <w:rsid w:val="002F1702"/>
    <w:rsid w:val="002F21DA"/>
    <w:rsid w:val="003139E1"/>
    <w:rsid w:val="00313F66"/>
    <w:rsid w:val="0032412F"/>
    <w:rsid w:val="00333827"/>
    <w:rsid w:val="00343938"/>
    <w:rsid w:val="00344B6C"/>
    <w:rsid w:val="00345C53"/>
    <w:rsid w:val="003460ED"/>
    <w:rsid w:val="00346306"/>
    <w:rsid w:val="00353B1B"/>
    <w:rsid w:val="00361C40"/>
    <w:rsid w:val="0037080C"/>
    <w:rsid w:val="003747C4"/>
    <w:rsid w:val="00377B8E"/>
    <w:rsid w:val="00383F2D"/>
    <w:rsid w:val="003860D4"/>
    <w:rsid w:val="00386C71"/>
    <w:rsid w:val="00386CE1"/>
    <w:rsid w:val="00396680"/>
    <w:rsid w:val="003A2D64"/>
    <w:rsid w:val="003A315A"/>
    <w:rsid w:val="003B05B1"/>
    <w:rsid w:val="003B5B9E"/>
    <w:rsid w:val="003B643B"/>
    <w:rsid w:val="003C3D01"/>
    <w:rsid w:val="003C7536"/>
    <w:rsid w:val="003D4088"/>
    <w:rsid w:val="003D577F"/>
    <w:rsid w:val="003D677C"/>
    <w:rsid w:val="003E1823"/>
    <w:rsid w:val="003E2D57"/>
    <w:rsid w:val="003E6822"/>
    <w:rsid w:val="003E7AD0"/>
    <w:rsid w:val="003F0345"/>
    <w:rsid w:val="003F4DAF"/>
    <w:rsid w:val="003F6B8C"/>
    <w:rsid w:val="0040082D"/>
    <w:rsid w:val="0040239C"/>
    <w:rsid w:val="004045B3"/>
    <w:rsid w:val="00410BCF"/>
    <w:rsid w:val="0041340D"/>
    <w:rsid w:val="004147AA"/>
    <w:rsid w:val="00415FB4"/>
    <w:rsid w:val="004162FF"/>
    <w:rsid w:val="004169C5"/>
    <w:rsid w:val="004200A4"/>
    <w:rsid w:val="00427F61"/>
    <w:rsid w:val="0043091F"/>
    <w:rsid w:val="004375D6"/>
    <w:rsid w:val="00440BE4"/>
    <w:rsid w:val="004546C4"/>
    <w:rsid w:val="004602F1"/>
    <w:rsid w:val="004719F3"/>
    <w:rsid w:val="004829E0"/>
    <w:rsid w:val="004936F3"/>
    <w:rsid w:val="004A308A"/>
    <w:rsid w:val="004A5D47"/>
    <w:rsid w:val="004A720D"/>
    <w:rsid w:val="004B2231"/>
    <w:rsid w:val="004B3589"/>
    <w:rsid w:val="004B684E"/>
    <w:rsid w:val="004D026B"/>
    <w:rsid w:val="004F2D7D"/>
    <w:rsid w:val="0050130D"/>
    <w:rsid w:val="0050213A"/>
    <w:rsid w:val="005025A0"/>
    <w:rsid w:val="00505498"/>
    <w:rsid w:val="005139CE"/>
    <w:rsid w:val="005142E7"/>
    <w:rsid w:val="00522826"/>
    <w:rsid w:val="00524C47"/>
    <w:rsid w:val="00536949"/>
    <w:rsid w:val="00554CEC"/>
    <w:rsid w:val="00573CE5"/>
    <w:rsid w:val="0058023E"/>
    <w:rsid w:val="00582F83"/>
    <w:rsid w:val="005A175F"/>
    <w:rsid w:val="005A4DAC"/>
    <w:rsid w:val="005B3448"/>
    <w:rsid w:val="005B4D3F"/>
    <w:rsid w:val="005C075A"/>
    <w:rsid w:val="005C38AE"/>
    <w:rsid w:val="005C62AB"/>
    <w:rsid w:val="005D3432"/>
    <w:rsid w:val="005E1365"/>
    <w:rsid w:val="005F1065"/>
    <w:rsid w:val="005F4558"/>
    <w:rsid w:val="00603F7D"/>
    <w:rsid w:val="006106E4"/>
    <w:rsid w:val="00611294"/>
    <w:rsid w:val="0062452F"/>
    <w:rsid w:val="006277D1"/>
    <w:rsid w:val="006306CF"/>
    <w:rsid w:val="0063593B"/>
    <w:rsid w:val="00637493"/>
    <w:rsid w:val="00655279"/>
    <w:rsid w:val="0065683F"/>
    <w:rsid w:val="00657DC3"/>
    <w:rsid w:val="00683E88"/>
    <w:rsid w:val="00684CE3"/>
    <w:rsid w:val="0069575B"/>
    <w:rsid w:val="0069683B"/>
    <w:rsid w:val="00697D75"/>
    <w:rsid w:val="006A2002"/>
    <w:rsid w:val="006C30BE"/>
    <w:rsid w:val="006C4E25"/>
    <w:rsid w:val="006D3225"/>
    <w:rsid w:val="006D38AE"/>
    <w:rsid w:val="006D5F7D"/>
    <w:rsid w:val="006D7BB1"/>
    <w:rsid w:val="006E3082"/>
    <w:rsid w:val="006E39C8"/>
    <w:rsid w:val="006F1510"/>
    <w:rsid w:val="006F4097"/>
    <w:rsid w:val="006F65BD"/>
    <w:rsid w:val="007000C5"/>
    <w:rsid w:val="00700A4B"/>
    <w:rsid w:val="00700A55"/>
    <w:rsid w:val="00702550"/>
    <w:rsid w:val="00707D80"/>
    <w:rsid w:val="00710E45"/>
    <w:rsid w:val="007141BC"/>
    <w:rsid w:val="0073143B"/>
    <w:rsid w:val="00736997"/>
    <w:rsid w:val="00742DE9"/>
    <w:rsid w:val="00742E78"/>
    <w:rsid w:val="00743B23"/>
    <w:rsid w:val="0074526B"/>
    <w:rsid w:val="0075035D"/>
    <w:rsid w:val="0075693E"/>
    <w:rsid w:val="00766B80"/>
    <w:rsid w:val="00774DBE"/>
    <w:rsid w:val="007753E0"/>
    <w:rsid w:val="00775C96"/>
    <w:rsid w:val="007771E6"/>
    <w:rsid w:val="007A4740"/>
    <w:rsid w:val="007A479B"/>
    <w:rsid w:val="007B0089"/>
    <w:rsid w:val="007B224A"/>
    <w:rsid w:val="007B3AD4"/>
    <w:rsid w:val="007B7D30"/>
    <w:rsid w:val="007C6CE2"/>
    <w:rsid w:val="007D2096"/>
    <w:rsid w:val="007D4012"/>
    <w:rsid w:val="007E1D37"/>
    <w:rsid w:val="007F00A3"/>
    <w:rsid w:val="008009E5"/>
    <w:rsid w:val="00800A95"/>
    <w:rsid w:val="00802EB3"/>
    <w:rsid w:val="008033F2"/>
    <w:rsid w:val="008038BB"/>
    <w:rsid w:val="00803B98"/>
    <w:rsid w:val="008046B9"/>
    <w:rsid w:val="0080479B"/>
    <w:rsid w:val="00812813"/>
    <w:rsid w:val="00817CF2"/>
    <w:rsid w:val="00822346"/>
    <w:rsid w:val="00823FE9"/>
    <w:rsid w:val="0085276D"/>
    <w:rsid w:val="00871438"/>
    <w:rsid w:val="008718B2"/>
    <w:rsid w:val="00875CFD"/>
    <w:rsid w:val="00876103"/>
    <w:rsid w:val="008975F3"/>
    <w:rsid w:val="00897BF8"/>
    <w:rsid w:val="008A2FD1"/>
    <w:rsid w:val="008A6143"/>
    <w:rsid w:val="008B171A"/>
    <w:rsid w:val="008B2EDE"/>
    <w:rsid w:val="008B4DBC"/>
    <w:rsid w:val="008C1BEE"/>
    <w:rsid w:val="008C7AFE"/>
    <w:rsid w:val="008D06F5"/>
    <w:rsid w:val="008D4A91"/>
    <w:rsid w:val="008E7235"/>
    <w:rsid w:val="008F3BB8"/>
    <w:rsid w:val="00910738"/>
    <w:rsid w:val="00924C27"/>
    <w:rsid w:val="00935B46"/>
    <w:rsid w:val="0093657B"/>
    <w:rsid w:val="009436C5"/>
    <w:rsid w:val="00943794"/>
    <w:rsid w:val="00943C2F"/>
    <w:rsid w:val="009456B6"/>
    <w:rsid w:val="00947286"/>
    <w:rsid w:val="0095520F"/>
    <w:rsid w:val="00960C08"/>
    <w:rsid w:val="00963AF7"/>
    <w:rsid w:val="00986A1D"/>
    <w:rsid w:val="00992E04"/>
    <w:rsid w:val="00996EDB"/>
    <w:rsid w:val="009A20BE"/>
    <w:rsid w:val="009B1266"/>
    <w:rsid w:val="009B12D3"/>
    <w:rsid w:val="009B353D"/>
    <w:rsid w:val="009B3BA3"/>
    <w:rsid w:val="009D5CCF"/>
    <w:rsid w:val="009D6693"/>
    <w:rsid w:val="009D73FD"/>
    <w:rsid w:val="009E0AB1"/>
    <w:rsid w:val="009E33FC"/>
    <w:rsid w:val="009F2479"/>
    <w:rsid w:val="00A03B1D"/>
    <w:rsid w:val="00A06587"/>
    <w:rsid w:val="00A10459"/>
    <w:rsid w:val="00A13AB1"/>
    <w:rsid w:val="00A46816"/>
    <w:rsid w:val="00A648EF"/>
    <w:rsid w:val="00A76E27"/>
    <w:rsid w:val="00A83CAC"/>
    <w:rsid w:val="00A90EAF"/>
    <w:rsid w:val="00A960FC"/>
    <w:rsid w:val="00A96132"/>
    <w:rsid w:val="00A96808"/>
    <w:rsid w:val="00A97046"/>
    <w:rsid w:val="00A977E6"/>
    <w:rsid w:val="00AA57F3"/>
    <w:rsid w:val="00AB4CA9"/>
    <w:rsid w:val="00AB4DB9"/>
    <w:rsid w:val="00AD6849"/>
    <w:rsid w:val="00AE011F"/>
    <w:rsid w:val="00AF4235"/>
    <w:rsid w:val="00B018F4"/>
    <w:rsid w:val="00B05BF4"/>
    <w:rsid w:val="00B0693B"/>
    <w:rsid w:val="00B11891"/>
    <w:rsid w:val="00B12ACF"/>
    <w:rsid w:val="00B1398B"/>
    <w:rsid w:val="00B1407E"/>
    <w:rsid w:val="00B16723"/>
    <w:rsid w:val="00B2242A"/>
    <w:rsid w:val="00B33258"/>
    <w:rsid w:val="00B35493"/>
    <w:rsid w:val="00B45A6D"/>
    <w:rsid w:val="00B6187A"/>
    <w:rsid w:val="00B6236E"/>
    <w:rsid w:val="00B76191"/>
    <w:rsid w:val="00B80B50"/>
    <w:rsid w:val="00B81C8C"/>
    <w:rsid w:val="00B826B2"/>
    <w:rsid w:val="00B86EE5"/>
    <w:rsid w:val="00B87DDB"/>
    <w:rsid w:val="00B9112A"/>
    <w:rsid w:val="00BB719C"/>
    <w:rsid w:val="00BC4602"/>
    <w:rsid w:val="00BC6E06"/>
    <w:rsid w:val="00BD355E"/>
    <w:rsid w:val="00BD7B12"/>
    <w:rsid w:val="00BE40D9"/>
    <w:rsid w:val="00BF1017"/>
    <w:rsid w:val="00C01225"/>
    <w:rsid w:val="00C028A8"/>
    <w:rsid w:val="00C1088F"/>
    <w:rsid w:val="00C255D6"/>
    <w:rsid w:val="00C25751"/>
    <w:rsid w:val="00C33041"/>
    <w:rsid w:val="00C337A0"/>
    <w:rsid w:val="00C4079A"/>
    <w:rsid w:val="00C457D2"/>
    <w:rsid w:val="00C467EB"/>
    <w:rsid w:val="00C50985"/>
    <w:rsid w:val="00C56527"/>
    <w:rsid w:val="00C85A9B"/>
    <w:rsid w:val="00C862DF"/>
    <w:rsid w:val="00C91E70"/>
    <w:rsid w:val="00CC0A05"/>
    <w:rsid w:val="00CC1829"/>
    <w:rsid w:val="00CC239B"/>
    <w:rsid w:val="00CC570F"/>
    <w:rsid w:val="00CD3913"/>
    <w:rsid w:val="00CF09FC"/>
    <w:rsid w:val="00CF276E"/>
    <w:rsid w:val="00CF5980"/>
    <w:rsid w:val="00D01265"/>
    <w:rsid w:val="00D06788"/>
    <w:rsid w:val="00D06870"/>
    <w:rsid w:val="00D10DAC"/>
    <w:rsid w:val="00D24B39"/>
    <w:rsid w:val="00D269DE"/>
    <w:rsid w:val="00D279FC"/>
    <w:rsid w:val="00D45BE7"/>
    <w:rsid w:val="00D55579"/>
    <w:rsid w:val="00D62066"/>
    <w:rsid w:val="00D6471B"/>
    <w:rsid w:val="00D80E83"/>
    <w:rsid w:val="00D81A9A"/>
    <w:rsid w:val="00D81B52"/>
    <w:rsid w:val="00D84CDC"/>
    <w:rsid w:val="00DB2FEC"/>
    <w:rsid w:val="00DC1BCF"/>
    <w:rsid w:val="00DC48F5"/>
    <w:rsid w:val="00DD6343"/>
    <w:rsid w:val="00DD6DF9"/>
    <w:rsid w:val="00DE1189"/>
    <w:rsid w:val="00DE3877"/>
    <w:rsid w:val="00DE40AA"/>
    <w:rsid w:val="00DE7061"/>
    <w:rsid w:val="00DF4218"/>
    <w:rsid w:val="00DF6359"/>
    <w:rsid w:val="00E02642"/>
    <w:rsid w:val="00E07E2E"/>
    <w:rsid w:val="00E12B5A"/>
    <w:rsid w:val="00E14F87"/>
    <w:rsid w:val="00E17B5C"/>
    <w:rsid w:val="00E221D8"/>
    <w:rsid w:val="00E22500"/>
    <w:rsid w:val="00E232C7"/>
    <w:rsid w:val="00E37C36"/>
    <w:rsid w:val="00E46261"/>
    <w:rsid w:val="00E51878"/>
    <w:rsid w:val="00E6191B"/>
    <w:rsid w:val="00E71E27"/>
    <w:rsid w:val="00E95FBC"/>
    <w:rsid w:val="00E96D44"/>
    <w:rsid w:val="00EA0EE1"/>
    <w:rsid w:val="00EA2840"/>
    <w:rsid w:val="00EA33AD"/>
    <w:rsid w:val="00EA3D84"/>
    <w:rsid w:val="00EA762C"/>
    <w:rsid w:val="00EB4712"/>
    <w:rsid w:val="00EE01DA"/>
    <w:rsid w:val="00EE54F3"/>
    <w:rsid w:val="00EE57DD"/>
    <w:rsid w:val="00EE6DF5"/>
    <w:rsid w:val="00EF21CA"/>
    <w:rsid w:val="00EF4731"/>
    <w:rsid w:val="00EF5C67"/>
    <w:rsid w:val="00F02178"/>
    <w:rsid w:val="00F02A9E"/>
    <w:rsid w:val="00F03228"/>
    <w:rsid w:val="00F07227"/>
    <w:rsid w:val="00F22016"/>
    <w:rsid w:val="00F23A12"/>
    <w:rsid w:val="00F24E8D"/>
    <w:rsid w:val="00F2703B"/>
    <w:rsid w:val="00F309EA"/>
    <w:rsid w:val="00F440EC"/>
    <w:rsid w:val="00F54D9F"/>
    <w:rsid w:val="00F557E1"/>
    <w:rsid w:val="00F5749F"/>
    <w:rsid w:val="00F609C4"/>
    <w:rsid w:val="00F61C62"/>
    <w:rsid w:val="00F6739E"/>
    <w:rsid w:val="00F70D25"/>
    <w:rsid w:val="00F92B0B"/>
    <w:rsid w:val="00F9352B"/>
    <w:rsid w:val="00FA2195"/>
    <w:rsid w:val="00FA6AC7"/>
    <w:rsid w:val="00FB0C34"/>
    <w:rsid w:val="00FC3D19"/>
    <w:rsid w:val="00FF74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6D0497"/>
  <w15:chartTrackingRefBased/>
  <w15:docId w15:val="{6456276D-E6DE-4C03-AB5C-83E519F5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DBC"/>
    <w:rPr>
      <w:rFonts w:ascii="Times New Roman" w:hAnsi="Times New Roman"/>
      <w:sz w:val="24"/>
      <w:szCs w:val="24"/>
    </w:rPr>
  </w:style>
  <w:style w:type="paragraph" w:styleId="Ttulo1">
    <w:name w:val="heading 1"/>
    <w:basedOn w:val="Normal"/>
    <w:link w:val="Ttulo1Char"/>
    <w:uiPriority w:val="9"/>
    <w:qFormat/>
    <w:rsid w:val="000C7CAA"/>
    <w:pPr>
      <w:widowControl w:val="0"/>
      <w:autoSpaceDE w:val="0"/>
      <w:autoSpaceDN w:val="0"/>
      <w:ind w:left="234"/>
      <w:jc w:val="both"/>
      <w:outlineLvl w:val="0"/>
    </w:pPr>
    <w:rPr>
      <w:rFonts w:ascii="Arial" w:eastAsia="Arial" w:hAnsi="Arial" w:cs="Arial"/>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032DBC"/>
    <w:rPr>
      <w:color w:val="0000FF"/>
      <w:u w:val="single"/>
    </w:rPr>
  </w:style>
  <w:style w:type="paragraph" w:styleId="NormalWeb">
    <w:name w:val="Normal (Web)"/>
    <w:basedOn w:val="Normal"/>
    <w:uiPriority w:val="99"/>
    <w:unhideWhenUsed/>
    <w:rsid w:val="00684CE3"/>
    <w:pPr>
      <w:spacing w:before="100" w:beforeAutospacing="1" w:after="100" w:afterAutospacing="1"/>
    </w:pPr>
    <w:rPr>
      <w:rFonts w:ascii="Verdana" w:hAnsi="Verdana"/>
      <w:color w:val="000000"/>
      <w:sz w:val="17"/>
      <w:szCs w:val="17"/>
    </w:rPr>
  </w:style>
  <w:style w:type="paragraph" w:styleId="TextosemFormatao">
    <w:name w:val="Plain Text"/>
    <w:basedOn w:val="Normal"/>
    <w:link w:val="TextosemFormataoChar"/>
    <w:uiPriority w:val="99"/>
    <w:unhideWhenUsed/>
    <w:rsid w:val="00684CE3"/>
    <w:rPr>
      <w:rFonts w:ascii="Calibri" w:hAnsi="Calibri" w:cs="Calibri"/>
      <w:sz w:val="22"/>
      <w:szCs w:val="22"/>
      <w:lang w:eastAsia="en-US"/>
    </w:rPr>
  </w:style>
  <w:style w:type="character" w:customStyle="1" w:styleId="TextosemFormataoChar">
    <w:name w:val="Texto sem Formatação Char"/>
    <w:link w:val="TextosemFormatao"/>
    <w:uiPriority w:val="99"/>
    <w:rsid w:val="00684CE3"/>
    <w:rPr>
      <w:rFonts w:ascii="Calibri" w:hAnsi="Calibri" w:cs="Calibri"/>
    </w:rPr>
  </w:style>
  <w:style w:type="table" w:styleId="Tabelacomgrade">
    <w:name w:val="Table Grid"/>
    <w:basedOn w:val="Tabelanormal"/>
    <w:uiPriority w:val="39"/>
    <w:rsid w:val="00684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40BE4"/>
    <w:pPr>
      <w:ind w:left="720"/>
    </w:pPr>
    <w:rPr>
      <w:rFonts w:ascii="Calibri" w:eastAsiaTheme="minorHAnsi" w:hAnsi="Calibri" w:cs="Calibri"/>
      <w:sz w:val="22"/>
      <w:szCs w:val="22"/>
      <w:lang w:eastAsia="en-US"/>
    </w:rPr>
  </w:style>
  <w:style w:type="character" w:styleId="HiperlinkVisitado">
    <w:name w:val="FollowedHyperlink"/>
    <w:basedOn w:val="Fontepargpadro"/>
    <w:uiPriority w:val="99"/>
    <w:semiHidden/>
    <w:unhideWhenUsed/>
    <w:rsid w:val="00440BE4"/>
    <w:rPr>
      <w:color w:val="954F72" w:themeColor="followedHyperlink"/>
      <w:u w:val="single"/>
    </w:rPr>
  </w:style>
  <w:style w:type="paragraph" w:customStyle="1" w:styleId="Default">
    <w:name w:val="Default"/>
    <w:rsid w:val="00167FFA"/>
    <w:pPr>
      <w:autoSpaceDE w:val="0"/>
      <w:autoSpaceDN w:val="0"/>
      <w:adjustRightInd w:val="0"/>
    </w:pPr>
    <w:rPr>
      <w:rFonts w:cs="Calibri"/>
      <w:color w:val="000000"/>
      <w:sz w:val="24"/>
      <w:szCs w:val="24"/>
    </w:rPr>
  </w:style>
  <w:style w:type="character" w:customStyle="1" w:styleId="MenoPendente1">
    <w:name w:val="Menção Pendente1"/>
    <w:basedOn w:val="Fontepargpadro"/>
    <w:uiPriority w:val="99"/>
    <w:semiHidden/>
    <w:unhideWhenUsed/>
    <w:rsid w:val="00145DD3"/>
    <w:rPr>
      <w:color w:val="605E5C"/>
      <w:shd w:val="clear" w:color="auto" w:fill="E1DFDD"/>
    </w:rPr>
  </w:style>
  <w:style w:type="character" w:customStyle="1" w:styleId="MenoPendente2">
    <w:name w:val="Menção Pendente2"/>
    <w:basedOn w:val="Fontepargpadro"/>
    <w:uiPriority w:val="99"/>
    <w:semiHidden/>
    <w:unhideWhenUsed/>
    <w:rsid w:val="007B7D30"/>
    <w:rPr>
      <w:color w:val="605E5C"/>
      <w:shd w:val="clear" w:color="auto" w:fill="E1DFDD"/>
    </w:rPr>
  </w:style>
  <w:style w:type="character" w:customStyle="1" w:styleId="MenoPendente3">
    <w:name w:val="Menção Pendente3"/>
    <w:basedOn w:val="Fontepargpadro"/>
    <w:uiPriority w:val="99"/>
    <w:semiHidden/>
    <w:unhideWhenUsed/>
    <w:rsid w:val="00187FF8"/>
    <w:rPr>
      <w:color w:val="605E5C"/>
      <w:shd w:val="clear" w:color="auto" w:fill="E1DFDD"/>
    </w:rPr>
  </w:style>
  <w:style w:type="character" w:customStyle="1" w:styleId="MenoPendente4">
    <w:name w:val="Menção Pendente4"/>
    <w:basedOn w:val="Fontepargpadro"/>
    <w:uiPriority w:val="99"/>
    <w:semiHidden/>
    <w:unhideWhenUsed/>
    <w:rsid w:val="00EA0EE1"/>
    <w:rPr>
      <w:color w:val="605E5C"/>
      <w:shd w:val="clear" w:color="auto" w:fill="E1DFDD"/>
    </w:rPr>
  </w:style>
  <w:style w:type="character" w:styleId="MenoPendente">
    <w:name w:val="Unresolved Mention"/>
    <w:basedOn w:val="Fontepargpadro"/>
    <w:uiPriority w:val="99"/>
    <w:semiHidden/>
    <w:unhideWhenUsed/>
    <w:rsid w:val="002E68F1"/>
    <w:rPr>
      <w:color w:val="605E5C"/>
      <w:shd w:val="clear" w:color="auto" w:fill="E1DFDD"/>
    </w:rPr>
  </w:style>
  <w:style w:type="character" w:customStyle="1" w:styleId="Ttulo1Char">
    <w:name w:val="Título 1 Char"/>
    <w:basedOn w:val="Fontepargpadro"/>
    <w:link w:val="Ttulo1"/>
    <w:uiPriority w:val="9"/>
    <w:rsid w:val="000C7CAA"/>
    <w:rPr>
      <w:rFonts w:ascii="Arial" w:eastAsia="Arial" w:hAnsi="Arial" w:cs="Arial"/>
      <w:b/>
      <w:bCs/>
      <w:sz w:val="24"/>
      <w:szCs w:val="24"/>
      <w:lang w:val="pt-PT" w:eastAsia="en-US"/>
    </w:rPr>
  </w:style>
  <w:style w:type="paragraph" w:styleId="Corpodetexto">
    <w:name w:val="Body Text"/>
    <w:basedOn w:val="Normal"/>
    <w:link w:val="CorpodetextoChar"/>
    <w:uiPriority w:val="1"/>
    <w:qFormat/>
    <w:rsid w:val="000C7CAA"/>
    <w:pPr>
      <w:widowControl w:val="0"/>
      <w:autoSpaceDE w:val="0"/>
      <w:autoSpaceDN w:val="0"/>
      <w:jc w:val="both"/>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C7CAA"/>
    <w:rPr>
      <w:rFonts w:ascii="Arial MT" w:eastAsia="Arial MT" w:hAnsi="Arial MT" w:cs="Arial MT"/>
      <w:sz w:val="24"/>
      <w:szCs w:val="24"/>
      <w:lang w:val="pt-PT" w:eastAsia="en-US"/>
    </w:rPr>
  </w:style>
  <w:style w:type="paragraph" w:styleId="Data">
    <w:name w:val="Date"/>
    <w:basedOn w:val="Normal"/>
    <w:next w:val="Normal"/>
    <w:link w:val="DataChar"/>
    <w:uiPriority w:val="1"/>
    <w:qFormat/>
    <w:rsid w:val="00C337A0"/>
    <w:pPr>
      <w:spacing w:after="600"/>
    </w:pPr>
    <w:rPr>
      <w:rFonts w:asciiTheme="minorHAnsi" w:eastAsiaTheme="minorEastAsia" w:hAnsiTheme="minorHAnsi" w:cstheme="minorBidi"/>
      <w:lang w:eastAsia="ja-JP"/>
    </w:rPr>
  </w:style>
  <w:style w:type="character" w:customStyle="1" w:styleId="DataChar">
    <w:name w:val="Data Char"/>
    <w:basedOn w:val="Fontepargpadro"/>
    <w:link w:val="Data"/>
    <w:uiPriority w:val="1"/>
    <w:rsid w:val="00C337A0"/>
    <w:rPr>
      <w:rFonts w:asciiTheme="minorHAnsi" w:eastAsiaTheme="minorEastAsia" w:hAnsiTheme="minorHAnsi" w:cstheme="minorBidi"/>
      <w:sz w:val="24"/>
      <w:szCs w:val="24"/>
      <w:lang w:eastAsia="ja-JP"/>
    </w:rPr>
  </w:style>
  <w:style w:type="character" w:customStyle="1" w:styleId="ui-provider">
    <w:name w:val="ui-provider"/>
    <w:basedOn w:val="Fontepargpadro"/>
    <w:rsid w:val="0000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59303">
      <w:bodyDiv w:val="1"/>
      <w:marLeft w:val="0"/>
      <w:marRight w:val="0"/>
      <w:marTop w:val="0"/>
      <w:marBottom w:val="0"/>
      <w:divBdr>
        <w:top w:val="none" w:sz="0" w:space="0" w:color="auto"/>
        <w:left w:val="none" w:sz="0" w:space="0" w:color="auto"/>
        <w:bottom w:val="none" w:sz="0" w:space="0" w:color="auto"/>
        <w:right w:val="none" w:sz="0" w:space="0" w:color="auto"/>
      </w:divBdr>
    </w:div>
    <w:div w:id="318194962">
      <w:bodyDiv w:val="1"/>
      <w:marLeft w:val="0"/>
      <w:marRight w:val="0"/>
      <w:marTop w:val="0"/>
      <w:marBottom w:val="0"/>
      <w:divBdr>
        <w:top w:val="none" w:sz="0" w:space="0" w:color="auto"/>
        <w:left w:val="none" w:sz="0" w:space="0" w:color="auto"/>
        <w:bottom w:val="none" w:sz="0" w:space="0" w:color="auto"/>
        <w:right w:val="none" w:sz="0" w:space="0" w:color="auto"/>
      </w:divBdr>
    </w:div>
    <w:div w:id="369771375">
      <w:bodyDiv w:val="1"/>
      <w:marLeft w:val="0"/>
      <w:marRight w:val="0"/>
      <w:marTop w:val="0"/>
      <w:marBottom w:val="0"/>
      <w:divBdr>
        <w:top w:val="none" w:sz="0" w:space="0" w:color="auto"/>
        <w:left w:val="none" w:sz="0" w:space="0" w:color="auto"/>
        <w:bottom w:val="none" w:sz="0" w:space="0" w:color="auto"/>
        <w:right w:val="none" w:sz="0" w:space="0" w:color="auto"/>
      </w:divBdr>
    </w:div>
    <w:div w:id="427114728">
      <w:bodyDiv w:val="1"/>
      <w:marLeft w:val="0"/>
      <w:marRight w:val="0"/>
      <w:marTop w:val="0"/>
      <w:marBottom w:val="0"/>
      <w:divBdr>
        <w:top w:val="none" w:sz="0" w:space="0" w:color="auto"/>
        <w:left w:val="none" w:sz="0" w:space="0" w:color="auto"/>
        <w:bottom w:val="none" w:sz="0" w:space="0" w:color="auto"/>
        <w:right w:val="none" w:sz="0" w:space="0" w:color="auto"/>
      </w:divBdr>
    </w:div>
    <w:div w:id="550731375">
      <w:bodyDiv w:val="1"/>
      <w:marLeft w:val="0"/>
      <w:marRight w:val="0"/>
      <w:marTop w:val="0"/>
      <w:marBottom w:val="0"/>
      <w:divBdr>
        <w:top w:val="none" w:sz="0" w:space="0" w:color="auto"/>
        <w:left w:val="none" w:sz="0" w:space="0" w:color="auto"/>
        <w:bottom w:val="none" w:sz="0" w:space="0" w:color="auto"/>
        <w:right w:val="none" w:sz="0" w:space="0" w:color="auto"/>
      </w:divBdr>
    </w:div>
    <w:div w:id="596448467">
      <w:bodyDiv w:val="1"/>
      <w:marLeft w:val="0"/>
      <w:marRight w:val="0"/>
      <w:marTop w:val="0"/>
      <w:marBottom w:val="0"/>
      <w:divBdr>
        <w:top w:val="none" w:sz="0" w:space="0" w:color="auto"/>
        <w:left w:val="none" w:sz="0" w:space="0" w:color="auto"/>
        <w:bottom w:val="none" w:sz="0" w:space="0" w:color="auto"/>
        <w:right w:val="none" w:sz="0" w:space="0" w:color="auto"/>
      </w:divBdr>
    </w:div>
    <w:div w:id="625235317">
      <w:bodyDiv w:val="1"/>
      <w:marLeft w:val="0"/>
      <w:marRight w:val="0"/>
      <w:marTop w:val="0"/>
      <w:marBottom w:val="0"/>
      <w:divBdr>
        <w:top w:val="none" w:sz="0" w:space="0" w:color="auto"/>
        <w:left w:val="none" w:sz="0" w:space="0" w:color="auto"/>
        <w:bottom w:val="none" w:sz="0" w:space="0" w:color="auto"/>
        <w:right w:val="none" w:sz="0" w:space="0" w:color="auto"/>
      </w:divBdr>
      <w:divsChild>
        <w:div w:id="173421895">
          <w:marLeft w:val="0"/>
          <w:marRight w:val="0"/>
          <w:marTop w:val="0"/>
          <w:marBottom w:val="0"/>
          <w:divBdr>
            <w:top w:val="none" w:sz="0" w:space="0" w:color="auto"/>
            <w:left w:val="none" w:sz="0" w:space="0" w:color="auto"/>
            <w:bottom w:val="none" w:sz="0" w:space="0" w:color="auto"/>
            <w:right w:val="none" w:sz="0" w:space="0" w:color="auto"/>
          </w:divBdr>
        </w:div>
      </w:divsChild>
    </w:div>
    <w:div w:id="827553104">
      <w:bodyDiv w:val="1"/>
      <w:marLeft w:val="0"/>
      <w:marRight w:val="0"/>
      <w:marTop w:val="0"/>
      <w:marBottom w:val="0"/>
      <w:divBdr>
        <w:top w:val="none" w:sz="0" w:space="0" w:color="auto"/>
        <w:left w:val="none" w:sz="0" w:space="0" w:color="auto"/>
        <w:bottom w:val="none" w:sz="0" w:space="0" w:color="auto"/>
        <w:right w:val="none" w:sz="0" w:space="0" w:color="auto"/>
      </w:divBdr>
    </w:div>
    <w:div w:id="1125274087">
      <w:bodyDiv w:val="1"/>
      <w:marLeft w:val="0"/>
      <w:marRight w:val="0"/>
      <w:marTop w:val="0"/>
      <w:marBottom w:val="0"/>
      <w:divBdr>
        <w:top w:val="none" w:sz="0" w:space="0" w:color="auto"/>
        <w:left w:val="none" w:sz="0" w:space="0" w:color="auto"/>
        <w:bottom w:val="none" w:sz="0" w:space="0" w:color="auto"/>
        <w:right w:val="none" w:sz="0" w:space="0" w:color="auto"/>
      </w:divBdr>
    </w:div>
    <w:div w:id="1204903298">
      <w:bodyDiv w:val="1"/>
      <w:marLeft w:val="0"/>
      <w:marRight w:val="0"/>
      <w:marTop w:val="0"/>
      <w:marBottom w:val="0"/>
      <w:divBdr>
        <w:top w:val="none" w:sz="0" w:space="0" w:color="auto"/>
        <w:left w:val="none" w:sz="0" w:space="0" w:color="auto"/>
        <w:bottom w:val="none" w:sz="0" w:space="0" w:color="auto"/>
        <w:right w:val="none" w:sz="0" w:space="0" w:color="auto"/>
      </w:divBdr>
    </w:div>
    <w:div w:id="1210217854">
      <w:bodyDiv w:val="1"/>
      <w:marLeft w:val="0"/>
      <w:marRight w:val="0"/>
      <w:marTop w:val="0"/>
      <w:marBottom w:val="0"/>
      <w:divBdr>
        <w:top w:val="none" w:sz="0" w:space="0" w:color="auto"/>
        <w:left w:val="none" w:sz="0" w:space="0" w:color="auto"/>
        <w:bottom w:val="none" w:sz="0" w:space="0" w:color="auto"/>
        <w:right w:val="none" w:sz="0" w:space="0" w:color="auto"/>
      </w:divBdr>
    </w:div>
    <w:div w:id="1220478003">
      <w:bodyDiv w:val="1"/>
      <w:marLeft w:val="0"/>
      <w:marRight w:val="0"/>
      <w:marTop w:val="0"/>
      <w:marBottom w:val="0"/>
      <w:divBdr>
        <w:top w:val="none" w:sz="0" w:space="0" w:color="auto"/>
        <w:left w:val="none" w:sz="0" w:space="0" w:color="auto"/>
        <w:bottom w:val="none" w:sz="0" w:space="0" w:color="auto"/>
        <w:right w:val="none" w:sz="0" w:space="0" w:color="auto"/>
      </w:divBdr>
    </w:div>
    <w:div w:id="1263799578">
      <w:bodyDiv w:val="1"/>
      <w:marLeft w:val="0"/>
      <w:marRight w:val="0"/>
      <w:marTop w:val="0"/>
      <w:marBottom w:val="0"/>
      <w:divBdr>
        <w:top w:val="none" w:sz="0" w:space="0" w:color="auto"/>
        <w:left w:val="none" w:sz="0" w:space="0" w:color="auto"/>
        <w:bottom w:val="none" w:sz="0" w:space="0" w:color="auto"/>
        <w:right w:val="none" w:sz="0" w:space="0" w:color="auto"/>
      </w:divBdr>
    </w:div>
    <w:div w:id="1342395114">
      <w:bodyDiv w:val="1"/>
      <w:marLeft w:val="0"/>
      <w:marRight w:val="0"/>
      <w:marTop w:val="0"/>
      <w:marBottom w:val="0"/>
      <w:divBdr>
        <w:top w:val="none" w:sz="0" w:space="0" w:color="auto"/>
        <w:left w:val="none" w:sz="0" w:space="0" w:color="auto"/>
        <w:bottom w:val="none" w:sz="0" w:space="0" w:color="auto"/>
        <w:right w:val="none" w:sz="0" w:space="0" w:color="auto"/>
      </w:divBdr>
    </w:div>
    <w:div w:id="1482037948">
      <w:bodyDiv w:val="1"/>
      <w:marLeft w:val="0"/>
      <w:marRight w:val="0"/>
      <w:marTop w:val="0"/>
      <w:marBottom w:val="0"/>
      <w:divBdr>
        <w:top w:val="none" w:sz="0" w:space="0" w:color="auto"/>
        <w:left w:val="none" w:sz="0" w:space="0" w:color="auto"/>
        <w:bottom w:val="none" w:sz="0" w:space="0" w:color="auto"/>
        <w:right w:val="none" w:sz="0" w:space="0" w:color="auto"/>
      </w:divBdr>
    </w:div>
    <w:div w:id="1582640789">
      <w:bodyDiv w:val="1"/>
      <w:marLeft w:val="0"/>
      <w:marRight w:val="0"/>
      <w:marTop w:val="0"/>
      <w:marBottom w:val="0"/>
      <w:divBdr>
        <w:top w:val="none" w:sz="0" w:space="0" w:color="auto"/>
        <w:left w:val="none" w:sz="0" w:space="0" w:color="auto"/>
        <w:bottom w:val="none" w:sz="0" w:space="0" w:color="auto"/>
        <w:right w:val="none" w:sz="0" w:space="0" w:color="auto"/>
      </w:divBdr>
    </w:div>
    <w:div w:id="1762528210">
      <w:bodyDiv w:val="1"/>
      <w:marLeft w:val="0"/>
      <w:marRight w:val="0"/>
      <w:marTop w:val="0"/>
      <w:marBottom w:val="0"/>
      <w:divBdr>
        <w:top w:val="none" w:sz="0" w:space="0" w:color="auto"/>
        <w:left w:val="none" w:sz="0" w:space="0" w:color="auto"/>
        <w:bottom w:val="none" w:sz="0" w:space="0" w:color="auto"/>
        <w:right w:val="none" w:sz="0" w:space="0" w:color="auto"/>
      </w:divBdr>
    </w:div>
    <w:div w:id="1764304421">
      <w:bodyDiv w:val="1"/>
      <w:marLeft w:val="0"/>
      <w:marRight w:val="0"/>
      <w:marTop w:val="0"/>
      <w:marBottom w:val="0"/>
      <w:divBdr>
        <w:top w:val="none" w:sz="0" w:space="0" w:color="auto"/>
        <w:left w:val="none" w:sz="0" w:space="0" w:color="auto"/>
        <w:bottom w:val="none" w:sz="0" w:space="0" w:color="auto"/>
        <w:right w:val="none" w:sz="0" w:space="0" w:color="auto"/>
      </w:divBdr>
    </w:div>
    <w:div w:id="1800613866">
      <w:bodyDiv w:val="1"/>
      <w:marLeft w:val="0"/>
      <w:marRight w:val="0"/>
      <w:marTop w:val="0"/>
      <w:marBottom w:val="0"/>
      <w:divBdr>
        <w:top w:val="none" w:sz="0" w:space="0" w:color="auto"/>
        <w:left w:val="none" w:sz="0" w:space="0" w:color="auto"/>
        <w:bottom w:val="none" w:sz="0" w:space="0" w:color="auto"/>
        <w:right w:val="none" w:sz="0" w:space="0" w:color="auto"/>
      </w:divBdr>
    </w:div>
    <w:div w:id="1915430661">
      <w:bodyDiv w:val="1"/>
      <w:marLeft w:val="0"/>
      <w:marRight w:val="0"/>
      <w:marTop w:val="0"/>
      <w:marBottom w:val="0"/>
      <w:divBdr>
        <w:top w:val="none" w:sz="0" w:space="0" w:color="auto"/>
        <w:left w:val="none" w:sz="0" w:space="0" w:color="auto"/>
        <w:bottom w:val="none" w:sz="0" w:space="0" w:color="auto"/>
        <w:right w:val="none" w:sz="0" w:space="0" w:color="auto"/>
      </w:divBdr>
    </w:div>
    <w:div w:id="208740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https://www.gov.br/fnde/pt-br/acesso-a-informacao/legislacao/resolucoes/2021/resolucao-no-15-de-16-de-setembro-de-2021/view"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f2179e-0a5e-47a7-afb2-a096d89c7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6B7E36E40811469A2CF067628945BA" ma:contentTypeVersion="13" ma:contentTypeDescription="Crie um novo documento." ma:contentTypeScope="" ma:versionID="f68292fe946746a6cf8174f55dba7293">
  <xsd:schema xmlns:xsd="http://www.w3.org/2001/XMLSchema" xmlns:xs="http://www.w3.org/2001/XMLSchema" xmlns:p="http://schemas.microsoft.com/office/2006/metadata/properties" xmlns:ns3="5ff2179e-0a5e-47a7-afb2-a096d89c7820" xmlns:ns4="21ada5f4-d856-4473-8cd8-21194a45c996" targetNamespace="http://schemas.microsoft.com/office/2006/metadata/properties" ma:root="true" ma:fieldsID="801210e9a9f1b4486e2437a8f31b8b8e" ns3:_="" ns4:_="">
    <xsd:import namespace="5ff2179e-0a5e-47a7-afb2-a096d89c7820"/>
    <xsd:import namespace="21ada5f4-d856-4473-8cd8-21194a45c9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2179e-0a5e-47a7-afb2-a096d89c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da5f4-d856-4473-8cd8-21194a45c99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SharingHintHash" ma:index="19"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17D0-6D9C-4D42-80D1-623602763844}">
  <ds:schemaRefs>
    <ds:schemaRef ds:uri="http://schemas.microsoft.com/office/2006/metadata/properties"/>
    <ds:schemaRef ds:uri="http://schemas.microsoft.com/office/infopath/2007/PartnerControls"/>
    <ds:schemaRef ds:uri="5ff2179e-0a5e-47a7-afb2-a096d89c7820"/>
  </ds:schemaRefs>
</ds:datastoreItem>
</file>

<file path=customXml/itemProps2.xml><?xml version="1.0" encoding="utf-8"?>
<ds:datastoreItem xmlns:ds="http://schemas.openxmlformats.org/officeDocument/2006/customXml" ds:itemID="{0E789782-FEC8-4C38-BB04-FA83E96290D0}">
  <ds:schemaRefs>
    <ds:schemaRef ds:uri="http://schemas.microsoft.com/sharepoint/v3/contenttype/forms"/>
  </ds:schemaRefs>
</ds:datastoreItem>
</file>

<file path=customXml/itemProps3.xml><?xml version="1.0" encoding="utf-8"?>
<ds:datastoreItem xmlns:ds="http://schemas.openxmlformats.org/officeDocument/2006/customXml" ds:itemID="{615A0603-43DC-4F6E-BDDB-65AE029D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2179e-0a5e-47a7-afb2-a096d89c7820"/>
    <ds:schemaRef ds:uri="21ada5f4-d856-4473-8cd8-21194a45c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2B6E7-8ED7-4855-A180-9D169DC5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599</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CharactersWithSpaces>
  <SharedDoc>false</SharedDoc>
  <HLinks>
    <vt:vector size="36" baseType="variant">
      <vt:variant>
        <vt:i4>3407968</vt:i4>
      </vt:variant>
      <vt:variant>
        <vt:i4>15</vt:i4>
      </vt:variant>
      <vt:variant>
        <vt:i4>0</vt:i4>
      </vt:variant>
      <vt:variant>
        <vt:i4>5</vt:i4>
      </vt:variant>
      <vt:variant>
        <vt:lpwstr>http://www.fnde.gov.br/programas/pdde/area-para-gestores/atualizacao-cadastral</vt:lpwstr>
      </vt:variant>
      <vt:variant>
        <vt:lpwstr/>
      </vt:variant>
      <vt:variant>
        <vt:i4>2097251</vt:i4>
      </vt:variant>
      <vt:variant>
        <vt:i4>12</vt:i4>
      </vt:variant>
      <vt:variant>
        <vt:i4>0</vt:i4>
      </vt:variant>
      <vt:variant>
        <vt:i4>5</vt:i4>
      </vt:variant>
      <vt:variant>
        <vt:lpwstr>http://www.fnde.gov.br/pdde</vt:lpwstr>
      </vt:variant>
      <vt:variant>
        <vt:lpwstr/>
      </vt:variant>
      <vt:variant>
        <vt:i4>8847495</vt:i4>
      </vt:variant>
      <vt:variant>
        <vt:i4>9</vt:i4>
      </vt:variant>
      <vt:variant>
        <vt:i4>0</vt:i4>
      </vt:variant>
      <vt:variant>
        <vt:i4>5</vt:i4>
      </vt:variant>
      <vt:variant>
        <vt:lpwstr>https://www.fnde.gov.br/index.php/programas/pdde/perguntas-frequentes/item/10736-pf-sobre-prestação-de-contas</vt:lpwstr>
      </vt:variant>
      <vt:variant>
        <vt:lpwstr/>
      </vt:variant>
      <vt:variant>
        <vt:i4>3407912</vt:i4>
      </vt:variant>
      <vt:variant>
        <vt:i4>6</vt:i4>
      </vt:variant>
      <vt:variant>
        <vt:i4>0</vt:i4>
      </vt:variant>
      <vt:variant>
        <vt:i4>5</vt:i4>
      </vt:variant>
      <vt:variant>
        <vt:lpwstr>http://www.fnde.gov.br/</vt:lpwstr>
      </vt:variant>
      <vt:variant>
        <vt:lpwstr/>
      </vt:variant>
      <vt:variant>
        <vt:i4>1966155</vt:i4>
      </vt:variant>
      <vt:variant>
        <vt:i4>3</vt:i4>
      </vt:variant>
      <vt:variant>
        <vt:i4>0</vt:i4>
      </vt:variant>
      <vt:variant>
        <vt:i4>5</vt:i4>
      </vt:variant>
      <vt:variant>
        <vt:lpwstr>https://www.fnde.gov.br/pdde/</vt:lpwstr>
      </vt:variant>
      <vt:variant>
        <vt:lpwstr/>
      </vt:variant>
      <vt:variant>
        <vt:i4>1966155</vt:i4>
      </vt:variant>
      <vt:variant>
        <vt:i4>0</vt:i4>
      </vt:variant>
      <vt:variant>
        <vt:i4>0</vt:i4>
      </vt:variant>
      <vt:variant>
        <vt:i4>5</vt:i4>
      </vt:variant>
      <vt:variant>
        <vt:lpwstr>https://www.fnde.gov.br/pdde/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LOUYSE DE SOUZA DA SILVA OLIVEIRA</dc:creator>
  <cp:keywords/>
  <dc:description/>
  <cp:lastModifiedBy>GISELA GOMES DA SILVA</cp:lastModifiedBy>
  <cp:revision>20</cp:revision>
  <cp:lastPrinted>2022-11-29T18:45:00Z</cp:lastPrinted>
  <dcterms:created xsi:type="dcterms:W3CDTF">2024-03-15T21:27:00Z</dcterms:created>
  <dcterms:modified xsi:type="dcterms:W3CDTF">2024-03-20T12:06:00Z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0x010100126B7E36E40811469A2CF067628945BA</vt:lpwstr>
  </property>
</Properties>
</file>