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4E7D" w:rsidRPr="00E51A35" w:rsidRDefault="007E45C6" w:rsidP="00374E7D">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CJ</w:t>
      </w:r>
      <w:r w:rsidR="00A24852" w:rsidRPr="00E51A35">
        <w:rPr>
          <w:rFonts w:ascii="ConduitITC-Bold" w:hAnsi="ConduitITC-Bold" w:cs="ConduitITC-Bold"/>
          <w:b/>
          <w:bCs/>
          <w:sz w:val="28"/>
          <w:szCs w:val="28"/>
        </w:rPr>
        <w:t>P</w:t>
      </w:r>
      <w:r w:rsidRPr="00E51A35">
        <w:rPr>
          <w:rFonts w:ascii="ConduitITC-Bold" w:hAnsi="ConduitITC-Bold" w:cs="ConduitITC-Bold"/>
          <w:b/>
          <w:bCs/>
          <w:sz w:val="28"/>
          <w:szCs w:val="28"/>
        </w:rPr>
        <w:t>-0</w:t>
      </w:r>
      <w:r w:rsidR="00A24852" w:rsidRPr="00E51A35">
        <w:rPr>
          <w:rFonts w:ascii="ConduitITC-Bold" w:hAnsi="ConduitITC-Bold" w:cs="ConduitITC-Bold"/>
          <w:b/>
          <w:bCs/>
          <w:sz w:val="28"/>
          <w:szCs w:val="28"/>
        </w:rPr>
        <w:t>1</w:t>
      </w:r>
      <w:r w:rsidRPr="00E51A35">
        <w:rPr>
          <w:rFonts w:ascii="ConduitITC-Bold" w:hAnsi="ConduitITC-Bold" w:cs="ConduitITC-Bold"/>
          <w:b/>
          <w:bCs/>
          <w:sz w:val="28"/>
          <w:szCs w:val="28"/>
        </w:rPr>
        <w:t xml:space="preserve"> </w:t>
      </w:r>
      <w:r w:rsidR="00374E7D" w:rsidRPr="00E51A35">
        <w:rPr>
          <w:rFonts w:ascii="ConduitITC-Bold" w:hAnsi="ConduitITC-Bold" w:cs="ConduitITC-Bold"/>
          <w:b/>
          <w:bCs/>
          <w:sz w:val="28"/>
          <w:szCs w:val="28"/>
        </w:rPr>
        <w:t xml:space="preserve">(modelo FDE/ FNDE) </w:t>
      </w:r>
    </w:p>
    <w:p w:rsidR="00C91D32" w:rsidRPr="00E51A35" w:rsidRDefault="007E45C6" w:rsidP="00C91D32">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 xml:space="preserve">Conjunto para </w:t>
      </w:r>
      <w:r w:rsidR="00A24852" w:rsidRPr="00E51A35">
        <w:rPr>
          <w:rFonts w:ascii="ConduitITC-Bold" w:hAnsi="ConduitITC-Bold" w:cs="ConduitITC-Bold"/>
          <w:b/>
          <w:bCs/>
          <w:sz w:val="28"/>
          <w:szCs w:val="28"/>
        </w:rPr>
        <w:t>professor</w:t>
      </w:r>
      <w:r w:rsidRPr="00E51A35">
        <w:rPr>
          <w:rFonts w:ascii="ConduitITC-Bold" w:hAnsi="ConduitITC-Bold" w:cs="ConduitITC-Bold"/>
          <w:b/>
          <w:bCs/>
          <w:sz w:val="28"/>
          <w:szCs w:val="28"/>
        </w:rPr>
        <w:t xml:space="preserve"> </w:t>
      </w:r>
    </w:p>
    <w:p w:rsidR="00817537" w:rsidRPr="00E51A35" w:rsidRDefault="00817537" w:rsidP="00817537">
      <w:pPr>
        <w:autoSpaceDE w:val="0"/>
        <w:autoSpaceDN w:val="0"/>
        <w:adjustRightInd w:val="0"/>
        <w:spacing w:after="0" w:line="240" w:lineRule="auto"/>
        <w:rPr>
          <w:rFonts w:ascii="ConduitITC-Bold" w:hAnsi="ConduitITC-Bold" w:cs="ConduitITC-Bold"/>
          <w:b/>
          <w:bCs/>
          <w:sz w:val="28"/>
          <w:szCs w:val="28"/>
        </w:rPr>
      </w:pPr>
    </w:p>
    <w:p w:rsidR="007E45C6" w:rsidRPr="00E51A35" w:rsidRDefault="007E45C6" w:rsidP="00817537">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DESCRIÇÃO</w:t>
      </w:r>
    </w:p>
    <w:p w:rsidR="007E45C6" w:rsidRPr="00E51A35" w:rsidRDefault="00606A12" w:rsidP="00B54CC3">
      <w:pPr>
        <w:spacing w:after="0" w:line="240" w:lineRule="auto"/>
      </w:pPr>
      <w:r w:rsidRPr="00E51A35">
        <w:t xml:space="preserve">• </w:t>
      </w:r>
      <w:r w:rsidR="007E45C6" w:rsidRPr="00E51A35">
        <w:t xml:space="preserve">Conjunto do </w:t>
      </w:r>
      <w:r w:rsidR="00A24852" w:rsidRPr="00E51A35">
        <w:t xml:space="preserve">professor </w:t>
      </w:r>
      <w:r w:rsidR="007E45C6" w:rsidRPr="00E51A35">
        <w:t xml:space="preserve">composto de 1 (uma) mesa e 1 (uma) cadeira. </w:t>
      </w:r>
    </w:p>
    <w:p w:rsidR="007E45C6" w:rsidRPr="00E51A35" w:rsidRDefault="00606A12" w:rsidP="00B54CC3">
      <w:pPr>
        <w:spacing w:after="0" w:line="240" w:lineRule="auto"/>
      </w:pPr>
      <w:r w:rsidRPr="00E51A35">
        <w:t xml:space="preserve">• </w:t>
      </w:r>
      <w:r w:rsidR="007E45C6" w:rsidRPr="00E51A35">
        <w:t xml:space="preserve">Mesa individual com tampo em MDP ou MDF, revestido na face superior em laminado melamínico e na face inferior em chapa de balanceamento, </w:t>
      </w:r>
      <w:r w:rsidR="008D6159" w:rsidRPr="00E51A35">
        <w:t xml:space="preserve">painel frontal em MDP ou MDF, </w:t>
      </w:r>
      <w:r w:rsidR="007E45C6" w:rsidRPr="00E51A35">
        <w:t xml:space="preserve">montado sobre estrutura tubular de aço. </w:t>
      </w:r>
    </w:p>
    <w:p w:rsidR="007E45C6" w:rsidRPr="00E51A35" w:rsidRDefault="00606A12" w:rsidP="00B54CC3">
      <w:pPr>
        <w:spacing w:after="0" w:line="240" w:lineRule="auto"/>
      </w:pPr>
      <w:r w:rsidRPr="00E51A35">
        <w:t xml:space="preserve">• </w:t>
      </w:r>
      <w:r w:rsidR="007E45C6" w:rsidRPr="00E51A35">
        <w:t xml:space="preserve">Cadeira individual empilhável com assento e encosto em polipropileno injetado ou em compensado anatômico moldado, montados sobre estrutura tubular de aço. </w:t>
      </w:r>
    </w:p>
    <w:p w:rsidR="00817537" w:rsidRPr="00E51A35" w:rsidRDefault="00817537" w:rsidP="00817537">
      <w:pPr>
        <w:autoSpaceDE w:val="0"/>
        <w:autoSpaceDN w:val="0"/>
        <w:adjustRightInd w:val="0"/>
        <w:spacing w:after="0" w:line="240" w:lineRule="auto"/>
        <w:rPr>
          <w:rFonts w:ascii="ConduitITC-Bold" w:hAnsi="ConduitITC-Bold" w:cs="ConduitITC-Bold"/>
          <w:b/>
          <w:bCs/>
          <w:sz w:val="28"/>
          <w:szCs w:val="28"/>
        </w:rPr>
      </w:pPr>
    </w:p>
    <w:p w:rsidR="007E45C6" w:rsidRPr="00E51A35" w:rsidRDefault="007E45C6" w:rsidP="00817537">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 xml:space="preserve">CONSTITUINTES - MESA </w:t>
      </w:r>
    </w:p>
    <w:p w:rsidR="007E45C6" w:rsidRPr="00E51A35" w:rsidRDefault="007E45C6" w:rsidP="00B54CC3">
      <w:pPr>
        <w:spacing w:after="0" w:line="240" w:lineRule="auto"/>
      </w:pPr>
      <w:r w:rsidRPr="00E51A35">
        <w:t xml:space="preserve">• Tampo em MDP ou MDF, com espessura de 18mm, revestido na face superior em laminado melamínico de alta pressão, 0,8mm de espessura, acabamento texturizado, na cor CINZA (ver referências), cantos arredondados (conforme projeto). Revestimento na face inferior em chapa de balanceamento (contra placa fenólica) de 0,6mm. Aplicação de porcas garra com rosca métrica M6 e comprimento 10 mm (ver detalhamento no projeto). Dimensões acabadas </w:t>
      </w:r>
      <w:r w:rsidR="00A24852" w:rsidRPr="00E51A35">
        <w:t>12</w:t>
      </w:r>
      <w:r w:rsidRPr="00E51A35">
        <w:t xml:space="preserve">00mm (largura) x </w:t>
      </w:r>
      <w:r w:rsidR="00A24852" w:rsidRPr="00E51A35">
        <w:t>6</w:t>
      </w:r>
      <w:r w:rsidRPr="00E51A35">
        <w:t xml:space="preserve">50mm (profundidade) x 19,4mm (espessura), admitindo-se tolerância de até </w:t>
      </w:r>
      <w:r w:rsidRPr="000737B8">
        <w:t>+</w:t>
      </w:r>
      <w:r w:rsidR="000737B8" w:rsidRPr="000737B8">
        <w:t>/-</w:t>
      </w:r>
      <w:r w:rsidRPr="000737B8">
        <w:t xml:space="preserve"> 2mm</w:t>
      </w:r>
      <w:r w:rsidRPr="00E51A35">
        <w:t xml:space="preserve"> para largura e profund</w:t>
      </w:r>
      <w:r w:rsidR="00A97745" w:rsidRPr="00E51A35">
        <w:t>idade e +/- 1mm para espessura.</w:t>
      </w:r>
    </w:p>
    <w:p w:rsidR="00A24852" w:rsidRPr="00E51A35" w:rsidRDefault="00A24852" w:rsidP="00A24852">
      <w:pPr>
        <w:spacing w:after="0" w:line="240" w:lineRule="auto"/>
      </w:pPr>
      <w:r w:rsidRPr="00E51A35">
        <w:t xml:space="preserve">• Painel frontal em MDP ou MDF, com espessura de 18mm, revestido nas duas faces em laminado melamínico de baixa pressão – BP, acabamento </w:t>
      </w:r>
      <w:proofErr w:type="spellStart"/>
      <w:r w:rsidRPr="00601396">
        <w:rPr>
          <w:i/>
        </w:rPr>
        <w:t>frost</w:t>
      </w:r>
      <w:proofErr w:type="spellEnd"/>
      <w:r w:rsidRPr="00E51A35">
        <w:t>, na cor CINZA (ver referências). Dimensões acabadas de 1117mm (largura) x 250mm (altura) x 18mm (espessura) admitindo-se tolerâncias de +</w:t>
      </w:r>
      <w:r w:rsidR="00D7532E">
        <w:t>/-</w:t>
      </w:r>
      <w:r w:rsidRPr="00E51A35">
        <w:t>2mm para largura e altura e +/- 0,6mm para espessura.</w:t>
      </w:r>
    </w:p>
    <w:p w:rsidR="00A24852" w:rsidRPr="00E51A35" w:rsidRDefault="004D46D9" w:rsidP="00A24852">
      <w:pPr>
        <w:spacing w:after="0" w:line="240" w:lineRule="auto"/>
      </w:pPr>
      <w:r w:rsidRPr="00E51A35">
        <w:t>• Topos encabeçados com fi</w:t>
      </w:r>
      <w:r w:rsidR="00A24852" w:rsidRPr="00E51A35">
        <w:t xml:space="preserve">ta de bordo termoplástica extrudada, confeccionada em PVC (cloreto de polivinila); PP (polipropileno) ou PE (polietileno), com "primer" na face de colagem, acabamento de superfície texturizado, na cor CINZA (ver referências), colada com adesivo "Hot </w:t>
      </w:r>
      <w:proofErr w:type="spellStart"/>
      <w:r w:rsidR="00A24852" w:rsidRPr="00E51A35">
        <w:t>Melting</w:t>
      </w:r>
      <w:proofErr w:type="spellEnd"/>
      <w:r w:rsidR="00A24852" w:rsidRPr="00E51A35">
        <w:t>". Resistência ao arrancamento mínima de 70N (ver fabricação). Dimensões nominais de 22mm (largura) x 3mm (espessura), com tolerância de +/- 0,5mm para espessura.</w:t>
      </w:r>
    </w:p>
    <w:p w:rsidR="00A24852" w:rsidRPr="00E51A35" w:rsidRDefault="00A24852" w:rsidP="00A24852">
      <w:pPr>
        <w:spacing w:after="0" w:line="240" w:lineRule="auto"/>
      </w:pPr>
      <w:r w:rsidRPr="00E51A35">
        <w:t>Centralizar ponto de início e término de aplicação da fita de bordo no ponto central e do lado oposto à borda de contato com o usuário. O ponto de encontro da fita de bordo não deve</w:t>
      </w:r>
    </w:p>
    <w:p w:rsidR="00A24852" w:rsidRPr="00E51A35" w:rsidRDefault="00A24852" w:rsidP="00A24852">
      <w:pPr>
        <w:spacing w:after="0" w:line="240" w:lineRule="auto"/>
      </w:pPr>
      <w:proofErr w:type="gramStart"/>
      <w:r w:rsidRPr="00E51A35">
        <w:t>apresentar</w:t>
      </w:r>
      <w:proofErr w:type="gramEnd"/>
      <w:r w:rsidRPr="00E51A35">
        <w:t xml:space="preserve"> espaços ou deslocamentos que facilitem seu arrancamento.</w:t>
      </w:r>
    </w:p>
    <w:p w:rsidR="007E45C6" w:rsidRPr="00E51A35" w:rsidRDefault="00A97745" w:rsidP="00B54CC3">
      <w:pPr>
        <w:spacing w:after="0" w:line="240" w:lineRule="auto"/>
      </w:pPr>
      <w:r w:rsidRPr="00E51A35">
        <w:t>• Estrutura composta de:</w:t>
      </w:r>
    </w:p>
    <w:p w:rsidR="00A24852" w:rsidRPr="00E51A35" w:rsidRDefault="00A24852" w:rsidP="00A24852">
      <w:pPr>
        <w:spacing w:after="0" w:line="240" w:lineRule="auto"/>
        <w:ind w:left="708"/>
      </w:pPr>
      <w:r w:rsidRPr="00E51A35">
        <w:t>- Montantes verticais confeccionados em tubo de aço carbono laminado a frio, com costura, secção oblonga de 29mm x 58mm, em chapa 16 (1,5mm);</w:t>
      </w:r>
    </w:p>
    <w:p w:rsidR="00A24852" w:rsidRPr="00E51A35" w:rsidRDefault="00A24852" w:rsidP="00A24852">
      <w:pPr>
        <w:spacing w:after="0" w:line="240" w:lineRule="auto"/>
        <w:ind w:left="708"/>
      </w:pPr>
      <w:r w:rsidRPr="00E51A35">
        <w:t>- Travessa longitudinal confeccionada em tubo de aço carbono laminado a frio, com costura, secção semioblonga de 25mm x 60mm, em chapa 16 (1,5mm);</w:t>
      </w:r>
    </w:p>
    <w:p w:rsidR="00A24852" w:rsidRPr="00E51A35" w:rsidRDefault="00A24852" w:rsidP="00A24852">
      <w:pPr>
        <w:spacing w:after="0" w:line="240" w:lineRule="auto"/>
        <w:ind w:left="708"/>
      </w:pPr>
      <w:r w:rsidRPr="00E51A35">
        <w:t>- Travessa superior confeccionada em tubo de aço carbono laminado a frio, com costura, curvado em formato de "C", com secção circular, diâmetro de 31,75mm (1 1/4”), em chapa 16 - (1,5mm);</w:t>
      </w:r>
    </w:p>
    <w:p w:rsidR="00A24852" w:rsidRPr="00E51A35" w:rsidRDefault="00A24852" w:rsidP="00A24852">
      <w:pPr>
        <w:spacing w:after="0" w:line="240" w:lineRule="auto"/>
        <w:ind w:left="708"/>
      </w:pPr>
      <w:r w:rsidRPr="00E51A35">
        <w:t>- Pés confeccionados em tubo de aço carbono laminado a frio, com costura, secção circular, diâmetro de 38mm (1 1/2”), em chapa 16 (1,5mm).</w:t>
      </w:r>
    </w:p>
    <w:p w:rsidR="007E45C6" w:rsidRPr="00E51A35" w:rsidRDefault="007E45C6" w:rsidP="00B54CC3">
      <w:pPr>
        <w:spacing w:after="0" w:line="240" w:lineRule="auto"/>
      </w:pPr>
      <w:r w:rsidRPr="00E51A35">
        <w:t>• Fixação do tampo à estrutura atr</w:t>
      </w:r>
      <w:r w:rsidR="00A97745" w:rsidRPr="00E51A35">
        <w:t>avés de:</w:t>
      </w:r>
    </w:p>
    <w:p w:rsidR="007E45C6" w:rsidRPr="00E51A35" w:rsidRDefault="007E45C6" w:rsidP="00294B57">
      <w:pPr>
        <w:spacing w:after="0" w:line="240" w:lineRule="auto"/>
        <w:ind w:left="708"/>
      </w:pPr>
      <w:r w:rsidRPr="00E51A35">
        <w:t>- 06 porcas garra rosca</w:t>
      </w:r>
      <w:r w:rsidR="00A97745" w:rsidRPr="00E51A35">
        <w:t xml:space="preserve"> métrica M6 (diâmetro de 6mm);</w:t>
      </w:r>
    </w:p>
    <w:p w:rsidR="007E45C6" w:rsidRPr="00E51A35" w:rsidRDefault="007E45C6" w:rsidP="00294B57">
      <w:pPr>
        <w:spacing w:after="0" w:line="240" w:lineRule="auto"/>
        <w:ind w:left="708"/>
      </w:pPr>
      <w:r w:rsidRPr="00E51A35">
        <w:t>- 06 parafusos rosca métrica M6 (diâmetro de 6mm), comprimento 47mm (com tolerância de +/- 2mm),</w:t>
      </w:r>
      <w:r w:rsidR="00A97745" w:rsidRPr="00E51A35">
        <w:t xml:space="preserve"> cabeça panela, fenda Phillips.</w:t>
      </w:r>
    </w:p>
    <w:p w:rsidR="00A24852" w:rsidRPr="00E51A35" w:rsidRDefault="00A24852" w:rsidP="00A24852">
      <w:pPr>
        <w:spacing w:after="0" w:line="240" w:lineRule="auto"/>
      </w:pPr>
      <w:r w:rsidRPr="00E51A35">
        <w:t>• Fixação do painel à estrutura através de parafusos autoatarraxantes 3/16” x 5/8”, zincados.</w:t>
      </w:r>
    </w:p>
    <w:p w:rsidR="00A24852" w:rsidRPr="00E51A35" w:rsidRDefault="00A24852" w:rsidP="00A24852">
      <w:pPr>
        <w:spacing w:after="0" w:line="240" w:lineRule="auto"/>
      </w:pPr>
      <w:r w:rsidRPr="00E51A35">
        <w:t>• Aletas de fixação do painel confeccionadas em chapa de aço carbono em chapa 14 (1,9mm), estampadas conforme projeto.</w:t>
      </w:r>
    </w:p>
    <w:p w:rsidR="00A24852" w:rsidRPr="00E51A35" w:rsidRDefault="00A24852" w:rsidP="00A24852">
      <w:pPr>
        <w:spacing w:after="0" w:line="240" w:lineRule="auto"/>
      </w:pPr>
      <w:r w:rsidRPr="00E51A35">
        <w:t>• Fixação das sapatas (frontal e posterior) aos pés através de rebites de “repuxo”, diâmetro de 4,8mm, comprimento 12mm.</w:t>
      </w:r>
    </w:p>
    <w:p w:rsidR="00716248" w:rsidRPr="009958B1" w:rsidRDefault="007E45C6" w:rsidP="00716248">
      <w:pPr>
        <w:spacing w:after="0" w:line="240" w:lineRule="auto"/>
      </w:pPr>
      <w:r w:rsidRPr="00E51A35">
        <w:lastRenderedPageBreak/>
        <w:t xml:space="preserve">• Ponteiras e sapatas em polipropileno copolímero virgem, isento de cargas minerais, injetadas na cor </w:t>
      </w:r>
      <w:r w:rsidR="00A24852" w:rsidRPr="00E51A35">
        <w:t>CINZA</w:t>
      </w:r>
      <w:r w:rsidRPr="00E51A35">
        <w:t xml:space="preserve"> (ver referências), ﬁxadas à estrutura através de encaixe. Dimensões, design e </w:t>
      </w:r>
      <w:r w:rsidRPr="009958B1">
        <w:t xml:space="preserve">acabamento conforme projeto. Nos moldes das ponteiras e sapatas deve ser gravado o símbolo internacional de reciclagem, apresentando o número identiﬁcador do polímero, a identiﬁcação </w:t>
      </w:r>
      <w:r w:rsidR="00632350" w:rsidRPr="009958B1">
        <w:rPr>
          <w:rFonts w:cs="ConduitITC-Light"/>
        </w:rPr>
        <w:t>"modelo FDE-FNDE"</w:t>
      </w:r>
      <w:r w:rsidR="00632350" w:rsidRPr="009958B1">
        <w:rPr>
          <w:rFonts w:ascii="ConduitITC-Light" w:hAnsi="ConduitITC-Light" w:cs="ConduitITC-Light"/>
          <w:sz w:val="19"/>
          <w:szCs w:val="19"/>
        </w:rPr>
        <w:t xml:space="preserve"> </w:t>
      </w:r>
      <w:r w:rsidRPr="009958B1">
        <w:t>(conforme indicado no projeto), e o nome da empresa fab</w:t>
      </w:r>
      <w:r w:rsidR="006A467F" w:rsidRPr="009958B1">
        <w:t>ricante do componente injetado.</w:t>
      </w:r>
      <w:r w:rsidR="006E175F">
        <w:t xml:space="preserve"> </w:t>
      </w:r>
      <w:r w:rsidR="00716248" w:rsidRPr="009958B1">
        <w:t xml:space="preserve">Nesses moldes também devem ser inseridos datadores duplos com miolo giratório de 5 ou 6mm de diâmetro (tipo </w:t>
      </w:r>
      <w:proofErr w:type="spellStart"/>
      <w:r w:rsidR="00716248" w:rsidRPr="009958B1">
        <w:rPr>
          <w:i/>
        </w:rPr>
        <w:t>insert</w:t>
      </w:r>
      <w:proofErr w:type="spellEnd"/>
      <w:r w:rsidR="00716248" w:rsidRPr="009958B1">
        <w:t>), indicando mês e ano de fabricação (conforme indicações nos projetos).</w:t>
      </w:r>
    </w:p>
    <w:p w:rsidR="007E45C6" w:rsidRPr="009958B1" w:rsidRDefault="007E45C6" w:rsidP="00B54CC3">
      <w:pPr>
        <w:spacing w:after="0" w:line="240" w:lineRule="auto"/>
      </w:pPr>
      <w:r w:rsidRPr="009958B1">
        <w:rPr>
          <w:b/>
        </w:rPr>
        <w:t xml:space="preserve">Obs. </w:t>
      </w:r>
      <w:r w:rsidR="00C140A1" w:rsidRPr="009958B1">
        <w:rPr>
          <w:b/>
        </w:rPr>
        <w:t>1</w:t>
      </w:r>
      <w:r w:rsidRPr="009958B1">
        <w:rPr>
          <w:b/>
        </w:rPr>
        <w:t>:</w:t>
      </w:r>
      <w:r w:rsidRPr="009958B1">
        <w:t xml:space="preserve"> O nome do fabricante do componente deve ser obrigatoriamente grafado por extenso, acompanhado o</w:t>
      </w:r>
      <w:r w:rsidR="006A467F" w:rsidRPr="009958B1">
        <w:t>u não de sua própria logomarca.</w:t>
      </w:r>
    </w:p>
    <w:p w:rsidR="00226AC6" w:rsidRPr="00981688" w:rsidRDefault="00226AC6" w:rsidP="00226AC6">
      <w:pPr>
        <w:autoSpaceDE w:val="0"/>
        <w:autoSpaceDN w:val="0"/>
        <w:adjustRightInd w:val="0"/>
        <w:spacing w:after="0" w:line="240" w:lineRule="auto"/>
      </w:pPr>
      <w:r w:rsidRPr="00981688">
        <w:t xml:space="preserve">• Nas partes metálicas deve ser aplicado tratamento </w:t>
      </w:r>
      <w:proofErr w:type="spellStart"/>
      <w:r w:rsidRPr="00981688">
        <w:t>antiferruginoso</w:t>
      </w:r>
      <w:proofErr w:type="spellEnd"/>
      <w:r w:rsidRPr="00981688">
        <w:t xml:space="preserve"> que assegure resistência à corrosão em câmara de névoa salina de no mínimo 300 horas. O grau de enferrujamento deve ser de </w:t>
      </w:r>
      <w:r w:rsidR="006215D2" w:rsidRPr="00981688">
        <w:t>R</w:t>
      </w:r>
      <w:r w:rsidRPr="00981688">
        <w:t>i</w:t>
      </w:r>
      <w:r w:rsidRPr="00981688">
        <w:rPr>
          <w:vertAlign w:val="subscript"/>
        </w:rPr>
        <w:t xml:space="preserve">0 </w:t>
      </w:r>
      <w:r w:rsidRPr="00981688">
        <w:t xml:space="preserve">e o grau de </w:t>
      </w:r>
      <w:proofErr w:type="spellStart"/>
      <w:r w:rsidRPr="00981688">
        <w:t>empolamento</w:t>
      </w:r>
      <w:proofErr w:type="spellEnd"/>
      <w:r w:rsidRPr="00981688">
        <w:t xml:space="preserve"> deve ser de d</w:t>
      </w:r>
      <w:r w:rsidRPr="00981688">
        <w:rPr>
          <w:vertAlign w:val="subscript"/>
        </w:rPr>
        <w:t>0</w:t>
      </w:r>
      <w:r w:rsidRPr="00981688">
        <w:t>/t</w:t>
      </w:r>
      <w:r w:rsidRPr="00981688">
        <w:rPr>
          <w:vertAlign w:val="subscript"/>
        </w:rPr>
        <w:t>0</w:t>
      </w:r>
      <w:r w:rsidRPr="00981688">
        <w:t>.</w:t>
      </w:r>
    </w:p>
    <w:p w:rsidR="009137C9" w:rsidRPr="00E51A35" w:rsidRDefault="007E45C6" w:rsidP="00B54CC3">
      <w:pPr>
        <w:spacing w:after="0" w:line="240" w:lineRule="auto"/>
      </w:pPr>
      <w:r w:rsidRPr="00E51A35">
        <w:t>• Pintura dos elementos metálicos em tinta em pó híbrida Epóxi / Poliéster, eletrostática, brilhante, polimerizada em estufa, espessura mínima de 40 micrometros na cor CINZA (ver referê</w:t>
      </w:r>
      <w:r w:rsidR="006A467F" w:rsidRPr="00E51A35">
        <w:t>ncias).</w:t>
      </w:r>
    </w:p>
    <w:p w:rsidR="00817537" w:rsidRPr="00E51A35" w:rsidRDefault="00817537" w:rsidP="00817537">
      <w:pPr>
        <w:autoSpaceDE w:val="0"/>
        <w:autoSpaceDN w:val="0"/>
        <w:adjustRightInd w:val="0"/>
        <w:spacing w:after="0" w:line="240" w:lineRule="auto"/>
        <w:rPr>
          <w:rFonts w:ascii="ConduitITC-Bold" w:hAnsi="ConduitITC-Bold" w:cs="ConduitITC-Bold"/>
          <w:b/>
          <w:bCs/>
          <w:sz w:val="28"/>
          <w:szCs w:val="28"/>
        </w:rPr>
      </w:pPr>
    </w:p>
    <w:p w:rsidR="007E45C6" w:rsidRPr="00E51A35" w:rsidRDefault="007E45C6" w:rsidP="00817537">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 xml:space="preserve">CONSTITUINTES - CADEIRA </w:t>
      </w:r>
    </w:p>
    <w:p w:rsidR="00716248" w:rsidRPr="009958B1" w:rsidRDefault="00F71FED" w:rsidP="00716248">
      <w:pPr>
        <w:spacing w:after="0" w:line="240" w:lineRule="auto"/>
      </w:pPr>
      <w:r w:rsidRPr="00E51A35">
        <w:t xml:space="preserve">• </w:t>
      </w:r>
      <w:r w:rsidR="007E45C6" w:rsidRPr="00E51A35">
        <w:t xml:space="preserve">Assento e encosto em polipropileno copolímero virgem, isento de cargas minerais, injetados, na cor </w:t>
      </w:r>
      <w:r w:rsidR="0006576B" w:rsidRPr="00E51A35">
        <w:t>CINZA</w:t>
      </w:r>
      <w:r w:rsidR="007E45C6" w:rsidRPr="00E51A35">
        <w:t xml:space="preserve"> (ver referências). Dimensões, design e acabamento conforme projeto. Nos moldes do </w:t>
      </w:r>
      <w:r w:rsidR="007E45C6" w:rsidRPr="009958B1">
        <w:t xml:space="preserve">assento e do encosto deve ser gravado o símbolo internacional de reciclagem, apresentando o número identiﬁcador do polímero, a identiﬁcação </w:t>
      </w:r>
      <w:r w:rsidRPr="009958B1">
        <w:rPr>
          <w:rFonts w:cs="ConduitITC-Light"/>
        </w:rPr>
        <w:t>"modelo FDE-FNDE"</w:t>
      </w:r>
      <w:r w:rsidRPr="009958B1">
        <w:rPr>
          <w:rFonts w:ascii="ConduitITC-Light" w:hAnsi="ConduitITC-Light" w:cs="ConduitITC-Light"/>
          <w:sz w:val="19"/>
          <w:szCs w:val="19"/>
        </w:rPr>
        <w:t xml:space="preserve"> </w:t>
      </w:r>
      <w:r w:rsidR="007E45C6" w:rsidRPr="009958B1">
        <w:t>(conforme indicado no projeto), e o nome da empresa fabricante do componente injetad</w:t>
      </w:r>
      <w:r w:rsidR="006A467F" w:rsidRPr="009958B1">
        <w:t>o.</w:t>
      </w:r>
      <w:r w:rsidR="00716248" w:rsidRPr="009958B1">
        <w:t xml:space="preserve"> Nesses moldes também devem ser inseridos datadores duplos com miolo giratório, de 16mm de diâmetro (tipo </w:t>
      </w:r>
      <w:proofErr w:type="spellStart"/>
      <w:r w:rsidR="00716248" w:rsidRPr="009958B1">
        <w:rPr>
          <w:i/>
        </w:rPr>
        <w:t>insert</w:t>
      </w:r>
      <w:proofErr w:type="spellEnd"/>
      <w:r w:rsidR="00716248" w:rsidRPr="009958B1">
        <w:t>), indicando mês e ano de fabricação (conforme indicações nos projetos).</w:t>
      </w:r>
    </w:p>
    <w:p w:rsidR="007E45C6" w:rsidRPr="009958B1" w:rsidRDefault="007E45C6" w:rsidP="00B54CC3">
      <w:pPr>
        <w:spacing w:after="0" w:line="240" w:lineRule="auto"/>
      </w:pPr>
      <w:r w:rsidRPr="009958B1">
        <w:rPr>
          <w:b/>
        </w:rPr>
        <w:t>Obs. 1:</w:t>
      </w:r>
      <w:r w:rsidRPr="009958B1">
        <w:t xml:space="preserve"> O nome do fabricante do componente deve ser obrigatoriamente grafado por extenso, acompanhado o</w:t>
      </w:r>
      <w:r w:rsidR="006A467F" w:rsidRPr="009958B1">
        <w:t>u não de sua própria logomarca.</w:t>
      </w:r>
    </w:p>
    <w:p w:rsidR="007E45C6" w:rsidRPr="00E51A35" w:rsidRDefault="007E45C6" w:rsidP="00B54CC3">
      <w:pPr>
        <w:spacing w:after="0" w:line="240" w:lineRule="auto"/>
      </w:pPr>
      <w:r w:rsidRPr="009958B1">
        <w:t>• Alternativamente o assento e o encosto poderão ser fabricados em compensado</w:t>
      </w:r>
      <w:r w:rsidRPr="00E51A35">
        <w:t xml:space="preserve"> anatômico moldado a quente, contendo no mínimo sete lâminas internas, com espessura máxima de 1,5mm cada, oriundas de reﬂorestamento ou de procedência legal, isentas de rachaduras, e deterioração por fungos ou insetos. Dimensões e design conforme projeto.</w:t>
      </w:r>
    </w:p>
    <w:p w:rsidR="007E45C6" w:rsidRPr="00E51A35" w:rsidRDefault="007E45C6" w:rsidP="00B54CC3">
      <w:pPr>
        <w:spacing w:after="0" w:line="240" w:lineRule="auto"/>
      </w:pPr>
      <w:r w:rsidRPr="00E51A35">
        <w:t xml:space="preserve">• Quando fabricado em compensado, o assento deve receber revestimento na face superior de laminado melamínico de alta pressão, 0,6 a 0,8mm de espessura, acabamento texturizado, na cor </w:t>
      </w:r>
      <w:r w:rsidR="0006576B" w:rsidRPr="00E51A35">
        <w:t>CINZA</w:t>
      </w:r>
      <w:r w:rsidRPr="00E51A35">
        <w:t xml:space="preserve"> (ver referências). Revestimento da face inferior em lâmina de madeira faqueada de 0,7mm, da espécie </w:t>
      </w:r>
      <w:r w:rsidRPr="00E51A35">
        <w:rPr>
          <w:i/>
        </w:rPr>
        <w:t>Eucalyptus grandis</w:t>
      </w:r>
      <w:r w:rsidRPr="00E51A35">
        <w:t xml:space="preserve">, com acabamento em selador, seguido de verniz poliuretano, inclusive nos bordos. Espessura acabada do assento mínima de 9,7mm e máxima de 12mm. O assento em compensado moldado deve trazer gravado de forma indelével, por meio de carimbo ou gravação a fogo sob a camada de verniz, na face inferior, datador de lotes indicando mês e ano de fabricação, a identiﬁcação </w:t>
      </w:r>
      <w:r w:rsidR="00E925C0" w:rsidRPr="00E51A35">
        <w:rPr>
          <w:rFonts w:cs="ConduitITC-Light"/>
        </w:rPr>
        <w:t>"modelo FDE-FNDE"</w:t>
      </w:r>
      <w:r w:rsidR="00E925C0" w:rsidRPr="00E51A35">
        <w:rPr>
          <w:rFonts w:ascii="ConduitITC-Light" w:hAnsi="ConduitITC-Light" w:cs="ConduitITC-Light"/>
          <w:sz w:val="19"/>
          <w:szCs w:val="19"/>
        </w:rPr>
        <w:t xml:space="preserve"> </w:t>
      </w:r>
      <w:r w:rsidRPr="00E51A35">
        <w:t>(conforme indicado no projeto), e o no</w:t>
      </w:r>
      <w:r w:rsidR="006A467F" w:rsidRPr="00E51A35">
        <w:t>me do fabricante do componente.</w:t>
      </w:r>
    </w:p>
    <w:p w:rsidR="007E45C6" w:rsidRPr="00E51A35" w:rsidRDefault="007E45C6" w:rsidP="00B54CC3">
      <w:pPr>
        <w:spacing w:after="0" w:line="240" w:lineRule="auto"/>
      </w:pPr>
      <w:r w:rsidRPr="00E51A35">
        <w:rPr>
          <w:b/>
        </w:rPr>
        <w:t>Obs. 2:</w:t>
      </w:r>
      <w:r w:rsidRPr="00E51A35">
        <w:t xml:space="preserve"> O nome do fabricante do componente deve ser obrigatoriamente grafado por extenso, acompanhado ou não de sua própria logomarca</w:t>
      </w:r>
      <w:r w:rsidR="006A467F" w:rsidRPr="00E51A35">
        <w:t>.</w:t>
      </w:r>
    </w:p>
    <w:p w:rsidR="007E45C6" w:rsidRPr="00E51A35" w:rsidRDefault="008B6448" w:rsidP="00B54CC3">
      <w:pPr>
        <w:spacing w:after="0" w:line="240" w:lineRule="auto"/>
      </w:pPr>
      <w:r w:rsidRPr="00E51A35">
        <w:t>• Quando</w:t>
      </w:r>
      <w:r w:rsidR="007E45C6" w:rsidRPr="00E51A35">
        <w:t xml:space="preserve"> fabricado em compensado, o encosto deve receber revestimento nas duas faces de laminado melamínico de alta pressão, 0,6 a 0,8mm de espessura, acabamento texturizado, na cor </w:t>
      </w:r>
      <w:r w:rsidR="0006576B" w:rsidRPr="00E51A35">
        <w:t>CINZA</w:t>
      </w:r>
      <w:r w:rsidR="007E45C6" w:rsidRPr="00E51A35">
        <w:t xml:space="preserve"> (ver referências). Bordos com acabamento em selador seguido de verniz poliuretano. Espessura acabada do encosto mínima de 9,6mm e máxima de 12,1mm. O encosto em compensado moldado deve trazer gravado de forma indelével, por meio de carimbo ou gravação a fogo sob a camada de verniz, no topo inferior, o no</w:t>
      </w:r>
      <w:r w:rsidR="006A467F" w:rsidRPr="00E51A35">
        <w:t>me do fabricante do componente.</w:t>
      </w:r>
    </w:p>
    <w:p w:rsidR="008B6448" w:rsidRPr="00E51A35" w:rsidRDefault="007E45C6" w:rsidP="00B54CC3">
      <w:pPr>
        <w:spacing w:after="0" w:line="240" w:lineRule="auto"/>
      </w:pPr>
      <w:r w:rsidRPr="00E51A35">
        <w:rPr>
          <w:b/>
        </w:rPr>
        <w:lastRenderedPageBreak/>
        <w:t>Obs. 3:</w:t>
      </w:r>
      <w:r w:rsidRPr="00E51A35">
        <w:t xml:space="preserve"> O nome do fabricante do componente deve ser obrigatoriamente grafado por extenso, acompanhado o</w:t>
      </w:r>
      <w:r w:rsidR="006A467F" w:rsidRPr="00E51A35">
        <w:t>u não de sua própria logomarca.</w:t>
      </w:r>
    </w:p>
    <w:p w:rsidR="008B6448" w:rsidRPr="00E51A35" w:rsidRDefault="007E45C6" w:rsidP="00B54CC3">
      <w:pPr>
        <w:spacing w:after="0" w:line="240" w:lineRule="auto"/>
      </w:pPr>
      <w:r w:rsidRPr="00E51A35">
        <w:t xml:space="preserve">• Estrutura em tubo de aço carbono laminado a frio, com costura, diâmetro </w:t>
      </w:r>
      <w:r w:rsidR="006A467F" w:rsidRPr="00E51A35">
        <w:t>de 20,7mm, em chapa 14 (1,9mm).</w:t>
      </w:r>
    </w:p>
    <w:p w:rsidR="007E45C6" w:rsidRPr="00E51A35" w:rsidRDefault="007E45C6" w:rsidP="00B54CC3">
      <w:pPr>
        <w:spacing w:after="0" w:line="240" w:lineRule="auto"/>
      </w:pPr>
      <w:r w:rsidRPr="00E51A35">
        <w:t>• Fixação do assento e encosto injetados à estrutura através de rebites de “repuxo”, diâme</w:t>
      </w:r>
      <w:r w:rsidR="006A467F" w:rsidRPr="00E51A35">
        <w:t>tro de 4,8mm, comprimento 12mm.</w:t>
      </w:r>
    </w:p>
    <w:p w:rsidR="007E45C6" w:rsidRPr="00E51A35" w:rsidRDefault="007E45C6" w:rsidP="00B54CC3">
      <w:pPr>
        <w:spacing w:after="0" w:line="240" w:lineRule="auto"/>
      </w:pPr>
      <w:r w:rsidRPr="00E51A35">
        <w:t>• Fixação do assento em compensado moldado à estrutur</w:t>
      </w:r>
      <w:r w:rsidR="00E925C0" w:rsidRPr="00E51A35">
        <w:t>a através de rebites de “repuxo”</w:t>
      </w:r>
      <w:r w:rsidRPr="00E51A35">
        <w:t>,</w:t>
      </w:r>
      <w:r w:rsidR="00E925C0" w:rsidRPr="00E51A35">
        <w:t xml:space="preserve"> </w:t>
      </w:r>
      <w:r w:rsidRPr="00E51A35">
        <w:t>diâme</w:t>
      </w:r>
      <w:r w:rsidR="006A467F" w:rsidRPr="00E51A35">
        <w:t>tro de 4,8mm, comprimento 19mm.</w:t>
      </w:r>
    </w:p>
    <w:p w:rsidR="007E45C6" w:rsidRPr="00E51A35" w:rsidRDefault="007E45C6" w:rsidP="00B54CC3">
      <w:pPr>
        <w:spacing w:after="0" w:line="240" w:lineRule="auto"/>
      </w:pPr>
      <w:r w:rsidRPr="00E51A35">
        <w:t>• Fixação do encosto em compensado moldado à estrutura através de rebites de “repuxo”,</w:t>
      </w:r>
      <w:r w:rsidR="00E925C0" w:rsidRPr="00E51A35">
        <w:t xml:space="preserve"> </w:t>
      </w:r>
      <w:r w:rsidRPr="00E51A35">
        <w:t>diâme</w:t>
      </w:r>
      <w:r w:rsidR="006A467F" w:rsidRPr="00E51A35">
        <w:t>tro de 4,8mm, comprimento 22mm.</w:t>
      </w:r>
    </w:p>
    <w:p w:rsidR="002E440D" w:rsidRPr="009958B1" w:rsidRDefault="007E45C6" w:rsidP="00B54CC3">
      <w:pPr>
        <w:spacing w:after="0" w:line="240" w:lineRule="auto"/>
      </w:pPr>
      <w:r w:rsidRPr="009958B1">
        <w:t xml:space="preserve">• </w:t>
      </w:r>
      <w:r w:rsidR="002E440D" w:rsidRPr="009958B1">
        <w:t>Sapatas/ ponteiras</w:t>
      </w:r>
      <w:r w:rsidRPr="009958B1">
        <w:t xml:space="preserve"> em polipropileno copolímero virgem, isento de cargas minerais, injetadas na cor </w:t>
      </w:r>
      <w:r w:rsidR="0006576B" w:rsidRPr="009958B1">
        <w:t>CINZA</w:t>
      </w:r>
      <w:r w:rsidRPr="009958B1">
        <w:t xml:space="preserve"> (ver referências), ﬁxadas à estrutura através de encaixe e pino expansor. Dimensões, design e acabamento conforme projeto. </w:t>
      </w:r>
      <w:r w:rsidR="002E440D" w:rsidRPr="009958B1">
        <w:t xml:space="preserve">No molde da sapata/ponteira </w:t>
      </w:r>
      <w:r w:rsidRPr="009958B1">
        <w:t xml:space="preserve">deve ser gravado o símbolo internacional de reciclagem, apresentando o número identiﬁcador do polímero, a identiﬁcação </w:t>
      </w:r>
      <w:r w:rsidR="001566F3" w:rsidRPr="009958B1">
        <w:rPr>
          <w:rFonts w:cs="ConduitITC-Light"/>
        </w:rPr>
        <w:t>"modelo FDE-FNDE"</w:t>
      </w:r>
      <w:r w:rsidR="001566F3" w:rsidRPr="009958B1">
        <w:rPr>
          <w:rFonts w:ascii="ConduitITC-Light" w:hAnsi="ConduitITC-Light" w:cs="ConduitITC-Light"/>
          <w:sz w:val="19"/>
          <w:szCs w:val="19"/>
        </w:rPr>
        <w:t xml:space="preserve"> </w:t>
      </w:r>
      <w:r w:rsidRPr="009958B1">
        <w:t>(conforme indicado no projeto), e o nome da empresa fab</w:t>
      </w:r>
      <w:r w:rsidR="006A467F" w:rsidRPr="009958B1">
        <w:t>ricante do componente injetado.</w:t>
      </w:r>
      <w:r w:rsidR="002E440D" w:rsidRPr="009958B1">
        <w:t xml:space="preserve"> Nesse molde também deve ser inserido datador duplo com miolo giratório de 5 ou 6mm de diâmetro (tipo </w:t>
      </w:r>
      <w:proofErr w:type="spellStart"/>
      <w:r w:rsidR="002E440D" w:rsidRPr="009958B1">
        <w:rPr>
          <w:i/>
        </w:rPr>
        <w:t>insert</w:t>
      </w:r>
      <w:proofErr w:type="spellEnd"/>
      <w:r w:rsidR="002E440D" w:rsidRPr="009958B1">
        <w:t>), indicando mês e ano de fabricação (conforme indicação no projeto)</w:t>
      </w:r>
      <w:r w:rsidR="0069595A">
        <w:t>.</w:t>
      </w:r>
    </w:p>
    <w:p w:rsidR="007E45C6" w:rsidRPr="006846CC" w:rsidRDefault="007E45C6" w:rsidP="00B54CC3">
      <w:pPr>
        <w:spacing w:after="0" w:line="240" w:lineRule="auto"/>
      </w:pPr>
      <w:r w:rsidRPr="009958B1">
        <w:rPr>
          <w:b/>
        </w:rPr>
        <w:t>Obs. 4:</w:t>
      </w:r>
      <w:r w:rsidRPr="009958B1">
        <w:t xml:space="preserve"> O nome do fabricante do componente deve ser obrigatoriamente grafado por extenso, </w:t>
      </w:r>
      <w:r w:rsidRPr="006846CC">
        <w:t>acompanhado o</w:t>
      </w:r>
      <w:r w:rsidR="006A467F" w:rsidRPr="006846CC">
        <w:t>u não de sua própria logomarca.</w:t>
      </w:r>
    </w:p>
    <w:p w:rsidR="00C55947" w:rsidRPr="006846CC" w:rsidRDefault="00C55947" w:rsidP="00C55947">
      <w:pPr>
        <w:autoSpaceDE w:val="0"/>
        <w:autoSpaceDN w:val="0"/>
        <w:adjustRightInd w:val="0"/>
        <w:spacing w:after="0" w:line="240" w:lineRule="auto"/>
      </w:pPr>
      <w:r w:rsidRPr="006846CC">
        <w:t xml:space="preserve">• Nas partes metálicas deve ser aplicado tratamento </w:t>
      </w:r>
      <w:proofErr w:type="spellStart"/>
      <w:r w:rsidRPr="006846CC">
        <w:t>antiferruginoso</w:t>
      </w:r>
      <w:proofErr w:type="spellEnd"/>
      <w:r w:rsidRPr="006846CC">
        <w:t xml:space="preserve"> que assegure resistência à corrosão em câmara de névoa salina de no mínimo 300 horas. O grau de enferrujamento deve ser de Ri</w:t>
      </w:r>
      <w:r w:rsidRPr="006846CC">
        <w:rPr>
          <w:vertAlign w:val="subscript"/>
        </w:rPr>
        <w:t xml:space="preserve">0 </w:t>
      </w:r>
      <w:r w:rsidRPr="006846CC">
        <w:t xml:space="preserve">e o grau de </w:t>
      </w:r>
      <w:proofErr w:type="spellStart"/>
      <w:r w:rsidRPr="006846CC">
        <w:t>empolamento</w:t>
      </w:r>
      <w:proofErr w:type="spellEnd"/>
      <w:r w:rsidRPr="006846CC">
        <w:t xml:space="preserve"> deve ser de d</w:t>
      </w:r>
      <w:r w:rsidRPr="006846CC">
        <w:rPr>
          <w:vertAlign w:val="subscript"/>
        </w:rPr>
        <w:t>0</w:t>
      </w:r>
      <w:r w:rsidRPr="006846CC">
        <w:t>/t</w:t>
      </w:r>
      <w:r w:rsidRPr="006846CC">
        <w:rPr>
          <w:vertAlign w:val="subscript"/>
        </w:rPr>
        <w:t>0</w:t>
      </w:r>
      <w:r w:rsidRPr="006846CC">
        <w:t>.</w:t>
      </w:r>
    </w:p>
    <w:p w:rsidR="009137C9" w:rsidRPr="00E51A35" w:rsidRDefault="007E45C6" w:rsidP="00B54CC3">
      <w:pPr>
        <w:spacing w:after="0" w:line="240" w:lineRule="auto"/>
      </w:pPr>
      <w:r w:rsidRPr="00E51A35">
        <w:t xml:space="preserve">• Pintura dos elementos metálicos em tinta em pó híbrida Epóxi / Poliéster, eletrostática, brilhante, polimerizada em estufa, espessura mínima 40 micrometros, </w:t>
      </w:r>
      <w:r w:rsidR="006A467F" w:rsidRPr="00E51A35">
        <w:t>na cor CINZA (ver referências).</w:t>
      </w:r>
    </w:p>
    <w:p w:rsidR="00817537" w:rsidRPr="00E51A35" w:rsidRDefault="00817537" w:rsidP="00817537">
      <w:pPr>
        <w:autoSpaceDE w:val="0"/>
        <w:autoSpaceDN w:val="0"/>
        <w:adjustRightInd w:val="0"/>
        <w:spacing w:after="0" w:line="240" w:lineRule="auto"/>
        <w:rPr>
          <w:rFonts w:ascii="ConduitITC-Bold" w:hAnsi="ConduitITC-Bold" w:cs="ConduitITC-Bold"/>
          <w:b/>
          <w:bCs/>
          <w:sz w:val="28"/>
          <w:szCs w:val="28"/>
        </w:rPr>
      </w:pPr>
    </w:p>
    <w:p w:rsidR="00F807FE" w:rsidRPr="00E51A35" w:rsidRDefault="00F807FE" w:rsidP="00F807FE">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REFERÊNCIAS DE COR</w:t>
      </w:r>
    </w:p>
    <w:p w:rsidR="00742CF4" w:rsidRPr="00E51A35" w:rsidRDefault="00F807FE" w:rsidP="00F807FE">
      <w:pPr>
        <w:spacing w:after="0" w:line="240" w:lineRule="auto"/>
      </w:pPr>
      <w:r w:rsidRPr="00E51A35">
        <w:t xml:space="preserve">• </w:t>
      </w:r>
      <w:r w:rsidR="00742CF4" w:rsidRPr="00E51A35">
        <w:t>Laminado de baixa pressão para revestimento das duas faces do painel - cor CINZA - referência PANTONE (*) 428C.</w:t>
      </w:r>
    </w:p>
    <w:p w:rsidR="00F807FE" w:rsidRPr="00E51A35" w:rsidRDefault="00742CF4" w:rsidP="00F807FE">
      <w:pPr>
        <w:spacing w:after="0" w:line="240" w:lineRule="auto"/>
      </w:pPr>
      <w:r w:rsidRPr="00E51A35">
        <w:t xml:space="preserve">• </w:t>
      </w:r>
      <w:r w:rsidR="00F807FE" w:rsidRPr="00E51A35">
        <w:t>Laminado de alta pressão para revestimento da face superior do tampo - cor CINZA - referência PANTONE (*) 428C.</w:t>
      </w:r>
    </w:p>
    <w:p w:rsidR="00F807FE" w:rsidRPr="00E51A35" w:rsidRDefault="00F807FE" w:rsidP="00F807FE">
      <w:pPr>
        <w:spacing w:after="0" w:line="240" w:lineRule="auto"/>
      </w:pPr>
      <w:r w:rsidRPr="00E51A35">
        <w:t xml:space="preserve">• Laminado de alta pressão para revestimento da face frontal e posterior do encosto e da face superior do assento - cor </w:t>
      </w:r>
      <w:r w:rsidR="00B34ABC" w:rsidRPr="00E51A35">
        <w:t>CINZA</w:t>
      </w:r>
      <w:r w:rsidRPr="00E51A35">
        <w:t xml:space="preserve"> - referência PANTONE (*)</w:t>
      </w:r>
      <w:r w:rsidR="00B34ABC" w:rsidRPr="00E51A35">
        <w:t xml:space="preserve"> 42</w:t>
      </w:r>
      <w:r w:rsidR="00742CF4" w:rsidRPr="00E51A35">
        <w:t>5</w:t>
      </w:r>
      <w:r w:rsidRPr="00E51A35">
        <w:t>C.</w:t>
      </w:r>
    </w:p>
    <w:p w:rsidR="00F807FE" w:rsidRPr="00E51A35" w:rsidRDefault="00F807FE" w:rsidP="00F807FE">
      <w:pPr>
        <w:spacing w:after="0" w:line="240" w:lineRule="auto"/>
      </w:pPr>
      <w:r w:rsidRPr="00E51A35">
        <w:t xml:space="preserve">• Fita de bordo - cor </w:t>
      </w:r>
      <w:r w:rsidR="00B34ABC" w:rsidRPr="00E51A35">
        <w:t>CINZA</w:t>
      </w:r>
      <w:r w:rsidRPr="00E51A35">
        <w:t xml:space="preserve"> - referência PANTONE (*) </w:t>
      </w:r>
      <w:r w:rsidR="00B34ABC" w:rsidRPr="00E51A35">
        <w:t>428</w:t>
      </w:r>
      <w:r w:rsidRPr="00E51A35">
        <w:t>C.</w:t>
      </w:r>
    </w:p>
    <w:p w:rsidR="00F807FE" w:rsidRPr="00E51A35" w:rsidRDefault="00F807FE" w:rsidP="00F807FE">
      <w:pPr>
        <w:spacing w:after="0" w:line="240" w:lineRule="auto"/>
      </w:pPr>
      <w:r w:rsidRPr="00E51A35">
        <w:t xml:space="preserve">• Componentes injetados: </w:t>
      </w:r>
    </w:p>
    <w:p w:rsidR="00F807FE" w:rsidRPr="00E51A35" w:rsidRDefault="00F807FE" w:rsidP="004316AE">
      <w:pPr>
        <w:spacing w:after="0" w:line="240" w:lineRule="auto"/>
        <w:ind w:left="708" w:right="-143"/>
      </w:pPr>
      <w:r w:rsidRPr="00E51A35">
        <w:t xml:space="preserve">- Assento, encosto, ponteiras e sapatas - cor </w:t>
      </w:r>
      <w:r w:rsidR="00B34ABC" w:rsidRPr="00E51A35">
        <w:t>CINZA</w:t>
      </w:r>
      <w:r w:rsidRPr="00E51A35">
        <w:t xml:space="preserve"> - referência PANTONE (*) </w:t>
      </w:r>
      <w:r w:rsidR="00B34ABC" w:rsidRPr="00E51A35">
        <w:t>425</w:t>
      </w:r>
      <w:r w:rsidRPr="00E51A35">
        <w:t>C;</w:t>
      </w:r>
    </w:p>
    <w:p w:rsidR="00F807FE" w:rsidRPr="00E51A35" w:rsidRDefault="00F807FE" w:rsidP="00F807FE">
      <w:pPr>
        <w:spacing w:after="0" w:line="240" w:lineRule="auto"/>
      </w:pPr>
      <w:r w:rsidRPr="00E51A35">
        <w:t>• Pintura dos elementos metálicos - cor CINZA - referência RAL (**) 7040.</w:t>
      </w:r>
    </w:p>
    <w:p w:rsidR="00F807FE" w:rsidRPr="00E51A35" w:rsidRDefault="00B34ABC" w:rsidP="00F807FE">
      <w:pPr>
        <w:spacing w:before="120" w:after="0" w:line="240" w:lineRule="auto"/>
        <w:rPr>
          <w:sz w:val="16"/>
          <w:szCs w:val="16"/>
          <w:lang w:val="en-US"/>
        </w:rPr>
      </w:pPr>
      <w:r w:rsidRPr="00E51A35">
        <w:rPr>
          <w:sz w:val="16"/>
          <w:szCs w:val="16"/>
        </w:rPr>
        <w:t xml:space="preserve"> </w:t>
      </w:r>
      <w:r w:rsidR="00F807FE" w:rsidRPr="00E51A35">
        <w:rPr>
          <w:sz w:val="16"/>
          <w:szCs w:val="16"/>
          <w:lang w:val="en-US"/>
        </w:rPr>
        <w:t xml:space="preserve">(*) PANTONE COLOR FORMULA GUIDE COATED </w:t>
      </w:r>
    </w:p>
    <w:p w:rsidR="00F807FE" w:rsidRPr="00E51A35" w:rsidRDefault="00F807FE" w:rsidP="00F807FE">
      <w:pPr>
        <w:spacing w:before="120" w:after="0" w:line="240" w:lineRule="auto"/>
        <w:rPr>
          <w:sz w:val="16"/>
          <w:szCs w:val="16"/>
          <w:lang w:val="en-US"/>
        </w:rPr>
      </w:pPr>
      <w:r w:rsidRPr="00E51A35">
        <w:rPr>
          <w:sz w:val="16"/>
          <w:szCs w:val="16"/>
          <w:lang w:val="en-US"/>
        </w:rPr>
        <w:t>(**) RAL - RATIONELLE ARBEITSGRUNDLAGEN FÜR DIE PRAKTIKER DES LACK</w:t>
      </w:r>
    </w:p>
    <w:p w:rsidR="00F807FE" w:rsidRPr="00E51A35" w:rsidRDefault="00F807FE" w:rsidP="00C954FE">
      <w:pPr>
        <w:autoSpaceDE w:val="0"/>
        <w:autoSpaceDN w:val="0"/>
        <w:adjustRightInd w:val="0"/>
        <w:spacing w:after="0" w:line="240" w:lineRule="auto"/>
        <w:rPr>
          <w:rFonts w:ascii="ConduitITC-Bold" w:hAnsi="ConduitITC-Bold" w:cs="ConduitITC-Bold"/>
          <w:b/>
          <w:bCs/>
          <w:sz w:val="28"/>
          <w:szCs w:val="28"/>
          <w:lang w:val="en-US"/>
        </w:rPr>
      </w:pPr>
    </w:p>
    <w:p w:rsidR="009137C9" w:rsidRPr="00E51A35" w:rsidRDefault="007E45C6" w:rsidP="00817537">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 xml:space="preserve">FABRICAÇÃO </w:t>
      </w:r>
    </w:p>
    <w:p w:rsidR="005500F8" w:rsidRPr="00E51A35" w:rsidRDefault="005500F8" w:rsidP="005500F8">
      <w:pPr>
        <w:autoSpaceDE w:val="0"/>
        <w:autoSpaceDN w:val="0"/>
        <w:adjustRightInd w:val="0"/>
        <w:spacing w:after="0" w:line="240" w:lineRule="auto"/>
        <w:rPr>
          <w:rFonts w:cs="ConduitITC-Light"/>
        </w:rPr>
      </w:pPr>
      <w:r w:rsidRPr="00E51A35">
        <w:rPr>
          <w:rFonts w:cs="ConduitITC-Light"/>
        </w:rPr>
        <w:t>• Para fabricação é indispensável seguir projeto executivo e especificações técnicas e demais disposições contidas no Edital.</w:t>
      </w:r>
    </w:p>
    <w:p w:rsidR="005500F8" w:rsidRPr="00E51A35" w:rsidRDefault="005500F8" w:rsidP="005500F8">
      <w:pPr>
        <w:spacing w:after="0" w:line="240" w:lineRule="auto"/>
      </w:pPr>
      <w:r w:rsidRPr="00E51A35">
        <w:t xml:space="preserve">• A deﬁnição dos processos de montagem e do torque de aperto dos parafusos que ﬁxam o tampo à estrutura deve considerar, que após o aperto, não deve haver vazio entre a superfície da porca garra e o laminado de alta pressão. </w:t>
      </w:r>
      <w:r w:rsidR="00034B01">
        <w:t>Pod</w:t>
      </w:r>
      <w:r w:rsidRPr="00E51A35">
        <w:t>e</w:t>
      </w:r>
      <w:r w:rsidR="006946B4" w:rsidRPr="00E51A35">
        <w:t>m</w:t>
      </w:r>
      <w:r w:rsidRPr="00E51A35">
        <w:t xml:space="preserve"> ser utilizado</w:t>
      </w:r>
      <w:r w:rsidR="006946B4" w:rsidRPr="00E51A35">
        <w:t>s batoques ou</w:t>
      </w:r>
      <w:r w:rsidRPr="00E51A35">
        <w:t xml:space="preserve"> mastique elá</w:t>
      </w:r>
      <w:r w:rsidR="006946B4" w:rsidRPr="00E51A35">
        <w:t xml:space="preserve">stico </w:t>
      </w:r>
      <w:r w:rsidRPr="00E51A35">
        <w:t xml:space="preserve">para preencher o espaço entre a superfície da porca garra e o laminado de alta pressão. </w:t>
      </w:r>
    </w:p>
    <w:p w:rsidR="005500F8" w:rsidRPr="00E51A35" w:rsidRDefault="005500F8" w:rsidP="005500F8">
      <w:pPr>
        <w:autoSpaceDE w:val="0"/>
        <w:autoSpaceDN w:val="0"/>
        <w:adjustRightInd w:val="0"/>
        <w:spacing w:after="0" w:line="240" w:lineRule="auto"/>
        <w:rPr>
          <w:rFonts w:cs="ConduitITC-Light"/>
        </w:rPr>
      </w:pPr>
      <w:r w:rsidRPr="00E51A35">
        <w:rPr>
          <w:rFonts w:cs="ConduitITC-Light"/>
        </w:rPr>
        <w:lastRenderedPageBreak/>
        <w:t xml:space="preserve">• Na montagem do conjunto, somente podem ser utilizados componentes </w:t>
      </w:r>
      <w:r w:rsidR="001D73A2" w:rsidRPr="00E51A35">
        <w:rPr>
          <w:rFonts w:cs="ConduitITC-Light"/>
        </w:rPr>
        <w:t xml:space="preserve">em plástico </w:t>
      </w:r>
      <w:r w:rsidRPr="00E51A35">
        <w:rPr>
          <w:rFonts w:cs="ConduitITC-Light"/>
        </w:rPr>
        <w:t>injetado, componentes em compensado moldado e fitas de bordo previamente aprovados pela Comissão Técnica do FNDE.</w:t>
      </w:r>
    </w:p>
    <w:p w:rsidR="005500F8" w:rsidRPr="00E51A35" w:rsidRDefault="005500F8" w:rsidP="005500F8">
      <w:pPr>
        <w:autoSpaceDE w:val="0"/>
        <w:autoSpaceDN w:val="0"/>
        <w:adjustRightInd w:val="0"/>
        <w:spacing w:after="0" w:line="240" w:lineRule="auto"/>
      </w:pPr>
      <w:r w:rsidRPr="00E51A35">
        <w:rPr>
          <w:rFonts w:cs="ConduitITC-Light"/>
        </w:rPr>
        <w:t>• Na montagem do conjunto devem ser utilizados componentes</w:t>
      </w:r>
      <w:r w:rsidR="001D73A2" w:rsidRPr="00E51A35">
        <w:rPr>
          <w:rFonts w:cs="ConduitITC-Light"/>
        </w:rPr>
        <w:t xml:space="preserve"> </w:t>
      </w:r>
      <w:r w:rsidR="00761D8F" w:rsidRPr="00E51A35">
        <w:rPr>
          <w:rFonts w:cs="ConduitITC-Light"/>
        </w:rPr>
        <w:t>injetado</w:t>
      </w:r>
      <w:r w:rsidR="001D73A2" w:rsidRPr="00E51A35">
        <w:rPr>
          <w:rFonts w:cs="ConduitITC-Light"/>
        </w:rPr>
        <w:t>s</w:t>
      </w:r>
      <w:r w:rsidRPr="00E51A35">
        <w:rPr>
          <w:rFonts w:cs="ConduitITC-Light"/>
        </w:rPr>
        <w:t xml:space="preserve"> de um único fabricante.</w:t>
      </w:r>
    </w:p>
    <w:p w:rsidR="009137C9" w:rsidRPr="00E51A35" w:rsidRDefault="007E45C6" w:rsidP="00B54CC3">
      <w:pPr>
        <w:spacing w:after="0" w:line="240" w:lineRule="auto"/>
      </w:pPr>
      <w:r w:rsidRPr="00E51A35">
        <w:t xml:space="preserve">• Em caso da opção de montagem </w:t>
      </w:r>
      <w:r w:rsidR="00817537" w:rsidRPr="00E51A35">
        <w:t xml:space="preserve">das cadeiras </w:t>
      </w:r>
      <w:r w:rsidRPr="00E51A35">
        <w:t xml:space="preserve">com assento e encosto em compensado moldado estes devem ser provenientes de </w:t>
      </w:r>
      <w:r w:rsidR="00817537" w:rsidRPr="00E51A35">
        <w:rPr>
          <w:rFonts w:cs="ConduitITC-Light"/>
        </w:rPr>
        <w:t xml:space="preserve">um único </w:t>
      </w:r>
      <w:r w:rsidRPr="00E51A35">
        <w:t xml:space="preserve">fabricante. </w:t>
      </w:r>
    </w:p>
    <w:p w:rsidR="00304CAF" w:rsidRPr="00E51A35" w:rsidRDefault="007E45C6" w:rsidP="00B54CC3">
      <w:pPr>
        <w:spacing w:after="0" w:line="240" w:lineRule="auto"/>
      </w:pPr>
      <w:r w:rsidRPr="00E51A35">
        <w:rPr>
          <w:b/>
        </w:rPr>
        <w:t>Obs.1:</w:t>
      </w:r>
      <w:r w:rsidRPr="00E51A35">
        <w:t xml:space="preserve"> Consultar </w:t>
      </w:r>
      <w:r w:rsidR="00304CAF" w:rsidRPr="00E51A35">
        <w:t xml:space="preserve">a </w:t>
      </w:r>
      <w:r w:rsidR="00304CAF" w:rsidRPr="00E51A35">
        <w:rPr>
          <w:rFonts w:cs="ConduitITC-Light"/>
        </w:rPr>
        <w:t>Comissão Técnica do FNDE</w:t>
      </w:r>
      <w:r w:rsidR="00304CAF" w:rsidRPr="00E51A35">
        <w:t xml:space="preserve"> </w:t>
      </w:r>
      <w:r w:rsidRPr="00E51A35">
        <w:t>para obter informações sobre fabricantes de componentes injetados, de compensado</w:t>
      </w:r>
      <w:r w:rsidR="0021232D" w:rsidRPr="00E51A35">
        <w:t>s</w:t>
      </w:r>
      <w:r w:rsidRPr="00E51A35">
        <w:t xml:space="preserve"> moldado</w:t>
      </w:r>
      <w:r w:rsidR="0021232D" w:rsidRPr="00E51A35">
        <w:t>s</w:t>
      </w:r>
      <w:r w:rsidRPr="00E51A35">
        <w:t xml:space="preserve"> e de ﬁta</w:t>
      </w:r>
      <w:r w:rsidR="0021232D" w:rsidRPr="00E51A35">
        <w:t>s</w:t>
      </w:r>
      <w:r w:rsidRPr="00E51A35">
        <w:t xml:space="preserve"> de bordo que possuam produtos homologados.</w:t>
      </w:r>
    </w:p>
    <w:p w:rsidR="009137C9" w:rsidRPr="00E51A35" w:rsidRDefault="007E45C6" w:rsidP="00B54CC3">
      <w:pPr>
        <w:spacing w:after="0" w:line="240" w:lineRule="auto"/>
      </w:pPr>
      <w:r w:rsidRPr="00E51A35">
        <w:t>• Soldas devem possuir superfície lisa e homogênea, não devendo apresentar pontos cortantes, superfícies ásperas ou escórias.</w:t>
      </w:r>
    </w:p>
    <w:p w:rsidR="009137C9" w:rsidRPr="00E51A35" w:rsidRDefault="007E45C6" w:rsidP="00B54CC3">
      <w:pPr>
        <w:spacing w:after="0" w:line="240" w:lineRule="auto"/>
      </w:pPr>
      <w:r w:rsidRPr="00E51A35">
        <w:t>• Todos os encontros de tubos devem receber solda em todo o perímetro da união.</w:t>
      </w:r>
    </w:p>
    <w:p w:rsidR="006A467F" w:rsidRPr="00E51A35" w:rsidRDefault="007E45C6" w:rsidP="00B54CC3">
      <w:pPr>
        <w:spacing w:after="0" w:line="240" w:lineRule="auto"/>
      </w:pPr>
      <w:r w:rsidRPr="00E51A35">
        <w:t>• Devem ser eliminados respingos e irregularidades de solda, rebarbas, esm</w:t>
      </w:r>
      <w:r w:rsidR="00347138" w:rsidRPr="00E51A35">
        <w:t>e</w:t>
      </w:r>
      <w:r w:rsidRPr="00E51A35">
        <w:t>r</w:t>
      </w:r>
      <w:r w:rsidR="00347138" w:rsidRPr="00E51A35">
        <w:t>i</w:t>
      </w:r>
      <w:r w:rsidRPr="00E51A35">
        <w:t>lhadas juntas soldadas e arredondados os cantos agudos.</w:t>
      </w:r>
    </w:p>
    <w:p w:rsidR="009137C9" w:rsidRPr="00E51A35" w:rsidRDefault="007E45C6" w:rsidP="00B54CC3">
      <w:pPr>
        <w:spacing w:after="0" w:line="240" w:lineRule="auto"/>
      </w:pPr>
      <w:r w:rsidRPr="00E51A35">
        <w:t>• A ﬁta de bordo deve ser aplicada exclusivamente pelo processo de colagem “Hot Melting”, devendo receber acabamento fresado após a colagem, conﬁgurando arredondamento dos bordos</w:t>
      </w:r>
      <w:r w:rsidR="006A467F" w:rsidRPr="00E51A35">
        <w:t xml:space="preserve"> (ver detalhamento do projeto).</w:t>
      </w:r>
    </w:p>
    <w:p w:rsidR="009137C9" w:rsidRPr="00E51A35" w:rsidRDefault="009137C9" w:rsidP="00B54CC3">
      <w:pPr>
        <w:spacing w:after="0" w:line="240" w:lineRule="auto"/>
      </w:pPr>
      <w:r w:rsidRPr="00E51A35">
        <w:t xml:space="preserve">• </w:t>
      </w:r>
      <w:r w:rsidR="00BD392D">
        <w:t>A q</w:t>
      </w:r>
      <w:r w:rsidRPr="00E51A35">
        <w:t>ualidade de colagem da ﬁ</w:t>
      </w:r>
      <w:r w:rsidR="007E45C6" w:rsidRPr="00E51A35">
        <w:t xml:space="preserve">ta de bordo deve apresentar resistência ao arrancamento mínima de 70N, quando ensaiada conforme Anexo A - Ensaio de colagem (resistência à tração), constante na ABNT NBR 16332: 2014 - Móveis de madeira - Fita de borda e suas aplicações - </w:t>
      </w:r>
      <w:r w:rsidR="006A467F" w:rsidRPr="00E51A35">
        <w:t>Requisitos e métodos de ensaio.</w:t>
      </w:r>
    </w:p>
    <w:p w:rsidR="009137C9" w:rsidRPr="00E51A35" w:rsidRDefault="007E45C6" w:rsidP="00B54CC3">
      <w:pPr>
        <w:spacing w:after="0" w:line="240" w:lineRule="auto"/>
      </w:pPr>
      <w:r w:rsidRPr="00E51A35">
        <w:t>• Peças injetadas não devem apresentar rebarbas, falhas de injeção ou partes cortantes</w:t>
      </w:r>
      <w:r w:rsidR="006A467F" w:rsidRPr="00E51A35">
        <w:t>.</w:t>
      </w:r>
    </w:p>
    <w:p w:rsidR="00304CAF" w:rsidRPr="00E51A35" w:rsidRDefault="007E45C6" w:rsidP="00B54CC3">
      <w:pPr>
        <w:spacing w:after="0" w:line="240" w:lineRule="auto"/>
      </w:pPr>
      <w:r w:rsidRPr="00E51A35">
        <w:t>• Aplicação de texturas e acabamentos em componentes injetados conforme detalhamento constante nos projetos. Estas deverão apresentar profundidade máxima de 45 micrometro</w:t>
      </w:r>
      <w:r w:rsidR="006A467F" w:rsidRPr="00E51A35">
        <w:t>s.</w:t>
      </w:r>
    </w:p>
    <w:p w:rsidR="00F807FE" w:rsidRPr="00E51A35" w:rsidRDefault="00F807FE" w:rsidP="00C954FE">
      <w:pPr>
        <w:autoSpaceDE w:val="0"/>
        <w:autoSpaceDN w:val="0"/>
        <w:adjustRightInd w:val="0"/>
        <w:spacing w:after="0" w:line="240" w:lineRule="auto"/>
        <w:rPr>
          <w:rFonts w:ascii="ConduitITC-Bold" w:hAnsi="ConduitITC-Bold" w:cs="ConduitITC-Bold"/>
          <w:b/>
          <w:bCs/>
          <w:sz w:val="28"/>
          <w:szCs w:val="28"/>
        </w:rPr>
      </w:pPr>
    </w:p>
    <w:p w:rsidR="00C954FE" w:rsidRPr="00E51A35" w:rsidRDefault="00C954FE" w:rsidP="00C954FE">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TOLERÂNCIAS DIMENSIONAIS</w:t>
      </w:r>
    </w:p>
    <w:p w:rsidR="00C954FE" w:rsidRPr="00E51A35" w:rsidRDefault="00C954FE" w:rsidP="00C954FE">
      <w:pPr>
        <w:spacing w:after="0" w:line="240" w:lineRule="auto"/>
      </w:pPr>
      <w:r w:rsidRPr="00E51A35">
        <w:t>• Asseguradas as condições de montagem dos móveis, sem prejuízo da funcionalidade destes ou de seus componentes, serão admitidas tolerâncias conforme estabelecido a seguir:</w:t>
      </w:r>
    </w:p>
    <w:p w:rsidR="00C954FE" w:rsidRPr="00E51A35" w:rsidRDefault="00C954FE" w:rsidP="00C954FE">
      <w:pPr>
        <w:spacing w:after="0" w:line="240" w:lineRule="auto"/>
        <w:ind w:left="708"/>
      </w:pPr>
      <w:r w:rsidRPr="00E51A35">
        <w:t>- Tolerâncias dimensionais indicadas nos projetos e/ou nas especiﬁcações;</w:t>
      </w:r>
    </w:p>
    <w:p w:rsidR="00C954FE" w:rsidRPr="00E51A35" w:rsidRDefault="00C954FE" w:rsidP="00C954FE">
      <w:pPr>
        <w:spacing w:after="0" w:line="240" w:lineRule="auto"/>
        <w:ind w:left="708"/>
      </w:pPr>
      <w:r w:rsidRPr="00E51A35">
        <w:t>- Mais ou menos (+/-) 3mm para partes estruturais, quando as tolerâncias não estiverem indicadas nos projetos ou nas especiﬁcações;</w:t>
      </w:r>
    </w:p>
    <w:p w:rsidR="00C954FE" w:rsidRPr="00E51A35" w:rsidRDefault="00C954FE" w:rsidP="00C954FE">
      <w:pPr>
        <w:spacing w:after="0" w:line="240" w:lineRule="auto"/>
        <w:ind w:left="708"/>
      </w:pPr>
      <w:r w:rsidRPr="00E51A35">
        <w:t>- Mais ou menos (+/-)1mm para furações e raios, e 1</w:t>
      </w:r>
      <w:r w:rsidR="00E24C4D" w:rsidRPr="00E24C4D">
        <w:rPr>
          <w:vertAlign w:val="superscript"/>
        </w:rPr>
        <w:t>o</w:t>
      </w:r>
      <w:r w:rsidRPr="00E51A35">
        <w:t xml:space="preserve"> para ângulos, quando as tolerâncias não estiverem indicadas nos projetos ou nas especiﬁcações;</w:t>
      </w:r>
    </w:p>
    <w:p w:rsidR="00C954FE" w:rsidRPr="00E51A35" w:rsidRDefault="00C954FE" w:rsidP="00C954FE">
      <w:pPr>
        <w:spacing w:after="0" w:line="240" w:lineRule="auto"/>
        <w:ind w:left="708"/>
      </w:pPr>
      <w:r w:rsidRPr="00E51A35">
        <w:t>- Mais ou menos (+/-) 1,5mm para componentes injetados ou para compensados moldados, quando as tolerâncias não estiverem indicadas no projeto ou nas especiﬁcações.</w:t>
      </w:r>
    </w:p>
    <w:p w:rsidR="00C954FE" w:rsidRPr="00E51A35" w:rsidRDefault="00C954FE" w:rsidP="001D73A2">
      <w:pPr>
        <w:spacing w:after="0" w:line="240" w:lineRule="auto"/>
        <w:ind w:left="708"/>
      </w:pPr>
      <w:r w:rsidRPr="00E51A35">
        <w:rPr>
          <w:b/>
        </w:rPr>
        <w:t>Obs.:</w:t>
      </w:r>
      <w:r w:rsidRPr="00E51A35">
        <w:t xml:space="preserve"> Nos componentes plásticos, as variações decorrentes das contrações dos materiais devem ser dimensionadas de modo a atender as tolerâncias especiﬁcadas no item acima.</w:t>
      </w:r>
    </w:p>
    <w:p w:rsidR="00C954FE" w:rsidRPr="00E51A35" w:rsidRDefault="00C954FE" w:rsidP="00C954FE">
      <w:pPr>
        <w:spacing w:after="0" w:line="240" w:lineRule="auto"/>
      </w:pPr>
      <w:r w:rsidRPr="00E51A35">
        <w:t>• Sem prejuízo das tolerâncias citadas acima, serão admitidas tolerâncias normativas de fabricação para os seguintes materiais: laminado fenol melamínico e chapas de MDP e MDF.</w:t>
      </w:r>
    </w:p>
    <w:p w:rsidR="00C954FE" w:rsidRPr="00E51A35" w:rsidRDefault="00C954FE" w:rsidP="00C954FE">
      <w:pPr>
        <w:spacing w:after="0" w:line="240" w:lineRule="auto"/>
      </w:pPr>
      <w:r w:rsidRPr="00E51A35">
        <w:t xml:space="preserve">• Espessuras de chapa de aço e bitolas construtivas de tubos devem seguir tolerâncias normativas conforme Normas ABNT. </w:t>
      </w:r>
    </w:p>
    <w:p w:rsidR="00C954FE" w:rsidRPr="00E51A35" w:rsidRDefault="00C954FE" w:rsidP="00817537">
      <w:pPr>
        <w:autoSpaceDE w:val="0"/>
        <w:autoSpaceDN w:val="0"/>
        <w:adjustRightInd w:val="0"/>
        <w:spacing w:after="0" w:line="240" w:lineRule="auto"/>
        <w:rPr>
          <w:rFonts w:ascii="ConduitITC-Bold" w:hAnsi="ConduitITC-Bold" w:cs="ConduitITC-Bold"/>
          <w:b/>
          <w:bCs/>
          <w:sz w:val="28"/>
          <w:szCs w:val="28"/>
        </w:rPr>
      </w:pPr>
    </w:p>
    <w:p w:rsidR="00F807FE" w:rsidRPr="00E51A35" w:rsidRDefault="00F807FE" w:rsidP="00F807FE">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IDENTIFICAÇÃO DO FORNECEDOR</w:t>
      </w:r>
    </w:p>
    <w:p w:rsidR="00F807FE" w:rsidRPr="00E51A35" w:rsidRDefault="00F807FE" w:rsidP="00F807FE">
      <w:pPr>
        <w:spacing w:after="0" w:line="240" w:lineRule="auto"/>
      </w:pPr>
      <w:r w:rsidRPr="00E51A35">
        <w:t>• Etiqueta autoadesiva vinílica ou de alumínio com informações impressas de forma permanente, do tamanho mínimo de 80mm x 40mm, a ser ﬁxada na parte inferior do tampo e do assento, contendo:</w:t>
      </w:r>
    </w:p>
    <w:p w:rsidR="00F807FE" w:rsidRPr="00E51A35" w:rsidRDefault="00F807FE" w:rsidP="00F807FE">
      <w:pPr>
        <w:spacing w:after="0" w:line="240" w:lineRule="auto"/>
        <w:ind w:left="708"/>
      </w:pPr>
      <w:r w:rsidRPr="00E51A35">
        <w:t>- Nome do fornecedor;</w:t>
      </w:r>
    </w:p>
    <w:p w:rsidR="00F807FE" w:rsidRPr="00E51A35" w:rsidRDefault="00F807FE" w:rsidP="00F807FE">
      <w:pPr>
        <w:spacing w:after="0" w:line="240" w:lineRule="auto"/>
        <w:ind w:left="708"/>
      </w:pPr>
      <w:r w:rsidRPr="00E51A35">
        <w:t>- Nome do fabricante;</w:t>
      </w:r>
    </w:p>
    <w:p w:rsidR="00F807FE" w:rsidRPr="00E51A35" w:rsidRDefault="00F807FE" w:rsidP="00F807FE">
      <w:pPr>
        <w:spacing w:after="0" w:line="240" w:lineRule="auto"/>
        <w:ind w:left="708"/>
      </w:pPr>
      <w:r w:rsidRPr="00E51A35">
        <w:lastRenderedPageBreak/>
        <w:t>- Logomarca do fabricante;</w:t>
      </w:r>
    </w:p>
    <w:p w:rsidR="00F807FE" w:rsidRPr="00E51A35" w:rsidRDefault="00F807FE" w:rsidP="00F807FE">
      <w:pPr>
        <w:spacing w:after="0" w:line="240" w:lineRule="auto"/>
        <w:ind w:left="708"/>
      </w:pPr>
      <w:r w:rsidRPr="00E51A35">
        <w:t>- Endereço / telefone do fornecedor;</w:t>
      </w:r>
    </w:p>
    <w:p w:rsidR="00F807FE" w:rsidRPr="00BE67B1" w:rsidRDefault="00F807FE" w:rsidP="00F807FE">
      <w:pPr>
        <w:spacing w:after="0" w:line="240" w:lineRule="auto"/>
        <w:ind w:left="708"/>
      </w:pPr>
      <w:r w:rsidRPr="00E51A35">
        <w:t xml:space="preserve">- </w:t>
      </w:r>
      <w:r w:rsidRPr="00BE67B1">
        <w:t>Data de fabricação (mês/ano);</w:t>
      </w:r>
    </w:p>
    <w:p w:rsidR="00F807FE" w:rsidRPr="00BE67B1" w:rsidRDefault="00F807FE" w:rsidP="00F807FE">
      <w:pPr>
        <w:spacing w:after="0" w:line="240" w:lineRule="auto"/>
        <w:ind w:left="708"/>
      </w:pPr>
      <w:r w:rsidRPr="00BE67B1">
        <w:t xml:space="preserve">- </w:t>
      </w:r>
      <w:r w:rsidRPr="00BE67B1">
        <w:rPr>
          <w:rFonts w:cs="ConduitITC-Light"/>
        </w:rPr>
        <w:t>Código do produto</w:t>
      </w:r>
      <w:r w:rsidRPr="00BE67B1">
        <w:t>;</w:t>
      </w:r>
    </w:p>
    <w:p w:rsidR="00F807FE" w:rsidRPr="00BE67B1" w:rsidRDefault="00F807FE" w:rsidP="00F807FE">
      <w:pPr>
        <w:spacing w:after="0" w:line="240" w:lineRule="auto"/>
        <w:ind w:left="708"/>
      </w:pPr>
      <w:r w:rsidRPr="00BE67B1">
        <w:t>- Garantia de 24 (vinte e quatro) meses após a data da entrega.</w:t>
      </w:r>
    </w:p>
    <w:p w:rsidR="00280DC2" w:rsidRPr="00E51A35" w:rsidRDefault="00280DC2" w:rsidP="00280DC2">
      <w:pPr>
        <w:spacing w:after="0" w:line="240" w:lineRule="auto"/>
        <w:ind w:left="708" w:right="-1"/>
      </w:pPr>
      <w:r w:rsidRPr="00BE67B1">
        <w:t xml:space="preserve">- </w:t>
      </w:r>
      <w:r w:rsidR="005867EA" w:rsidRPr="00BE67B1">
        <w:t>A etiqueta de identificação a ser</w:t>
      </w:r>
      <w:r w:rsidR="005867EA" w:rsidRPr="00E51A35">
        <w:t xml:space="preserve"> fixada na mesa deve apresentar</w:t>
      </w:r>
      <w:r w:rsidRPr="00E51A35">
        <w:t xml:space="preserve"> também a seguinte frase acompanhada do Símbolo Internacional de Acesso: </w:t>
      </w:r>
      <w:r w:rsidRPr="00E51A35">
        <w:rPr>
          <w:b/>
        </w:rPr>
        <w:t>“Este móvel é acessível”</w:t>
      </w:r>
      <w:r w:rsidRPr="00E51A35">
        <w:t xml:space="preserve">. A representação gráfica do Símbolo Internacional de Acesso deve atender o estabelecido na ABNT NBR 9050:2015 - Acessibilidade a edificações, mobiliário, espaços e equipamentos urbanos, adotando-se uma das seguintes formas de representação e considerando as seguintes opções de cores: </w:t>
      </w:r>
    </w:p>
    <w:p w:rsidR="00280DC2" w:rsidRPr="00E51A35" w:rsidRDefault="00280DC2" w:rsidP="00280DC2">
      <w:pPr>
        <w:spacing w:after="0" w:line="240" w:lineRule="auto"/>
        <w:ind w:left="1137" w:right="-142" w:firstLine="143"/>
      </w:pPr>
      <w:r w:rsidRPr="00E51A35">
        <w:t xml:space="preserve">&gt; Pictograma branco sobre fundo azul (referência </w:t>
      </w:r>
      <w:r w:rsidR="0003310F" w:rsidRPr="00E51A35">
        <w:t>PANTONE</w:t>
      </w:r>
      <w:r w:rsidRPr="00E51A35">
        <w:t xml:space="preserve"> 2925C);</w:t>
      </w:r>
    </w:p>
    <w:p w:rsidR="00280DC2" w:rsidRPr="00E51A35" w:rsidRDefault="00280DC2" w:rsidP="00280DC2">
      <w:pPr>
        <w:spacing w:after="0" w:line="240" w:lineRule="auto"/>
        <w:ind w:left="1137" w:right="-142" w:firstLine="143"/>
      </w:pPr>
      <w:r w:rsidRPr="00E51A35">
        <w:t>&gt; Pictograma branco sobre fundo preto;</w:t>
      </w:r>
    </w:p>
    <w:p w:rsidR="001B7FEE" w:rsidRPr="00E51A35" w:rsidRDefault="00280DC2" w:rsidP="00280DC2">
      <w:pPr>
        <w:spacing w:after="0" w:line="240" w:lineRule="auto"/>
        <w:ind w:left="1137" w:right="-142" w:firstLine="143"/>
      </w:pPr>
      <w:r w:rsidRPr="00E51A35">
        <w:t>&gt; Pictograma preto sobre fundo branco.</w:t>
      </w:r>
    </w:p>
    <w:p w:rsidR="00494A6E" w:rsidRPr="00E51A35" w:rsidRDefault="00494A6E" w:rsidP="00F807FE">
      <w:pPr>
        <w:spacing w:after="0" w:line="240" w:lineRule="auto"/>
        <w:rPr>
          <w:b/>
        </w:rPr>
      </w:pPr>
      <w:r w:rsidRPr="00E51A35">
        <w:rPr>
          <w:b/>
        </w:rPr>
        <w:tab/>
      </w:r>
      <w:r w:rsidRPr="00E51A35">
        <w:rPr>
          <w:b/>
        </w:rPr>
        <w:tab/>
      </w:r>
    </w:p>
    <w:tbl>
      <w:tblPr>
        <w:tblStyle w:val="Tabelacomgrade"/>
        <w:tblW w:w="0" w:type="auto"/>
        <w:tblInd w:w="14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0"/>
        <w:gridCol w:w="1288"/>
        <w:gridCol w:w="1326"/>
      </w:tblGrid>
      <w:tr w:rsidR="00E51A35" w:rsidRPr="00E51A35" w:rsidTr="00494A6E">
        <w:trPr>
          <w:trHeight w:val="125"/>
        </w:trPr>
        <w:tc>
          <w:tcPr>
            <w:tcW w:w="1206" w:type="dxa"/>
          </w:tcPr>
          <w:p w:rsidR="00494A6E" w:rsidRPr="00E51A35" w:rsidRDefault="00494A6E" w:rsidP="00D3723F">
            <w:pPr>
              <w:autoSpaceDE w:val="0"/>
              <w:autoSpaceDN w:val="0"/>
              <w:adjustRightInd w:val="0"/>
              <w:spacing w:line="300" w:lineRule="atLeast"/>
              <w:rPr>
                <w:rFonts w:cs="Arial"/>
                <w:b/>
                <w:noProof/>
              </w:rPr>
            </w:pPr>
            <w:r w:rsidRPr="00E51A35">
              <w:rPr>
                <w:noProof/>
                <w:lang w:eastAsia="pt-BR"/>
              </w:rPr>
              <w:drawing>
                <wp:inline distT="0" distB="0" distL="0" distR="0">
                  <wp:extent cx="631666" cy="630776"/>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bolo internacional de acesso antigo Pantone 2925C.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655985" cy="655061"/>
                          </a:xfrm>
                          <a:prstGeom prst="rect">
                            <a:avLst/>
                          </a:prstGeom>
                        </pic:spPr>
                      </pic:pic>
                    </a:graphicData>
                  </a:graphic>
                </wp:inline>
              </w:drawing>
            </w:r>
          </w:p>
        </w:tc>
        <w:tc>
          <w:tcPr>
            <w:tcW w:w="1281" w:type="dxa"/>
          </w:tcPr>
          <w:p w:rsidR="00494A6E" w:rsidRPr="00E51A35" w:rsidRDefault="00494A6E" w:rsidP="00D3723F">
            <w:pPr>
              <w:autoSpaceDE w:val="0"/>
              <w:autoSpaceDN w:val="0"/>
              <w:adjustRightInd w:val="0"/>
              <w:spacing w:line="300" w:lineRule="atLeast"/>
              <w:jc w:val="center"/>
              <w:rPr>
                <w:rFonts w:cs="Arial"/>
                <w:b/>
                <w:noProof/>
              </w:rPr>
            </w:pPr>
            <w:r w:rsidRPr="00E51A35">
              <w:rPr>
                <w:rFonts w:cs="Arial"/>
                <w:b/>
                <w:noProof/>
                <w:lang w:eastAsia="pt-BR"/>
              </w:rPr>
              <w:drawing>
                <wp:inline distT="0" distB="0" distL="0" distR="0">
                  <wp:extent cx="626363" cy="642664"/>
                  <wp:effectExtent l="19050" t="0" r="2287" b="0"/>
                  <wp:docPr id="2" name="Imagem 6" descr="SIA_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A_1b.jpg"/>
                          <pic:cNvPicPr/>
                        </pic:nvPicPr>
                        <pic:blipFill>
                          <a:blip r:embed="rId6" cstate="print"/>
                          <a:stretch>
                            <a:fillRect/>
                          </a:stretch>
                        </pic:blipFill>
                        <pic:spPr>
                          <a:xfrm>
                            <a:off x="0" y="0"/>
                            <a:ext cx="627084" cy="643404"/>
                          </a:xfrm>
                          <a:prstGeom prst="rect">
                            <a:avLst/>
                          </a:prstGeom>
                        </pic:spPr>
                      </pic:pic>
                    </a:graphicData>
                  </a:graphic>
                </wp:inline>
              </w:drawing>
            </w:r>
          </w:p>
        </w:tc>
        <w:tc>
          <w:tcPr>
            <w:tcW w:w="1318" w:type="dxa"/>
          </w:tcPr>
          <w:p w:rsidR="00494A6E" w:rsidRPr="00E51A35" w:rsidRDefault="00494A6E" w:rsidP="00D3723F">
            <w:pPr>
              <w:autoSpaceDE w:val="0"/>
              <w:autoSpaceDN w:val="0"/>
              <w:adjustRightInd w:val="0"/>
              <w:spacing w:line="300" w:lineRule="atLeast"/>
              <w:jc w:val="center"/>
              <w:rPr>
                <w:rFonts w:cs="Arial"/>
                <w:b/>
                <w:noProof/>
              </w:rPr>
            </w:pPr>
            <w:r w:rsidRPr="00E51A35">
              <w:rPr>
                <w:rFonts w:cs="Arial"/>
                <w:b/>
                <w:noProof/>
                <w:lang w:eastAsia="pt-BR"/>
              </w:rPr>
              <w:drawing>
                <wp:inline distT="0" distB="0" distL="0" distR="0">
                  <wp:extent cx="659738" cy="659095"/>
                  <wp:effectExtent l="19050" t="0" r="7012" b="0"/>
                  <wp:docPr id="3" name="Imagem 4" descr="SIA_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A_1c.jpg"/>
                          <pic:cNvPicPr/>
                        </pic:nvPicPr>
                        <pic:blipFill>
                          <a:blip r:embed="rId7" cstate="print"/>
                          <a:stretch>
                            <a:fillRect/>
                          </a:stretch>
                        </pic:blipFill>
                        <pic:spPr>
                          <a:xfrm>
                            <a:off x="0" y="0"/>
                            <a:ext cx="660059" cy="659415"/>
                          </a:xfrm>
                          <a:prstGeom prst="rect">
                            <a:avLst/>
                          </a:prstGeom>
                        </pic:spPr>
                      </pic:pic>
                    </a:graphicData>
                  </a:graphic>
                </wp:inline>
              </w:drawing>
            </w:r>
          </w:p>
        </w:tc>
      </w:tr>
      <w:tr w:rsidR="00E51A35" w:rsidRPr="00E51A35" w:rsidTr="00494A6E">
        <w:trPr>
          <w:trHeight w:val="97"/>
        </w:trPr>
        <w:tc>
          <w:tcPr>
            <w:tcW w:w="1206" w:type="dxa"/>
          </w:tcPr>
          <w:p w:rsidR="00494A6E" w:rsidRPr="00E51A35" w:rsidRDefault="00494A6E" w:rsidP="00D3723F">
            <w:pPr>
              <w:autoSpaceDE w:val="0"/>
              <w:autoSpaceDN w:val="0"/>
              <w:adjustRightInd w:val="0"/>
              <w:jc w:val="center"/>
              <w:rPr>
                <w:rFonts w:cs="Arial"/>
                <w:b/>
                <w:noProof/>
                <w:sz w:val="12"/>
                <w:szCs w:val="12"/>
              </w:rPr>
            </w:pPr>
            <w:r w:rsidRPr="00E51A35">
              <w:rPr>
                <w:rFonts w:cs="Arial"/>
                <w:b/>
                <w:noProof/>
                <w:sz w:val="12"/>
                <w:szCs w:val="12"/>
              </w:rPr>
              <w:t>BRANCO SOBRE</w:t>
            </w:r>
          </w:p>
          <w:p w:rsidR="00494A6E" w:rsidRPr="00E51A35" w:rsidRDefault="00494A6E" w:rsidP="00D3723F">
            <w:pPr>
              <w:autoSpaceDE w:val="0"/>
              <w:autoSpaceDN w:val="0"/>
              <w:adjustRightInd w:val="0"/>
              <w:jc w:val="center"/>
              <w:rPr>
                <w:rFonts w:cs="Arial"/>
                <w:b/>
                <w:noProof/>
                <w:sz w:val="12"/>
                <w:szCs w:val="12"/>
              </w:rPr>
            </w:pPr>
            <w:r w:rsidRPr="00E51A35">
              <w:rPr>
                <w:rFonts w:cs="Arial"/>
                <w:b/>
                <w:noProof/>
                <w:sz w:val="12"/>
                <w:szCs w:val="12"/>
              </w:rPr>
              <w:t>FUNDO AZUL</w:t>
            </w:r>
          </w:p>
        </w:tc>
        <w:tc>
          <w:tcPr>
            <w:tcW w:w="1281" w:type="dxa"/>
          </w:tcPr>
          <w:p w:rsidR="00494A6E" w:rsidRPr="00E51A35" w:rsidRDefault="00494A6E" w:rsidP="00D3723F">
            <w:pPr>
              <w:autoSpaceDE w:val="0"/>
              <w:autoSpaceDN w:val="0"/>
              <w:adjustRightInd w:val="0"/>
              <w:jc w:val="center"/>
              <w:rPr>
                <w:rFonts w:cs="Arial"/>
                <w:b/>
                <w:noProof/>
                <w:sz w:val="12"/>
                <w:szCs w:val="12"/>
              </w:rPr>
            </w:pPr>
            <w:r w:rsidRPr="00E51A35">
              <w:rPr>
                <w:rFonts w:cs="Arial"/>
                <w:b/>
                <w:noProof/>
                <w:sz w:val="12"/>
                <w:szCs w:val="12"/>
              </w:rPr>
              <w:t>BRANCO SOBRE</w:t>
            </w:r>
          </w:p>
          <w:p w:rsidR="00494A6E" w:rsidRPr="00E51A35" w:rsidRDefault="00494A6E" w:rsidP="00D3723F">
            <w:pPr>
              <w:autoSpaceDE w:val="0"/>
              <w:autoSpaceDN w:val="0"/>
              <w:adjustRightInd w:val="0"/>
              <w:jc w:val="center"/>
              <w:rPr>
                <w:rFonts w:cs="Arial"/>
                <w:b/>
                <w:noProof/>
                <w:sz w:val="12"/>
                <w:szCs w:val="12"/>
              </w:rPr>
            </w:pPr>
            <w:r w:rsidRPr="00E51A35">
              <w:rPr>
                <w:rFonts w:cs="Arial"/>
                <w:b/>
                <w:noProof/>
                <w:sz w:val="12"/>
                <w:szCs w:val="12"/>
              </w:rPr>
              <w:t>FUNDO PRETO</w:t>
            </w:r>
          </w:p>
        </w:tc>
        <w:tc>
          <w:tcPr>
            <w:tcW w:w="1318" w:type="dxa"/>
          </w:tcPr>
          <w:p w:rsidR="00494A6E" w:rsidRPr="00E51A35" w:rsidRDefault="00494A6E" w:rsidP="00D3723F">
            <w:pPr>
              <w:autoSpaceDE w:val="0"/>
              <w:autoSpaceDN w:val="0"/>
              <w:adjustRightInd w:val="0"/>
              <w:jc w:val="center"/>
              <w:rPr>
                <w:rFonts w:cs="Arial"/>
                <w:b/>
                <w:noProof/>
                <w:sz w:val="12"/>
                <w:szCs w:val="12"/>
              </w:rPr>
            </w:pPr>
            <w:r w:rsidRPr="00E51A35">
              <w:rPr>
                <w:rFonts w:cs="Arial"/>
                <w:b/>
                <w:noProof/>
                <w:sz w:val="12"/>
                <w:szCs w:val="12"/>
              </w:rPr>
              <w:t>PRETO SOBRE</w:t>
            </w:r>
          </w:p>
          <w:p w:rsidR="00494A6E" w:rsidRPr="00E51A35" w:rsidRDefault="00494A6E" w:rsidP="00D3723F">
            <w:pPr>
              <w:autoSpaceDE w:val="0"/>
              <w:autoSpaceDN w:val="0"/>
              <w:adjustRightInd w:val="0"/>
              <w:jc w:val="center"/>
              <w:rPr>
                <w:rFonts w:cs="Arial"/>
                <w:b/>
                <w:noProof/>
                <w:sz w:val="12"/>
                <w:szCs w:val="12"/>
              </w:rPr>
            </w:pPr>
            <w:r w:rsidRPr="00E51A35">
              <w:rPr>
                <w:rFonts w:cs="Arial"/>
                <w:b/>
                <w:noProof/>
                <w:sz w:val="12"/>
                <w:szCs w:val="12"/>
              </w:rPr>
              <w:t>FUNDO BRANCO</w:t>
            </w:r>
          </w:p>
        </w:tc>
      </w:tr>
      <w:tr w:rsidR="00E51A35" w:rsidRPr="00E51A35" w:rsidTr="00494A6E">
        <w:trPr>
          <w:trHeight w:val="123"/>
        </w:trPr>
        <w:tc>
          <w:tcPr>
            <w:tcW w:w="1206" w:type="dxa"/>
          </w:tcPr>
          <w:p w:rsidR="00494A6E" w:rsidRPr="00E51A35" w:rsidRDefault="00494A6E" w:rsidP="00D3723F">
            <w:pPr>
              <w:autoSpaceDE w:val="0"/>
              <w:autoSpaceDN w:val="0"/>
              <w:adjustRightInd w:val="0"/>
              <w:spacing w:line="300" w:lineRule="atLeast"/>
              <w:jc w:val="center"/>
              <w:rPr>
                <w:rFonts w:cs="Arial"/>
                <w:b/>
                <w:noProof/>
              </w:rPr>
            </w:pPr>
            <w:r w:rsidRPr="00E51A35">
              <w:rPr>
                <w:noProof/>
                <w:lang w:eastAsia="pt-BR"/>
              </w:rPr>
              <w:drawing>
                <wp:inline distT="0" distB="0" distL="0" distR="0">
                  <wp:extent cx="625095" cy="625095"/>
                  <wp:effectExtent l="0" t="0" r="3810" b="381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mbolo internacional de acesso novo Pantone 2925C.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7160" cy="657160"/>
                          </a:xfrm>
                          <a:prstGeom prst="rect">
                            <a:avLst/>
                          </a:prstGeom>
                        </pic:spPr>
                      </pic:pic>
                    </a:graphicData>
                  </a:graphic>
                </wp:inline>
              </w:drawing>
            </w:r>
          </w:p>
        </w:tc>
        <w:tc>
          <w:tcPr>
            <w:tcW w:w="1281" w:type="dxa"/>
          </w:tcPr>
          <w:p w:rsidR="00494A6E" w:rsidRPr="00E51A35" w:rsidRDefault="00494A6E" w:rsidP="00D3723F">
            <w:pPr>
              <w:autoSpaceDE w:val="0"/>
              <w:autoSpaceDN w:val="0"/>
              <w:adjustRightInd w:val="0"/>
              <w:spacing w:line="300" w:lineRule="atLeast"/>
              <w:jc w:val="center"/>
              <w:rPr>
                <w:rFonts w:cs="Arial"/>
                <w:b/>
                <w:noProof/>
              </w:rPr>
            </w:pPr>
            <w:r w:rsidRPr="00E51A35">
              <w:rPr>
                <w:rFonts w:cs="Arial"/>
                <w:b/>
                <w:noProof/>
                <w:lang w:eastAsia="pt-BR"/>
              </w:rPr>
              <w:drawing>
                <wp:inline distT="0" distB="0" distL="0" distR="0">
                  <wp:extent cx="681007" cy="659958"/>
                  <wp:effectExtent l="0" t="0" r="0" b="0"/>
                  <wp:docPr id="5" name="Imagem 2" descr="SIA_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A_2b.jpg"/>
                          <pic:cNvPicPr/>
                        </pic:nvPicPr>
                        <pic:blipFill>
                          <a:blip r:embed="rId9" cstate="print"/>
                          <a:srcRect l="9310" r="3271" b="-426"/>
                          <a:stretch>
                            <a:fillRect/>
                          </a:stretch>
                        </pic:blipFill>
                        <pic:spPr>
                          <a:xfrm>
                            <a:off x="0" y="0"/>
                            <a:ext cx="682604" cy="661505"/>
                          </a:xfrm>
                          <a:prstGeom prst="rect">
                            <a:avLst/>
                          </a:prstGeom>
                        </pic:spPr>
                      </pic:pic>
                    </a:graphicData>
                  </a:graphic>
                </wp:inline>
              </w:drawing>
            </w:r>
          </w:p>
        </w:tc>
        <w:tc>
          <w:tcPr>
            <w:tcW w:w="1318" w:type="dxa"/>
          </w:tcPr>
          <w:p w:rsidR="00494A6E" w:rsidRPr="00E51A35" w:rsidRDefault="00494A6E" w:rsidP="00D3723F">
            <w:pPr>
              <w:autoSpaceDE w:val="0"/>
              <w:autoSpaceDN w:val="0"/>
              <w:adjustRightInd w:val="0"/>
              <w:spacing w:line="300" w:lineRule="atLeast"/>
              <w:jc w:val="center"/>
              <w:rPr>
                <w:rFonts w:cs="Arial"/>
                <w:b/>
                <w:noProof/>
              </w:rPr>
            </w:pPr>
            <w:r w:rsidRPr="00E51A35">
              <w:rPr>
                <w:rFonts w:cs="Arial"/>
                <w:b/>
                <w:noProof/>
                <w:lang w:eastAsia="pt-BR"/>
              </w:rPr>
              <w:drawing>
                <wp:inline distT="0" distB="0" distL="0" distR="0">
                  <wp:extent cx="685562" cy="650738"/>
                  <wp:effectExtent l="19050" t="0" r="238" b="0"/>
                  <wp:docPr id="6" name="Imagem 3" descr="SIA_2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A_2c.jpg"/>
                          <pic:cNvPicPr/>
                        </pic:nvPicPr>
                        <pic:blipFill>
                          <a:blip r:embed="rId10" cstate="print"/>
                          <a:srcRect l="7286"/>
                          <a:stretch>
                            <a:fillRect/>
                          </a:stretch>
                        </pic:blipFill>
                        <pic:spPr>
                          <a:xfrm>
                            <a:off x="0" y="0"/>
                            <a:ext cx="685562" cy="650738"/>
                          </a:xfrm>
                          <a:prstGeom prst="rect">
                            <a:avLst/>
                          </a:prstGeom>
                        </pic:spPr>
                      </pic:pic>
                    </a:graphicData>
                  </a:graphic>
                </wp:inline>
              </w:drawing>
            </w:r>
          </w:p>
        </w:tc>
      </w:tr>
      <w:tr w:rsidR="00E51A35" w:rsidRPr="00E51A35" w:rsidTr="00494A6E">
        <w:trPr>
          <w:trHeight w:val="123"/>
        </w:trPr>
        <w:tc>
          <w:tcPr>
            <w:tcW w:w="1206" w:type="dxa"/>
          </w:tcPr>
          <w:p w:rsidR="00494A6E" w:rsidRPr="00E51A35" w:rsidRDefault="00494A6E" w:rsidP="00D3723F">
            <w:pPr>
              <w:autoSpaceDE w:val="0"/>
              <w:autoSpaceDN w:val="0"/>
              <w:adjustRightInd w:val="0"/>
              <w:spacing w:line="300" w:lineRule="atLeast"/>
              <w:jc w:val="center"/>
              <w:rPr>
                <w:noProof/>
                <w:lang w:eastAsia="pt-BR"/>
              </w:rPr>
            </w:pPr>
          </w:p>
        </w:tc>
        <w:tc>
          <w:tcPr>
            <w:tcW w:w="1281" w:type="dxa"/>
          </w:tcPr>
          <w:p w:rsidR="00494A6E" w:rsidRPr="00E51A35" w:rsidRDefault="00494A6E" w:rsidP="00D3723F">
            <w:pPr>
              <w:autoSpaceDE w:val="0"/>
              <w:autoSpaceDN w:val="0"/>
              <w:adjustRightInd w:val="0"/>
              <w:spacing w:line="300" w:lineRule="atLeast"/>
              <w:jc w:val="center"/>
              <w:rPr>
                <w:rFonts w:cs="Arial"/>
                <w:b/>
                <w:noProof/>
                <w:lang w:eastAsia="pt-BR"/>
              </w:rPr>
            </w:pPr>
          </w:p>
        </w:tc>
        <w:tc>
          <w:tcPr>
            <w:tcW w:w="1318" w:type="dxa"/>
          </w:tcPr>
          <w:p w:rsidR="00494A6E" w:rsidRPr="00E51A35" w:rsidRDefault="00494A6E" w:rsidP="00D3723F">
            <w:pPr>
              <w:autoSpaceDE w:val="0"/>
              <w:autoSpaceDN w:val="0"/>
              <w:adjustRightInd w:val="0"/>
              <w:spacing w:line="300" w:lineRule="atLeast"/>
              <w:jc w:val="center"/>
              <w:rPr>
                <w:rFonts w:cs="Arial"/>
                <w:b/>
                <w:noProof/>
                <w:lang w:eastAsia="pt-BR"/>
              </w:rPr>
            </w:pPr>
          </w:p>
        </w:tc>
      </w:tr>
    </w:tbl>
    <w:p w:rsidR="00F807FE" w:rsidRPr="00E51A35" w:rsidRDefault="00F807FE" w:rsidP="00F807FE">
      <w:pPr>
        <w:spacing w:after="0" w:line="240" w:lineRule="auto"/>
      </w:pPr>
      <w:r w:rsidRPr="00E51A35">
        <w:rPr>
          <w:b/>
        </w:rPr>
        <w:t>Obs.:</w:t>
      </w:r>
      <w:r w:rsidRPr="00E51A35">
        <w:t xml:space="preserve"> A amostra do conjunto deve ser apresentada com as etiquetas a serem utilizadas para o fornecimento dos lotes, ﬁxadas nos locais deﬁnidos.</w:t>
      </w:r>
    </w:p>
    <w:p w:rsidR="00F807FE" w:rsidRPr="00E51A35" w:rsidRDefault="00F807FE" w:rsidP="00817537">
      <w:pPr>
        <w:autoSpaceDE w:val="0"/>
        <w:autoSpaceDN w:val="0"/>
        <w:adjustRightInd w:val="0"/>
        <w:spacing w:after="0" w:line="240" w:lineRule="auto"/>
        <w:rPr>
          <w:rFonts w:ascii="ConduitITC-Bold" w:hAnsi="ConduitITC-Bold" w:cs="ConduitITC-Bold"/>
          <w:b/>
          <w:bCs/>
          <w:sz w:val="28"/>
          <w:szCs w:val="28"/>
        </w:rPr>
      </w:pPr>
    </w:p>
    <w:p w:rsidR="00F807FE" w:rsidRPr="00E51A35" w:rsidRDefault="00F807FE" w:rsidP="00F807FE">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MANUAL DE USO E CONSERVAÇÃO</w:t>
      </w:r>
    </w:p>
    <w:p w:rsidR="00F807FE" w:rsidRPr="00E51A35" w:rsidRDefault="00F807FE" w:rsidP="00F807FE">
      <w:pPr>
        <w:spacing w:after="0" w:line="240" w:lineRule="auto"/>
      </w:pPr>
      <w:r w:rsidRPr="00E51A35">
        <w:t xml:space="preserve">• Impressão colorida (4 x 4 cores), em formato 210 x 297mm (A4), </w:t>
      </w:r>
      <w:proofErr w:type="gramStart"/>
      <w:r w:rsidRPr="00E51A35">
        <w:t>01 página</w:t>
      </w:r>
      <w:proofErr w:type="gramEnd"/>
      <w:r w:rsidRPr="00E51A35">
        <w:t xml:space="preserve"> frente e verso, em papel reciclado de gramatura mínima 75g/m2 em um dos seguintes processos: laser color / eletrostática em cores (</w:t>
      </w:r>
      <w:r w:rsidR="008274BC" w:rsidRPr="00E51A35">
        <w:t>xerox</w:t>
      </w:r>
      <w:r w:rsidRPr="00E51A35">
        <w:t>) / off set quadricromia.</w:t>
      </w:r>
    </w:p>
    <w:p w:rsidR="00F807FE" w:rsidRPr="00E51A35" w:rsidRDefault="00F807FE" w:rsidP="00F807FE">
      <w:pPr>
        <w:spacing w:after="0" w:line="240" w:lineRule="auto"/>
      </w:pPr>
      <w:r w:rsidRPr="00E51A35">
        <w:t>• Fornecer o manual em envelope do mesmo papel, ﬁxado com ﬁta adesiva do lado externo da embalagem, na parte superior do tampo da mesa. O envelope deve conter na parte externa os seguintes dizeres: “CONTÉM MANUAL DE USO E CONSERVAÇÃO”.</w:t>
      </w:r>
    </w:p>
    <w:p w:rsidR="00F807FE" w:rsidRPr="00E51A35" w:rsidRDefault="00F807FE" w:rsidP="00F807FE">
      <w:pPr>
        <w:spacing w:after="0" w:line="240" w:lineRule="auto"/>
      </w:pPr>
      <w:r w:rsidRPr="00E51A35">
        <w:t xml:space="preserve">• Fornecer um manual </w:t>
      </w:r>
      <w:r w:rsidR="0008036C" w:rsidRPr="00E51A35">
        <w:t>para cada conjunto para professor</w:t>
      </w:r>
      <w:r w:rsidRPr="00E51A35">
        <w:t>.</w:t>
      </w:r>
    </w:p>
    <w:p w:rsidR="00F807FE" w:rsidRPr="00E51A35" w:rsidRDefault="00F807FE" w:rsidP="00F807FE">
      <w:pPr>
        <w:autoSpaceDE w:val="0"/>
        <w:autoSpaceDN w:val="0"/>
        <w:adjustRightInd w:val="0"/>
        <w:spacing w:after="0" w:line="240" w:lineRule="auto"/>
      </w:pPr>
      <w:r w:rsidRPr="00E51A35">
        <w:rPr>
          <w:b/>
        </w:rPr>
        <w:t>Obs.1:</w:t>
      </w:r>
      <w:r w:rsidRPr="00E51A35">
        <w:t xml:space="preserve"> O arquivo digital do manual (arte ﬁnal) será fornecido ao vencedor pelo FNDE.</w:t>
      </w:r>
    </w:p>
    <w:p w:rsidR="00F807FE" w:rsidRPr="00E51A35" w:rsidRDefault="00F807FE" w:rsidP="00F807FE">
      <w:pPr>
        <w:spacing w:after="0" w:line="240" w:lineRule="auto"/>
      </w:pPr>
      <w:r w:rsidRPr="00E51A35">
        <w:rPr>
          <w:b/>
        </w:rPr>
        <w:t xml:space="preserve">Obs.2: </w:t>
      </w:r>
      <w:r w:rsidRPr="00E51A35">
        <w:t>A amostra deve ser apresentada acompanhada da amostra do Manual de Uso e Conservação impresso no sistema adotado para o fornecimento dos lotes, no papel e envelope especificados.</w:t>
      </w:r>
    </w:p>
    <w:p w:rsidR="00F807FE" w:rsidRPr="00E51A35" w:rsidRDefault="00F807FE" w:rsidP="00817537">
      <w:pPr>
        <w:autoSpaceDE w:val="0"/>
        <w:autoSpaceDN w:val="0"/>
        <w:adjustRightInd w:val="0"/>
        <w:spacing w:after="0" w:line="240" w:lineRule="auto"/>
        <w:rPr>
          <w:rFonts w:ascii="ConduitITC-Bold" w:hAnsi="ConduitITC-Bold" w:cs="ConduitITC-Bold"/>
          <w:b/>
          <w:bCs/>
          <w:sz w:val="28"/>
          <w:szCs w:val="28"/>
        </w:rPr>
      </w:pPr>
    </w:p>
    <w:p w:rsidR="00F807FE" w:rsidRPr="00E51A35" w:rsidRDefault="00F807FE" w:rsidP="00F807FE">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EMBALAGEM</w:t>
      </w:r>
    </w:p>
    <w:p w:rsidR="00F807FE" w:rsidRPr="00E51A35" w:rsidRDefault="00F807FE" w:rsidP="00F807FE">
      <w:pPr>
        <w:spacing w:after="0"/>
      </w:pPr>
      <w:r w:rsidRPr="00E51A35">
        <w:t xml:space="preserve">• Mesa: </w:t>
      </w:r>
    </w:p>
    <w:p w:rsidR="00F807FE" w:rsidRPr="00E51A35" w:rsidRDefault="00F807FE" w:rsidP="00F807FE">
      <w:pPr>
        <w:spacing w:after="0"/>
        <w:ind w:left="709"/>
      </w:pPr>
      <w:r w:rsidRPr="00E51A35">
        <w:t>- Recobrir cada tampo com papelão ondulado, manta de polietileno expandido ou plástico bolha, de gramatura adequada às características do produto, dobrando a parte excedente e ﬁxando com cordões de sisal, ráﬁa ou ﬁtilho de polipropileno;</w:t>
      </w:r>
    </w:p>
    <w:p w:rsidR="00F807FE" w:rsidRPr="00E51A35" w:rsidRDefault="00F807FE" w:rsidP="00F807FE">
      <w:pPr>
        <w:spacing w:after="0"/>
        <w:ind w:left="709"/>
      </w:pPr>
      <w:r w:rsidRPr="00E51A35">
        <w:t>- Proteger os pés com papel crepe sem goma, ou com tubetes de espuma.</w:t>
      </w:r>
    </w:p>
    <w:p w:rsidR="00F807FE" w:rsidRPr="00E51A35" w:rsidRDefault="00F807FE" w:rsidP="00F807FE">
      <w:pPr>
        <w:spacing w:after="0"/>
      </w:pPr>
      <w:r w:rsidRPr="00E51A35">
        <w:t xml:space="preserve">• Cadeira: </w:t>
      </w:r>
    </w:p>
    <w:p w:rsidR="00F807FE" w:rsidRPr="005D7E95" w:rsidRDefault="00F807FE" w:rsidP="00F807FE">
      <w:pPr>
        <w:spacing w:after="0"/>
        <w:ind w:left="708"/>
      </w:pPr>
      <w:r w:rsidRPr="005D7E95">
        <w:lastRenderedPageBreak/>
        <w:t>- Embalar cada cadeira individualmente, recobrindo assento e encosto com papelão ondulado, plástico bolha</w:t>
      </w:r>
      <w:r w:rsidRPr="005D7E95">
        <w:rPr>
          <w:color w:val="4F6228"/>
        </w:rPr>
        <w:t xml:space="preserve"> </w:t>
      </w:r>
      <w:r w:rsidRPr="005D7E95">
        <w:t>ou com elementos de polietileno expandido</w:t>
      </w:r>
      <w:r w:rsidRPr="005D7E95">
        <w:rPr>
          <w:color w:val="4F6228"/>
        </w:rPr>
        <w:t xml:space="preserve">, </w:t>
      </w:r>
      <w:r w:rsidRPr="005D7E95">
        <w:t>de gramatura adequada às características do produto</w:t>
      </w:r>
      <w:r>
        <w:t>;</w:t>
      </w:r>
    </w:p>
    <w:p w:rsidR="00F807FE" w:rsidRDefault="00F807FE" w:rsidP="00F807FE">
      <w:pPr>
        <w:spacing w:after="0"/>
        <w:ind w:left="709"/>
      </w:pPr>
      <w:r w:rsidRPr="005D7E95">
        <w:t>- Proteger os pés com papel</w:t>
      </w:r>
      <w:r w:rsidRPr="005D7E95">
        <w:rPr>
          <w:color w:val="4F6228"/>
        </w:rPr>
        <w:t xml:space="preserve"> </w:t>
      </w:r>
      <w:r w:rsidRPr="005D7E95">
        <w:t xml:space="preserve">tipo crepe sem goma, ou com </w:t>
      </w:r>
      <w:r>
        <w:t>tubetes de espuma</w:t>
      </w:r>
      <w:r w:rsidRPr="005D7E95">
        <w:t>.</w:t>
      </w:r>
    </w:p>
    <w:p w:rsidR="00523C97" w:rsidRPr="00523C97" w:rsidRDefault="00F807FE" w:rsidP="00523C97">
      <w:pPr>
        <w:spacing w:after="0"/>
      </w:pPr>
      <w:r>
        <w:t xml:space="preserve">• </w:t>
      </w:r>
      <w:r w:rsidR="00523C97" w:rsidRPr="00523C97">
        <w:t>Embalar as mesas e as cadeiras individualmente. Após, a</w:t>
      </w:r>
      <w:r w:rsidR="00523C97">
        <w:t xml:space="preserve"> </w:t>
      </w:r>
      <w:r w:rsidR="00523C97" w:rsidRPr="00523C97">
        <w:t>mesa e a cadeira deverão ser envolvid</w:t>
      </w:r>
      <w:r w:rsidR="00027D91">
        <w:t>a</w:t>
      </w:r>
      <w:r w:rsidR="00523C97" w:rsidRPr="00523C97">
        <w:t xml:space="preserve">s com filme </w:t>
      </w:r>
      <w:proofErr w:type="spellStart"/>
      <w:r w:rsidR="00523C97" w:rsidRPr="00523C97">
        <w:t>termoencolhível</w:t>
      </w:r>
      <w:proofErr w:type="spellEnd"/>
      <w:r w:rsidR="00D93C44">
        <w:t>, de modo que se configure um único volume</w:t>
      </w:r>
      <w:r w:rsidR="00523C97" w:rsidRPr="00523C97">
        <w:t xml:space="preserve">. </w:t>
      </w:r>
      <w:r w:rsidR="00264FA1">
        <w:t>E</w:t>
      </w:r>
      <w:r w:rsidR="008C7BC0" w:rsidRPr="00523C97">
        <w:t>s</w:t>
      </w:r>
      <w:r w:rsidR="00264FA1">
        <w:t>t</w:t>
      </w:r>
      <w:r w:rsidR="008C7BC0" w:rsidRPr="00523C97">
        <w:t>e filme deverá ser resistente o suficiente para evitar o rompimento da embalagem, proteger contra poeira e umidade, e garantir integridade física do mobiliário durante o manuseio, transporte e estocagem</w:t>
      </w:r>
      <w:r w:rsidR="00523C97">
        <w:t>.</w:t>
      </w:r>
    </w:p>
    <w:p w:rsidR="00F807FE" w:rsidRDefault="00F807FE" w:rsidP="00F807FE">
      <w:pPr>
        <w:spacing w:after="0"/>
      </w:pPr>
      <w:r>
        <w:t>• Não será admitida a embalagem de partes do produto antes da montagem, quando esta acarretar diﬁculdade de sua remoção.</w:t>
      </w:r>
    </w:p>
    <w:p w:rsidR="00F807FE" w:rsidRDefault="00F807FE" w:rsidP="00F807FE">
      <w:pPr>
        <w:spacing w:after="0"/>
      </w:pPr>
      <w:r>
        <w:t>• Não será admitida a embalagem de partes dos produtos com materiais de difícil remoção, tais como ﬁlmes ﬁnos para embalar alimentos.</w:t>
      </w:r>
    </w:p>
    <w:p w:rsidR="00F807FE" w:rsidRDefault="00F807FE" w:rsidP="00F807FE">
      <w:pPr>
        <w:spacing w:after="0"/>
      </w:pPr>
      <w:r>
        <w:t>• Rotulagem da embalagem - devem constar do lado externo de cada volume, rótulos de fácil leitura com identiﬁcação do fabricante e do fornecedor, código do produto e orientações sobre manuseio, transporte e estocagem.</w:t>
      </w:r>
    </w:p>
    <w:p w:rsidR="00F807FE" w:rsidRDefault="00F807FE" w:rsidP="00F807FE">
      <w:pPr>
        <w:spacing w:after="0"/>
      </w:pPr>
      <w:r>
        <w:t>• Não deverão ser utilizadas ﬁtas adesivas em contato direto com o produto.</w:t>
      </w:r>
    </w:p>
    <w:p w:rsidR="00F807FE" w:rsidRPr="00493657" w:rsidRDefault="00F807FE" w:rsidP="00F807FE">
      <w:pPr>
        <w:spacing w:after="0" w:line="240" w:lineRule="auto"/>
      </w:pPr>
      <w:r w:rsidRPr="00493657">
        <w:rPr>
          <w:b/>
        </w:rPr>
        <w:t>Obs.1:</w:t>
      </w:r>
      <w:r w:rsidRPr="00493657">
        <w:t xml:space="preserve"> A amostra do conjunto deve ser entregue embalada e rotulada como especiﬁcado, e acompanhada do “MANUAL DE USO E CONSERVAÇÃO”.</w:t>
      </w:r>
    </w:p>
    <w:p w:rsidR="00F807FE" w:rsidRPr="00E51A35" w:rsidRDefault="00F807FE" w:rsidP="00817537">
      <w:pPr>
        <w:autoSpaceDE w:val="0"/>
        <w:autoSpaceDN w:val="0"/>
        <w:adjustRightInd w:val="0"/>
        <w:spacing w:after="0" w:line="240" w:lineRule="auto"/>
        <w:rPr>
          <w:rFonts w:ascii="ConduitITC-Bold" w:hAnsi="ConduitITC-Bold" w:cs="ConduitITC-Bold"/>
          <w:b/>
          <w:bCs/>
          <w:sz w:val="28"/>
          <w:szCs w:val="28"/>
        </w:rPr>
      </w:pPr>
    </w:p>
    <w:p w:rsidR="00F807FE" w:rsidRPr="00E51A35" w:rsidRDefault="00F807FE" w:rsidP="00F807FE">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GARANTIA</w:t>
      </w:r>
    </w:p>
    <w:p w:rsidR="00F807FE" w:rsidRPr="00E51A35" w:rsidRDefault="00F807FE" w:rsidP="00F807FE">
      <w:pPr>
        <w:spacing w:after="0" w:line="240" w:lineRule="auto"/>
      </w:pPr>
      <w:r w:rsidRPr="00E51A35">
        <w:t>• Dois anos contra defeitos de fabricação.</w:t>
      </w:r>
    </w:p>
    <w:p w:rsidR="00F807FE" w:rsidRPr="00FD31A4" w:rsidRDefault="00F807FE" w:rsidP="00F807FE">
      <w:pPr>
        <w:spacing w:after="0" w:line="240" w:lineRule="auto"/>
      </w:pPr>
      <w:r w:rsidRPr="00E51A35">
        <w:rPr>
          <w:b/>
        </w:rPr>
        <w:t>Obs.:</w:t>
      </w:r>
      <w:r w:rsidRPr="00E51A35">
        <w:t xml:space="preserve"> </w:t>
      </w:r>
      <w:r w:rsidRPr="00FD31A4">
        <w:t xml:space="preserve">A data para cálculo da garantia deve ter como base </w:t>
      </w:r>
      <w:r w:rsidRPr="00FD31A4">
        <w:rPr>
          <w:rFonts w:cs="ConduitITC-Light"/>
        </w:rPr>
        <w:t>a data efetiva da entrega do mobiliário às Contratantes</w:t>
      </w:r>
      <w:r w:rsidRPr="00FD31A4">
        <w:t>.</w:t>
      </w:r>
    </w:p>
    <w:p w:rsidR="00F807FE" w:rsidRPr="00E51A35" w:rsidRDefault="00F807FE" w:rsidP="00817537">
      <w:pPr>
        <w:autoSpaceDE w:val="0"/>
        <w:autoSpaceDN w:val="0"/>
        <w:adjustRightInd w:val="0"/>
        <w:spacing w:after="0" w:line="240" w:lineRule="auto"/>
        <w:rPr>
          <w:rFonts w:ascii="ConduitITC-Bold" w:hAnsi="ConduitITC-Bold" w:cs="ConduitITC-Bold"/>
          <w:b/>
          <w:bCs/>
          <w:sz w:val="28"/>
          <w:szCs w:val="28"/>
        </w:rPr>
      </w:pPr>
    </w:p>
    <w:p w:rsidR="00A97745" w:rsidRPr="00E51A35" w:rsidRDefault="00A97745" w:rsidP="00A97745">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DOCUMENTAÇÃO TÉCNICA</w:t>
      </w:r>
    </w:p>
    <w:p w:rsidR="00E81F0C" w:rsidRDefault="00E81F0C" w:rsidP="00E81F0C">
      <w:pPr>
        <w:autoSpaceDE w:val="0"/>
        <w:autoSpaceDN w:val="0"/>
        <w:adjustRightInd w:val="0"/>
        <w:spacing w:after="0" w:line="240" w:lineRule="auto"/>
        <w:rPr>
          <w:rFonts w:cs="ConduitITC-Light"/>
        </w:rPr>
      </w:pPr>
      <w:r w:rsidRPr="00E51A35">
        <w:rPr>
          <w:rFonts w:cs="ConduitITC-Light"/>
        </w:rPr>
        <w:t>• O fornecedor deve apresentar, acompanhado da amostra, laudo técnico de ensaio de resistência à corrosão da pintura em câmara de névoa salina, emitido por laboratório</w:t>
      </w:r>
      <w:r>
        <w:rPr>
          <w:rFonts w:cs="ConduitITC-Light"/>
        </w:rPr>
        <w:t xml:space="preserve"> </w:t>
      </w:r>
      <w:r w:rsidRPr="001F02C6">
        <w:rPr>
          <w:rFonts w:cs="ConduitITC-Light"/>
        </w:rPr>
        <w:t>acreditado pelo CGCRE-INMETRO para realização desse ensaio.</w:t>
      </w:r>
    </w:p>
    <w:p w:rsidR="00E81F0C" w:rsidRPr="00D92616" w:rsidRDefault="00E81F0C" w:rsidP="00E81F0C">
      <w:pPr>
        <w:autoSpaceDE w:val="0"/>
        <w:autoSpaceDN w:val="0"/>
        <w:adjustRightInd w:val="0"/>
        <w:spacing w:after="0" w:line="240" w:lineRule="auto"/>
        <w:rPr>
          <w:rFonts w:cs="ConduitITC-Light"/>
        </w:rPr>
      </w:pPr>
      <w:r w:rsidRPr="00D92616">
        <w:rPr>
          <w:rFonts w:cs="ConduitITC-Light"/>
        </w:rPr>
        <w:t xml:space="preserve">• </w:t>
      </w:r>
      <w:r w:rsidRPr="00D92616">
        <w:t>O fornecedor deverá apresentar também laudo técnico que comprove a qualidade da colagem da fita de bordo, emitido por laboratório acreditado pelo CGCRE-INMETRO para realização desse ensaio de acordo com a ABNT NBR 16332: 2014 - Móveis de madeira - Fita de borda e suas aplicações - Requisitos e métodos de ensaio, ou, por laboratório acreditado para realização dos ensaios descritos na NBR 14006:2008 - Móveis escolares - Cadeiras e mesas para conjunto aluno individual</w:t>
      </w:r>
      <w:r w:rsidRPr="00D92616">
        <w:rPr>
          <w:rFonts w:cs="ConduitITC-Light"/>
        </w:rPr>
        <w:t>.</w:t>
      </w:r>
    </w:p>
    <w:p w:rsidR="00414794" w:rsidRPr="00423070" w:rsidRDefault="00414794" w:rsidP="001F02C6">
      <w:pPr>
        <w:autoSpaceDE w:val="0"/>
        <w:autoSpaceDN w:val="0"/>
        <w:adjustRightInd w:val="0"/>
        <w:spacing w:after="0" w:line="240" w:lineRule="auto"/>
        <w:rPr>
          <w:rFonts w:cs="ConduitITC-Light"/>
        </w:rPr>
      </w:pPr>
      <w:r w:rsidRPr="00423070">
        <w:t xml:space="preserve">• O fornecedor deverá apresentar </w:t>
      </w:r>
      <w:r w:rsidR="00E81F0C" w:rsidRPr="00423070">
        <w:t xml:space="preserve">ainda </w:t>
      </w:r>
      <w:r w:rsidRPr="00423070">
        <w:t>declaração emitida pelo Organismo de Certificação de Produto - OCP, comprovando a correspondência da amostra do conjunto ao projeto e especificação. Essa declaração deve explicitar os nomes dos fabricantes dos componentes injetados ou em compensado moldado, nomes dos fabricantes da fita de bordo, utilizados nas montagens dos conjuntos.</w:t>
      </w:r>
    </w:p>
    <w:p w:rsidR="001F02C6" w:rsidRPr="00D92616" w:rsidRDefault="001F02C6" w:rsidP="001F02C6">
      <w:pPr>
        <w:autoSpaceDE w:val="0"/>
        <w:autoSpaceDN w:val="0"/>
        <w:adjustRightInd w:val="0"/>
        <w:spacing w:after="0" w:line="240" w:lineRule="auto"/>
        <w:rPr>
          <w:rFonts w:cs="ConduitITC-Light"/>
        </w:rPr>
      </w:pPr>
      <w:r w:rsidRPr="00D92616">
        <w:rPr>
          <w:rFonts w:cs="ConduitITC-Bold"/>
          <w:b/>
          <w:bCs/>
        </w:rPr>
        <w:t xml:space="preserve">Obs. </w:t>
      </w:r>
      <w:r>
        <w:rPr>
          <w:rFonts w:cs="ConduitITC-Bold"/>
          <w:b/>
          <w:bCs/>
        </w:rPr>
        <w:t>1</w:t>
      </w:r>
      <w:r w:rsidRPr="00D92616">
        <w:rPr>
          <w:rFonts w:cs="ConduitITC-Bold"/>
          <w:b/>
          <w:bCs/>
        </w:rPr>
        <w:t xml:space="preserve">: </w:t>
      </w:r>
      <w:r w:rsidRPr="00D92616">
        <w:rPr>
          <w:rFonts w:cs="ConduitITC-Light"/>
        </w:rPr>
        <w:t>A identificação clara e inequívoca do item ensaiado e do fabricante é condição essencial para validação dos laudos. Os laudos devem conter fotos legíveis do item (mínimo duas fotos em diferentes ângulos, com tamanho mínimo de 9 x 12cm); identificação do fabricante; data; técnico responsável.</w:t>
      </w:r>
    </w:p>
    <w:p w:rsidR="001F02C6" w:rsidRPr="00D92616" w:rsidRDefault="001F02C6" w:rsidP="001F02C6">
      <w:pPr>
        <w:autoSpaceDE w:val="0"/>
        <w:autoSpaceDN w:val="0"/>
        <w:adjustRightInd w:val="0"/>
        <w:spacing w:after="0" w:line="240" w:lineRule="auto"/>
        <w:rPr>
          <w:rFonts w:cs="ConduitITC-Light"/>
        </w:rPr>
      </w:pPr>
      <w:r w:rsidRPr="00D92616">
        <w:rPr>
          <w:rFonts w:cs="ConduitITC-Bold"/>
          <w:b/>
          <w:bCs/>
        </w:rPr>
        <w:t xml:space="preserve">Obs. </w:t>
      </w:r>
      <w:r>
        <w:rPr>
          <w:rFonts w:cs="ConduitITC-Bold"/>
          <w:b/>
          <w:bCs/>
        </w:rPr>
        <w:t>2</w:t>
      </w:r>
      <w:r w:rsidRPr="00D92616">
        <w:rPr>
          <w:rFonts w:cs="ConduitITC-Bold"/>
          <w:b/>
          <w:bCs/>
        </w:rPr>
        <w:t xml:space="preserve">: </w:t>
      </w:r>
      <w:r w:rsidRPr="00D92616">
        <w:rPr>
          <w:rFonts w:cs="ConduitITC-Light"/>
        </w:rPr>
        <w:t>Não serão aceitos laudos datados com mais de 1 (um) ano, contado da data de sua apresentação.</w:t>
      </w:r>
    </w:p>
    <w:p w:rsidR="001F02C6" w:rsidRPr="00D92616" w:rsidRDefault="001F02C6" w:rsidP="001F02C6">
      <w:pPr>
        <w:autoSpaceDE w:val="0"/>
        <w:autoSpaceDN w:val="0"/>
        <w:adjustRightInd w:val="0"/>
        <w:spacing w:after="0" w:line="240" w:lineRule="auto"/>
        <w:rPr>
          <w:rFonts w:cs="ConduitITC-Light"/>
        </w:rPr>
      </w:pPr>
      <w:r w:rsidRPr="00D92616">
        <w:rPr>
          <w:rFonts w:cs="ConduitITC-Bold"/>
          <w:b/>
          <w:bCs/>
        </w:rPr>
        <w:t xml:space="preserve">Obs. </w:t>
      </w:r>
      <w:r>
        <w:rPr>
          <w:rFonts w:cs="ConduitITC-Bold"/>
          <w:b/>
          <w:bCs/>
        </w:rPr>
        <w:t>3</w:t>
      </w:r>
      <w:r w:rsidRPr="00D92616">
        <w:rPr>
          <w:rFonts w:cs="ConduitITC-Bold"/>
          <w:b/>
          <w:bCs/>
        </w:rPr>
        <w:t xml:space="preserve">: </w:t>
      </w:r>
      <w:r w:rsidRPr="00D92616">
        <w:rPr>
          <w:rFonts w:cs="ConduitITC-Light"/>
        </w:rPr>
        <w:t>Deverão ser enviadas as vias originais dos laudos; na impossibilidade, serão aceitas cópias legíveis, coloridas e autenticadas.</w:t>
      </w:r>
    </w:p>
    <w:p w:rsidR="00A97745" w:rsidRPr="00A97745" w:rsidRDefault="00A97745" w:rsidP="00A97745">
      <w:pPr>
        <w:autoSpaceDE w:val="0"/>
        <w:autoSpaceDN w:val="0"/>
        <w:adjustRightInd w:val="0"/>
        <w:spacing w:after="0" w:line="240" w:lineRule="auto"/>
        <w:rPr>
          <w:rFonts w:cs="ConduitITC-Light"/>
          <w:color w:val="000000"/>
        </w:rPr>
      </w:pPr>
      <w:r w:rsidRPr="00A97745">
        <w:rPr>
          <w:rFonts w:cs="ConduitITC-Light"/>
          <w:color w:val="000000"/>
        </w:rPr>
        <w:lastRenderedPageBreak/>
        <w:t>• Para fornecimento de cadeira com assento e encosto em compensado moldado, o fornecedor deverá apresentar documento que comprove a procedência e a legalidade de origem das madeiras laminadas, conforme modelo de "Declaração tipo C".</w:t>
      </w:r>
    </w:p>
    <w:p w:rsidR="00A97745" w:rsidRPr="007353B3" w:rsidRDefault="00A97745" w:rsidP="00A97745">
      <w:pPr>
        <w:autoSpaceDE w:val="0"/>
        <w:autoSpaceDN w:val="0"/>
        <w:adjustRightInd w:val="0"/>
        <w:spacing w:after="0" w:line="240" w:lineRule="auto"/>
        <w:rPr>
          <w:b/>
        </w:rPr>
      </w:pPr>
      <w:r w:rsidRPr="00A97745">
        <w:rPr>
          <w:rFonts w:cs="ConduitITC-Light"/>
          <w:color w:val="000000"/>
        </w:rPr>
        <w:t>• O fornecedor deverá apresentar ainda, declaração de compatibilidade entre cavidades de moldes de injeção para cada componente utilizado (emitida pelo fabricante do componente), conforme modelo de "Declaração tipo D</w:t>
      </w:r>
      <w:r w:rsidRPr="007353B3">
        <w:rPr>
          <w:rFonts w:cs="ConduitITC-Light"/>
        </w:rPr>
        <w:t>".</w:t>
      </w:r>
    </w:p>
    <w:p w:rsidR="00A97745" w:rsidRPr="00E51A35" w:rsidRDefault="00A97745" w:rsidP="00A97745">
      <w:pPr>
        <w:autoSpaceDE w:val="0"/>
        <w:autoSpaceDN w:val="0"/>
        <w:adjustRightInd w:val="0"/>
        <w:spacing w:after="0" w:line="240" w:lineRule="auto"/>
        <w:rPr>
          <w:rFonts w:ascii="ConduitITC-Bold" w:hAnsi="ConduitITC-Bold" w:cs="ConduitITC-Bold"/>
          <w:b/>
          <w:bCs/>
          <w:sz w:val="28"/>
          <w:szCs w:val="28"/>
        </w:rPr>
      </w:pPr>
    </w:p>
    <w:p w:rsidR="00F807FE" w:rsidRPr="00E51A35" w:rsidRDefault="00F807FE" w:rsidP="00F807FE">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 xml:space="preserve">CONTROLE DE QUALIDADE </w:t>
      </w:r>
    </w:p>
    <w:p w:rsidR="00F807FE" w:rsidRPr="004D329B" w:rsidRDefault="00F807FE" w:rsidP="00F807FE">
      <w:pPr>
        <w:spacing w:after="0" w:line="240" w:lineRule="auto"/>
      </w:pPr>
      <w:r w:rsidRPr="00E51A35">
        <w:t>• Os lotes de fabricação poderão ser avaliados em qualquer tempo, durante a vigência do</w:t>
      </w:r>
      <w:r w:rsidRPr="004D329B">
        <w:t xml:space="preserve"> contrato pela </w:t>
      </w:r>
      <w:r w:rsidRPr="004D329B">
        <w:rPr>
          <w:rFonts w:cs="ConduitITC-Light"/>
        </w:rPr>
        <w:t>Comissão Técnica do FNDE</w:t>
      </w:r>
      <w:r w:rsidRPr="004D329B">
        <w:rPr>
          <w:i/>
        </w:rPr>
        <w:t xml:space="preserve"> </w:t>
      </w:r>
      <w:r w:rsidRPr="004D329B">
        <w:t>ou seus prepostos.</w:t>
      </w:r>
    </w:p>
    <w:p w:rsidR="00F807FE" w:rsidRPr="005D7E95" w:rsidRDefault="00F807FE" w:rsidP="00F807FE">
      <w:pPr>
        <w:autoSpaceDE w:val="0"/>
        <w:autoSpaceDN w:val="0"/>
        <w:adjustRightInd w:val="0"/>
        <w:spacing w:after="0" w:line="240" w:lineRule="auto"/>
      </w:pPr>
      <w:r w:rsidRPr="005D7E95">
        <w:t>• O controle de qualidade compreende duas etapas:</w:t>
      </w:r>
    </w:p>
    <w:p w:rsidR="00F807FE" w:rsidRPr="005D7E95" w:rsidRDefault="00F807FE" w:rsidP="00F807FE">
      <w:pPr>
        <w:autoSpaceDE w:val="0"/>
        <w:autoSpaceDN w:val="0"/>
        <w:adjustRightInd w:val="0"/>
        <w:spacing w:after="0" w:line="240" w:lineRule="auto"/>
        <w:ind w:firstLine="708"/>
      </w:pPr>
      <w:r w:rsidRPr="005D7E95">
        <w:t xml:space="preserve">- Avaliação de Protótipo – 1ª Etapa </w:t>
      </w:r>
      <w:r w:rsidRPr="00E51A35">
        <w:rPr>
          <w:i/>
          <w:color w:val="C00000"/>
        </w:rPr>
        <w:t>(detalhamento conforme CIT)</w:t>
      </w:r>
      <w:r w:rsidRPr="00FF6A43">
        <w:t>;</w:t>
      </w:r>
    </w:p>
    <w:p w:rsidR="00F807FE" w:rsidRPr="005D7E95" w:rsidRDefault="00F807FE" w:rsidP="00F807FE">
      <w:pPr>
        <w:autoSpaceDE w:val="0"/>
        <w:autoSpaceDN w:val="0"/>
        <w:adjustRightInd w:val="0"/>
        <w:spacing w:after="0" w:line="240" w:lineRule="auto"/>
        <w:ind w:firstLine="708"/>
      </w:pPr>
      <w:r w:rsidRPr="005D7E95">
        <w:t xml:space="preserve">- Análise da Produção – 2ª Etapa </w:t>
      </w:r>
      <w:r w:rsidRPr="00E51A35">
        <w:rPr>
          <w:i/>
          <w:color w:val="C00000"/>
        </w:rPr>
        <w:t>(detalhamento conforme CIT)</w:t>
      </w:r>
      <w:r w:rsidRPr="00FF6A43">
        <w:t>.</w:t>
      </w:r>
    </w:p>
    <w:p w:rsidR="00F807FE" w:rsidRDefault="00F807FE" w:rsidP="00A97745">
      <w:pPr>
        <w:autoSpaceDE w:val="0"/>
        <w:autoSpaceDN w:val="0"/>
        <w:adjustRightInd w:val="0"/>
        <w:spacing w:after="0" w:line="240" w:lineRule="auto"/>
        <w:rPr>
          <w:rFonts w:ascii="ConduitITC-Bold" w:hAnsi="ConduitITC-Bold" w:cs="ConduitITC-Bold"/>
          <w:b/>
          <w:bCs/>
          <w:color w:val="FFB300"/>
          <w:sz w:val="28"/>
          <w:szCs w:val="28"/>
        </w:rPr>
      </w:pPr>
    </w:p>
    <w:p w:rsidR="00994BEB" w:rsidRPr="00E51A35" w:rsidRDefault="007E45C6" w:rsidP="00A97745">
      <w:pPr>
        <w:autoSpaceDE w:val="0"/>
        <w:autoSpaceDN w:val="0"/>
        <w:adjustRightInd w:val="0"/>
        <w:spacing w:after="0" w:line="240" w:lineRule="auto"/>
        <w:rPr>
          <w:rFonts w:ascii="ConduitITC-Bold" w:hAnsi="ConduitITC-Bold" w:cs="ConduitITC-Bold"/>
          <w:b/>
          <w:bCs/>
          <w:sz w:val="28"/>
          <w:szCs w:val="28"/>
        </w:rPr>
      </w:pPr>
      <w:r w:rsidRPr="00E51A35">
        <w:rPr>
          <w:rFonts w:ascii="ConduitITC-Bold" w:hAnsi="ConduitITC-Bold" w:cs="ConduitITC-Bold"/>
          <w:b/>
          <w:bCs/>
          <w:sz w:val="28"/>
          <w:szCs w:val="28"/>
        </w:rPr>
        <w:t xml:space="preserve">NORMAS </w:t>
      </w:r>
    </w:p>
    <w:p w:rsidR="00D420EB" w:rsidRPr="00423070" w:rsidRDefault="00D420EB" w:rsidP="00D420EB">
      <w:pPr>
        <w:spacing w:after="0" w:line="240" w:lineRule="auto"/>
      </w:pPr>
      <w:r w:rsidRPr="00423070">
        <w:t xml:space="preserve">• ABNT NBR 5841:2015 - Determinação do grau de </w:t>
      </w:r>
      <w:proofErr w:type="spellStart"/>
      <w:r w:rsidRPr="00423070">
        <w:t>empolamento</w:t>
      </w:r>
      <w:proofErr w:type="spellEnd"/>
      <w:r w:rsidRPr="00423070">
        <w:t xml:space="preserve"> de superfícies pintadas.</w:t>
      </w:r>
    </w:p>
    <w:p w:rsidR="00D420EB" w:rsidRPr="00423070" w:rsidRDefault="00D420EB" w:rsidP="00D420EB">
      <w:pPr>
        <w:spacing w:after="0" w:line="240" w:lineRule="auto"/>
      </w:pPr>
      <w:r w:rsidRPr="00423070">
        <w:t>• ABNT NBR 8094:1983- Material metálico revestido e não-revestido - Corrosão por exposição à névoa salina – Método de ensaio.</w:t>
      </w:r>
    </w:p>
    <w:p w:rsidR="00D420EB" w:rsidRPr="00423070" w:rsidRDefault="00D420EB" w:rsidP="00D420EB">
      <w:pPr>
        <w:spacing w:after="0" w:line="240" w:lineRule="auto"/>
      </w:pPr>
      <w:r w:rsidRPr="00423070">
        <w:t>• ABNT NBR 9050:2015 - Acessibilidade a edificações, mobiliário, espaços e equipamentos urbanos.</w:t>
      </w:r>
    </w:p>
    <w:p w:rsidR="00D420EB" w:rsidRPr="00423070" w:rsidRDefault="00D420EB" w:rsidP="00D420EB">
      <w:pPr>
        <w:spacing w:after="0" w:line="240" w:lineRule="auto"/>
      </w:pPr>
      <w:r w:rsidRPr="00423070">
        <w:t xml:space="preserve">• ABNT NBR 14006:2008 - Móveis escolares - Cadeiras e mesas para conjunto aluno individual. </w:t>
      </w:r>
    </w:p>
    <w:p w:rsidR="00D420EB" w:rsidRPr="00423070" w:rsidRDefault="00D420EB" w:rsidP="00D420EB">
      <w:pPr>
        <w:spacing w:after="0" w:line="240" w:lineRule="auto"/>
      </w:pPr>
      <w:r w:rsidRPr="00423070">
        <w:t xml:space="preserve">• ABNT NBR 16332: 2014 - Móveis de madeira - Fita de borda e suas aplicações - Requisitos e métodos de ensaio. </w:t>
      </w:r>
    </w:p>
    <w:p w:rsidR="00D420EB" w:rsidRPr="00423070" w:rsidRDefault="00D420EB" w:rsidP="00D420EB">
      <w:pPr>
        <w:spacing w:after="0" w:line="240" w:lineRule="auto"/>
      </w:pPr>
      <w:r w:rsidRPr="00423070">
        <w:t>• ABNT NBR ISO 4628-3:2015 - Tinta</w:t>
      </w:r>
      <w:bookmarkStart w:id="0" w:name="_GoBack"/>
      <w:bookmarkEnd w:id="0"/>
      <w:r w:rsidRPr="00423070">
        <w:t>s e vernizes - Avaliação da degradação de revestimento - Designação da quantidade e tamanho dos defeitos e da intensidade de mudanças uniformes na aparência - Parte 3 - Avaliação do grau de enferrujamento.</w:t>
      </w:r>
    </w:p>
    <w:p w:rsidR="00D420EB" w:rsidRPr="00423070" w:rsidRDefault="00D420EB" w:rsidP="00D420EB">
      <w:pPr>
        <w:autoSpaceDE w:val="0"/>
        <w:autoSpaceDN w:val="0"/>
        <w:adjustRightInd w:val="0"/>
        <w:spacing w:after="0" w:line="240" w:lineRule="auto"/>
      </w:pPr>
      <w:r w:rsidRPr="00423070">
        <w:rPr>
          <w:rFonts w:cs="ConduitITC-Bold"/>
          <w:b/>
          <w:bCs/>
        </w:rPr>
        <w:t xml:space="preserve">Obs.: </w:t>
      </w:r>
      <w:r w:rsidRPr="00423070">
        <w:rPr>
          <w:rFonts w:cs="ConduitITC-Light"/>
        </w:rPr>
        <w:t>As edições indicadas estavam em vigor no momento desta publicação. Como toda norma está sujeita à revisão, recomenda-se verificar a existência de edições mais recentes das normas citadas</w:t>
      </w:r>
      <w:r w:rsidRPr="00423070">
        <w:t>.</w:t>
      </w:r>
    </w:p>
    <w:p w:rsidR="00D420EB" w:rsidRPr="00423070" w:rsidRDefault="00D420EB" w:rsidP="00A97745">
      <w:pPr>
        <w:autoSpaceDE w:val="0"/>
        <w:autoSpaceDN w:val="0"/>
        <w:adjustRightInd w:val="0"/>
        <w:spacing w:after="0" w:line="240" w:lineRule="auto"/>
      </w:pPr>
    </w:p>
    <w:sectPr w:rsidR="00D420EB" w:rsidRPr="00423070" w:rsidSect="00DD1532">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nduitITC-Bold">
    <w:panose1 w:val="00000000000000000000"/>
    <w:charset w:val="00"/>
    <w:family w:val="auto"/>
    <w:notTrueType/>
    <w:pitch w:val="default"/>
    <w:sig w:usb0="00000003" w:usb1="00000000" w:usb2="00000000" w:usb3="00000000" w:csb0="00000001" w:csb1="00000000"/>
  </w:font>
  <w:font w:name="ConduitITC-Light">
    <w:altName w:val="Times New Roman"/>
    <w:charset w:val="00"/>
    <w:family w:val="auto"/>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45C6"/>
    <w:rsid w:val="00027D91"/>
    <w:rsid w:val="0003310F"/>
    <w:rsid w:val="00034B01"/>
    <w:rsid w:val="000352C4"/>
    <w:rsid w:val="00040F87"/>
    <w:rsid w:val="000655D5"/>
    <w:rsid w:val="0006576B"/>
    <w:rsid w:val="00070621"/>
    <w:rsid w:val="000737B8"/>
    <w:rsid w:val="0008036C"/>
    <w:rsid w:val="001145E3"/>
    <w:rsid w:val="001303F7"/>
    <w:rsid w:val="00155E0F"/>
    <w:rsid w:val="001566F3"/>
    <w:rsid w:val="00173C5E"/>
    <w:rsid w:val="001A78F2"/>
    <w:rsid w:val="001B7FEE"/>
    <w:rsid w:val="001D73A2"/>
    <w:rsid w:val="001E5A6B"/>
    <w:rsid w:val="001F02C6"/>
    <w:rsid w:val="00205B83"/>
    <w:rsid w:val="0021232D"/>
    <w:rsid w:val="00226AC6"/>
    <w:rsid w:val="00230D30"/>
    <w:rsid w:val="00237E3E"/>
    <w:rsid w:val="00264FA1"/>
    <w:rsid w:val="00280DC2"/>
    <w:rsid w:val="00294B57"/>
    <w:rsid w:val="002B572E"/>
    <w:rsid w:val="002E440D"/>
    <w:rsid w:val="00304CAF"/>
    <w:rsid w:val="00335A26"/>
    <w:rsid w:val="00347138"/>
    <w:rsid w:val="003527CB"/>
    <w:rsid w:val="00374E7D"/>
    <w:rsid w:val="00397FB1"/>
    <w:rsid w:val="00414794"/>
    <w:rsid w:val="00423070"/>
    <w:rsid w:val="004316AE"/>
    <w:rsid w:val="00453184"/>
    <w:rsid w:val="004547B5"/>
    <w:rsid w:val="00493657"/>
    <w:rsid w:val="00494A6E"/>
    <w:rsid w:val="0049665A"/>
    <w:rsid w:val="004D329B"/>
    <w:rsid w:val="004D46D9"/>
    <w:rsid w:val="00503F07"/>
    <w:rsid w:val="00513F6E"/>
    <w:rsid w:val="00521315"/>
    <w:rsid w:val="00523C97"/>
    <w:rsid w:val="005500F8"/>
    <w:rsid w:val="00564C8E"/>
    <w:rsid w:val="00574CE2"/>
    <w:rsid w:val="005867EA"/>
    <w:rsid w:val="005D7E95"/>
    <w:rsid w:val="005F2679"/>
    <w:rsid w:val="005F2E64"/>
    <w:rsid w:val="00601396"/>
    <w:rsid w:val="00606A12"/>
    <w:rsid w:val="006215D2"/>
    <w:rsid w:val="00632350"/>
    <w:rsid w:val="006545B8"/>
    <w:rsid w:val="0065486A"/>
    <w:rsid w:val="0068241C"/>
    <w:rsid w:val="006846CC"/>
    <w:rsid w:val="006946B4"/>
    <w:rsid w:val="0069595A"/>
    <w:rsid w:val="006A467F"/>
    <w:rsid w:val="006E175F"/>
    <w:rsid w:val="00714F91"/>
    <w:rsid w:val="00716248"/>
    <w:rsid w:val="007256C9"/>
    <w:rsid w:val="007270E4"/>
    <w:rsid w:val="007353B3"/>
    <w:rsid w:val="00742CF4"/>
    <w:rsid w:val="00761D8F"/>
    <w:rsid w:val="007C623A"/>
    <w:rsid w:val="007D1A77"/>
    <w:rsid w:val="007E45C6"/>
    <w:rsid w:val="008107FB"/>
    <w:rsid w:val="00817537"/>
    <w:rsid w:val="008274BC"/>
    <w:rsid w:val="0088030D"/>
    <w:rsid w:val="00887829"/>
    <w:rsid w:val="008B6448"/>
    <w:rsid w:val="008C2FB8"/>
    <w:rsid w:val="008C7BC0"/>
    <w:rsid w:val="008D6159"/>
    <w:rsid w:val="009137C9"/>
    <w:rsid w:val="0094239F"/>
    <w:rsid w:val="00981688"/>
    <w:rsid w:val="00994BEB"/>
    <w:rsid w:val="009958B1"/>
    <w:rsid w:val="009B73D9"/>
    <w:rsid w:val="009E05B4"/>
    <w:rsid w:val="00A24852"/>
    <w:rsid w:val="00A97745"/>
    <w:rsid w:val="00AC1FCE"/>
    <w:rsid w:val="00AC3DB6"/>
    <w:rsid w:val="00B34ABC"/>
    <w:rsid w:val="00B54CC3"/>
    <w:rsid w:val="00BA731D"/>
    <w:rsid w:val="00BC460B"/>
    <w:rsid w:val="00BD392D"/>
    <w:rsid w:val="00BE67B1"/>
    <w:rsid w:val="00C140A1"/>
    <w:rsid w:val="00C50E1B"/>
    <w:rsid w:val="00C51387"/>
    <w:rsid w:val="00C55947"/>
    <w:rsid w:val="00C610AB"/>
    <w:rsid w:val="00C91D32"/>
    <w:rsid w:val="00C954FE"/>
    <w:rsid w:val="00CE71E6"/>
    <w:rsid w:val="00D11DAD"/>
    <w:rsid w:val="00D12E26"/>
    <w:rsid w:val="00D14F05"/>
    <w:rsid w:val="00D170C5"/>
    <w:rsid w:val="00D420EB"/>
    <w:rsid w:val="00D559DC"/>
    <w:rsid w:val="00D7532E"/>
    <w:rsid w:val="00D93C44"/>
    <w:rsid w:val="00DD1532"/>
    <w:rsid w:val="00E0119C"/>
    <w:rsid w:val="00E24C4D"/>
    <w:rsid w:val="00E34CF2"/>
    <w:rsid w:val="00E51A35"/>
    <w:rsid w:val="00E51EEA"/>
    <w:rsid w:val="00E81F0C"/>
    <w:rsid w:val="00E925C0"/>
    <w:rsid w:val="00ED1C12"/>
    <w:rsid w:val="00EF51E8"/>
    <w:rsid w:val="00EF75F4"/>
    <w:rsid w:val="00F078D3"/>
    <w:rsid w:val="00F340DF"/>
    <w:rsid w:val="00F37EED"/>
    <w:rsid w:val="00F514FC"/>
    <w:rsid w:val="00F71FED"/>
    <w:rsid w:val="00F807FE"/>
    <w:rsid w:val="00FC5D91"/>
    <w:rsid w:val="00FD31A4"/>
    <w:rsid w:val="00FF6A43"/>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08492A3-6B52-439B-AE3C-164525FD4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D1532"/>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6545B8"/>
    <w:pPr>
      <w:ind w:left="720"/>
      <w:contextualSpacing/>
    </w:pPr>
  </w:style>
  <w:style w:type="table" w:styleId="Tabelacomgrade">
    <w:name w:val="Table Grid"/>
    <w:basedOn w:val="Tabelanormal"/>
    <w:uiPriority w:val="59"/>
    <w:rsid w:val="001B7F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iPriority w:val="99"/>
    <w:semiHidden/>
    <w:unhideWhenUsed/>
    <w:rsid w:val="001B7FEE"/>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B7FE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6834372">
      <w:bodyDiv w:val="1"/>
      <w:marLeft w:val="0"/>
      <w:marRight w:val="0"/>
      <w:marTop w:val="0"/>
      <w:marBottom w:val="0"/>
      <w:divBdr>
        <w:top w:val="none" w:sz="0" w:space="0" w:color="auto"/>
        <w:left w:val="none" w:sz="0" w:space="0" w:color="auto"/>
        <w:bottom w:val="none" w:sz="0" w:space="0" w:color="auto"/>
        <w:right w:val="none" w:sz="0" w:space="0" w:color="auto"/>
      </w:divBdr>
    </w:div>
    <w:div w:id="1099641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F72CFF1-FF61-4CA4-A85E-1BB3B473CD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7</Pages>
  <Words>3195</Words>
  <Characters>17258</Characters>
  <Application>Microsoft Office Word</Application>
  <DocSecurity>0</DocSecurity>
  <Lines>143</Lines>
  <Paragraphs>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20413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Monica</dc:creator>
  <cp:lastModifiedBy>Monica Geraes Duran</cp:lastModifiedBy>
  <cp:revision>34</cp:revision>
  <cp:lastPrinted>2016-02-11T13:06:00Z</cp:lastPrinted>
  <dcterms:created xsi:type="dcterms:W3CDTF">2016-05-16T19:19:00Z</dcterms:created>
  <dcterms:modified xsi:type="dcterms:W3CDTF">2016-07-11T13:39:00Z</dcterms:modified>
</cp:coreProperties>
</file>