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CA769" w14:textId="77777777" w:rsidR="00BE0F2A" w:rsidRDefault="005C338B">
      <w:pPr>
        <w:spacing w:after="0" w:line="240" w:lineRule="auto"/>
        <w:jc w:val="center"/>
        <w:rPr>
          <w:rFonts w:ascii="Arial" w:eastAsia="Arial" w:hAnsi="Arial" w:cs="Arial"/>
          <w:b/>
          <w:sz w:val="36"/>
          <w:szCs w:val="36"/>
        </w:rPr>
      </w:pPr>
      <w:r>
        <w:rPr>
          <w:noProof/>
        </w:rPr>
        <w:drawing>
          <wp:inline distT="0" distB="0" distL="0" distR="0" wp14:anchorId="1745BE7C" wp14:editId="69A95B55">
            <wp:extent cx="2667000" cy="1133475"/>
            <wp:effectExtent l="0" t="0" r="0" b="0"/>
            <wp:docPr id="1" name="image2.jpg" descr="C:\Users\02903267103\Pictures\FNDE 2.jpg"/>
            <wp:cNvGraphicFramePr/>
            <a:graphic xmlns:a="http://schemas.openxmlformats.org/drawingml/2006/main">
              <a:graphicData uri="http://schemas.openxmlformats.org/drawingml/2006/picture">
                <pic:pic xmlns:pic="http://schemas.openxmlformats.org/drawingml/2006/picture">
                  <pic:nvPicPr>
                    <pic:cNvPr id="0" name="image2.jpg" descr="C:\Users\02903267103\Pictures\FNDE 2.jpg"/>
                    <pic:cNvPicPr preferRelativeResize="0"/>
                  </pic:nvPicPr>
                  <pic:blipFill>
                    <a:blip r:embed="rId8"/>
                    <a:srcRect/>
                    <a:stretch>
                      <a:fillRect/>
                    </a:stretch>
                  </pic:blipFill>
                  <pic:spPr>
                    <a:xfrm>
                      <a:off x="0" y="0"/>
                      <a:ext cx="2667000" cy="1133475"/>
                    </a:xfrm>
                    <a:prstGeom prst="rect">
                      <a:avLst/>
                    </a:prstGeom>
                    <a:ln/>
                  </pic:spPr>
                </pic:pic>
              </a:graphicData>
            </a:graphic>
          </wp:inline>
        </w:drawing>
      </w:r>
    </w:p>
    <w:p w14:paraId="31CF457B" w14:textId="77777777" w:rsidR="00BE0F2A" w:rsidRDefault="00BE0F2A">
      <w:pPr>
        <w:spacing w:after="0" w:line="240" w:lineRule="auto"/>
        <w:jc w:val="right"/>
        <w:rPr>
          <w:rFonts w:ascii="Arial" w:eastAsia="Arial" w:hAnsi="Arial" w:cs="Arial"/>
          <w:b/>
          <w:sz w:val="36"/>
          <w:szCs w:val="36"/>
        </w:rPr>
      </w:pPr>
    </w:p>
    <w:p w14:paraId="77A94D75" w14:textId="77777777" w:rsidR="00BE0F2A" w:rsidRDefault="00BE0F2A">
      <w:pPr>
        <w:spacing w:after="0" w:line="240" w:lineRule="auto"/>
        <w:jc w:val="right"/>
        <w:rPr>
          <w:rFonts w:ascii="Arial" w:eastAsia="Arial" w:hAnsi="Arial" w:cs="Arial"/>
          <w:b/>
          <w:sz w:val="36"/>
          <w:szCs w:val="36"/>
        </w:rPr>
      </w:pPr>
    </w:p>
    <w:p w14:paraId="350D702D" w14:textId="77777777" w:rsidR="00BE0F2A" w:rsidRDefault="00BE0F2A">
      <w:pPr>
        <w:spacing w:after="0" w:line="240" w:lineRule="auto"/>
        <w:jc w:val="right"/>
        <w:rPr>
          <w:rFonts w:ascii="Arial" w:eastAsia="Arial" w:hAnsi="Arial" w:cs="Arial"/>
          <w:b/>
          <w:sz w:val="36"/>
          <w:szCs w:val="36"/>
        </w:rPr>
      </w:pPr>
    </w:p>
    <w:p w14:paraId="5F952CC3" w14:textId="77777777" w:rsidR="00BE0F2A" w:rsidRDefault="00BE0F2A">
      <w:pPr>
        <w:rPr>
          <w:rFonts w:ascii="Arial" w:eastAsia="Arial" w:hAnsi="Arial" w:cs="Arial"/>
          <w:sz w:val="28"/>
          <w:szCs w:val="28"/>
        </w:rPr>
      </w:pPr>
    </w:p>
    <w:p w14:paraId="78E31A71" w14:textId="77777777" w:rsidR="00BE0F2A" w:rsidRDefault="00BE0F2A">
      <w:pPr>
        <w:jc w:val="right"/>
        <w:rPr>
          <w:rFonts w:ascii="Arial" w:eastAsia="Arial" w:hAnsi="Arial" w:cs="Arial"/>
          <w:sz w:val="28"/>
          <w:szCs w:val="28"/>
        </w:rPr>
      </w:pPr>
    </w:p>
    <w:p w14:paraId="3B7A4694" w14:textId="77777777" w:rsidR="00BE0F2A" w:rsidRDefault="00BE0F2A">
      <w:pPr>
        <w:spacing w:after="0" w:line="240" w:lineRule="auto"/>
        <w:jc w:val="center"/>
        <w:rPr>
          <w:rFonts w:ascii="Arial" w:eastAsia="Arial" w:hAnsi="Arial" w:cs="Arial"/>
          <w:b/>
          <w:sz w:val="28"/>
          <w:szCs w:val="28"/>
        </w:rPr>
      </w:pPr>
    </w:p>
    <w:p w14:paraId="5CF27A66" w14:textId="77777777" w:rsidR="00BE0F2A" w:rsidRDefault="00BE0F2A">
      <w:pPr>
        <w:jc w:val="right"/>
        <w:rPr>
          <w:rFonts w:ascii="Arial" w:eastAsia="Arial" w:hAnsi="Arial" w:cs="Arial"/>
          <w:sz w:val="28"/>
          <w:szCs w:val="28"/>
        </w:rPr>
      </w:pPr>
    </w:p>
    <w:p w14:paraId="5D4E84B4" w14:textId="6666CD29" w:rsidR="00BE0F2A" w:rsidRPr="0094387A" w:rsidRDefault="00CE2994" w:rsidP="001017E3">
      <w:pPr>
        <w:spacing w:after="0" w:line="240" w:lineRule="auto"/>
        <w:jc w:val="right"/>
        <w:rPr>
          <w:rFonts w:ascii="Arial" w:eastAsia="Arial" w:hAnsi="Arial" w:cs="Arial"/>
          <w:b/>
          <w:i/>
          <w:color w:val="000000" w:themeColor="text1"/>
          <w:sz w:val="28"/>
          <w:szCs w:val="28"/>
        </w:rPr>
      </w:pPr>
      <w:r w:rsidRPr="0094387A">
        <w:rPr>
          <w:rFonts w:ascii="Arial" w:eastAsia="Arial" w:hAnsi="Arial" w:cs="Arial"/>
          <w:b/>
          <w:color w:val="000000" w:themeColor="text1"/>
          <w:sz w:val="40"/>
          <w:szCs w:val="40"/>
        </w:rPr>
        <w:t xml:space="preserve">Conjunto para aluno tamanho </w:t>
      </w:r>
      <w:r w:rsidR="003C01CC">
        <w:rPr>
          <w:rFonts w:ascii="Arial" w:eastAsia="Arial" w:hAnsi="Arial" w:cs="Arial"/>
          <w:b/>
          <w:color w:val="000000" w:themeColor="text1"/>
          <w:sz w:val="40"/>
          <w:szCs w:val="40"/>
        </w:rPr>
        <w:t>3</w:t>
      </w:r>
      <w:r w:rsidRPr="0094387A">
        <w:rPr>
          <w:rFonts w:ascii="Arial" w:eastAsia="Arial" w:hAnsi="Arial" w:cs="Arial"/>
          <w:b/>
          <w:color w:val="000000" w:themeColor="text1"/>
          <w:sz w:val="40"/>
          <w:szCs w:val="40"/>
        </w:rPr>
        <w:t xml:space="preserve"> (CJA-0</w:t>
      </w:r>
      <w:r w:rsidR="003C01CC">
        <w:rPr>
          <w:rFonts w:ascii="Arial" w:eastAsia="Arial" w:hAnsi="Arial" w:cs="Arial"/>
          <w:b/>
          <w:color w:val="000000" w:themeColor="text1"/>
          <w:sz w:val="40"/>
          <w:szCs w:val="40"/>
        </w:rPr>
        <w:t>3</w:t>
      </w:r>
      <w:r w:rsidRPr="0094387A">
        <w:rPr>
          <w:rFonts w:ascii="Arial" w:eastAsia="Arial" w:hAnsi="Arial" w:cs="Arial"/>
          <w:b/>
          <w:color w:val="000000" w:themeColor="text1"/>
          <w:sz w:val="40"/>
          <w:szCs w:val="40"/>
        </w:rPr>
        <w:t>)</w:t>
      </w:r>
      <w:r w:rsidR="001017E3" w:rsidRPr="0078116C">
        <w:rPr>
          <w:rFonts w:ascii="Arial" w:eastAsia="Arial" w:hAnsi="Arial" w:cs="Arial"/>
          <w:b/>
          <w:color w:val="000000" w:themeColor="text1"/>
          <w:sz w:val="40"/>
          <w:szCs w:val="40"/>
        </w:rPr>
        <w:t xml:space="preserve"> </w:t>
      </w:r>
      <w:r w:rsidR="003C01CC">
        <w:rPr>
          <w:rFonts w:ascii="Arial" w:eastAsia="Arial" w:hAnsi="Arial" w:cs="Arial"/>
          <w:b/>
          <w:color w:val="000000" w:themeColor="text1"/>
          <w:sz w:val="28"/>
          <w:szCs w:val="28"/>
        </w:rPr>
        <w:t>Altura do aluno: de 1,19M a 1,42</w:t>
      </w:r>
      <w:r w:rsidR="001017E3" w:rsidRPr="0078116C">
        <w:rPr>
          <w:rFonts w:ascii="Arial" w:eastAsia="Arial" w:hAnsi="Arial" w:cs="Arial"/>
          <w:b/>
          <w:color w:val="000000" w:themeColor="text1"/>
          <w:sz w:val="28"/>
          <w:szCs w:val="28"/>
        </w:rPr>
        <w:t>M</w:t>
      </w:r>
    </w:p>
    <w:p w14:paraId="189FAC9B" w14:textId="0F2DCE00" w:rsidR="00BE0F2A" w:rsidRDefault="00162A78" w:rsidP="003500F0">
      <w:pPr>
        <w:spacing w:after="0" w:line="240" w:lineRule="auto"/>
        <w:jc w:val="right"/>
        <w:rPr>
          <w:rFonts w:ascii="Times New Roman" w:eastAsia="Times New Roman" w:hAnsi="Times New Roman" w:cs="Times New Roman"/>
          <w:b/>
          <w:color w:val="00000A"/>
          <w:sz w:val="24"/>
          <w:szCs w:val="24"/>
        </w:rPr>
      </w:pPr>
      <w:r>
        <w:rPr>
          <w:rFonts w:ascii="Arial" w:eastAsia="Arial" w:hAnsi="Arial" w:cs="Arial"/>
          <w:b/>
          <w:i/>
          <w:sz w:val="32"/>
          <w:szCs w:val="32"/>
        </w:rPr>
        <w:t xml:space="preserve">                   </w:t>
      </w:r>
      <w:r w:rsidR="003500F0">
        <w:rPr>
          <w:rFonts w:ascii="Arial" w:eastAsia="Arial" w:hAnsi="Arial" w:cs="Arial"/>
          <w:b/>
          <w:i/>
          <w:sz w:val="32"/>
          <w:szCs w:val="32"/>
        </w:rPr>
        <w:t xml:space="preserve">Controle de Qualidade </w:t>
      </w:r>
    </w:p>
    <w:p w14:paraId="40AD86DB" w14:textId="77777777" w:rsidR="00BE0F2A" w:rsidRDefault="005C338B">
      <w:pPr>
        <w:jc w:val="both"/>
        <w:rPr>
          <w:rFonts w:ascii="Times New Roman" w:eastAsia="Times New Roman" w:hAnsi="Times New Roman" w:cs="Times New Roman"/>
          <w:b/>
          <w:sz w:val="24"/>
          <w:szCs w:val="24"/>
        </w:rPr>
      </w:pPr>
      <w:r>
        <w:br w:type="page"/>
      </w:r>
    </w:p>
    <w:p w14:paraId="6BC52E03" w14:textId="77777777" w:rsidR="00E90E88" w:rsidRDefault="00E90E88" w:rsidP="008C0C24">
      <w:pPr>
        <w:pStyle w:val="Ttulo1"/>
        <w:numPr>
          <w:ilvl w:val="0"/>
          <w:numId w:val="16"/>
        </w:numPr>
        <w:spacing w:line="360" w:lineRule="auto"/>
        <w:ind w:left="567" w:hanging="425"/>
        <w:rPr>
          <w:color w:val="000000"/>
        </w:rPr>
      </w:pPr>
      <w:bookmarkStart w:id="0" w:name="_gjdgxs" w:colFirst="0" w:colLast="0"/>
      <w:bookmarkStart w:id="1" w:name="_GoBack"/>
      <w:bookmarkEnd w:id="0"/>
      <w:bookmarkEnd w:id="1"/>
      <w:r>
        <w:rPr>
          <w:rFonts w:ascii="Times New Roman" w:eastAsia="Times New Roman" w:hAnsi="Times New Roman" w:cs="Times New Roman"/>
          <w:color w:val="000000"/>
          <w:sz w:val="24"/>
          <w:szCs w:val="24"/>
        </w:rPr>
        <w:lastRenderedPageBreak/>
        <w:t xml:space="preserve">DO CONTROLE DE QUALIDADE </w:t>
      </w:r>
    </w:p>
    <w:p w14:paraId="06830974" w14:textId="77777777" w:rsidR="00E90E88" w:rsidRPr="00870377" w:rsidRDefault="00E90E88" w:rsidP="00E90E88">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bookmarkStart w:id="2" w:name="_3dy6vkm" w:colFirst="0" w:colLast="0"/>
      <w:bookmarkEnd w:id="2"/>
    </w:p>
    <w:p w14:paraId="6C0E4B07" w14:textId="77777777" w:rsidR="00E90E88" w:rsidRPr="00870377" w:rsidRDefault="00E90E88" w:rsidP="00E90E88">
      <w:pPr>
        <w:pStyle w:val="PargrafodaLista"/>
        <w:numPr>
          <w:ilvl w:val="0"/>
          <w:numId w:val="1"/>
        </w:numPr>
        <w:pBdr>
          <w:top w:val="single" w:sz="24" w:space="0" w:color="F2F5FA"/>
          <w:left w:val="single" w:sz="24" w:space="0" w:color="F2F5FA"/>
          <w:bottom w:val="single" w:sz="24" w:space="0" w:color="F2F5FA"/>
          <w:right w:val="single" w:sz="24" w:space="0" w:color="F2F5FA"/>
        </w:pBdr>
        <w:shd w:val="clear" w:color="auto" w:fill="F2F5FA"/>
        <w:tabs>
          <w:tab w:val="left" w:pos="567"/>
          <w:tab w:val="left" w:pos="709"/>
        </w:tabs>
        <w:spacing w:after="0" w:line="360" w:lineRule="auto"/>
        <w:contextualSpacing w:val="0"/>
        <w:outlineLvl w:val="1"/>
        <w:rPr>
          <w:rFonts w:ascii="Times New Roman" w:eastAsia="Times New Roman" w:hAnsi="Times New Roman" w:cs="Times New Roman"/>
          <w:b/>
          <w:vanish/>
          <w:sz w:val="24"/>
          <w:szCs w:val="24"/>
        </w:rPr>
      </w:pPr>
    </w:p>
    <w:p w14:paraId="7B614BF7" w14:textId="77777777" w:rsidR="00E90E88" w:rsidRPr="00870377" w:rsidRDefault="00E90E88" w:rsidP="00E90E88">
      <w:pPr>
        <w:pStyle w:val="PargrafodaLista"/>
        <w:numPr>
          <w:ilvl w:val="0"/>
          <w:numId w:val="52"/>
        </w:numPr>
        <w:pBdr>
          <w:top w:val="nil"/>
          <w:left w:val="nil"/>
          <w:bottom w:val="nil"/>
          <w:right w:val="nil"/>
          <w:between w:val="nil"/>
        </w:pBdr>
        <w:tabs>
          <w:tab w:val="left" w:pos="851"/>
        </w:tabs>
        <w:spacing w:after="0" w:line="360" w:lineRule="auto"/>
        <w:jc w:val="both"/>
        <w:rPr>
          <w:rFonts w:ascii="Times New Roman" w:eastAsia="Times New Roman" w:hAnsi="Times New Roman" w:cs="Times New Roman"/>
          <w:vanish/>
          <w:color w:val="000000"/>
          <w:sz w:val="24"/>
          <w:szCs w:val="24"/>
        </w:rPr>
      </w:pPr>
      <w:bookmarkStart w:id="3" w:name="_1t3h5sf" w:colFirst="0" w:colLast="0"/>
      <w:bookmarkStart w:id="4" w:name="_4d34og8" w:colFirst="0" w:colLast="0"/>
      <w:bookmarkEnd w:id="3"/>
      <w:bookmarkEnd w:id="4"/>
    </w:p>
    <w:p w14:paraId="5EAC4FD2" w14:textId="77777777" w:rsidR="00E90E88" w:rsidRDefault="00E90E88" w:rsidP="00E90E88">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Os produtos deste Caderno de Informações Técnicas - CIT - estão sujeitos ao Controle de Qualidade realizado pelo FNDE, pelas Contratantes, ou por instituição indicada por eles.</w:t>
      </w:r>
    </w:p>
    <w:p w14:paraId="137F0654" w14:textId="77777777" w:rsidR="00E90E88" w:rsidRDefault="00E90E88" w:rsidP="00E90E88">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ocorrerá em duas etapas, a saber:</w:t>
      </w:r>
    </w:p>
    <w:p w14:paraId="0B229298" w14:textId="77777777" w:rsidR="00E90E88" w:rsidRDefault="00E90E88" w:rsidP="00E90E88">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 xml:space="preserve">Em 1ª </w:t>
      </w:r>
      <w:r w:rsidRPr="001D08F9">
        <w:rPr>
          <w:rFonts w:ascii="Times New Roman" w:eastAsia="DejaVu Sans" w:hAnsi="Times New Roman" w:cs="Times New Roman"/>
          <w:bCs/>
          <w:color w:val="00000A"/>
          <w:sz w:val="24"/>
          <w:szCs w:val="24"/>
        </w:rPr>
        <w:t>Etapa (Avaliação de Protótipo): durante a fase de habilitação do pregão eletrônico, após convocação do pregoeiro</w:t>
      </w:r>
      <w:r w:rsidRPr="001D08F9">
        <w:rPr>
          <w:rFonts w:ascii="Times New Roman" w:hAnsi="Times New Roman" w:cs="Times New Roman"/>
          <w:bCs/>
          <w:sz w:val="24"/>
          <w:szCs w:val="24"/>
        </w:rPr>
        <w:t>;</w:t>
      </w:r>
    </w:p>
    <w:p w14:paraId="485E8F09" w14:textId="2739CB95" w:rsidR="00E90E88" w:rsidRDefault="00E90E88" w:rsidP="00E90E88">
      <w:pPr>
        <w:pStyle w:val="PargrafodaLista"/>
        <w:numPr>
          <w:ilvl w:val="2"/>
          <w:numId w:val="52"/>
        </w:numPr>
        <w:tabs>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DejaVu Sans" w:hAnsi="Times New Roman" w:cs="Times New Roman"/>
          <w:bCs/>
          <w:color w:val="00000A"/>
          <w:sz w:val="24"/>
          <w:szCs w:val="24"/>
        </w:rPr>
        <w:t>Em</w:t>
      </w:r>
      <w:r w:rsidRPr="001D08F9">
        <w:rPr>
          <w:rFonts w:ascii="Times New Roman" w:hAnsi="Times New Roman" w:cs="Times New Roman"/>
          <w:bCs/>
          <w:sz w:val="24"/>
          <w:szCs w:val="24"/>
        </w:rPr>
        <w:t xml:space="preserve"> 2</w:t>
      </w:r>
      <w:r w:rsidRPr="001D08F9">
        <w:rPr>
          <w:rFonts w:ascii="Times New Roman" w:eastAsia="DejaVu Sans" w:hAnsi="Times New Roman" w:cs="Times New Roman"/>
          <w:bCs/>
          <w:color w:val="00000A"/>
          <w:sz w:val="24"/>
          <w:szCs w:val="24"/>
        </w:rPr>
        <w:t>ª Etapa (</w:t>
      </w:r>
      <w:r w:rsidRPr="001D08F9">
        <w:rPr>
          <w:rFonts w:ascii="Times New Roman" w:hAnsi="Times New Roman" w:cs="Times New Roman"/>
          <w:bCs/>
          <w:sz w:val="24"/>
          <w:szCs w:val="24"/>
        </w:rPr>
        <w:t xml:space="preserve">Análise </w:t>
      </w:r>
      <w:r w:rsidR="00644585">
        <w:rPr>
          <w:rFonts w:ascii="Times New Roman" w:hAnsi="Times New Roman" w:cs="Times New Roman"/>
          <w:bCs/>
          <w:sz w:val="24"/>
          <w:szCs w:val="24"/>
        </w:rPr>
        <w:t xml:space="preserve">Documental, </w:t>
      </w:r>
      <w:r w:rsidRPr="001D08F9">
        <w:rPr>
          <w:rFonts w:ascii="Times New Roman" w:hAnsi="Times New Roman" w:cs="Times New Roman"/>
          <w:bCs/>
          <w:sz w:val="24"/>
          <w:szCs w:val="24"/>
        </w:rPr>
        <w:t>da Produção</w:t>
      </w:r>
      <w:r w:rsidR="00644585">
        <w:rPr>
          <w:rFonts w:ascii="Times New Roman" w:hAnsi="Times New Roman" w:cs="Times New Roman"/>
          <w:bCs/>
          <w:sz w:val="24"/>
          <w:szCs w:val="24"/>
        </w:rPr>
        <w:t xml:space="preserve"> e de Produtos Entregues</w:t>
      </w:r>
      <w:r w:rsidRPr="001D08F9">
        <w:rPr>
          <w:rFonts w:ascii="Times New Roman" w:hAnsi="Times New Roman" w:cs="Times New Roman"/>
          <w:bCs/>
          <w:sz w:val="24"/>
          <w:szCs w:val="24"/>
        </w:rPr>
        <w:t>): a qualquer tempo durante a vigência da (s) Ata (s) de Registro de Preços e/ou dos contratos firmados, na forma prevista neste CIT.</w:t>
      </w:r>
    </w:p>
    <w:p w14:paraId="6EA2207D" w14:textId="77777777" w:rsidR="00E90E88" w:rsidRDefault="00E90E88" w:rsidP="00E90E88">
      <w:pPr>
        <w:pStyle w:val="PargrafodaLista"/>
        <w:numPr>
          <w:ilvl w:val="1"/>
          <w:numId w:val="52"/>
        </w:numPr>
        <w:tabs>
          <w:tab w:val="left" w:pos="426"/>
        </w:tabs>
        <w:spacing w:after="0" w:line="360" w:lineRule="auto"/>
        <w:ind w:left="0" w:firstLine="0"/>
        <w:jc w:val="both"/>
        <w:rPr>
          <w:rFonts w:ascii="Times New Roman" w:hAnsi="Times New Roman" w:cs="Times New Roman"/>
          <w:bCs/>
          <w:sz w:val="24"/>
          <w:szCs w:val="24"/>
        </w:rPr>
      </w:pPr>
      <w:r w:rsidRPr="001D08F9">
        <w:rPr>
          <w:rFonts w:ascii="Times New Roman" w:hAnsi="Times New Roman" w:cs="Times New Roman"/>
          <w:bCs/>
          <w:sz w:val="24"/>
          <w:szCs w:val="24"/>
        </w:rPr>
        <w:t>O Controle de Qualidade deverá considerar os requisitos técnicos e de segurança estabelecidos para cada item deste CIT.</w:t>
      </w:r>
    </w:p>
    <w:p w14:paraId="5CC53B8B" w14:textId="77777777" w:rsidR="00E90E88" w:rsidRPr="00B93F09" w:rsidRDefault="00E90E88" w:rsidP="00E90E88">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1D08F9">
        <w:rPr>
          <w:rFonts w:ascii="Times New Roman" w:eastAsia="Times New Roman" w:hAnsi="Times New Roman" w:cs="Times New Roman"/>
          <w:sz w:val="24"/>
          <w:szCs w:val="24"/>
        </w:rPr>
        <w:t xml:space="preserve"> A certificação de um produto é estritamente vinculada a suas especificações e ao seu projeto. Qualquer modificação em uma destas variáveis descaracteriza o produto </w:t>
      </w:r>
      <w:r>
        <w:rPr>
          <w:rFonts w:ascii="Times New Roman" w:eastAsia="Times New Roman" w:hAnsi="Times New Roman" w:cs="Times New Roman"/>
          <w:sz w:val="24"/>
          <w:szCs w:val="24"/>
        </w:rPr>
        <w:t>certificado.</w:t>
      </w:r>
    </w:p>
    <w:p w14:paraId="158A1F23" w14:textId="77777777" w:rsidR="00E90E88" w:rsidRPr="00B93F09" w:rsidRDefault="00E90E88" w:rsidP="00E90E88">
      <w:pPr>
        <w:pStyle w:val="PargrafodaLista"/>
        <w:numPr>
          <w:ilvl w:val="2"/>
          <w:numId w:val="52"/>
        </w:numPr>
        <w:tabs>
          <w:tab w:val="left" w:pos="426"/>
          <w:tab w:val="left" w:pos="567"/>
        </w:tabs>
        <w:spacing w:after="0" w:line="360" w:lineRule="auto"/>
        <w:ind w:left="0" w:firstLine="0"/>
        <w:jc w:val="both"/>
        <w:rPr>
          <w:rFonts w:ascii="Times New Roman" w:hAnsi="Times New Roman" w:cs="Times New Roman"/>
          <w:bCs/>
          <w:sz w:val="24"/>
          <w:szCs w:val="24"/>
        </w:rPr>
      </w:pPr>
      <w:r w:rsidRPr="00B93F09">
        <w:rPr>
          <w:rFonts w:ascii="Times New Roman" w:eastAsia="Times New Roman" w:hAnsi="Times New Roman" w:cs="Times New Roman"/>
          <w:sz w:val="24"/>
          <w:szCs w:val="24"/>
        </w:rPr>
        <w:t>A vinculação do projeto/especificações ao produto que se encontra em fabricação não pode ser quebrada nos processos de avaliação de conformidade.</w:t>
      </w:r>
    </w:p>
    <w:p w14:paraId="6ED93ACF" w14:textId="77777777" w:rsidR="00E90E88" w:rsidRDefault="00E90E88" w:rsidP="00E90E88">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 xml:space="preserve">Os protótipos apresentados poderão ser desmontados </w:t>
      </w:r>
      <w:r>
        <w:rPr>
          <w:rFonts w:ascii="Times New Roman" w:hAnsi="Times New Roman" w:cs="Times New Roman"/>
          <w:bCs/>
          <w:sz w:val="24"/>
          <w:szCs w:val="24"/>
        </w:rPr>
        <w:t xml:space="preserve">ou destruídos durante as etapas </w:t>
      </w:r>
      <w:r w:rsidRPr="00B93F09">
        <w:rPr>
          <w:rFonts w:ascii="Times New Roman" w:hAnsi="Times New Roman" w:cs="Times New Roman"/>
          <w:bCs/>
          <w:sz w:val="24"/>
          <w:szCs w:val="24"/>
        </w:rPr>
        <w:t>de Controle de Qualidade.</w:t>
      </w:r>
    </w:p>
    <w:p w14:paraId="1EB200C7" w14:textId="77777777" w:rsidR="00E90E88" w:rsidRDefault="00E90E88" w:rsidP="00E90E88">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Em qualquer etapa do Controle de Qualidade, a critério do FNDE, poderão ser realizadas visitas técnicas às instalações da empresa ou fábrica.</w:t>
      </w:r>
    </w:p>
    <w:p w14:paraId="2DD48339" w14:textId="77777777" w:rsidR="00E90E88" w:rsidRPr="00B93F09" w:rsidRDefault="00E90E88" w:rsidP="00E90E88">
      <w:pPr>
        <w:pStyle w:val="PargrafodaLista"/>
        <w:numPr>
          <w:ilvl w:val="1"/>
          <w:numId w:val="52"/>
        </w:numPr>
        <w:tabs>
          <w:tab w:val="left" w:pos="284"/>
          <w:tab w:val="left" w:pos="426"/>
        </w:tabs>
        <w:spacing w:after="0" w:line="360" w:lineRule="auto"/>
        <w:ind w:left="0" w:firstLine="0"/>
        <w:jc w:val="both"/>
        <w:rPr>
          <w:rFonts w:ascii="Times New Roman" w:hAnsi="Times New Roman" w:cs="Times New Roman"/>
          <w:bCs/>
          <w:sz w:val="24"/>
          <w:szCs w:val="24"/>
        </w:rPr>
      </w:pPr>
      <w:r w:rsidRPr="00B93F09">
        <w:rPr>
          <w:rFonts w:ascii="Times New Roman" w:hAnsi="Times New Roman" w:cs="Times New Roman"/>
          <w:bCs/>
          <w:sz w:val="24"/>
          <w:szCs w:val="24"/>
        </w:rPr>
        <w:t>O Controle de Qualidade compreenderá 2 (duas) etapas, a saber:</w:t>
      </w:r>
    </w:p>
    <w:p w14:paraId="4CBAECA3" w14:textId="77777777" w:rsidR="00E90E88" w:rsidRDefault="00E90E88" w:rsidP="00E90E88">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jc w:val="left"/>
      </w:pPr>
      <w:r>
        <w:t>1ª Etapa - Avaliação de Protótipo</w:t>
      </w:r>
    </w:p>
    <w:p w14:paraId="3A14F545" w14:textId="77777777" w:rsidR="00E90E88" w:rsidRDefault="00E90E88" w:rsidP="00E90E88">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bookmarkStart w:id="5" w:name="_2s8eyo1" w:colFirst="0" w:colLast="0"/>
      <w:bookmarkEnd w:id="5"/>
      <w:r w:rsidRPr="00153621">
        <w:rPr>
          <w:rFonts w:ascii="Times New Roman" w:hAnsi="Times New Roman" w:cs="Times New Roman"/>
          <w:bCs/>
          <w:sz w:val="24"/>
          <w:szCs w:val="24"/>
        </w:rPr>
        <w:t>A empresa classificada em primeiro lugar em cada item</w:t>
      </w:r>
      <w:r w:rsidRPr="00153621">
        <w:rPr>
          <w:rFonts w:ascii="Times New Roman" w:hAnsi="Times New Roman"/>
          <w:bCs/>
          <w:sz w:val="24"/>
          <w:szCs w:val="24"/>
        </w:rPr>
        <w:t xml:space="preserve">, após a fase de aceitação da proposta da empresa e antes da homologação da licitação, </w:t>
      </w:r>
      <w:r w:rsidRPr="00153621">
        <w:rPr>
          <w:rFonts w:ascii="Times New Roman" w:hAnsi="Times New Roman" w:cs="Times New Roman"/>
          <w:bCs/>
          <w:sz w:val="24"/>
          <w:szCs w:val="24"/>
        </w:rPr>
        <w:t xml:space="preserve">deverá contratar, com recursos próprios, um </w:t>
      </w:r>
      <w:r w:rsidRPr="00153621">
        <w:rPr>
          <w:rFonts w:ascii="Times New Roman" w:hAnsi="Times New Roman" w:cs="Times New Roman"/>
          <w:b/>
          <w:bCs/>
          <w:sz w:val="24"/>
          <w:szCs w:val="24"/>
        </w:rPr>
        <w:t>Organismo de Certificação de Produto</w:t>
      </w:r>
      <w:r w:rsidRPr="00153621">
        <w:rPr>
          <w:rFonts w:ascii="Times New Roman" w:hAnsi="Times New Roman" w:cs="Times New Roman"/>
          <w:bCs/>
          <w:sz w:val="24"/>
          <w:szCs w:val="24"/>
        </w:rPr>
        <w:t xml:space="preserve"> – OCP – acreditado pela CGCRE-INMETRO (Coordenação Geral de Acreditação do Instituto Nacional de Metrologia, Qualidade e Tecnologia), </w:t>
      </w:r>
      <w:r w:rsidRPr="00153621">
        <w:rPr>
          <w:rFonts w:ascii="Times New Roman" w:hAnsi="Times New Roman" w:cs="Times New Roman"/>
          <w:sz w:val="24"/>
          <w:szCs w:val="24"/>
        </w:rPr>
        <w:t>para a ABNT NBR 14006:2008,</w:t>
      </w:r>
      <w:r w:rsidRPr="00153621">
        <w:rPr>
          <w:rFonts w:ascii="Times New Roman" w:hAnsi="Times New Roman" w:cs="Times New Roman"/>
          <w:bCs/>
          <w:sz w:val="24"/>
          <w:szCs w:val="24"/>
        </w:rPr>
        <w:t xml:space="preserve"> para atestar a conformidade dos produtos em relação a este </w:t>
      </w:r>
      <w:r w:rsidRPr="00153621">
        <w:rPr>
          <w:rFonts w:ascii="Times New Roman" w:hAnsi="Times New Roman" w:cs="Times New Roman"/>
          <w:sz w:val="24"/>
          <w:szCs w:val="24"/>
        </w:rPr>
        <w:t>CIT</w:t>
      </w:r>
      <w:r w:rsidRPr="00153621">
        <w:rPr>
          <w:rFonts w:ascii="Times New Roman" w:hAnsi="Times New Roman" w:cs="Times New Roman"/>
          <w:bCs/>
          <w:sz w:val="24"/>
          <w:szCs w:val="24"/>
        </w:rPr>
        <w:t>.</w:t>
      </w:r>
    </w:p>
    <w:p w14:paraId="5112198E" w14:textId="77777777" w:rsidR="00E90E88" w:rsidRPr="00B03D98" w:rsidRDefault="00E90E88" w:rsidP="00E90E88">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B03D98">
        <w:rPr>
          <w:rFonts w:ascii="Times New Roman" w:hAnsi="Times New Roman" w:cs="Times New Roman"/>
          <w:bCs/>
          <w:sz w:val="24"/>
          <w:szCs w:val="24"/>
        </w:rPr>
        <w:t xml:space="preserve">Num prazo máximo de </w:t>
      </w:r>
      <w:r w:rsidRPr="00B03D98">
        <w:rPr>
          <w:rFonts w:ascii="Times New Roman" w:hAnsi="Times New Roman" w:cs="Times New Roman"/>
          <w:b/>
          <w:bCs/>
          <w:sz w:val="24"/>
          <w:szCs w:val="24"/>
        </w:rPr>
        <w:t xml:space="preserve">30 (trinta) dias, a partir da solicitação do pregoeiro, </w:t>
      </w:r>
      <w:r w:rsidRPr="00B03D98">
        <w:rPr>
          <w:rFonts w:ascii="Times New Roman" w:hAnsi="Times New Roman" w:cs="Times New Roman"/>
          <w:bCs/>
          <w:sz w:val="24"/>
          <w:szCs w:val="24"/>
        </w:rPr>
        <w:t>o licitante deverá entregar ao FNDE:</w:t>
      </w:r>
    </w:p>
    <w:p w14:paraId="3E6B2CFC" w14:textId="77777777" w:rsidR="00E90E88" w:rsidRDefault="00E90E88" w:rsidP="00E90E88">
      <w:pPr>
        <w:pStyle w:val="PargrafodaLista"/>
        <w:numPr>
          <w:ilvl w:val="0"/>
          <w:numId w:val="62"/>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t>1 (um) protótipo de cada conjunto aluno;</w:t>
      </w:r>
    </w:p>
    <w:p w14:paraId="30A99591" w14:textId="77777777" w:rsidR="00E90E88" w:rsidRPr="00B03D98" w:rsidRDefault="00E90E88" w:rsidP="00E90E88">
      <w:pPr>
        <w:pStyle w:val="PargrafodaLista"/>
        <w:numPr>
          <w:ilvl w:val="0"/>
          <w:numId w:val="62"/>
        </w:numPr>
        <w:tabs>
          <w:tab w:val="num" w:pos="1418"/>
          <w:tab w:val="num" w:pos="1855"/>
          <w:tab w:val="num" w:pos="2340"/>
        </w:tabs>
        <w:spacing w:after="0" w:line="360" w:lineRule="auto"/>
        <w:jc w:val="both"/>
        <w:rPr>
          <w:rFonts w:ascii="Times New Roman" w:hAnsi="Times New Roman" w:cs="Times New Roman"/>
          <w:bCs/>
          <w:sz w:val="24"/>
          <w:szCs w:val="24"/>
        </w:rPr>
      </w:pPr>
      <w:r w:rsidRPr="00B03D98">
        <w:rPr>
          <w:rFonts w:ascii="Times New Roman" w:hAnsi="Times New Roman" w:cs="Times New Roman"/>
          <w:bCs/>
          <w:sz w:val="24"/>
          <w:szCs w:val="24"/>
        </w:rPr>
        <w:t xml:space="preserve">Manual de Uso e </w:t>
      </w:r>
      <w:r w:rsidRPr="001F30C5">
        <w:rPr>
          <w:rFonts w:ascii="Times New Roman" w:hAnsi="Times New Roman" w:cs="Times New Roman"/>
          <w:bCs/>
          <w:sz w:val="24"/>
          <w:szCs w:val="24"/>
        </w:rPr>
        <w:t xml:space="preserve">Conservação </w:t>
      </w:r>
      <w:r w:rsidRPr="001F30C5">
        <w:rPr>
          <w:rFonts w:ascii="Times New Roman" w:hAnsi="Times New Roman" w:cs="Times New Roman"/>
          <w:b/>
          <w:bCs/>
          <w:sz w:val="24"/>
          <w:szCs w:val="24"/>
        </w:rPr>
        <w:t>(Anexo F);</w:t>
      </w:r>
    </w:p>
    <w:p w14:paraId="74DBA33B" w14:textId="77777777" w:rsidR="00E90E88" w:rsidRPr="001F30C5" w:rsidRDefault="00E90E88" w:rsidP="00E90E88">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lastRenderedPageBreak/>
        <w:t>Declaração de concordância com o fornecime</w:t>
      </w:r>
      <w:r>
        <w:rPr>
          <w:rFonts w:ascii="Times New Roman" w:hAnsi="Times New Roman" w:cs="Times New Roman"/>
          <w:sz w:val="24"/>
          <w:szCs w:val="24"/>
        </w:rPr>
        <w:t xml:space="preserve">nto de informações relacionadas </w:t>
      </w:r>
      <w:r w:rsidRPr="00B03D98">
        <w:rPr>
          <w:rFonts w:ascii="Times New Roman" w:hAnsi="Times New Roman" w:cs="Times New Roman"/>
          <w:sz w:val="24"/>
          <w:szCs w:val="24"/>
        </w:rPr>
        <w:t xml:space="preserve">ao controle de </w:t>
      </w:r>
      <w:r w:rsidRPr="001F30C5">
        <w:rPr>
          <w:rFonts w:ascii="Times New Roman" w:hAnsi="Times New Roman" w:cs="Times New Roman"/>
          <w:sz w:val="24"/>
          <w:szCs w:val="24"/>
        </w:rPr>
        <w:t>qualidade</w:t>
      </w:r>
      <w:r w:rsidRPr="001F30C5">
        <w:rPr>
          <w:rFonts w:ascii="Times New Roman" w:hAnsi="Times New Roman" w:cs="Times New Roman"/>
          <w:b/>
          <w:bCs/>
          <w:sz w:val="24"/>
          <w:szCs w:val="24"/>
        </w:rPr>
        <w:t xml:space="preserve"> (Anexo E)</w:t>
      </w:r>
      <w:r w:rsidRPr="001F30C5">
        <w:rPr>
          <w:rFonts w:ascii="Times New Roman" w:hAnsi="Times New Roman" w:cs="Times New Roman"/>
          <w:bCs/>
          <w:sz w:val="24"/>
          <w:szCs w:val="24"/>
        </w:rPr>
        <w:t>;</w:t>
      </w:r>
    </w:p>
    <w:p w14:paraId="2911FA2F" w14:textId="77777777" w:rsidR="00E90E88" w:rsidRDefault="00E90E88" w:rsidP="00E90E88">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bCs/>
          <w:sz w:val="24"/>
          <w:szCs w:val="24"/>
        </w:rPr>
        <w:t xml:space="preserve">Declaração sobre a retirada de protótipos aprovados e reprovados, datada e assinada </w:t>
      </w:r>
      <w:r w:rsidRPr="00B03D98">
        <w:rPr>
          <w:rFonts w:ascii="Times New Roman" w:hAnsi="Times New Roman" w:cs="Times New Roman"/>
          <w:bCs/>
          <w:sz w:val="24"/>
          <w:szCs w:val="24"/>
        </w:rPr>
        <w:t xml:space="preserve">pelo representante legal da empresa ou procurador legalmente </w:t>
      </w:r>
      <w:r w:rsidRPr="001F30C5">
        <w:rPr>
          <w:rFonts w:ascii="Times New Roman" w:hAnsi="Times New Roman" w:cs="Times New Roman"/>
          <w:bCs/>
          <w:sz w:val="24"/>
          <w:szCs w:val="24"/>
        </w:rPr>
        <w:t xml:space="preserve">constituído </w:t>
      </w:r>
      <w:r w:rsidRPr="001F30C5">
        <w:rPr>
          <w:rFonts w:ascii="Times New Roman" w:hAnsi="Times New Roman" w:cs="Times New Roman"/>
          <w:b/>
          <w:bCs/>
          <w:sz w:val="24"/>
          <w:szCs w:val="24"/>
        </w:rPr>
        <w:t>(Anexo G)</w:t>
      </w:r>
      <w:r w:rsidRPr="001F30C5">
        <w:rPr>
          <w:rFonts w:ascii="Times New Roman" w:hAnsi="Times New Roman" w:cs="Times New Roman"/>
          <w:bCs/>
          <w:sz w:val="24"/>
          <w:szCs w:val="24"/>
        </w:rPr>
        <w:t>;</w:t>
      </w:r>
    </w:p>
    <w:p w14:paraId="31B79858" w14:textId="77777777" w:rsidR="00E90E88" w:rsidRPr="00B03D98" w:rsidRDefault="00E90E88" w:rsidP="00E90E88">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bCs/>
          <w:sz w:val="24"/>
          <w:szCs w:val="24"/>
        </w:rPr>
        <w:t>Certificado</w:t>
      </w:r>
      <w:r w:rsidRPr="00B03D98">
        <w:rPr>
          <w:rFonts w:ascii="Times New Roman" w:hAnsi="Times New Roman" w:cs="Times New Roman"/>
          <w:sz w:val="24"/>
          <w:szCs w:val="24"/>
        </w:rPr>
        <w:t xml:space="preserve"> de Conformidade para Móveis Escolares – Cadeiras e Mesas para Conjunto Aluno Individual – “modelo FDE-FNDE”, emitido por Organismo de Certificação de Produto - OCP;</w:t>
      </w:r>
    </w:p>
    <w:p w14:paraId="6B5C3571" w14:textId="77777777" w:rsidR="00E90E88" w:rsidRPr="00B03D98" w:rsidRDefault="00E90E88" w:rsidP="00E90E88">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Declaração emitida pelo OCP comprovando a correspondência do Certificado de Conformidade ao projeto e à especificação. A declaração deve explicitar os nomes dos fabricantes dos componentes injetados ou em compensado moldado e nomes dos fabricantes da fita de borda utilizados nas montagens dos conjuntos certificados;</w:t>
      </w:r>
    </w:p>
    <w:p w14:paraId="4B7B2936" w14:textId="77777777" w:rsidR="00E90E88" w:rsidRPr="00B03D98" w:rsidRDefault="00E90E88" w:rsidP="00E90E88">
      <w:pPr>
        <w:pStyle w:val="PargrafodaLista"/>
        <w:numPr>
          <w:ilvl w:val="0"/>
          <w:numId w:val="62"/>
        </w:numPr>
        <w:tabs>
          <w:tab w:val="num" w:pos="1418"/>
          <w:tab w:val="num" w:pos="1855"/>
          <w:tab w:val="num" w:pos="2340"/>
        </w:tabs>
        <w:spacing w:after="0" w:line="360" w:lineRule="auto"/>
        <w:ind w:left="1418" w:firstLine="0"/>
        <w:jc w:val="both"/>
        <w:rPr>
          <w:rFonts w:ascii="Times New Roman" w:hAnsi="Times New Roman" w:cs="Times New Roman"/>
          <w:bCs/>
          <w:sz w:val="24"/>
          <w:szCs w:val="24"/>
        </w:rPr>
      </w:pPr>
      <w:r w:rsidRPr="00B03D98">
        <w:rPr>
          <w:rFonts w:ascii="Times New Roman" w:hAnsi="Times New Roman" w:cs="Times New Roman"/>
          <w:sz w:val="24"/>
          <w:szCs w:val="24"/>
        </w:rPr>
        <w:t>Relatório de Avaliação de Protótipo.</w:t>
      </w:r>
    </w:p>
    <w:p w14:paraId="4EE8CB84" w14:textId="77777777" w:rsidR="00E90E88" w:rsidRPr="004B35CE" w:rsidRDefault="00E90E88" w:rsidP="00E90E88">
      <w:pPr>
        <w:pStyle w:val="PargrafodaLista"/>
        <w:numPr>
          <w:ilvl w:val="4"/>
          <w:numId w:val="52"/>
        </w:numPr>
        <w:suppressAutoHyphens/>
        <w:spacing w:after="0" w:line="360" w:lineRule="auto"/>
        <w:jc w:val="both"/>
        <w:rPr>
          <w:rFonts w:ascii="Times New Roman" w:hAnsi="Times New Roman" w:cs="Times New Roman"/>
          <w:sz w:val="24"/>
          <w:szCs w:val="24"/>
        </w:rPr>
      </w:pPr>
      <w:r w:rsidRPr="004B35CE">
        <w:rPr>
          <w:rFonts w:ascii="Times New Roman" w:hAnsi="Times New Roman"/>
          <w:bCs/>
          <w:sz w:val="24"/>
          <w:szCs w:val="24"/>
        </w:rPr>
        <w:t>O Relatório de Avaliação de Protótipo deverá conter</w:t>
      </w:r>
      <w:r w:rsidRPr="004B35CE">
        <w:rPr>
          <w:rFonts w:ascii="Times New Roman" w:hAnsi="Times New Roman" w:cs="Times New Roman"/>
          <w:bCs/>
          <w:sz w:val="24"/>
          <w:szCs w:val="24"/>
        </w:rPr>
        <w:t xml:space="preserve"> as seguintes informações:</w:t>
      </w:r>
    </w:p>
    <w:p w14:paraId="53D46B0E" w14:textId="77777777" w:rsidR="00E90E88" w:rsidRPr="00F97207" w:rsidRDefault="00E90E88" w:rsidP="00E90E88">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OCP responsável pela análise;</w:t>
      </w:r>
    </w:p>
    <w:p w14:paraId="171BEBB4" w14:textId="77777777" w:rsidR="00E90E88" w:rsidRPr="00F97207" w:rsidRDefault="00E90E88" w:rsidP="00E90E88">
      <w:pPr>
        <w:numPr>
          <w:ilvl w:val="0"/>
          <w:numId w:val="59"/>
        </w:numPr>
        <w:tabs>
          <w:tab w:val="clear" w:pos="2700"/>
          <w:tab w:val="num" w:pos="1843"/>
        </w:tabs>
        <w:spacing w:after="0" w:line="360" w:lineRule="auto"/>
        <w:ind w:left="1843" w:hanging="431"/>
        <w:jc w:val="both"/>
        <w:rPr>
          <w:rFonts w:ascii="Times New Roman" w:hAnsi="Times New Roman" w:cs="Times New Roman"/>
          <w:bCs/>
          <w:sz w:val="24"/>
          <w:szCs w:val="24"/>
        </w:rPr>
      </w:pPr>
      <w:r w:rsidRPr="00F97207">
        <w:rPr>
          <w:rFonts w:ascii="Times New Roman" w:hAnsi="Times New Roman" w:cs="Times New Roman"/>
          <w:bCs/>
          <w:sz w:val="24"/>
          <w:szCs w:val="24"/>
        </w:rPr>
        <w:t>Identificação</w:t>
      </w:r>
      <w:r>
        <w:rPr>
          <w:rFonts w:ascii="Times New Roman" w:hAnsi="Times New Roman" w:cs="Times New Roman"/>
          <w:bCs/>
          <w:sz w:val="24"/>
          <w:szCs w:val="24"/>
        </w:rPr>
        <w:t xml:space="preserve"> do laboratório responsável pela</w:t>
      </w:r>
      <w:r w:rsidRPr="00F97207">
        <w:rPr>
          <w:rFonts w:ascii="Times New Roman" w:hAnsi="Times New Roman" w:cs="Times New Roman"/>
          <w:bCs/>
          <w:sz w:val="24"/>
          <w:szCs w:val="24"/>
        </w:rPr>
        <w:t xml:space="preserve">s </w:t>
      </w:r>
      <w:r>
        <w:rPr>
          <w:rFonts w:ascii="Times New Roman" w:hAnsi="Times New Roman" w:cs="Times New Roman"/>
          <w:bCs/>
          <w:sz w:val="24"/>
          <w:szCs w:val="24"/>
        </w:rPr>
        <w:t>avaliações (se for o caso)</w:t>
      </w:r>
      <w:r w:rsidRPr="00F97207">
        <w:rPr>
          <w:rFonts w:ascii="Times New Roman" w:hAnsi="Times New Roman" w:cs="Times New Roman"/>
          <w:bCs/>
          <w:sz w:val="24"/>
          <w:szCs w:val="24"/>
        </w:rPr>
        <w:t>;</w:t>
      </w:r>
    </w:p>
    <w:p w14:paraId="252E1649" w14:textId="77777777" w:rsidR="00E90E88" w:rsidRPr="00F97207" w:rsidRDefault="00E90E88" w:rsidP="00E90E88">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clara e inequívoca do produto;</w:t>
      </w:r>
    </w:p>
    <w:p w14:paraId="7419A357" w14:textId="77777777" w:rsidR="00E90E88" w:rsidRPr="00F97207" w:rsidRDefault="00E90E88" w:rsidP="00E90E88">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169C42FC" w14:textId="77777777" w:rsidR="00E90E88" w:rsidRPr="00F97207" w:rsidRDefault="00E90E88" w:rsidP="00E90E88">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03C27320" w14:textId="77777777" w:rsidR="00E90E88" w:rsidRPr="00F97207" w:rsidRDefault="00E90E88" w:rsidP="00E90E88">
      <w:pPr>
        <w:numPr>
          <w:ilvl w:val="0"/>
          <w:numId w:val="59"/>
        </w:numPr>
        <w:tabs>
          <w:tab w:val="clear" w:pos="2700"/>
          <w:tab w:val="num" w:pos="1843"/>
        </w:tabs>
        <w:spacing w:after="0" w:line="360" w:lineRule="auto"/>
        <w:ind w:left="2127" w:hanging="71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modelo;</w:t>
      </w:r>
    </w:p>
    <w:p w14:paraId="55C7413B" w14:textId="77777777" w:rsidR="00E90E88" w:rsidRPr="00F97207" w:rsidRDefault="00E90E88" w:rsidP="00E90E88">
      <w:pPr>
        <w:numPr>
          <w:ilvl w:val="0"/>
          <w:numId w:val="59"/>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t>Resultado da avaliação de conformidade dos protótipos aos projetos e</w:t>
      </w:r>
      <w:r>
        <w:rPr>
          <w:rFonts w:ascii="Times New Roman" w:hAnsi="Times New Roman" w:cs="Times New Roman"/>
          <w:bCs/>
          <w:sz w:val="24"/>
          <w:szCs w:val="24"/>
        </w:rPr>
        <w:t xml:space="preserve"> às</w:t>
      </w:r>
      <w:r w:rsidRPr="00F97207">
        <w:rPr>
          <w:rFonts w:ascii="Times New Roman" w:hAnsi="Times New Roman" w:cs="Times New Roman"/>
          <w:bCs/>
          <w:sz w:val="24"/>
          <w:szCs w:val="24"/>
        </w:rPr>
        <w:t xml:space="preserve"> especificações técnicas;</w:t>
      </w:r>
    </w:p>
    <w:p w14:paraId="581E4D86" w14:textId="77777777" w:rsidR="00E90E88" w:rsidRPr="00044C87" w:rsidRDefault="00E90E88" w:rsidP="00E90E88">
      <w:pPr>
        <w:numPr>
          <w:ilvl w:val="0"/>
          <w:numId w:val="59"/>
        </w:numPr>
        <w:tabs>
          <w:tab w:val="clear" w:pos="2700"/>
          <w:tab w:val="num" w:pos="1843"/>
        </w:tabs>
        <w:spacing w:after="0" w:line="360" w:lineRule="auto"/>
        <w:ind w:left="1418" w:hanging="6"/>
        <w:jc w:val="both"/>
        <w:rPr>
          <w:rFonts w:ascii="Times New Roman" w:hAnsi="Times New Roman" w:cs="Times New Roman"/>
          <w:sz w:val="24"/>
          <w:szCs w:val="24"/>
        </w:rPr>
      </w:pPr>
      <w:r w:rsidRPr="00F97207">
        <w:rPr>
          <w:rFonts w:ascii="Times New Roman" w:hAnsi="Times New Roman" w:cs="Times New Roman"/>
          <w:bCs/>
          <w:sz w:val="24"/>
          <w:szCs w:val="24"/>
        </w:rPr>
        <w:t xml:space="preserve">Laudo </w:t>
      </w:r>
      <w:r w:rsidRPr="00F97207">
        <w:rPr>
          <w:rFonts w:ascii="Times New Roman" w:hAnsi="Times New Roman" w:cs="Times New Roman"/>
          <w:sz w:val="24"/>
          <w:szCs w:val="24"/>
        </w:rPr>
        <w:t>técnico de ensaio (origina</w:t>
      </w:r>
      <w:r>
        <w:rPr>
          <w:rFonts w:ascii="Times New Roman" w:hAnsi="Times New Roman" w:cs="Times New Roman"/>
          <w:sz w:val="24"/>
          <w:szCs w:val="24"/>
        </w:rPr>
        <w:t>is</w:t>
      </w:r>
      <w:r w:rsidRPr="00F97207">
        <w:rPr>
          <w:rFonts w:ascii="Times New Roman" w:hAnsi="Times New Roman" w:cs="Times New Roman"/>
          <w:sz w:val="24"/>
          <w:szCs w:val="24"/>
        </w:rPr>
        <w:t xml:space="preserve"> ou cópia</w:t>
      </w:r>
      <w:r>
        <w:rPr>
          <w:rFonts w:ascii="Times New Roman" w:hAnsi="Times New Roman" w:cs="Times New Roman"/>
          <w:sz w:val="24"/>
          <w:szCs w:val="24"/>
        </w:rPr>
        <w:t>s</w:t>
      </w:r>
      <w:r w:rsidRPr="00F97207">
        <w:rPr>
          <w:rFonts w:ascii="Times New Roman" w:hAnsi="Times New Roman" w:cs="Times New Roman"/>
          <w:sz w:val="24"/>
          <w:szCs w:val="24"/>
        </w:rPr>
        <w:t xml:space="preserve"> autenticada</w:t>
      </w:r>
      <w:r>
        <w:rPr>
          <w:rFonts w:ascii="Times New Roman" w:hAnsi="Times New Roman" w:cs="Times New Roman"/>
          <w:sz w:val="24"/>
          <w:szCs w:val="24"/>
        </w:rPr>
        <w:t>s</w:t>
      </w:r>
      <w:r w:rsidRPr="00F97207">
        <w:rPr>
          <w:rFonts w:ascii="Times New Roman" w:hAnsi="Times New Roman" w:cs="Times New Roman"/>
          <w:sz w:val="24"/>
          <w:szCs w:val="24"/>
        </w:rPr>
        <w:t>)</w:t>
      </w:r>
      <w:r>
        <w:rPr>
          <w:rFonts w:ascii="Times New Roman" w:hAnsi="Times New Roman" w:cs="Times New Roman"/>
          <w:sz w:val="24"/>
          <w:szCs w:val="24"/>
        </w:rPr>
        <w:t xml:space="preserve"> </w:t>
      </w:r>
      <w:r w:rsidRPr="00F97207">
        <w:rPr>
          <w:rFonts w:ascii="Times New Roman" w:hAnsi="Times New Roman" w:cs="Times New Roman"/>
          <w:sz w:val="24"/>
          <w:szCs w:val="24"/>
        </w:rPr>
        <w:t>que comprove a quali</w:t>
      </w:r>
      <w:r>
        <w:rPr>
          <w:rFonts w:ascii="Times New Roman" w:hAnsi="Times New Roman" w:cs="Times New Roman"/>
          <w:sz w:val="24"/>
          <w:szCs w:val="24"/>
        </w:rPr>
        <w:t>dade da colagem da fita de borda</w:t>
      </w:r>
      <w:r w:rsidRPr="00F97207">
        <w:rPr>
          <w:rFonts w:ascii="Times New Roman" w:hAnsi="Times New Roman" w:cs="Times New Roman"/>
          <w:sz w:val="24"/>
          <w:szCs w:val="24"/>
        </w:rPr>
        <w:t>, emitido por laboratório acreditado pelo CGCRE-INMETRO</w:t>
      </w:r>
      <w:r>
        <w:rPr>
          <w:rFonts w:ascii="Times New Roman" w:hAnsi="Times New Roman" w:cs="Times New Roman"/>
          <w:sz w:val="24"/>
          <w:szCs w:val="24"/>
        </w:rPr>
        <w:t>,</w:t>
      </w:r>
      <w:r w:rsidRPr="00F97207">
        <w:rPr>
          <w:rFonts w:ascii="Times New Roman" w:hAnsi="Times New Roman" w:cs="Times New Roman"/>
          <w:sz w:val="24"/>
          <w:szCs w:val="24"/>
        </w:rPr>
        <w:t xml:space="preserve"> para realização dos ensaios d</w:t>
      </w:r>
      <w:r>
        <w:rPr>
          <w:rFonts w:ascii="Times New Roman" w:hAnsi="Times New Roman" w:cs="Times New Roman"/>
          <w:sz w:val="24"/>
          <w:szCs w:val="24"/>
        </w:rPr>
        <w:t xml:space="preserve">e acordo com a </w:t>
      </w:r>
      <w:r w:rsidRPr="00F97207">
        <w:rPr>
          <w:rFonts w:ascii="Times New Roman" w:hAnsi="Times New Roman" w:cs="Times New Roman"/>
          <w:sz w:val="24"/>
          <w:szCs w:val="24"/>
        </w:rPr>
        <w:t>ABNT NBR 14006 Móveis escolares – Cadeiras e mesas</w:t>
      </w:r>
      <w:r>
        <w:rPr>
          <w:rFonts w:ascii="Times New Roman" w:hAnsi="Times New Roman" w:cs="Times New Roman"/>
          <w:sz w:val="24"/>
          <w:szCs w:val="24"/>
        </w:rPr>
        <w:t xml:space="preserve"> para conjunto aluno individual ou por laboratório acreditado para realização dos ensaios de acordo com a </w:t>
      </w:r>
      <w:r w:rsidRPr="00044C87">
        <w:rPr>
          <w:rFonts w:ascii="Times New Roman" w:hAnsi="Times New Roman" w:cs="Times New Roman"/>
          <w:sz w:val="24"/>
          <w:szCs w:val="24"/>
        </w:rPr>
        <w:t>ABNT NBR 16332: 2014 - Móveis de madeira - Fita de borda</w:t>
      </w:r>
      <w:r>
        <w:rPr>
          <w:rFonts w:ascii="Times New Roman" w:hAnsi="Times New Roman" w:cs="Times New Roman"/>
          <w:sz w:val="24"/>
          <w:szCs w:val="24"/>
        </w:rPr>
        <w:t xml:space="preserve"> e suas aplicações – Requisitos e métodos de ensaio.</w:t>
      </w:r>
    </w:p>
    <w:p w14:paraId="1D90E666" w14:textId="77777777" w:rsidR="00E90E88" w:rsidRPr="00F97207" w:rsidRDefault="00E90E88" w:rsidP="00E90E88">
      <w:pPr>
        <w:numPr>
          <w:ilvl w:val="0"/>
          <w:numId w:val="59"/>
        </w:numPr>
        <w:tabs>
          <w:tab w:val="clear" w:pos="2700"/>
          <w:tab w:val="num" w:pos="1843"/>
        </w:tabs>
        <w:spacing w:after="0" w:line="360" w:lineRule="auto"/>
        <w:ind w:left="1418" w:hanging="6"/>
        <w:jc w:val="both"/>
        <w:rPr>
          <w:rFonts w:ascii="Times New Roman" w:hAnsi="Times New Roman" w:cs="Times New Roman"/>
          <w:bCs/>
          <w:sz w:val="24"/>
          <w:szCs w:val="24"/>
        </w:rPr>
      </w:pPr>
      <w:r w:rsidRPr="00F97207">
        <w:rPr>
          <w:rFonts w:ascii="Times New Roman" w:hAnsi="Times New Roman" w:cs="Times New Roman"/>
          <w:bCs/>
          <w:sz w:val="24"/>
          <w:szCs w:val="24"/>
        </w:rPr>
        <w:t>Fotos coloridas dos protótipos avaliados</w:t>
      </w:r>
      <w:r>
        <w:rPr>
          <w:rFonts w:ascii="Times New Roman" w:hAnsi="Times New Roman" w:cs="Times New Roman"/>
          <w:bCs/>
          <w:sz w:val="24"/>
          <w:szCs w:val="24"/>
        </w:rPr>
        <w:t xml:space="preserve"> (no mínimo </w:t>
      </w:r>
      <w:r w:rsidRPr="00515BDE">
        <w:rPr>
          <w:rFonts w:ascii="Times New Roman" w:hAnsi="Times New Roman" w:cs="Times New Roman"/>
          <w:bCs/>
          <w:sz w:val="24"/>
          <w:szCs w:val="24"/>
        </w:rPr>
        <w:t>du</w:t>
      </w:r>
      <w:r>
        <w:rPr>
          <w:rFonts w:ascii="Times New Roman" w:hAnsi="Times New Roman" w:cs="Times New Roman"/>
          <w:bCs/>
          <w:sz w:val="24"/>
          <w:szCs w:val="24"/>
        </w:rPr>
        <w:t xml:space="preserve">as fotos em diferentes ângulos e </w:t>
      </w:r>
      <w:r w:rsidRPr="00515BDE">
        <w:rPr>
          <w:rFonts w:ascii="Times New Roman" w:hAnsi="Times New Roman" w:cs="Times New Roman"/>
          <w:bCs/>
          <w:sz w:val="24"/>
          <w:szCs w:val="24"/>
        </w:rPr>
        <w:t xml:space="preserve">com tamanho mínimo de 9 cm </w:t>
      </w:r>
      <w:proofErr w:type="gramStart"/>
      <w:r w:rsidRPr="00515BDE">
        <w:rPr>
          <w:rFonts w:ascii="Times New Roman" w:hAnsi="Times New Roman" w:cs="Times New Roman"/>
          <w:bCs/>
          <w:sz w:val="24"/>
          <w:szCs w:val="24"/>
        </w:rPr>
        <w:t>x</w:t>
      </w:r>
      <w:proofErr w:type="gramEnd"/>
      <w:r w:rsidRPr="00515BDE">
        <w:rPr>
          <w:rFonts w:ascii="Times New Roman" w:hAnsi="Times New Roman" w:cs="Times New Roman"/>
          <w:bCs/>
          <w:sz w:val="24"/>
          <w:szCs w:val="24"/>
        </w:rPr>
        <w:t xml:space="preserve"> 12 cm)</w:t>
      </w:r>
      <w:r w:rsidRPr="00F97207">
        <w:rPr>
          <w:rFonts w:ascii="Times New Roman" w:hAnsi="Times New Roman" w:cs="Times New Roman"/>
          <w:bCs/>
          <w:sz w:val="24"/>
          <w:szCs w:val="24"/>
        </w:rPr>
        <w:t>;</w:t>
      </w:r>
    </w:p>
    <w:p w14:paraId="5AE38CED" w14:textId="77777777" w:rsidR="00E90E88" w:rsidRDefault="00E90E88" w:rsidP="00E90E88">
      <w:pPr>
        <w:numPr>
          <w:ilvl w:val="0"/>
          <w:numId w:val="59"/>
        </w:numPr>
        <w:tabs>
          <w:tab w:val="clear" w:pos="2700"/>
          <w:tab w:val="num" w:pos="1843"/>
        </w:tabs>
        <w:spacing w:after="0" w:line="360" w:lineRule="auto"/>
        <w:ind w:left="1418" w:firstLine="0"/>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Informações de data, nome e assinatura do técnico responsável pelo relatório.</w:t>
      </w:r>
    </w:p>
    <w:p w14:paraId="66A250F0" w14:textId="77777777" w:rsidR="00E90E88" w:rsidRPr="00700357" w:rsidRDefault="00E90E88" w:rsidP="00E90E88">
      <w:pPr>
        <w:pStyle w:val="PargrafodaLista"/>
        <w:numPr>
          <w:ilvl w:val="4"/>
          <w:numId w:val="52"/>
        </w:numPr>
        <w:tabs>
          <w:tab w:val="left" w:pos="1134"/>
        </w:tabs>
        <w:suppressAutoHyphens/>
        <w:spacing w:after="0" w:line="360" w:lineRule="auto"/>
        <w:ind w:left="0" w:firstLine="0"/>
        <w:jc w:val="both"/>
        <w:rPr>
          <w:rFonts w:ascii="Times New Roman" w:hAnsi="Times New Roman" w:cs="Times New Roman"/>
          <w:bCs/>
          <w:sz w:val="24"/>
          <w:szCs w:val="24"/>
        </w:rPr>
      </w:pPr>
      <w:r w:rsidRPr="00CE4405">
        <w:rPr>
          <w:rFonts w:ascii="Times New Roman" w:hAnsi="Times New Roman" w:cs="Times New Roman"/>
          <w:bCs/>
          <w:sz w:val="24"/>
          <w:szCs w:val="24"/>
        </w:rPr>
        <w:t>Quando for</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utilizada </w:t>
      </w:r>
      <w:r w:rsidRPr="00CE4405">
        <w:rPr>
          <w:rFonts w:ascii="Times New Roman" w:hAnsi="Times New Roman" w:cs="Times New Roman"/>
          <w:bCs/>
          <w:sz w:val="24"/>
          <w:szCs w:val="24"/>
        </w:rPr>
        <w:t>matéria-prima de origem reciclada ou recuperada para injeção do</w:t>
      </w:r>
      <w:r>
        <w:rPr>
          <w:rFonts w:ascii="Times New Roman" w:hAnsi="Times New Roman" w:cs="Times New Roman"/>
          <w:bCs/>
          <w:sz w:val="24"/>
          <w:szCs w:val="24"/>
        </w:rPr>
        <w:t xml:space="preserve"> </w:t>
      </w:r>
      <w:r w:rsidRPr="00700357">
        <w:rPr>
          <w:rFonts w:ascii="Times New Roman" w:hAnsi="Times New Roman" w:cs="Times New Roman"/>
          <w:bCs/>
          <w:sz w:val="24"/>
          <w:szCs w:val="24"/>
        </w:rPr>
        <w:t xml:space="preserve">porta-livros, deverão ser apresentadas: </w:t>
      </w:r>
    </w:p>
    <w:p w14:paraId="7C07F627" w14:textId="77777777" w:rsidR="00E90E88" w:rsidRPr="001F30C5" w:rsidRDefault="00E90E88" w:rsidP="00E90E88">
      <w:pPr>
        <w:pStyle w:val="PargrafodaLista"/>
        <w:numPr>
          <w:ilvl w:val="0"/>
          <w:numId w:val="61"/>
        </w:numPr>
        <w:tabs>
          <w:tab w:val="left" w:pos="1843"/>
        </w:tabs>
        <w:autoSpaceDE w:val="0"/>
        <w:autoSpaceDN w:val="0"/>
        <w:adjustRightInd w:val="0"/>
        <w:spacing w:after="0" w:line="360" w:lineRule="auto"/>
        <w:ind w:left="1418" w:firstLine="0"/>
        <w:jc w:val="both"/>
        <w:rPr>
          <w:rFonts w:ascii="Times New Roman" w:hAnsi="Times New Roman" w:cs="Times New Roman"/>
          <w:bCs/>
          <w:sz w:val="24"/>
          <w:szCs w:val="24"/>
        </w:rPr>
      </w:pPr>
      <w:r w:rsidRPr="001B1F77">
        <w:rPr>
          <w:rFonts w:ascii="Times New Roman" w:hAnsi="Times New Roman" w:cs="Times New Roman"/>
          <w:bCs/>
          <w:sz w:val="24"/>
          <w:szCs w:val="24"/>
        </w:rPr>
        <w:t xml:space="preserve">Declaração referente à informação técnica que permita o rastreamento da </w:t>
      </w:r>
      <w:r>
        <w:rPr>
          <w:rFonts w:ascii="Times New Roman" w:hAnsi="Times New Roman" w:cs="Times New Roman"/>
          <w:bCs/>
          <w:sz w:val="24"/>
          <w:szCs w:val="24"/>
        </w:rPr>
        <w:t xml:space="preserve">origem da </w:t>
      </w:r>
      <w:r w:rsidRPr="001B1F77">
        <w:rPr>
          <w:rFonts w:ascii="Times New Roman" w:hAnsi="Times New Roman" w:cs="Times New Roman"/>
          <w:bCs/>
          <w:sz w:val="24"/>
          <w:szCs w:val="24"/>
        </w:rPr>
        <w:t xml:space="preserve">matéria-prima utilizada na cadeia de </w:t>
      </w:r>
      <w:r w:rsidRPr="001F30C5">
        <w:rPr>
          <w:rFonts w:ascii="Times New Roman" w:hAnsi="Times New Roman" w:cs="Times New Roman"/>
          <w:bCs/>
          <w:sz w:val="24"/>
          <w:szCs w:val="24"/>
        </w:rPr>
        <w:t xml:space="preserve">produção </w:t>
      </w:r>
      <w:r w:rsidRPr="001F30C5">
        <w:rPr>
          <w:rFonts w:ascii="Times New Roman" w:hAnsi="Times New Roman" w:cs="Times New Roman"/>
          <w:b/>
          <w:bCs/>
          <w:sz w:val="24"/>
          <w:szCs w:val="24"/>
        </w:rPr>
        <w:t>(Anexo A)</w:t>
      </w:r>
      <w:r w:rsidRPr="001F30C5">
        <w:rPr>
          <w:rFonts w:ascii="Times New Roman" w:hAnsi="Times New Roman" w:cs="Times New Roman"/>
          <w:bCs/>
          <w:sz w:val="24"/>
          <w:szCs w:val="24"/>
        </w:rPr>
        <w:t>;</w:t>
      </w:r>
    </w:p>
    <w:p w14:paraId="587B36BE" w14:textId="77777777" w:rsidR="00E90E88" w:rsidRPr="001F30C5" w:rsidRDefault="00E90E88" w:rsidP="00E90E88">
      <w:pPr>
        <w:pStyle w:val="PargrafodaLista"/>
        <w:numPr>
          <w:ilvl w:val="0"/>
          <w:numId w:val="61"/>
        </w:numPr>
        <w:tabs>
          <w:tab w:val="left" w:pos="1843"/>
        </w:tabs>
        <w:autoSpaceDE w:val="0"/>
        <w:autoSpaceDN w:val="0"/>
        <w:adjustRightInd w:val="0"/>
        <w:spacing w:after="0" w:line="360" w:lineRule="auto"/>
        <w:ind w:left="1418" w:hanging="6"/>
        <w:jc w:val="both"/>
        <w:rPr>
          <w:rFonts w:ascii="Times New Roman" w:hAnsi="Times New Roman" w:cs="Times New Roman"/>
          <w:bCs/>
          <w:sz w:val="24"/>
          <w:szCs w:val="24"/>
        </w:rPr>
      </w:pPr>
      <w:r w:rsidRPr="001B1F77">
        <w:rPr>
          <w:rFonts w:ascii="Times New Roman" w:hAnsi="Times New Roman" w:cs="Times New Roman"/>
          <w:bCs/>
          <w:sz w:val="24"/>
          <w:szCs w:val="24"/>
        </w:rPr>
        <w:t>Declaração de proporção de mate</w:t>
      </w:r>
      <w:r>
        <w:rPr>
          <w:rFonts w:ascii="Times New Roman" w:hAnsi="Times New Roman" w:cs="Times New Roman"/>
          <w:bCs/>
          <w:sz w:val="24"/>
          <w:szCs w:val="24"/>
        </w:rPr>
        <w:t>rial puro x material reciclado/</w:t>
      </w:r>
      <w:r w:rsidRPr="001B1F77">
        <w:rPr>
          <w:rFonts w:ascii="Times New Roman" w:hAnsi="Times New Roman" w:cs="Times New Roman"/>
          <w:bCs/>
          <w:sz w:val="24"/>
          <w:szCs w:val="24"/>
        </w:rPr>
        <w:t xml:space="preserve">recuperado, utilizado </w:t>
      </w:r>
      <w:r>
        <w:rPr>
          <w:rFonts w:ascii="Times New Roman" w:hAnsi="Times New Roman" w:cs="Times New Roman"/>
          <w:bCs/>
          <w:sz w:val="24"/>
          <w:szCs w:val="24"/>
        </w:rPr>
        <w:t xml:space="preserve">no </w:t>
      </w:r>
      <w:r w:rsidRPr="001B1F77">
        <w:rPr>
          <w:rFonts w:ascii="Times New Roman" w:hAnsi="Times New Roman" w:cs="Times New Roman"/>
          <w:bCs/>
          <w:sz w:val="24"/>
          <w:szCs w:val="24"/>
        </w:rPr>
        <w:t>porta-</w:t>
      </w:r>
      <w:r w:rsidRPr="001F30C5">
        <w:rPr>
          <w:rFonts w:ascii="Times New Roman" w:hAnsi="Times New Roman" w:cs="Times New Roman"/>
          <w:bCs/>
          <w:sz w:val="24"/>
          <w:szCs w:val="24"/>
        </w:rPr>
        <w:t xml:space="preserve">livros </w:t>
      </w:r>
      <w:r w:rsidRPr="001F30C5">
        <w:rPr>
          <w:rFonts w:ascii="Times New Roman" w:hAnsi="Times New Roman" w:cs="Times New Roman"/>
          <w:b/>
          <w:bCs/>
          <w:sz w:val="24"/>
          <w:szCs w:val="24"/>
        </w:rPr>
        <w:t>(Anexo B)</w:t>
      </w:r>
      <w:r w:rsidRPr="001F30C5">
        <w:rPr>
          <w:rFonts w:ascii="Times New Roman" w:hAnsi="Times New Roman" w:cs="Times New Roman"/>
          <w:bCs/>
          <w:sz w:val="24"/>
          <w:szCs w:val="24"/>
        </w:rPr>
        <w:t>.</w:t>
      </w:r>
    </w:p>
    <w:p w14:paraId="09F00B8A" w14:textId="77777777" w:rsidR="00E90E88" w:rsidRDefault="00E90E88" w:rsidP="00E90E88">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675434">
        <w:rPr>
          <w:rFonts w:ascii="Times New Roman" w:hAnsi="Times New Roman" w:cs="Times New Roman"/>
          <w:bCs/>
          <w:sz w:val="24"/>
          <w:szCs w:val="24"/>
        </w:rPr>
        <w:t>Em caso de</w:t>
      </w:r>
      <w:r>
        <w:rPr>
          <w:rFonts w:ascii="Times New Roman" w:hAnsi="Times New Roman" w:cs="Times New Roman"/>
          <w:bCs/>
          <w:sz w:val="24"/>
          <w:szCs w:val="24"/>
        </w:rPr>
        <w:t xml:space="preserve"> cadeira com</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assento e </w:t>
      </w:r>
      <w:r w:rsidRPr="00EB29BD">
        <w:rPr>
          <w:rFonts w:ascii="Times New Roman" w:hAnsi="Times New Roman" w:cs="Times New Roman"/>
          <w:bCs/>
          <w:sz w:val="24"/>
          <w:szCs w:val="24"/>
        </w:rPr>
        <w:t xml:space="preserve">encosto em compensado moldado, deverá </w:t>
      </w:r>
      <w:r>
        <w:rPr>
          <w:rFonts w:ascii="Times New Roman" w:hAnsi="Times New Roman" w:cs="Times New Roman"/>
          <w:bCs/>
          <w:sz w:val="24"/>
          <w:szCs w:val="24"/>
        </w:rPr>
        <w:t xml:space="preserve">ser </w:t>
      </w:r>
      <w:r w:rsidRPr="00EB29BD">
        <w:rPr>
          <w:rFonts w:ascii="Times New Roman" w:hAnsi="Times New Roman" w:cs="Times New Roman"/>
          <w:bCs/>
          <w:sz w:val="24"/>
          <w:szCs w:val="24"/>
        </w:rPr>
        <w:t>apresenta</w:t>
      </w:r>
      <w:r>
        <w:rPr>
          <w:rFonts w:ascii="Times New Roman" w:hAnsi="Times New Roman" w:cs="Times New Roman"/>
          <w:bCs/>
          <w:sz w:val="24"/>
          <w:szCs w:val="24"/>
        </w:rPr>
        <w:t>da</w:t>
      </w:r>
      <w:r w:rsidRPr="00EB29BD">
        <w:rPr>
          <w:rFonts w:ascii="Times New Roman" w:hAnsi="Times New Roman" w:cs="Times New Roman"/>
          <w:bCs/>
          <w:sz w:val="24"/>
          <w:szCs w:val="24"/>
        </w:rPr>
        <w:t xml:space="preserve"> d</w:t>
      </w:r>
      <w:r>
        <w:rPr>
          <w:rFonts w:ascii="Times New Roman" w:hAnsi="Times New Roman" w:cs="Times New Roman"/>
          <w:bCs/>
          <w:sz w:val="24"/>
          <w:szCs w:val="24"/>
        </w:rPr>
        <w:t>eclaração</w:t>
      </w:r>
      <w:r w:rsidRPr="00EB29BD">
        <w:rPr>
          <w:rFonts w:ascii="Times New Roman" w:hAnsi="Times New Roman" w:cs="Times New Roman"/>
          <w:bCs/>
          <w:sz w:val="24"/>
          <w:szCs w:val="24"/>
        </w:rPr>
        <w:t xml:space="preserve"> que comprove a procedência e a legalidade de origem das madeiras </w:t>
      </w:r>
      <w:r w:rsidRPr="00CA52E4">
        <w:rPr>
          <w:rFonts w:ascii="Times New Roman" w:hAnsi="Times New Roman" w:cs="Times New Roman"/>
          <w:bCs/>
          <w:sz w:val="24"/>
          <w:szCs w:val="24"/>
        </w:rPr>
        <w:t xml:space="preserve">laminadas </w:t>
      </w:r>
      <w:r w:rsidRPr="00CA52E4">
        <w:rPr>
          <w:rFonts w:ascii="Times New Roman" w:hAnsi="Times New Roman" w:cs="Times New Roman"/>
          <w:b/>
          <w:bCs/>
          <w:sz w:val="24"/>
          <w:szCs w:val="24"/>
        </w:rPr>
        <w:t>(Anexo C)</w:t>
      </w:r>
      <w:r w:rsidRPr="00CA52E4">
        <w:rPr>
          <w:rFonts w:ascii="Times New Roman" w:hAnsi="Times New Roman" w:cs="Times New Roman"/>
          <w:bCs/>
          <w:sz w:val="24"/>
          <w:szCs w:val="24"/>
        </w:rPr>
        <w:t>.</w:t>
      </w:r>
    </w:p>
    <w:p w14:paraId="58F771EA" w14:textId="77777777" w:rsidR="00E90E88" w:rsidRPr="000C7E31" w:rsidRDefault="00E90E88" w:rsidP="00E90E88">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0C7E31">
        <w:rPr>
          <w:rFonts w:ascii="Times New Roman" w:hAnsi="Times New Roman" w:cs="Times New Roman"/>
          <w:b/>
          <w:bCs/>
          <w:sz w:val="24"/>
          <w:szCs w:val="24"/>
        </w:rPr>
        <w:t xml:space="preserve"> </w:t>
      </w:r>
      <w:r w:rsidRPr="000C7E31">
        <w:rPr>
          <w:rFonts w:ascii="Times New Roman" w:hAnsi="Times New Roman" w:cs="Times New Roman"/>
          <w:bCs/>
          <w:sz w:val="24"/>
          <w:szCs w:val="24"/>
        </w:rPr>
        <w:t xml:space="preserve">Deverá ser apresentada ainda, a declaração de compatibilidade entre cavidades de moldes de injeção para cada componente utilizado, emitida pelo fabricante do </w:t>
      </w:r>
      <w:r w:rsidRPr="00CA52E4">
        <w:rPr>
          <w:rFonts w:ascii="Times New Roman" w:hAnsi="Times New Roman" w:cs="Times New Roman"/>
          <w:bCs/>
          <w:sz w:val="24"/>
          <w:szCs w:val="24"/>
        </w:rPr>
        <w:t xml:space="preserve">componente </w:t>
      </w:r>
      <w:r w:rsidRPr="00CA52E4">
        <w:rPr>
          <w:rFonts w:ascii="Times New Roman" w:hAnsi="Times New Roman" w:cs="Times New Roman"/>
          <w:b/>
          <w:bCs/>
          <w:sz w:val="24"/>
          <w:szCs w:val="24"/>
        </w:rPr>
        <w:t>(Anexo D)</w:t>
      </w:r>
      <w:r w:rsidRPr="00CA52E4">
        <w:rPr>
          <w:rFonts w:ascii="Times New Roman" w:hAnsi="Times New Roman" w:cs="Times New Roman"/>
          <w:bCs/>
          <w:sz w:val="24"/>
          <w:szCs w:val="24"/>
        </w:rPr>
        <w:t>.</w:t>
      </w:r>
    </w:p>
    <w:p w14:paraId="27DA1479" w14:textId="77777777" w:rsidR="00E90E88" w:rsidRDefault="00E90E88" w:rsidP="00E90E88">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EF26C0">
        <w:rPr>
          <w:rFonts w:ascii="Times New Roman" w:hAnsi="Times New Roman" w:cs="Times New Roman"/>
          <w:bCs/>
          <w:sz w:val="24"/>
          <w:szCs w:val="24"/>
        </w:rPr>
        <w:t>O licitante convocado para o mesmo produto (marca, fabricante e modelo idênticos)</w:t>
      </w:r>
      <w:r>
        <w:rPr>
          <w:rFonts w:ascii="Times New Roman" w:hAnsi="Times New Roman" w:cs="Times New Roman"/>
          <w:bCs/>
          <w:sz w:val="24"/>
          <w:szCs w:val="24"/>
        </w:rPr>
        <w:t>,</w:t>
      </w:r>
      <w:r w:rsidRPr="00EF26C0">
        <w:rPr>
          <w:rFonts w:ascii="Times New Roman" w:hAnsi="Times New Roman" w:cs="Times New Roman"/>
          <w:bCs/>
          <w:sz w:val="24"/>
          <w:szCs w:val="24"/>
        </w:rPr>
        <w:t xml:space="preserve"> em diferentes regiões de abrangência, deverá entregar ao FNDE somente a quantidade de protótipos e </w:t>
      </w:r>
      <w:r>
        <w:rPr>
          <w:rFonts w:ascii="Times New Roman" w:hAnsi="Times New Roman" w:cs="Times New Roman"/>
          <w:bCs/>
          <w:sz w:val="24"/>
          <w:szCs w:val="24"/>
        </w:rPr>
        <w:t>documentos</w:t>
      </w:r>
      <w:r w:rsidRPr="00EF26C0">
        <w:rPr>
          <w:rFonts w:ascii="Times New Roman" w:hAnsi="Times New Roman" w:cs="Times New Roman"/>
          <w:bCs/>
          <w:sz w:val="24"/>
          <w:szCs w:val="24"/>
        </w:rPr>
        <w:t xml:space="preserve"> estabelecidos para um item.</w:t>
      </w:r>
    </w:p>
    <w:p w14:paraId="74502019" w14:textId="77777777" w:rsidR="00E90E88" w:rsidRPr="00540D29" w:rsidRDefault="00E90E88" w:rsidP="00E90E88">
      <w:pPr>
        <w:pStyle w:val="PargrafodaLista"/>
        <w:numPr>
          <w:ilvl w:val="4"/>
          <w:numId w:val="52"/>
        </w:numPr>
        <w:tabs>
          <w:tab w:val="left" w:pos="993"/>
        </w:tabs>
        <w:suppressAutoHyphens/>
        <w:spacing w:after="0" w:line="360" w:lineRule="auto"/>
        <w:ind w:left="0" w:firstLine="0"/>
        <w:jc w:val="both"/>
        <w:rPr>
          <w:rFonts w:ascii="Times New Roman" w:hAnsi="Times New Roman" w:cs="Times New Roman"/>
          <w:b/>
          <w:bCs/>
          <w:sz w:val="24"/>
          <w:szCs w:val="24"/>
        </w:rPr>
      </w:pPr>
      <w:r w:rsidRPr="00EF26C0">
        <w:rPr>
          <w:rFonts w:ascii="Times New Roman" w:hAnsi="Times New Roman" w:cs="Times New Roman"/>
          <w:bCs/>
          <w:sz w:val="24"/>
          <w:szCs w:val="24"/>
        </w:rPr>
        <w:t>Excepcionalmente,</w:t>
      </w:r>
      <w:r>
        <w:rPr>
          <w:rFonts w:ascii="Times New Roman" w:hAnsi="Times New Roman" w:cs="Times New Roman"/>
          <w:b/>
          <w:bCs/>
          <w:sz w:val="24"/>
          <w:szCs w:val="24"/>
        </w:rPr>
        <w:t xml:space="preserve"> </w:t>
      </w:r>
      <w:r w:rsidRPr="00EF26C0">
        <w:rPr>
          <w:rFonts w:ascii="Times New Roman" w:hAnsi="Times New Roman" w:cs="Times New Roman"/>
          <w:bCs/>
          <w:sz w:val="24"/>
          <w:szCs w:val="24"/>
        </w:rPr>
        <w:t xml:space="preserve">caso </w:t>
      </w:r>
      <w:r>
        <w:rPr>
          <w:rFonts w:ascii="Times New Roman" w:hAnsi="Times New Roman" w:cs="Times New Roman"/>
          <w:bCs/>
          <w:sz w:val="24"/>
          <w:szCs w:val="24"/>
        </w:rPr>
        <w:t>o licitante tenha interesse em entregar mais de um protótipo para o mesmo produto, deverá formalizar, previamente, o pedido.</w:t>
      </w:r>
    </w:p>
    <w:p w14:paraId="40EC5D7D" w14:textId="77777777" w:rsidR="00E90E88" w:rsidRPr="00F97207" w:rsidRDefault="00E90E88" w:rsidP="00E90E88">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A9547A">
        <w:rPr>
          <w:rFonts w:ascii="Times New Roman" w:hAnsi="Times New Roman" w:cs="Times New Roman"/>
          <w:bCs/>
          <w:sz w:val="24"/>
          <w:szCs w:val="24"/>
        </w:rPr>
        <w:t xml:space="preserve">Os protótipos deverão ser entregues no protocolo do FNDE, </w:t>
      </w:r>
      <w:r w:rsidRPr="009B3AC0">
        <w:rPr>
          <w:rFonts w:ascii="Times New Roman" w:hAnsi="Times New Roman" w:cs="Times New Roman"/>
          <w:bCs/>
          <w:sz w:val="24"/>
          <w:szCs w:val="24"/>
        </w:rPr>
        <w:t>exclusivamente</w:t>
      </w:r>
      <w:r>
        <w:rPr>
          <w:rFonts w:ascii="Times New Roman" w:hAnsi="Times New Roman" w:cs="Times New Roman"/>
          <w:bCs/>
          <w:sz w:val="24"/>
          <w:szCs w:val="24"/>
        </w:rPr>
        <w:t xml:space="preserve"> </w:t>
      </w:r>
      <w:r>
        <w:rPr>
          <w:rFonts w:ascii="Times New Roman" w:hAnsi="Times New Roman"/>
          <w:bCs/>
          <w:sz w:val="24"/>
          <w:szCs w:val="24"/>
        </w:rPr>
        <w:t xml:space="preserve">no horário compreendido entre </w:t>
      </w:r>
      <w:r w:rsidRPr="00D36BBF">
        <w:rPr>
          <w:rFonts w:ascii="Times New Roman" w:hAnsi="Times New Roman"/>
          <w:b/>
          <w:bCs/>
          <w:sz w:val="24"/>
          <w:szCs w:val="24"/>
        </w:rPr>
        <w:t>09:00 às 12:00 e 14:00 às 18:00</w:t>
      </w:r>
      <w:r>
        <w:rPr>
          <w:rFonts w:ascii="Times New Roman" w:hAnsi="Times New Roman"/>
          <w:bCs/>
          <w:sz w:val="24"/>
          <w:szCs w:val="24"/>
        </w:rPr>
        <w:t xml:space="preserve">, </w:t>
      </w:r>
      <w:r w:rsidRPr="00A9547A">
        <w:rPr>
          <w:rFonts w:ascii="Times New Roman" w:hAnsi="Times New Roman" w:cs="Times New Roman"/>
          <w:bCs/>
          <w:sz w:val="24"/>
          <w:szCs w:val="24"/>
        </w:rPr>
        <w:t xml:space="preserve">embalado conforme descrito no </w:t>
      </w:r>
      <w:r>
        <w:rPr>
          <w:rFonts w:ascii="Times New Roman" w:hAnsi="Times New Roman" w:cs="Times New Roman"/>
          <w:bCs/>
          <w:sz w:val="24"/>
          <w:szCs w:val="24"/>
        </w:rPr>
        <w:t>sub</w:t>
      </w:r>
      <w:r w:rsidRPr="00A9547A">
        <w:rPr>
          <w:rFonts w:ascii="Times New Roman" w:hAnsi="Times New Roman" w:cs="Times New Roman"/>
          <w:bCs/>
          <w:sz w:val="24"/>
          <w:szCs w:val="24"/>
        </w:rPr>
        <w:t xml:space="preserve">item </w:t>
      </w:r>
      <w:r w:rsidRPr="001F30C5">
        <w:rPr>
          <w:rFonts w:ascii="Times New Roman" w:hAnsi="Times New Roman" w:cs="Times New Roman"/>
          <w:b/>
          <w:bCs/>
          <w:sz w:val="24"/>
          <w:szCs w:val="24"/>
        </w:rPr>
        <w:t>4.</w:t>
      </w:r>
      <w:r>
        <w:rPr>
          <w:rFonts w:ascii="Times New Roman" w:hAnsi="Times New Roman" w:cs="Times New Roman"/>
          <w:b/>
          <w:bCs/>
          <w:sz w:val="24"/>
          <w:szCs w:val="24"/>
        </w:rPr>
        <w:t>3.</w:t>
      </w:r>
      <w:r w:rsidRPr="00A9547A">
        <w:rPr>
          <w:rFonts w:ascii="Times New Roman" w:hAnsi="Times New Roman" w:cs="Times New Roman"/>
          <w:bCs/>
          <w:sz w:val="24"/>
          <w:szCs w:val="24"/>
        </w:rPr>
        <w:t xml:space="preserve"> </w:t>
      </w:r>
      <w:proofErr w:type="gramStart"/>
      <w:r w:rsidRPr="00A9547A">
        <w:rPr>
          <w:rFonts w:ascii="Times New Roman" w:hAnsi="Times New Roman" w:cs="Times New Roman"/>
          <w:bCs/>
          <w:sz w:val="24"/>
          <w:szCs w:val="24"/>
        </w:rPr>
        <w:t>deste</w:t>
      </w:r>
      <w:proofErr w:type="gramEnd"/>
      <w:r w:rsidRPr="00A9547A">
        <w:rPr>
          <w:rFonts w:ascii="Times New Roman" w:hAnsi="Times New Roman" w:cs="Times New Roman"/>
          <w:bCs/>
          <w:sz w:val="24"/>
          <w:szCs w:val="24"/>
        </w:rPr>
        <w:t xml:space="preserve"> CIT, com etiqueta de identificação</w:t>
      </w:r>
      <w:r>
        <w:rPr>
          <w:rFonts w:ascii="Times New Roman" w:hAnsi="Times New Roman" w:cs="Times New Roman"/>
          <w:bCs/>
          <w:sz w:val="24"/>
          <w:szCs w:val="24"/>
        </w:rPr>
        <w:t>,</w:t>
      </w:r>
      <w:r w:rsidRPr="00A9547A">
        <w:rPr>
          <w:rFonts w:ascii="Times New Roman" w:hAnsi="Times New Roman" w:cs="Times New Roman"/>
          <w:bCs/>
          <w:sz w:val="24"/>
          <w:szCs w:val="24"/>
        </w:rPr>
        <w:t xml:space="preserve"> contendo as seguintes informações</w:t>
      </w:r>
      <w:r w:rsidRPr="00F97207">
        <w:rPr>
          <w:rFonts w:ascii="Times New Roman" w:hAnsi="Times New Roman" w:cs="Times New Roman"/>
          <w:bCs/>
          <w:sz w:val="24"/>
          <w:szCs w:val="24"/>
        </w:rPr>
        <w:t>:</w:t>
      </w:r>
    </w:p>
    <w:p w14:paraId="46CB485F" w14:textId="77777777" w:rsidR="00E90E88" w:rsidRPr="00F97207" w:rsidRDefault="00E90E88" w:rsidP="00E90E88">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“AMOSTRA”;</w:t>
      </w:r>
    </w:p>
    <w:p w14:paraId="7FA434AE" w14:textId="77777777" w:rsidR="00E90E88" w:rsidRPr="00F97207" w:rsidRDefault="00E90E88" w:rsidP="00E90E88">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Aos cuidados da </w:t>
      </w:r>
      <w:r>
        <w:rPr>
          <w:rFonts w:ascii="Times New Roman" w:hAnsi="Times New Roman" w:cs="Times New Roman"/>
          <w:bCs/>
          <w:sz w:val="24"/>
          <w:szCs w:val="24"/>
        </w:rPr>
        <w:t>Divisão de Qualidade das Compras Nacionais para a Educação - DQUAL</w:t>
      </w:r>
      <w:r w:rsidRPr="00F97207">
        <w:rPr>
          <w:rFonts w:ascii="Times New Roman" w:hAnsi="Times New Roman" w:cs="Times New Roman"/>
          <w:bCs/>
          <w:sz w:val="24"/>
          <w:szCs w:val="24"/>
        </w:rPr>
        <w:t>;</w:t>
      </w:r>
    </w:p>
    <w:p w14:paraId="5986050D" w14:textId="77777777" w:rsidR="00E90E88" w:rsidRPr="00F97207" w:rsidRDefault="00E90E88" w:rsidP="00E90E88">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do Pregão Eletrônico;</w:t>
      </w:r>
    </w:p>
    <w:p w14:paraId="057C97B9" w14:textId="77777777" w:rsidR="00E90E88" w:rsidRPr="00F97207" w:rsidRDefault="00E90E88" w:rsidP="00E90E88">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Número e descrição do item;</w:t>
      </w:r>
    </w:p>
    <w:p w14:paraId="17D53913" w14:textId="77777777" w:rsidR="00E90E88" w:rsidRPr="00F97207" w:rsidRDefault="00E90E88" w:rsidP="00E90E88">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Identificação do fabricante;</w:t>
      </w:r>
    </w:p>
    <w:p w14:paraId="69FB4F76" w14:textId="77777777" w:rsidR="00E90E88" w:rsidRDefault="00E90E88" w:rsidP="00E90E88">
      <w:pPr>
        <w:numPr>
          <w:ilvl w:val="0"/>
          <w:numId w:val="60"/>
        </w:numPr>
        <w:tabs>
          <w:tab w:val="clear" w:pos="2700"/>
          <w:tab w:val="num" w:pos="1418"/>
        </w:tabs>
        <w:spacing w:after="0" w:line="360" w:lineRule="auto"/>
        <w:ind w:left="1418" w:hanging="425"/>
        <w:jc w:val="both"/>
        <w:rPr>
          <w:rFonts w:ascii="Times New Roman" w:hAnsi="Times New Roman" w:cs="Times New Roman"/>
          <w:bCs/>
          <w:sz w:val="24"/>
          <w:szCs w:val="24"/>
        </w:rPr>
      </w:pPr>
      <w:r w:rsidRPr="00F97207">
        <w:rPr>
          <w:rFonts w:ascii="Times New Roman" w:hAnsi="Times New Roman" w:cs="Times New Roman"/>
          <w:bCs/>
          <w:sz w:val="24"/>
          <w:szCs w:val="24"/>
        </w:rPr>
        <w:t xml:space="preserve">Identificação do fornecedor. </w:t>
      </w:r>
    </w:p>
    <w:p w14:paraId="69245F98" w14:textId="77777777" w:rsidR="00E90E88" w:rsidRPr="00F97207" w:rsidRDefault="00E90E88" w:rsidP="00E90E88">
      <w:pPr>
        <w:spacing w:after="0" w:line="360" w:lineRule="auto"/>
        <w:ind w:left="993"/>
        <w:jc w:val="both"/>
        <w:rPr>
          <w:rFonts w:ascii="Times New Roman" w:hAnsi="Times New Roman" w:cs="Times New Roman"/>
          <w:bCs/>
          <w:sz w:val="24"/>
          <w:szCs w:val="24"/>
        </w:rPr>
      </w:pPr>
      <w:r w:rsidRPr="000D38C7">
        <w:rPr>
          <w:rFonts w:ascii="Times New Roman" w:hAnsi="Times New Roman" w:cs="Times New Roman"/>
          <w:bCs/>
          <w:sz w:val="24"/>
          <w:szCs w:val="24"/>
        </w:rPr>
        <w:t>OBS: Não será aceita, em nenhuma hipótese, a entrega do mobiliário escolar, na sede do FNDE, em dias e horários diversos dos estipulados no subitem 5.6.1.4.</w:t>
      </w:r>
    </w:p>
    <w:p w14:paraId="3374427B" w14:textId="77777777" w:rsidR="00E90E88" w:rsidRDefault="00E90E88" w:rsidP="00E90E88">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F97207">
        <w:rPr>
          <w:rFonts w:ascii="Times New Roman" w:hAnsi="Times New Roman" w:cs="Times New Roman"/>
          <w:bCs/>
          <w:sz w:val="24"/>
          <w:szCs w:val="24"/>
        </w:rPr>
        <w:lastRenderedPageBreak/>
        <w:t xml:space="preserve">Se o protótipo, o Manual de Uso e Conservação e o </w:t>
      </w:r>
      <w:r w:rsidRPr="00F97207">
        <w:rPr>
          <w:rFonts w:ascii="Times New Roman" w:hAnsi="Times New Roman" w:cs="Times New Roman"/>
          <w:sz w:val="24"/>
          <w:szCs w:val="24"/>
        </w:rPr>
        <w:t>Relatório de Avaliação de Protótipo</w:t>
      </w:r>
      <w:r w:rsidRPr="00F97207">
        <w:rPr>
          <w:rFonts w:ascii="Times New Roman" w:hAnsi="Times New Roman" w:cs="Times New Roman"/>
          <w:bCs/>
          <w:sz w:val="24"/>
          <w:szCs w:val="24"/>
        </w:rPr>
        <w:t xml:space="preserve"> não forem entregues no prazo estipulado no </w:t>
      </w:r>
      <w:r w:rsidRPr="0000438F">
        <w:rPr>
          <w:rFonts w:ascii="Times New Roman" w:hAnsi="Times New Roman" w:cs="Times New Roman"/>
          <w:bCs/>
          <w:sz w:val="24"/>
          <w:szCs w:val="24"/>
        </w:rPr>
        <w:t xml:space="preserve">subitem </w:t>
      </w:r>
      <w:r w:rsidRPr="0000438F">
        <w:rPr>
          <w:rFonts w:ascii="Times New Roman" w:hAnsi="Times New Roman" w:cs="Times New Roman"/>
          <w:b/>
          <w:bCs/>
          <w:sz w:val="24"/>
          <w:szCs w:val="24"/>
        </w:rPr>
        <w:t>5.6.1.2.</w:t>
      </w:r>
      <w:r w:rsidRPr="0000438F">
        <w:rPr>
          <w:rFonts w:ascii="Times New Roman" w:hAnsi="Times New Roman" w:cs="Times New Roman"/>
          <w:bCs/>
          <w:sz w:val="24"/>
          <w:szCs w:val="24"/>
        </w:rPr>
        <w:t>, ou</w:t>
      </w:r>
      <w:r w:rsidRPr="00F97207">
        <w:rPr>
          <w:rFonts w:ascii="Times New Roman" w:hAnsi="Times New Roman" w:cs="Times New Roman"/>
          <w:bCs/>
          <w:sz w:val="24"/>
          <w:szCs w:val="24"/>
        </w:rPr>
        <w:t xml:space="preserve"> </w:t>
      </w:r>
      <w:r w:rsidRPr="00F97207">
        <w:rPr>
          <w:rFonts w:ascii="Times New Roman" w:hAnsi="Times New Roman" w:cs="Times New Roman"/>
          <w:sz w:val="24"/>
          <w:szCs w:val="24"/>
        </w:rPr>
        <w:t xml:space="preserve">apresentarem não conformidades com o projeto ou com </w:t>
      </w:r>
      <w:r w:rsidRPr="00F97207">
        <w:rPr>
          <w:rFonts w:ascii="Times New Roman" w:hAnsi="Times New Roman" w:cs="Times New Roman"/>
          <w:bCs/>
          <w:sz w:val="24"/>
          <w:szCs w:val="24"/>
        </w:rPr>
        <w:t>as especificações técnicas deste CIT, o licitante será desclassificado do certame e o FNDE poderá convocar o próximo classificado na fase de lances.</w:t>
      </w:r>
    </w:p>
    <w:p w14:paraId="0E27309E" w14:textId="223EA2E9" w:rsidR="00E90E88" w:rsidRPr="00286D81" w:rsidRDefault="00E90E88" w:rsidP="00E90E88">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00438F">
        <w:rPr>
          <w:rFonts w:ascii="Times New Roman" w:hAnsi="Times New Roman" w:cs="Times New Roman"/>
          <w:bCs/>
          <w:sz w:val="24"/>
          <w:szCs w:val="24"/>
        </w:rPr>
        <w:t>A avaliaçã</w:t>
      </w:r>
      <w:r w:rsidRPr="0000438F">
        <w:rPr>
          <w:rFonts w:ascii="Times New Roman" w:hAnsi="Times New Roman" w:cs="Times New Roman"/>
          <w:sz w:val="24"/>
          <w:szCs w:val="24"/>
        </w:rPr>
        <w:t xml:space="preserve">o será realizada por Comissão Técnica do FNDE/MEC </w:t>
      </w:r>
      <w:r w:rsidR="00644585">
        <w:rPr>
          <w:rFonts w:ascii="Times New Roman" w:hAnsi="Times New Roman" w:cs="Times New Roman"/>
          <w:sz w:val="24"/>
          <w:szCs w:val="24"/>
        </w:rPr>
        <w:t>e/</w:t>
      </w:r>
      <w:r w:rsidRPr="0000438F">
        <w:rPr>
          <w:rFonts w:ascii="Times New Roman" w:hAnsi="Times New Roman" w:cs="Times New Roman"/>
          <w:sz w:val="24"/>
          <w:szCs w:val="24"/>
        </w:rPr>
        <w:t>ou</w:t>
      </w:r>
      <w:r w:rsidR="00644585">
        <w:rPr>
          <w:rFonts w:ascii="Times New Roman" w:hAnsi="Times New Roman" w:cs="Times New Roman"/>
          <w:sz w:val="24"/>
          <w:szCs w:val="24"/>
        </w:rPr>
        <w:t xml:space="preserve"> integrantes de instituições parceiras designados pelo FNDE, que verificarão </w:t>
      </w:r>
      <w:r w:rsidRPr="0000438F">
        <w:rPr>
          <w:rFonts w:ascii="Times New Roman" w:hAnsi="Times New Roman" w:cs="Times New Roman"/>
          <w:sz w:val="24"/>
          <w:szCs w:val="24"/>
        </w:rPr>
        <w:t>a conformidade das características dos protótipos com as especificações técnicas deste CIT.</w:t>
      </w:r>
    </w:p>
    <w:p w14:paraId="1080DF43" w14:textId="77777777" w:rsidR="00E90E88" w:rsidRDefault="00E90E88" w:rsidP="00E90E88">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Caso algum protótipo não seja aprovado no decorrer da avaliação, a empresa poderá fazer as devidas correções e submetê-los a novas análises, desde que dentro do prazo estipulado para entrega do Relatório de Avaliação de Protótipo ao FNDE, conforme item </w:t>
      </w:r>
      <w:r w:rsidRPr="00286D81">
        <w:rPr>
          <w:rFonts w:ascii="Times New Roman" w:hAnsi="Times New Roman" w:cs="Times New Roman"/>
          <w:b/>
          <w:bCs/>
          <w:sz w:val="24"/>
          <w:szCs w:val="24"/>
        </w:rPr>
        <w:t>5.6.1.2</w:t>
      </w:r>
      <w:r w:rsidRPr="00286D81">
        <w:rPr>
          <w:rFonts w:ascii="Times New Roman" w:hAnsi="Times New Roman" w:cs="Times New Roman"/>
          <w:bCs/>
          <w:sz w:val="24"/>
          <w:szCs w:val="24"/>
        </w:rPr>
        <w:t xml:space="preserve"> deste CIT.</w:t>
      </w:r>
    </w:p>
    <w:p w14:paraId="3B01DA38" w14:textId="77777777" w:rsidR="00E90E88" w:rsidRDefault="00E90E88" w:rsidP="00E90E88">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bCs/>
          <w:sz w:val="24"/>
          <w:szCs w:val="24"/>
        </w:rPr>
        <w:t xml:space="preserve">Decorrido o prazo de apresentação do Relatório de Avaliação de Protótipo, caso a empresa vencedora não tenha todos os protótipos aprovados, o FNDE poderá conceder prazo adicional máximo de </w:t>
      </w:r>
      <w:r w:rsidRPr="00286D81">
        <w:rPr>
          <w:rFonts w:ascii="Times New Roman" w:hAnsi="Times New Roman" w:cs="Times New Roman"/>
          <w:b/>
          <w:bCs/>
          <w:sz w:val="24"/>
          <w:szCs w:val="24"/>
        </w:rPr>
        <w:t>10 (dez) dias</w:t>
      </w:r>
      <w:r w:rsidRPr="00286D81">
        <w:rPr>
          <w:rFonts w:ascii="Times New Roman" w:hAnsi="Times New Roman" w:cs="Times New Roman"/>
          <w:bCs/>
          <w:sz w:val="24"/>
          <w:szCs w:val="24"/>
        </w:rPr>
        <w:t>,</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desde que a justificativa que fundamente o pedido seja aceita pelo FNDE.</w:t>
      </w:r>
      <w:r w:rsidRPr="00286D81">
        <w:rPr>
          <w:rFonts w:ascii="Times New Roman" w:hAnsi="Times New Roman" w:cs="Times New Roman"/>
          <w:b/>
          <w:bCs/>
          <w:sz w:val="24"/>
          <w:szCs w:val="24"/>
        </w:rPr>
        <w:t xml:space="preserve"> </w:t>
      </w:r>
      <w:r w:rsidRPr="00286D81">
        <w:rPr>
          <w:rFonts w:ascii="Times New Roman" w:hAnsi="Times New Roman" w:cs="Times New Roman"/>
          <w:bCs/>
          <w:sz w:val="24"/>
          <w:szCs w:val="24"/>
        </w:rPr>
        <w:t xml:space="preserve"> Caso não seja acatada a justificativa, o segundo colocado do item será convocado, e assim sucessivamente.</w:t>
      </w:r>
    </w:p>
    <w:p w14:paraId="511D57C1" w14:textId="77777777" w:rsidR="00E90E88" w:rsidRPr="00B31E42" w:rsidRDefault="00E90E88" w:rsidP="00E90E88">
      <w:pPr>
        <w:pStyle w:val="PargrafodaLista"/>
        <w:numPr>
          <w:ilvl w:val="3"/>
          <w:numId w:val="52"/>
        </w:numPr>
        <w:suppressAutoHyphens/>
        <w:spacing w:after="0" w:line="360" w:lineRule="auto"/>
        <w:ind w:left="0" w:firstLine="0"/>
        <w:jc w:val="both"/>
        <w:rPr>
          <w:rFonts w:ascii="Times New Roman" w:hAnsi="Times New Roman" w:cs="Times New Roman"/>
          <w:bCs/>
          <w:sz w:val="24"/>
          <w:szCs w:val="24"/>
        </w:rPr>
      </w:pPr>
      <w:r w:rsidRPr="00286D81">
        <w:rPr>
          <w:rFonts w:ascii="Times New Roman" w:hAnsi="Times New Roman" w:cs="Times New Roman"/>
          <w:sz w:val="24"/>
          <w:szCs w:val="24"/>
        </w:rPr>
        <w:t xml:space="preserve">O FNDE poderá solicitar informações diretamente ao OCP/Laboratório contratado pelo licitante, conforme declaração </w:t>
      </w:r>
      <w:r w:rsidRPr="00286D81">
        <w:rPr>
          <w:rFonts w:ascii="Times New Roman" w:hAnsi="Times New Roman" w:cs="Times New Roman"/>
          <w:b/>
          <w:sz w:val="24"/>
          <w:szCs w:val="24"/>
        </w:rPr>
        <w:t>(Anexo E)</w:t>
      </w:r>
      <w:r w:rsidRPr="00286D81">
        <w:rPr>
          <w:rFonts w:ascii="Times New Roman" w:hAnsi="Times New Roman" w:cs="Times New Roman"/>
          <w:sz w:val="24"/>
          <w:szCs w:val="24"/>
        </w:rPr>
        <w:t>.</w:t>
      </w:r>
    </w:p>
    <w:p w14:paraId="6DBC76E7" w14:textId="77777777" w:rsidR="00E90E88" w:rsidRPr="00B31E42" w:rsidRDefault="00E90E88" w:rsidP="00E90E88">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Os custos de entrega e os riscos de avarias no transporte dos protótipos são de responsabilidade exclusiva do licitante.</w:t>
      </w:r>
    </w:p>
    <w:p w14:paraId="722A7C6B" w14:textId="77777777" w:rsidR="00E90E88" w:rsidRDefault="00E90E88" w:rsidP="00E90E88">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bCs/>
          <w:sz w:val="24"/>
          <w:szCs w:val="24"/>
        </w:rPr>
        <w:t xml:space="preserve">Qualquer manifestação do licitante, durante a etapa de avaliação de protótipo, deverá ser dirigida ao pregoeiro, por escrito </w:t>
      </w:r>
      <w:r w:rsidRPr="00B31E42">
        <w:rPr>
          <w:rFonts w:ascii="Times New Roman" w:hAnsi="Times New Roman" w:cs="Times New Roman"/>
          <w:sz w:val="24"/>
          <w:szCs w:val="24"/>
        </w:rPr>
        <w:t xml:space="preserve">(e-mail: </w:t>
      </w:r>
      <w:hyperlink r:id="rId9" w:history="1">
        <w:r w:rsidRPr="00B31E42">
          <w:rPr>
            <w:rStyle w:val="Hyperlink"/>
            <w:rFonts w:ascii="Times New Roman" w:hAnsi="Times New Roman" w:cs="Times New Roman"/>
            <w:sz w:val="24"/>
            <w:szCs w:val="24"/>
          </w:rPr>
          <w:t>compc@fnde.gov.br</w:t>
        </w:r>
      </w:hyperlink>
      <w:r w:rsidRPr="00B31E42">
        <w:rPr>
          <w:rFonts w:ascii="Times New Roman" w:hAnsi="Times New Roman" w:cs="Times New Roman"/>
          <w:sz w:val="24"/>
          <w:szCs w:val="24"/>
        </w:rPr>
        <w:t>)</w:t>
      </w:r>
      <w:r w:rsidRPr="00B31E42">
        <w:rPr>
          <w:rFonts w:ascii="Times New Roman" w:hAnsi="Times New Roman" w:cs="Times New Roman"/>
          <w:bCs/>
          <w:sz w:val="24"/>
          <w:szCs w:val="24"/>
        </w:rPr>
        <w:t>.</w:t>
      </w:r>
    </w:p>
    <w:p w14:paraId="62F4027D" w14:textId="77777777" w:rsidR="00E90E88" w:rsidRDefault="00E90E88" w:rsidP="00E90E88">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bCs/>
          <w:sz w:val="24"/>
          <w:szCs w:val="24"/>
        </w:rPr>
        <w:t>Os protótipos reprovados durante a 1ª etapa – Avaliação de Protótipo – estarão disponíveis para serem recolhidos pelo licitante, em até 15 (quinze) dias, após a homologação do item.</w:t>
      </w:r>
      <w:r w:rsidRPr="00B31E42">
        <w:rPr>
          <w:rFonts w:ascii="Times New Roman" w:hAnsi="Times New Roman" w:cs="Times New Roman"/>
          <w:sz w:val="24"/>
          <w:szCs w:val="24"/>
        </w:rPr>
        <w:t xml:space="preserve"> Para a retirada, deverá ser enviado um e-mail com a solicitação no endereço eletrônico </w:t>
      </w:r>
      <w:hyperlink r:id="rId10"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hAnsi="Times New Roman"/>
          <w:bCs/>
          <w:sz w:val="24"/>
          <w:szCs w:val="24"/>
        </w:rPr>
        <w:t xml:space="preserve"> O acompanhamento da homologação será de responsabilidade do licitante e, caso não sejam retirados dentro do prazo estabelecido, estarão, automaticamente, sujeitos a descarte/doação.</w:t>
      </w:r>
    </w:p>
    <w:p w14:paraId="46106BB9" w14:textId="77777777" w:rsidR="00E90E88" w:rsidRDefault="00E90E88" w:rsidP="00E90E88">
      <w:pPr>
        <w:pStyle w:val="PargrafodaLista"/>
        <w:numPr>
          <w:ilvl w:val="3"/>
          <w:numId w:val="52"/>
        </w:numPr>
        <w:tabs>
          <w:tab w:val="left" w:pos="993"/>
        </w:tabs>
        <w:suppressAutoHyphens/>
        <w:spacing w:after="0" w:line="360" w:lineRule="auto"/>
        <w:ind w:left="0" w:firstLine="0"/>
        <w:jc w:val="both"/>
        <w:rPr>
          <w:rFonts w:ascii="Times New Roman" w:hAnsi="Times New Roman" w:cs="Times New Roman"/>
          <w:bCs/>
          <w:sz w:val="24"/>
          <w:szCs w:val="24"/>
        </w:rPr>
      </w:pPr>
      <w:r w:rsidRPr="00B31E42">
        <w:rPr>
          <w:rFonts w:ascii="Times New Roman" w:hAnsi="Times New Roman" w:cs="Times New Roman"/>
          <w:sz w:val="24"/>
          <w:szCs w:val="24"/>
        </w:rPr>
        <w:t xml:space="preserve">Os protótipos aprovados ficarão na posse do FNDE </w:t>
      </w:r>
      <w:r w:rsidRPr="00B31E42">
        <w:rPr>
          <w:rFonts w:ascii="Times New Roman" w:eastAsia="Times New Roman" w:hAnsi="Times New Roman"/>
          <w:sz w:val="24"/>
          <w:szCs w:val="24"/>
        </w:rPr>
        <w:t xml:space="preserve">e serão utilizados como referência nas análises que vierem a ser executadas na </w:t>
      </w:r>
      <w:r w:rsidRPr="00B31E42">
        <w:rPr>
          <w:rFonts w:ascii="Times New Roman" w:eastAsia="Times New Roman" w:hAnsi="Times New Roman"/>
          <w:b/>
          <w:sz w:val="24"/>
          <w:szCs w:val="24"/>
        </w:rPr>
        <w:t>2ª Etapa do Controle de Qualidade</w:t>
      </w:r>
      <w:r w:rsidRPr="00B31E42">
        <w:rPr>
          <w:rFonts w:ascii="Times New Roman" w:eastAsia="Times New Roman" w:hAnsi="Times New Roman"/>
          <w:sz w:val="24"/>
          <w:szCs w:val="24"/>
        </w:rPr>
        <w:t xml:space="preserve">, além de eventuais confrontações futuras e com os lotes entregues. Poderão ser recolhidos pelo licitante em </w:t>
      </w:r>
      <w:r w:rsidRPr="00B31E42">
        <w:rPr>
          <w:rFonts w:ascii="Times New Roman" w:eastAsia="Times New Roman" w:hAnsi="Times New Roman"/>
          <w:b/>
          <w:sz w:val="24"/>
          <w:szCs w:val="24"/>
        </w:rPr>
        <w:t>até 30 (trinta) dias</w:t>
      </w:r>
      <w:r w:rsidRPr="00B31E42">
        <w:rPr>
          <w:rFonts w:ascii="Times New Roman" w:eastAsia="Times New Roman" w:hAnsi="Times New Roman"/>
          <w:sz w:val="24"/>
          <w:szCs w:val="24"/>
        </w:rPr>
        <w:t xml:space="preserve"> após o término da vigência da Ata. </w:t>
      </w:r>
      <w:r w:rsidRPr="00B31E42">
        <w:rPr>
          <w:rFonts w:ascii="Times New Roman" w:hAnsi="Times New Roman" w:cs="Times New Roman"/>
          <w:sz w:val="24"/>
          <w:szCs w:val="24"/>
        </w:rPr>
        <w:t xml:space="preserve">Para a retirada, deverá ser enviado um e-mail com a solicitação no endereço eletrônico </w:t>
      </w:r>
      <w:hyperlink r:id="rId11" w:history="1">
        <w:r w:rsidRPr="00B31E42">
          <w:rPr>
            <w:rStyle w:val="Hyperlink"/>
            <w:rFonts w:ascii="Times New Roman" w:hAnsi="Times New Roman" w:cs="Times New Roman"/>
            <w:sz w:val="24"/>
            <w:szCs w:val="24"/>
          </w:rPr>
          <w:t>dqual@fnde.gov.br</w:t>
        </w:r>
      </w:hyperlink>
      <w:r w:rsidRPr="00B31E42">
        <w:rPr>
          <w:rFonts w:ascii="Times New Roman" w:hAnsi="Times New Roman" w:cs="Times New Roman"/>
          <w:sz w:val="24"/>
          <w:szCs w:val="24"/>
        </w:rPr>
        <w:t xml:space="preserve">. </w:t>
      </w:r>
      <w:r w:rsidRPr="00B31E42">
        <w:rPr>
          <w:rFonts w:ascii="Times New Roman" w:eastAsia="Times New Roman" w:hAnsi="Times New Roman"/>
          <w:sz w:val="24"/>
          <w:szCs w:val="24"/>
        </w:rPr>
        <w:t>O acompanhamento do prazo será de responsabilidade do licitante e, c</w:t>
      </w:r>
      <w:r w:rsidRPr="00B31E42">
        <w:rPr>
          <w:rFonts w:ascii="Times New Roman" w:hAnsi="Times New Roman" w:cs="Times New Roman"/>
          <w:sz w:val="24"/>
          <w:szCs w:val="24"/>
        </w:rPr>
        <w:t>aso não sejam retirados dentro do prazo estabelecido, estarão, automaticamente, sujeitos a descarte/doação.</w:t>
      </w:r>
    </w:p>
    <w:p w14:paraId="7F016AC6" w14:textId="77777777" w:rsidR="00E90E88" w:rsidRPr="00027B98" w:rsidRDefault="00E90E88" w:rsidP="007C71F5">
      <w:pPr>
        <w:pStyle w:val="PargrafodaLista"/>
        <w:numPr>
          <w:ilvl w:val="3"/>
          <w:numId w:val="52"/>
        </w:numPr>
        <w:tabs>
          <w:tab w:val="left" w:pos="993"/>
        </w:tabs>
        <w:suppressAutoHyphens/>
        <w:spacing w:before="120" w:after="120" w:line="360" w:lineRule="auto"/>
        <w:ind w:left="0" w:firstLine="0"/>
        <w:contextualSpacing w:val="0"/>
        <w:jc w:val="both"/>
        <w:rPr>
          <w:rFonts w:ascii="Times New Roman" w:hAnsi="Times New Roman" w:cs="Times New Roman"/>
          <w:bCs/>
          <w:sz w:val="24"/>
          <w:szCs w:val="24"/>
        </w:rPr>
      </w:pPr>
      <w:r w:rsidRPr="00B31E42">
        <w:rPr>
          <w:rFonts w:ascii="Times New Roman" w:hAnsi="Times New Roman" w:cs="Times New Roman"/>
          <w:sz w:val="24"/>
          <w:szCs w:val="24"/>
        </w:rPr>
        <w:t xml:space="preserve">O licitante deverá entregar uma declaração </w:t>
      </w:r>
      <w:r w:rsidRPr="00B31E42">
        <w:rPr>
          <w:rFonts w:ascii="Times New Roman" w:hAnsi="Times New Roman" w:cs="Times New Roman"/>
          <w:b/>
          <w:sz w:val="24"/>
          <w:szCs w:val="24"/>
        </w:rPr>
        <w:t>(Anexo G)</w:t>
      </w:r>
      <w:r w:rsidRPr="00B31E42">
        <w:rPr>
          <w:rFonts w:ascii="Times New Roman" w:hAnsi="Times New Roman" w:cs="Times New Roman"/>
          <w:sz w:val="24"/>
          <w:szCs w:val="24"/>
        </w:rPr>
        <w:t xml:space="preserve"> no prazo estipulado no subitem 5.6.1.2., declarando concordância e ciência sobre o período para a retirada dos protótipos aprovados e reprovados e, caso não se manifeste dentro do prazo estabelecido para cada situação, os protótipos estarão, automaticamente, sujeitos a descarte/doação.</w:t>
      </w:r>
    </w:p>
    <w:p w14:paraId="296FD4FA" w14:textId="473F8579" w:rsidR="00E90E88" w:rsidRDefault="00E90E88" w:rsidP="007C71F5">
      <w:pPr>
        <w:pStyle w:val="Ttulo2"/>
        <w:keepNext w:val="0"/>
        <w:keepLines w:val="0"/>
        <w:numPr>
          <w:ilvl w:val="2"/>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120" w:after="120" w:line="360" w:lineRule="auto"/>
        <w:jc w:val="left"/>
      </w:pPr>
      <w:bookmarkStart w:id="6" w:name="_3rdcrjn" w:colFirst="0" w:colLast="0"/>
      <w:bookmarkEnd w:id="6"/>
      <w:r>
        <w:t>2ª Etapa – Análise</w:t>
      </w:r>
      <w:r w:rsidR="00AA08D7">
        <w:t xml:space="preserve"> Documental,</w:t>
      </w:r>
      <w:r>
        <w:t xml:space="preserve"> da Produção</w:t>
      </w:r>
      <w:r w:rsidR="00AA08D7">
        <w:t xml:space="preserve"> e de Produtos Entregues</w:t>
      </w:r>
    </w:p>
    <w:p w14:paraId="424A521D" w14:textId="7D4AD83C" w:rsidR="00E90E88" w:rsidRDefault="00E90E88" w:rsidP="007C71F5">
      <w:pPr>
        <w:pStyle w:val="PargrafodaLista"/>
        <w:numPr>
          <w:ilvl w:val="3"/>
          <w:numId w:val="52"/>
        </w:numPr>
        <w:tabs>
          <w:tab w:val="left" w:pos="993"/>
        </w:tabs>
        <w:suppressAutoHyphens/>
        <w:spacing w:before="120" w:after="120" w:line="360" w:lineRule="auto"/>
        <w:ind w:left="0" w:firstLine="0"/>
        <w:contextualSpacing w:val="0"/>
        <w:jc w:val="both"/>
        <w:rPr>
          <w:rFonts w:ascii="Times New Roman" w:hAnsi="Times New Roman" w:cs="Times New Roman"/>
          <w:b/>
          <w:sz w:val="24"/>
          <w:szCs w:val="24"/>
        </w:rPr>
      </w:pPr>
      <w:r w:rsidRPr="00027B98">
        <w:rPr>
          <w:rFonts w:ascii="Times New Roman" w:hAnsi="Times New Roman" w:cs="Times New Roman"/>
          <w:b/>
          <w:sz w:val="24"/>
          <w:szCs w:val="24"/>
          <w:u w:val="single"/>
        </w:rPr>
        <w:t>Todos</w:t>
      </w:r>
      <w:r w:rsidRPr="00027B98">
        <w:rPr>
          <w:rFonts w:ascii="Times New Roman" w:hAnsi="Times New Roman" w:cs="Times New Roman"/>
          <w:sz w:val="24"/>
          <w:szCs w:val="24"/>
        </w:rPr>
        <w:t xml:space="preserve"> os produtos de todos os lotes fabricados pela(s) empresa(s) de mobiliário escolar para atendimento aos contratos firmados em decorrência da utilização da(s) Ata(s) de Registro de Preços gerenciada(s) pelo FNDE no âmbito do pregão eletrônico regulamentado pelo edital do qual faz parte este Caderno de Informações Técnicas – CIT </w:t>
      </w:r>
      <w:r w:rsidRPr="00027B98">
        <w:rPr>
          <w:rFonts w:ascii="Times New Roman" w:hAnsi="Times New Roman" w:cs="Times New Roman"/>
          <w:b/>
          <w:sz w:val="24"/>
          <w:szCs w:val="24"/>
          <w:u w:val="single"/>
        </w:rPr>
        <w:t>deverão</w:t>
      </w:r>
      <w:r w:rsidRPr="00027B98">
        <w:rPr>
          <w:rFonts w:ascii="Times New Roman" w:hAnsi="Times New Roman" w:cs="Times New Roman"/>
          <w:sz w:val="24"/>
          <w:szCs w:val="24"/>
        </w:rPr>
        <w:t xml:space="preserve"> atender integralmente às especificações e dema</w:t>
      </w:r>
      <w:r w:rsidR="00673ABF">
        <w:rPr>
          <w:rFonts w:ascii="Times New Roman" w:hAnsi="Times New Roman" w:cs="Times New Roman"/>
          <w:sz w:val="24"/>
          <w:szCs w:val="24"/>
        </w:rPr>
        <w:t>is condições aqui estabelecidas,</w:t>
      </w:r>
      <w:r w:rsidR="009077B8">
        <w:rPr>
          <w:rFonts w:ascii="Times New Roman" w:hAnsi="Times New Roman" w:cs="Times New Roman"/>
          <w:sz w:val="24"/>
          <w:szCs w:val="24"/>
        </w:rPr>
        <w:t xml:space="preserve"> assim como deverão ser produzidos em total compatibilidade com os protótipos aprovados na </w:t>
      </w:r>
      <w:r w:rsidR="009077B8">
        <w:rPr>
          <w:rFonts w:ascii="Times New Roman" w:hAnsi="Times New Roman"/>
          <w:bCs/>
          <w:sz w:val="24"/>
          <w:szCs w:val="24"/>
        </w:rPr>
        <w:t>1</w:t>
      </w:r>
      <w:r w:rsidR="009077B8" w:rsidRPr="00730669">
        <w:rPr>
          <w:rFonts w:ascii="Times New Roman" w:hAnsi="Times New Roman"/>
          <w:bCs/>
          <w:sz w:val="24"/>
          <w:szCs w:val="24"/>
        </w:rPr>
        <w:t>ª</w:t>
      </w:r>
      <w:r w:rsidR="009077B8">
        <w:rPr>
          <w:rFonts w:ascii="Times New Roman" w:hAnsi="Times New Roman"/>
          <w:bCs/>
          <w:sz w:val="24"/>
          <w:szCs w:val="24"/>
        </w:rPr>
        <w:t xml:space="preserve"> Etapa do Controle de Qualidade, na forma estabelecida no subitem 5.6.1. </w:t>
      </w:r>
      <w:proofErr w:type="gramStart"/>
      <w:r w:rsidR="009077B8">
        <w:rPr>
          <w:rFonts w:ascii="Times New Roman" w:hAnsi="Times New Roman"/>
          <w:bCs/>
          <w:sz w:val="24"/>
          <w:szCs w:val="24"/>
        </w:rPr>
        <w:t>deste</w:t>
      </w:r>
      <w:proofErr w:type="gramEnd"/>
      <w:r w:rsidR="009077B8">
        <w:rPr>
          <w:rFonts w:ascii="Times New Roman" w:hAnsi="Times New Roman"/>
          <w:bCs/>
          <w:sz w:val="24"/>
          <w:szCs w:val="24"/>
        </w:rPr>
        <w:t xml:space="preserve"> CIT.</w:t>
      </w:r>
    </w:p>
    <w:p w14:paraId="383CED77" w14:textId="77777777" w:rsidR="00E90E88" w:rsidRPr="00DC0DCF" w:rsidRDefault="00E90E88" w:rsidP="00E90E88">
      <w:pPr>
        <w:pStyle w:val="PargrafodaLista"/>
        <w:numPr>
          <w:ilvl w:val="3"/>
          <w:numId w:val="52"/>
        </w:numPr>
        <w:tabs>
          <w:tab w:val="left" w:pos="993"/>
        </w:tabs>
        <w:suppressAutoHyphens/>
        <w:spacing w:before="120" w:after="0" w:line="360" w:lineRule="auto"/>
        <w:ind w:left="0" w:firstLine="0"/>
        <w:jc w:val="both"/>
        <w:rPr>
          <w:rFonts w:ascii="Times New Roman" w:hAnsi="Times New Roman" w:cs="Times New Roman"/>
          <w:b/>
          <w:sz w:val="24"/>
          <w:szCs w:val="24"/>
        </w:rPr>
      </w:pPr>
      <w:r w:rsidRPr="00DC0DCF">
        <w:rPr>
          <w:rFonts w:ascii="Times New Roman" w:hAnsi="Times New Roman" w:cs="Times New Roman"/>
          <w:sz w:val="24"/>
          <w:szCs w:val="24"/>
        </w:rPr>
        <w:t>A análise da produção será realizada pelo FNDE na condição de Órgão Gerenciador do Registro de Preços, nos termos dos incisos VII e X do art. 5º do Decreto nº 7.892/2013, da seguinte forma:</w:t>
      </w:r>
    </w:p>
    <w:p w14:paraId="146EBA49" w14:textId="77777777" w:rsidR="00E90E88" w:rsidRPr="00DC218E" w:rsidRDefault="00E90E88" w:rsidP="00E90E88">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76ED4401" w14:textId="77777777" w:rsidR="00E90E88" w:rsidRPr="00DC218E" w:rsidRDefault="00E90E88" w:rsidP="00E90E88">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0756D121" w14:textId="77777777" w:rsidR="00E90E88" w:rsidRPr="00DC218E" w:rsidRDefault="00E90E88" w:rsidP="00E90E88">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28A18EB8" w14:textId="77777777" w:rsidR="00E90E88" w:rsidRPr="00DC218E" w:rsidRDefault="00E90E88" w:rsidP="00E90E88">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58ECF75E" w14:textId="77777777" w:rsidR="00E90E88" w:rsidRPr="00DC218E" w:rsidRDefault="00E90E88" w:rsidP="00E90E88">
      <w:pPr>
        <w:pStyle w:val="PargrafodaLista"/>
        <w:numPr>
          <w:ilvl w:val="1"/>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15DAB8C7" w14:textId="77777777" w:rsidR="00E90E88" w:rsidRPr="00DC218E" w:rsidRDefault="00E90E88" w:rsidP="00E90E88">
      <w:pPr>
        <w:pStyle w:val="PargrafodaLista"/>
        <w:numPr>
          <w:ilvl w:val="2"/>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02EF65CA" w14:textId="77777777" w:rsidR="00E90E88" w:rsidRPr="00DC218E" w:rsidRDefault="00E90E88" w:rsidP="00E90E88">
      <w:pPr>
        <w:pStyle w:val="PargrafodaLista"/>
        <w:numPr>
          <w:ilvl w:val="2"/>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3520B267" w14:textId="77777777" w:rsidR="00E90E88" w:rsidRPr="00DC218E" w:rsidRDefault="00E90E88" w:rsidP="00E90E88">
      <w:pPr>
        <w:pStyle w:val="PargrafodaLista"/>
        <w:numPr>
          <w:ilvl w:val="3"/>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4268DFDA" w14:textId="77777777" w:rsidR="00E90E88" w:rsidRPr="00DC218E" w:rsidRDefault="00E90E88" w:rsidP="00E90E88">
      <w:pPr>
        <w:pStyle w:val="PargrafodaLista"/>
        <w:numPr>
          <w:ilvl w:val="3"/>
          <w:numId w:val="63"/>
        </w:numPr>
        <w:tabs>
          <w:tab w:val="left" w:pos="851"/>
        </w:tabs>
        <w:spacing w:before="120" w:after="120" w:line="360" w:lineRule="auto"/>
        <w:contextualSpacing w:val="0"/>
        <w:jc w:val="both"/>
        <w:rPr>
          <w:rFonts w:ascii="Times New Roman" w:hAnsi="Times New Roman" w:cs="Times New Roman"/>
          <w:b/>
          <w:vanish/>
          <w:sz w:val="24"/>
          <w:szCs w:val="24"/>
        </w:rPr>
      </w:pPr>
    </w:p>
    <w:p w14:paraId="4C609525" w14:textId="1D8712A9" w:rsidR="00E90E88" w:rsidRDefault="00E90E88" w:rsidP="00E90E88">
      <w:pPr>
        <w:pStyle w:val="PargrafodaLista"/>
        <w:numPr>
          <w:ilvl w:val="1"/>
          <w:numId w:val="60"/>
        </w:numPr>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documental: </w:t>
      </w:r>
      <w:r>
        <w:rPr>
          <w:rFonts w:ascii="Times New Roman" w:hAnsi="Times New Roman" w:cs="Times New Roman"/>
          <w:sz w:val="24"/>
          <w:szCs w:val="24"/>
        </w:rPr>
        <w:t xml:space="preserve">tem por objetivo principal a comprovação de que o mobiliário escolar fabricado pelo(s) fornecedor(es) registrado(s) está regular em relação às leis e demais instrumentos normativos que regulam e vinculam esse segmento, inclusive o edital do pregão; consiste na análise, por parte do FNDE, de documentos relacionados à produção, tais como cronogramas, certificados, relatórios, laudos, declarações, atestados, planos de correção, etc., solicitados na forma disposta no </w:t>
      </w:r>
      <w:r w:rsidRPr="00D179DD">
        <w:rPr>
          <w:rFonts w:ascii="Times New Roman" w:hAnsi="Times New Roman" w:cs="Times New Roman"/>
          <w:sz w:val="24"/>
          <w:szCs w:val="24"/>
        </w:rPr>
        <w:t>item 5.6.2.3</w:t>
      </w:r>
      <w:r>
        <w:rPr>
          <w:rFonts w:ascii="Times New Roman" w:hAnsi="Times New Roman" w:cs="Times New Roman"/>
          <w:sz w:val="24"/>
          <w:szCs w:val="24"/>
        </w:rPr>
        <w:t xml:space="preserve"> deste CIT.</w:t>
      </w:r>
    </w:p>
    <w:p w14:paraId="30469C50" w14:textId="20D6BD70" w:rsidR="00E90E88" w:rsidRPr="00C22CD3" w:rsidRDefault="008268F3" w:rsidP="00E90E88">
      <w:pPr>
        <w:pStyle w:val="PargrafodaLista"/>
        <w:numPr>
          <w:ilvl w:val="1"/>
          <w:numId w:val="60"/>
        </w:numPr>
        <w:tabs>
          <w:tab w:val="left" w:pos="1276"/>
        </w:tabs>
        <w:spacing w:before="120" w:after="120" w:line="360" w:lineRule="auto"/>
        <w:ind w:left="0" w:firstLine="851"/>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Análise da </w:t>
      </w:r>
      <w:r w:rsidRPr="00C22CD3">
        <w:rPr>
          <w:rFonts w:ascii="Times New Roman" w:hAnsi="Times New Roman" w:cs="Times New Roman"/>
          <w:b/>
          <w:sz w:val="24"/>
          <w:szCs w:val="24"/>
        </w:rPr>
        <w:t>produç</w:t>
      </w:r>
      <w:r>
        <w:rPr>
          <w:rFonts w:ascii="Times New Roman" w:hAnsi="Times New Roman" w:cs="Times New Roman"/>
          <w:b/>
          <w:sz w:val="24"/>
          <w:szCs w:val="24"/>
        </w:rPr>
        <w:t>ão</w:t>
      </w:r>
      <w:r w:rsidR="00E90E88" w:rsidRPr="00784D96">
        <w:rPr>
          <w:rFonts w:ascii="Times New Roman" w:hAnsi="Times New Roman" w:cs="Times New Roman"/>
          <w:b/>
          <w:sz w:val="24"/>
          <w:szCs w:val="24"/>
        </w:rPr>
        <w:t>:</w:t>
      </w:r>
      <w:r w:rsidR="00E90E88" w:rsidRPr="00784D96">
        <w:rPr>
          <w:rFonts w:ascii="Times New Roman" w:hAnsi="Times New Roman" w:cs="Times New Roman"/>
          <w:sz w:val="24"/>
          <w:szCs w:val="24"/>
        </w:rPr>
        <w:t xml:space="preserve"> tem por objetivo principal verificar se o processo produtivo da(s) empresa(s) atende aos requisitos e condições estabelecidos neste CIT, se o projeto executivo do mobiliário escolar está sendo respeitado e se os produtos fabricados estão compatíveis às especificações técnicas e aos requisitos de qualidade exigidos, inclusive em relação aos protótipos aprovados na 1ª etapa do Controle de Qualidade, no que couber; consiste na vistoria do processo produtivo do(s) fornecedor(es) </w:t>
      </w:r>
      <w:r w:rsidR="00E90E88" w:rsidRPr="00784D96">
        <w:rPr>
          <w:rFonts w:ascii="Times New Roman" w:hAnsi="Times New Roman" w:cs="Times New Roman"/>
          <w:sz w:val="24"/>
          <w:szCs w:val="24"/>
        </w:rPr>
        <w:lastRenderedPageBreak/>
        <w:t xml:space="preserve">a partir de visita </w:t>
      </w:r>
      <w:r w:rsidR="00514BE5">
        <w:rPr>
          <w:rFonts w:ascii="Times New Roman" w:hAnsi="Times New Roman" w:cs="Times New Roman"/>
          <w:sz w:val="24"/>
          <w:szCs w:val="24"/>
        </w:rPr>
        <w:t>de servidor/avaliador do FNDE e/ou instituição parceira a suas</w:t>
      </w:r>
      <w:r w:rsidR="00E90E88" w:rsidRPr="00784D96">
        <w:rPr>
          <w:rFonts w:ascii="Times New Roman" w:hAnsi="Times New Roman" w:cs="Times New Roman"/>
          <w:sz w:val="24"/>
          <w:szCs w:val="24"/>
        </w:rPr>
        <w:t xml:space="preserve"> instalações</w:t>
      </w:r>
      <w:r w:rsidR="00514BE5">
        <w:rPr>
          <w:rFonts w:ascii="Times New Roman" w:hAnsi="Times New Roman" w:cs="Times New Roman"/>
          <w:sz w:val="24"/>
          <w:szCs w:val="24"/>
        </w:rPr>
        <w:t xml:space="preserve"> e/ou de solicitação de documentação</w:t>
      </w:r>
      <w:r w:rsidR="00E90E88" w:rsidRPr="00784D96">
        <w:rPr>
          <w:rFonts w:ascii="Times New Roman" w:hAnsi="Times New Roman" w:cs="Times New Roman"/>
          <w:sz w:val="24"/>
          <w:szCs w:val="24"/>
        </w:rPr>
        <w:t>, seguida da análise técnica realizada em amostra</w:t>
      </w:r>
      <w:r w:rsidR="00BD5753">
        <w:rPr>
          <w:rFonts w:ascii="Times New Roman" w:hAnsi="Times New Roman" w:cs="Times New Roman"/>
          <w:sz w:val="24"/>
          <w:szCs w:val="24"/>
        </w:rPr>
        <w:t>(s) aleatoriamente escolhida(s)</w:t>
      </w:r>
      <w:r w:rsidR="00E90E88" w:rsidRPr="00784D96">
        <w:rPr>
          <w:rFonts w:ascii="Times New Roman" w:hAnsi="Times New Roman" w:cs="Times New Roman"/>
          <w:sz w:val="24"/>
          <w:szCs w:val="24"/>
        </w:rPr>
        <w:t xml:space="preserve">, tanto de produtos embalados e prontos para expedição quanto de partes e/ou componentes dos produtos, em conformidade ao disposto no item </w:t>
      </w:r>
      <w:r w:rsidR="00E90E88" w:rsidRPr="006F11F0">
        <w:rPr>
          <w:rFonts w:ascii="Times New Roman" w:hAnsi="Times New Roman" w:cs="Times New Roman"/>
          <w:sz w:val="24"/>
          <w:szCs w:val="24"/>
        </w:rPr>
        <w:t>5.6.2.4</w:t>
      </w:r>
      <w:r w:rsidR="00E90E88" w:rsidRPr="00784D96">
        <w:rPr>
          <w:rFonts w:ascii="Times New Roman" w:hAnsi="Times New Roman" w:cs="Times New Roman"/>
          <w:sz w:val="24"/>
          <w:szCs w:val="24"/>
        </w:rPr>
        <w:t xml:space="preserve"> deste CIT. </w:t>
      </w:r>
      <w:r w:rsidR="00201863" w:rsidRPr="00AE4ADA">
        <w:rPr>
          <w:rFonts w:ascii="Times New Roman" w:hAnsi="Times New Roman" w:cs="Times New Roman"/>
          <w:sz w:val="24"/>
          <w:szCs w:val="24"/>
        </w:rPr>
        <w:t xml:space="preserve">A decisão sobre </w:t>
      </w:r>
      <w:r w:rsidR="00201863">
        <w:rPr>
          <w:rFonts w:ascii="Times New Roman" w:hAnsi="Times New Roman" w:cs="Times New Roman"/>
          <w:sz w:val="24"/>
          <w:szCs w:val="24"/>
        </w:rPr>
        <w:t>a forma de operacionalizar a execução da análise da produção ficará exclusivamente à critério do FNDE. A análise poderá ocorrer de maneira presencial ou com auxílio remoto e contar com membros da Comissão Técnica e/ou integrantes de instituições parceiras designados pelo FNDE.</w:t>
      </w:r>
    </w:p>
    <w:p w14:paraId="1FE763CF" w14:textId="5B829A8E" w:rsidR="00E90E88" w:rsidRPr="00644239" w:rsidRDefault="00E90E88" w:rsidP="00E90E88">
      <w:pPr>
        <w:pStyle w:val="PargrafodaLista"/>
        <w:numPr>
          <w:ilvl w:val="1"/>
          <w:numId w:val="60"/>
        </w:numPr>
        <w:tabs>
          <w:tab w:val="left" w:pos="1276"/>
        </w:tabs>
        <w:spacing w:before="120" w:after="120" w:line="360" w:lineRule="auto"/>
        <w:ind w:left="0" w:firstLine="851"/>
        <w:contextualSpacing w:val="0"/>
        <w:jc w:val="both"/>
        <w:rPr>
          <w:rFonts w:ascii="Times New Roman" w:hAnsi="Times New Roman" w:cs="Times New Roman"/>
          <w:b/>
          <w:sz w:val="24"/>
          <w:szCs w:val="24"/>
        </w:rPr>
      </w:pPr>
      <w:r w:rsidRPr="00065191">
        <w:rPr>
          <w:rFonts w:ascii="Times New Roman" w:hAnsi="Times New Roman" w:cs="Times New Roman"/>
          <w:b/>
          <w:sz w:val="24"/>
          <w:szCs w:val="24"/>
        </w:rPr>
        <w:t xml:space="preserve">Análise de produtos entregues: </w:t>
      </w:r>
      <w:r w:rsidRPr="00065191">
        <w:rPr>
          <w:rFonts w:ascii="Times New Roman" w:hAnsi="Times New Roman" w:cs="Times New Roman"/>
          <w:sz w:val="24"/>
          <w:szCs w:val="24"/>
        </w:rPr>
        <w:t>tem por objetivo principal verificar se os produtos fornecidos pela(s) empresa(s) aos entes contr</w:t>
      </w:r>
      <w:r w:rsidR="00201863">
        <w:rPr>
          <w:rFonts w:ascii="Times New Roman" w:hAnsi="Times New Roman" w:cs="Times New Roman"/>
          <w:sz w:val="24"/>
          <w:szCs w:val="24"/>
        </w:rPr>
        <w:t>atantes guardam compatibilidade</w:t>
      </w:r>
      <w:r w:rsidRPr="00065191">
        <w:rPr>
          <w:rFonts w:ascii="Times New Roman" w:hAnsi="Times New Roman" w:cs="Times New Roman"/>
          <w:sz w:val="24"/>
          <w:szCs w:val="24"/>
        </w:rPr>
        <w:t>, aos protótipos aprovados na 1ª etapa do Controle de Qualidade, às especificações técnicas e aos requisitos de qualidade exigidos, além de possibilitar a coleta de dados e informações acerca da adequação dos produtos disponibilizados aos Estados, Distrito Federal e Municípios às suas necessidades, visando a eventual melhoria das especificações e do modelo de compras do FNDE; consiste na análise técnica</w:t>
      </w:r>
      <w:r w:rsidR="00541A4F">
        <w:rPr>
          <w:rFonts w:ascii="Times New Roman" w:hAnsi="Times New Roman" w:cs="Times New Roman"/>
          <w:sz w:val="24"/>
          <w:szCs w:val="24"/>
        </w:rPr>
        <w:t xml:space="preserve"> por servidor/avaliador do FNDE ou por integrantes</w:t>
      </w:r>
      <w:r w:rsidR="00443ACF">
        <w:rPr>
          <w:rFonts w:ascii="Times New Roman" w:hAnsi="Times New Roman" w:cs="Times New Roman"/>
          <w:sz w:val="24"/>
          <w:szCs w:val="24"/>
        </w:rPr>
        <w:t xml:space="preserve"> de instituições parceiras designados pelo FNDE</w:t>
      </w:r>
      <w:r w:rsidRPr="00065191">
        <w:rPr>
          <w:rFonts w:ascii="Times New Roman" w:hAnsi="Times New Roman" w:cs="Times New Roman"/>
          <w:sz w:val="24"/>
          <w:szCs w:val="24"/>
        </w:rPr>
        <w:t xml:space="preserve"> de mobiliário(s) aleatoriamente escolhido(s) dentre os produtos entregues pelo(s) fornecedor(es) às entidades contratantes, observado o disposto no item 5.6.2.5 deste CIT.</w:t>
      </w:r>
      <w:r w:rsidR="00443ACF">
        <w:rPr>
          <w:rFonts w:ascii="Times New Roman" w:hAnsi="Times New Roman" w:cs="Times New Roman"/>
          <w:sz w:val="24"/>
          <w:szCs w:val="24"/>
        </w:rPr>
        <w:t xml:space="preserve"> Excepcionalmente, a análise de produtos entregues poderá ser feita remotamente, por meio de solicitação de envio de relatórios fotográficos e demais documentos emitidos pelos entes contratantes, exclusivamente à critério do FNDE.</w:t>
      </w:r>
    </w:p>
    <w:p w14:paraId="0AECBF43" w14:textId="45D304B1" w:rsidR="00E90E88" w:rsidRPr="00644239" w:rsidRDefault="00E90E88" w:rsidP="00E90E88">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rPr>
          <w:color w:val="00000A"/>
        </w:rPr>
      </w:pPr>
      <w:r>
        <w:rPr>
          <w:color w:val="00000A"/>
        </w:rPr>
        <w:t>Análise d</w:t>
      </w:r>
      <w:r w:rsidRPr="00644239">
        <w:rPr>
          <w:color w:val="00000A"/>
        </w:rPr>
        <w:t xml:space="preserve">ocumental </w:t>
      </w:r>
    </w:p>
    <w:p w14:paraId="3772369F" w14:textId="65C41AB8" w:rsidR="00E90E88" w:rsidRPr="00FC7B3E"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8805DE">
        <w:rPr>
          <w:rFonts w:ascii="Times New Roman" w:hAnsi="Times New Roman" w:cs="Times New Roman"/>
          <w:sz w:val="24"/>
          <w:szCs w:val="24"/>
        </w:rPr>
        <w:t>A análise documental</w:t>
      </w:r>
      <w:r>
        <w:rPr>
          <w:rFonts w:ascii="Times New Roman" w:hAnsi="Times New Roman" w:cs="Times New Roman"/>
          <w:sz w:val="24"/>
          <w:szCs w:val="24"/>
        </w:rPr>
        <w:t xml:space="preserve"> por parte do FNDE se dará por intermédio dos seguintes documentos, a serem apresentados na frequência e prazos dispostos a seguir:</w:t>
      </w:r>
    </w:p>
    <w:tbl>
      <w:tblPr>
        <w:tblStyle w:val="Tabelacomgrade"/>
        <w:tblW w:w="0" w:type="auto"/>
        <w:tblLook w:val="04A0" w:firstRow="1" w:lastRow="0" w:firstColumn="1" w:lastColumn="0" w:noHBand="0" w:noVBand="1"/>
      </w:tblPr>
      <w:tblGrid>
        <w:gridCol w:w="1533"/>
        <w:gridCol w:w="1730"/>
        <w:gridCol w:w="1391"/>
        <w:gridCol w:w="1570"/>
        <w:gridCol w:w="892"/>
        <w:gridCol w:w="1378"/>
      </w:tblGrid>
      <w:tr w:rsidR="00E90E88" w:rsidRPr="00A07AAA" w14:paraId="52C1CE0B" w14:textId="77777777" w:rsidTr="00A750B4">
        <w:trPr>
          <w:trHeight w:val="283"/>
        </w:trPr>
        <w:tc>
          <w:tcPr>
            <w:tcW w:w="1551" w:type="dxa"/>
            <w:shd w:val="clear" w:color="auto" w:fill="DAEEF3" w:themeFill="accent5" w:themeFillTint="33"/>
            <w:vAlign w:val="center"/>
          </w:tcPr>
          <w:p w14:paraId="33A63DF7" w14:textId="77777777" w:rsidR="00E90E88" w:rsidRPr="00A07AAA" w:rsidRDefault="00E90E88"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Documento</w:t>
            </w:r>
          </w:p>
        </w:tc>
        <w:tc>
          <w:tcPr>
            <w:tcW w:w="1732" w:type="dxa"/>
            <w:shd w:val="clear" w:color="auto" w:fill="DAEEF3" w:themeFill="accent5" w:themeFillTint="33"/>
            <w:vAlign w:val="center"/>
          </w:tcPr>
          <w:p w14:paraId="0BA3FC28" w14:textId="77777777" w:rsidR="00E90E88" w:rsidRPr="00A07AAA" w:rsidRDefault="00E90E88"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Emissor</w:t>
            </w:r>
          </w:p>
        </w:tc>
        <w:tc>
          <w:tcPr>
            <w:tcW w:w="1391" w:type="dxa"/>
            <w:shd w:val="clear" w:color="auto" w:fill="DAEEF3" w:themeFill="accent5" w:themeFillTint="33"/>
            <w:vAlign w:val="center"/>
          </w:tcPr>
          <w:p w14:paraId="2D0D52B0" w14:textId="77777777" w:rsidR="00E90E88" w:rsidRPr="00A07AAA" w:rsidRDefault="00E90E88"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Modelo</w:t>
            </w:r>
          </w:p>
        </w:tc>
        <w:tc>
          <w:tcPr>
            <w:tcW w:w="1574" w:type="dxa"/>
            <w:shd w:val="clear" w:color="auto" w:fill="DAEEF3" w:themeFill="accent5" w:themeFillTint="33"/>
            <w:vAlign w:val="center"/>
          </w:tcPr>
          <w:p w14:paraId="732A00B4" w14:textId="77777777" w:rsidR="00E90E88" w:rsidRDefault="00E90E88"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Frequência</w:t>
            </w:r>
          </w:p>
        </w:tc>
        <w:tc>
          <w:tcPr>
            <w:tcW w:w="896" w:type="dxa"/>
            <w:shd w:val="clear" w:color="auto" w:fill="DAEEF3" w:themeFill="accent5" w:themeFillTint="33"/>
            <w:vAlign w:val="center"/>
          </w:tcPr>
          <w:p w14:paraId="2D69E045" w14:textId="77777777" w:rsidR="00E90E88" w:rsidRPr="00A07AAA" w:rsidRDefault="00E90E88"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Prazo para envio ao FNDE</w:t>
            </w:r>
          </w:p>
        </w:tc>
        <w:tc>
          <w:tcPr>
            <w:tcW w:w="1381" w:type="dxa"/>
            <w:shd w:val="clear" w:color="auto" w:fill="DAEEF3" w:themeFill="accent5" w:themeFillTint="33"/>
            <w:vAlign w:val="center"/>
          </w:tcPr>
          <w:p w14:paraId="51CD79AD" w14:textId="77777777" w:rsidR="00E90E88" w:rsidRPr="00A07AAA" w:rsidRDefault="00E90E88" w:rsidP="008F64A1">
            <w:pPr>
              <w:pStyle w:val="PargrafodaLista"/>
              <w:tabs>
                <w:tab w:val="left" w:pos="851"/>
              </w:tabs>
              <w:spacing w:before="120" w:after="120"/>
              <w:ind w:left="0"/>
              <w:contextualSpacing w:val="0"/>
              <w:jc w:val="center"/>
              <w:rPr>
                <w:rFonts w:ascii="Times New Roman" w:hAnsi="Times New Roman" w:cs="Times New Roman"/>
                <w:b/>
                <w:sz w:val="24"/>
                <w:szCs w:val="24"/>
              </w:rPr>
            </w:pPr>
            <w:r>
              <w:rPr>
                <w:rFonts w:ascii="Times New Roman" w:hAnsi="Times New Roman" w:cs="Times New Roman"/>
                <w:b/>
                <w:sz w:val="24"/>
                <w:szCs w:val="24"/>
              </w:rPr>
              <w:t>A contar</w:t>
            </w:r>
          </w:p>
        </w:tc>
      </w:tr>
      <w:tr w:rsidR="00E90E88" w:rsidRPr="001768B5" w14:paraId="58020FBE" w14:textId="77777777" w:rsidTr="00A750B4">
        <w:trPr>
          <w:trHeight w:val="283"/>
        </w:trPr>
        <w:tc>
          <w:tcPr>
            <w:tcW w:w="1551" w:type="dxa"/>
            <w:vAlign w:val="center"/>
          </w:tcPr>
          <w:p w14:paraId="700A60EC"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Aviso de Início da Produção</w:t>
            </w:r>
          </w:p>
        </w:tc>
        <w:tc>
          <w:tcPr>
            <w:tcW w:w="1732" w:type="dxa"/>
            <w:vAlign w:val="center"/>
          </w:tcPr>
          <w:p w14:paraId="59353146"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68B027DD"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Anexo H</w:t>
            </w:r>
          </w:p>
        </w:tc>
        <w:tc>
          <w:tcPr>
            <w:tcW w:w="1574" w:type="dxa"/>
            <w:vAlign w:val="center"/>
          </w:tcPr>
          <w:p w14:paraId="48F63688"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2896D2CE"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20 (vinte) dias</w:t>
            </w:r>
          </w:p>
        </w:tc>
        <w:tc>
          <w:tcPr>
            <w:tcW w:w="1381" w:type="dxa"/>
            <w:vAlign w:val="center"/>
          </w:tcPr>
          <w:p w14:paraId="3D21E2AE"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Antes da data</w:t>
            </w:r>
            <w:r w:rsidRPr="001768B5">
              <w:rPr>
                <w:rFonts w:ascii="Times New Roman" w:hAnsi="Times New Roman" w:cs="Times New Roman"/>
              </w:rPr>
              <w:t xml:space="preserve"> de início da produção</w:t>
            </w:r>
          </w:p>
        </w:tc>
      </w:tr>
      <w:tr w:rsidR="00E90E88" w:rsidRPr="001768B5" w14:paraId="50E7DF4B" w14:textId="77777777" w:rsidTr="00A750B4">
        <w:trPr>
          <w:trHeight w:val="283"/>
        </w:trPr>
        <w:tc>
          <w:tcPr>
            <w:tcW w:w="1551" w:type="dxa"/>
            <w:vAlign w:val="center"/>
          </w:tcPr>
          <w:p w14:paraId="6222C064"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lastRenderedPageBreak/>
              <w:t>Cronograma de Produção e Entrega</w:t>
            </w:r>
          </w:p>
        </w:tc>
        <w:tc>
          <w:tcPr>
            <w:tcW w:w="1732" w:type="dxa"/>
            <w:vAlign w:val="center"/>
          </w:tcPr>
          <w:p w14:paraId="6A3BAA65"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0E04DE61"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053B77">
              <w:rPr>
                <w:rFonts w:ascii="Times New Roman" w:hAnsi="Times New Roman" w:cs="Times New Roman"/>
              </w:rPr>
              <w:t>Anexo I</w:t>
            </w:r>
          </w:p>
        </w:tc>
        <w:tc>
          <w:tcPr>
            <w:tcW w:w="1574" w:type="dxa"/>
            <w:vAlign w:val="center"/>
          </w:tcPr>
          <w:p w14:paraId="6BD3E21D"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solicitado pelo FNDE</w:t>
            </w:r>
          </w:p>
        </w:tc>
        <w:tc>
          <w:tcPr>
            <w:tcW w:w="896" w:type="dxa"/>
            <w:vAlign w:val="center"/>
          </w:tcPr>
          <w:p w14:paraId="3A965930"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34E85A95" w14:textId="77777777" w:rsidR="00E90E88" w:rsidRPr="001768B5" w:rsidRDefault="00E90E88" w:rsidP="008F64A1">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requisição do FNDE</w:t>
            </w:r>
          </w:p>
        </w:tc>
      </w:tr>
      <w:tr w:rsidR="0038647C" w:rsidRPr="001768B5" w14:paraId="1B88E051" w14:textId="77777777" w:rsidTr="00A750B4">
        <w:trPr>
          <w:trHeight w:val="283"/>
        </w:trPr>
        <w:tc>
          <w:tcPr>
            <w:tcW w:w="1551" w:type="dxa"/>
            <w:vAlign w:val="center"/>
          </w:tcPr>
          <w:p w14:paraId="6A6E1FED"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Confirmação</w:t>
            </w:r>
            <w:r w:rsidRPr="001768B5">
              <w:rPr>
                <w:rFonts w:ascii="Times New Roman" w:hAnsi="Times New Roman" w:cs="Times New Roman"/>
              </w:rPr>
              <w:t xml:space="preserve"> d</w:t>
            </w:r>
            <w:r>
              <w:rPr>
                <w:rFonts w:ascii="Times New Roman" w:hAnsi="Times New Roman" w:cs="Times New Roman"/>
              </w:rPr>
              <w:t>a Manutenção</w:t>
            </w:r>
          </w:p>
        </w:tc>
        <w:tc>
          <w:tcPr>
            <w:tcW w:w="1732" w:type="dxa"/>
            <w:vAlign w:val="center"/>
          </w:tcPr>
          <w:p w14:paraId="1DCBC594"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Organismo</w:t>
            </w:r>
            <w:r w:rsidRPr="001768B5">
              <w:rPr>
                <w:rFonts w:ascii="Times New Roman" w:hAnsi="Times New Roman" w:cs="Times New Roman"/>
              </w:rPr>
              <w:t xml:space="preserve"> de Certificação </w:t>
            </w:r>
            <w:r>
              <w:rPr>
                <w:rFonts w:ascii="Times New Roman" w:hAnsi="Times New Roman" w:cs="Times New Roman"/>
              </w:rPr>
              <w:t>de Produto (OCP) acreditado pelo Inmetro</w:t>
            </w:r>
            <w:r w:rsidRPr="001768B5">
              <w:rPr>
                <w:rFonts w:ascii="Times New Roman" w:hAnsi="Times New Roman" w:cs="Times New Roman"/>
              </w:rPr>
              <w:t xml:space="preserve"> para a ABNT NBR14006:2008 – Móveis escolares – Cadeiras e Mesas para Conjunto Aluno Individual.</w:t>
            </w:r>
          </w:p>
        </w:tc>
        <w:tc>
          <w:tcPr>
            <w:tcW w:w="1391" w:type="dxa"/>
            <w:vAlign w:val="center"/>
          </w:tcPr>
          <w:p w14:paraId="2D67899F"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Conforme   definido nos Requisitos Gerais de Certificação de Produto estabelecidos pelo INMETRO (RGCP)</w:t>
            </w:r>
          </w:p>
        </w:tc>
        <w:tc>
          <w:tcPr>
            <w:tcW w:w="1574" w:type="dxa"/>
            <w:vAlign w:val="center"/>
          </w:tcPr>
          <w:p w14:paraId="78175DD8"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De acordo com os prazos estabelecidos nos Requisitos de Avaliação da Conformidade, com base na(s) data(s) inicial(iniciais) da obtenção da 1ª certificação de cada produto</w:t>
            </w:r>
          </w:p>
        </w:tc>
        <w:tc>
          <w:tcPr>
            <w:tcW w:w="896" w:type="dxa"/>
            <w:vAlign w:val="center"/>
          </w:tcPr>
          <w:p w14:paraId="33781371"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208EA627"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Da emiss</w:t>
            </w:r>
            <w:r>
              <w:rPr>
                <w:rFonts w:ascii="Times New Roman" w:hAnsi="Times New Roman" w:cs="Times New Roman"/>
              </w:rPr>
              <w:t>ão da</w:t>
            </w:r>
            <w:r w:rsidRPr="001768B5">
              <w:rPr>
                <w:rFonts w:ascii="Times New Roman" w:hAnsi="Times New Roman" w:cs="Times New Roman"/>
              </w:rPr>
              <w:t xml:space="preserve"> </w:t>
            </w:r>
            <w:r>
              <w:rPr>
                <w:rFonts w:ascii="Times New Roman" w:hAnsi="Times New Roman" w:cs="Times New Roman"/>
              </w:rPr>
              <w:t>Confirmação</w:t>
            </w:r>
            <w:r w:rsidRPr="001768B5">
              <w:rPr>
                <w:rFonts w:ascii="Times New Roman" w:hAnsi="Times New Roman" w:cs="Times New Roman"/>
              </w:rPr>
              <w:t xml:space="preserve"> de Manutenção pelo OCP</w:t>
            </w:r>
          </w:p>
        </w:tc>
      </w:tr>
      <w:tr w:rsidR="0038647C" w:rsidRPr="001768B5" w14:paraId="3FDACFC8" w14:textId="77777777" w:rsidTr="00A750B4">
        <w:trPr>
          <w:trHeight w:val="283"/>
        </w:trPr>
        <w:tc>
          <w:tcPr>
            <w:tcW w:w="1551" w:type="dxa"/>
            <w:vAlign w:val="center"/>
          </w:tcPr>
          <w:p w14:paraId="6D12351A"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Declaração de Concordância ao OCP para que este forneça informações diretamente ao FNDE acerca dos resultados de avaliações de qualidade dos itens em produção analisados por aquele Organismo</w:t>
            </w:r>
          </w:p>
        </w:tc>
        <w:tc>
          <w:tcPr>
            <w:tcW w:w="1732" w:type="dxa"/>
            <w:vAlign w:val="center"/>
          </w:tcPr>
          <w:p w14:paraId="6E8C10B1"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0E694606"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sidRPr="004604F0">
              <w:rPr>
                <w:rFonts w:ascii="Times New Roman" w:hAnsi="Times New Roman" w:cs="Times New Roman"/>
              </w:rPr>
              <w:t>Anexo E</w:t>
            </w:r>
          </w:p>
        </w:tc>
        <w:tc>
          <w:tcPr>
            <w:tcW w:w="1574" w:type="dxa"/>
            <w:vAlign w:val="center"/>
          </w:tcPr>
          <w:p w14:paraId="77B0010F"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Única</w:t>
            </w:r>
          </w:p>
        </w:tc>
        <w:tc>
          <w:tcPr>
            <w:tcW w:w="896" w:type="dxa"/>
            <w:vAlign w:val="center"/>
          </w:tcPr>
          <w:p w14:paraId="36259516"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5 (cinco) dias úteis</w:t>
            </w:r>
          </w:p>
        </w:tc>
        <w:tc>
          <w:tcPr>
            <w:tcW w:w="1381" w:type="dxa"/>
            <w:vAlign w:val="center"/>
          </w:tcPr>
          <w:p w14:paraId="5AD5318D"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Da assinatura da Ata de Registro de Preços</w:t>
            </w:r>
          </w:p>
        </w:tc>
      </w:tr>
      <w:tr w:rsidR="0038647C" w:rsidRPr="001768B5" w14:paraId="5783B3C3" w14:textId="77777777" w:rsidTr="00A750B4">
        <w:trPr>
          <w:trHeight w:val="283"/>
        </w:trPr>
        <w:tc>
          <w:tcPr>
            <w:tcW w:w="1551" w:type="dxa"/>
            <w:vAlign w:val="center"/>
          </w:tcPr>
          <w:p w14:paraId="4861F22A" w14:textId="77777777" w:rsidR="0038647C"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Plano de Correção</w:t>
            </w:r>
          </w:p>
        </w:tc>
        <w:tc>
          <w:tcPr>
            <w:tcW w:w="1732" w:type="dxa"/>
            <w:vAlign w:val="center"/>
          </w:tcPr>
          <w:p w14:paraId="70940C2C"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sidRPr="001768B5">
              <w:rPr>
                <w:rFonts w:ascii="Times New Roman" w:hAnsi="Times New Roman" w:cs="Times New Roman"/>
              </w:rPr>
              <w:t>Fornecedor registrado</w:t>
            </w:r>
          </w:p>
        </w:tc>
        <w:tc>
          <w:tcPr>
            <w:tcW w:w="1391" w:type="dxa"/>
            <w:vAlign w:val="center"/>
          </w:tcPr>
          <w:p w14:paraId="7AA3E8CB" w14:textId="77777777" w:rsidR="0038647C"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 xml:space="preserve">Conforme item </w:t>
            </w:r>
            <w:r w:rsidRPr="004604F0">
              <w:rPr>
                <w:rFonts w:ascii="Times New Roman" w:hAnsi="Times New Roman" w:cs="Times New Roman"/>
              </w:rPr>
              <w:t>5.6.2.4.6</w:t>
            </w:r>
            <w:r>
              <w:rPr>
                <w:rFonts w:ascii="Times New Roman" w:hAnsi="Times New Roman" w:cs="Times New Roman"/>
              </w:rPr>
              <w:t xml:space="preserve"> deste CIT</w:t>
            </w:r>
          </w:p>
        </w:tc>
        <w:tc>
          <w:tcPr>
            <w:tcW w:w="1574" w:type="dxa"/>
            <w:vAlign w:val="center"/>
          </w:tcPr>
          <w:p w14:paraId="7D26BAD7"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Sempre que houver não conformidade a ser corrigida</w:t>
            </w:r>
          </w:p>
        </w:tc>
        <w:tc>
          <w:tcPr>
            <w:tcW w:w="896" w:type="dxa"/>
            <w:vAlign w:val="center"/>
          </w:tcPr>
          <w:p w14:paraId="51DAB720" w14:textId="77777777" w:rsidR="0038647C" w:rsidRPr="001768B5"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20 (vinte) dias</w:t>
            </w:r>
          </w:p>
        </w:tc>
        <w:tc>
          <w:tcPr>
            <w:tcW w:w="1381" w:type="dxa"/>
            <w:vAlign w:val="center"/>
          </w:tcPr>
          <w:p w14:paraId="4EB02B8E" w14:textId="77777777" w:rsidR="0038647C" w:rsidRDefault="0038647C" w:rsidP="0038647C">
            <w:pPr>
              <w:pStyle w:val="PargrafodaLista"/>
              <w:tabs>
                <w:tab w:val="left" w:pos="851"/>
              </w:tabs>
              <w:spacing w:before="120" w:after="120"/>
              <w:ind w:left="0"/>
              <w:contextualSpacing w:val="0"/>
              <w:jc w:val="center"/>
              <w:rPr>
                <w:rFonts w:ascii="Times New Roman" w:hAnsi="Times New Roman" w:cs="Times New Roman"/>
              </w:rPr>
            </w:pPr>
            <w:r>
              <w:rPr>
                <w:rFonts w:ascii="Times New Roman" w:hAnsi="Times New Roman" w:cs="Times New Roman"/>
              </w:rPr>
              <w:t>Do recebimento, pela empresa, da Notificação do FNDE</w:t>
            </w:r>
          </w:p>
        </w:tc>
      </w:tr>
    </w:tbl>
    <w:p w14:paraId="72941D1F" w14:textId="77777777" w:rsidR="00E90E88" w:rsidRPr="004604F0"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4604F0">
        <w:rPr>
          <w:rFonts w:ascii="Times New Roman" w:hAnsi="Times New Roman" w:cs="Times New Roman"/>
          <w:sz w:val="24"/>
          <w:szCs w:val="24"/>
        </w:rPr>
        <w:t xml:space="preserve">Os modelos do Aviso de Início da </w:t>
      </w:r>
      <w:r w:rsidRPr="004B4B87">
        <w:rPr>
          <w:rFonts w:ascii="Times New Roman" w:hAnsi="Times New Roman" w:cs="Times New Roman"/>
          <w:sz w:val="24"/>
          <w:szCs w:val="24"/>
        </w:rPr>
        <w:t>Produção (Anexo H) e do</w:t>
      </w:r>
      <w:r w:rsidRPr="004604F0">
        <w:rPr>
          <w:rFonts w:ascii="Times New Roman" w:hAnsi="Times New Roman" w:cs="Times New Roman"/>
          <w:sz w:val="24"/>
          <w:szCs w:val="24"/>
        </w:rPr>
        <w:t xml:space="preserve"> Cronograma de Produção e </w:t>
      </w:r>
      <w:r w:rsidRPr="004B4B87">
        <w:rPr>
          <w:rFonts w:ascii="Times New Roman" w:hAnsi="Times New Roman" w:cs="Times New Roman"/>
          <w:sz w:val="24"/>
          <w:szCs w:val="24"/>
        </w:rPr>
        <w:t>Entrega (Anexo I) poderão</w:t>
      </w:r>
      <w:r w:rsidRPr="004604F0">
        <w:rPr>
          <w:rFonts w:ascii="Times New Roman" w:hAnsi="Times New Roman" w:cs="Times New Roman"/>
          <w:sz w:val="24"/>
          <w:szCs w:val="24"/>
        </w:rPr>
        <w:t xml:space="preserve"> ser ajustados/adaptados aos padrões de cada fornecedor registrado, desde que sejam mantidas, no mínimo, as informações solicitadas pelo FNDE.</w:t>
      </w:r>
    </w:p>
    <w:p w14:paraId="372E33EF" w14:textId="77777777" w:rsidR="00E90E88" w:rsidRDefault="00E90E88" w:rsidP="00E90E88">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Quando do envio do Aviso de Início da Produção, o fornecedor registrado deverá informar o Cronograma de Produção e Entrega referente ao primeiro mês de produção.</w:t>
      </w:r>
    </w:p>
    <w:p w14:paraId="028B3377" w14:textId="6B2C8E02" w:rsidR="00E90E88"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As informações relativas à produção/entrega dos demais mobiliários, objetos de CIT à parte, deverão, sempre que possível, ser agrupadas em um mesmo cronograma, para fins de melhor visualização e controle por parte do FNDE. </w:t>
      </w:r>
    </w:p>
    <w:p w14:paraId="31421554" w14:textId="3051C9FE" w:rsidR="00E90E88" w:rsidRDefault="00681A6B"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E90E88">
        <w:rPr>
          <w:rFonts w:ascii="Times New Roman" w:hAnsi="Times New Roman" w:cs="Times New Roman"/>
          <w:sz w:val="24"/>
          <w:szCs w:val="24"/>
        </w:rPr>
        <w:t xml:space="preserve">A Confirmação da Manutenção deve corresponder </w:t>
      </w:r>
      <w:proofErr w:type="gramStart"/>
      <w:r w:rsidR="00E90E88">
        <w:rPr>
          <w:rFonts w:ascii="Times New Roman" w:hAnsi="Times New Roman" w:cs="Times New Roman"/>
          <w:sz w:val="24"/>
          <w:szCs w:val="24"/>
        </w:rPr>
        <w:t>ao(</w:t>
      </w:r>
      <w:proofErr w:type="gramEnd"/>
      <w:r w:rsidR="00E90E88">
        <w:rPr>
          <w:rFonts w:ascii="Times New Roman" w:hAnsi="Times New Roman" w:cs="Times New Roman"/>
          <w:sz w:val="24"/>
          <w:szCs w:val="24"/>
        </w:rPr>
        <w:t>s) Certificado(s) de Conformidade para Móveis Escolares (</w:t>
      </w:r>
      <w:r w:rsidR="00E90E88" w:rsidRPr="00894133">
        <w:rPr>
          <w:rFonts w:ascii="Times New Roman" w:hAnsi="Times New Roman" w:cs="Times New Roman"/>
          <w:sz w:val="24"/>
          <w:szCs w:val="24"/>
        </w:rPr>
        <w:t>Cadeiras e Mesas para Conjunto Aluno Individual</w:t>
      </w:r>
      <w:r w:rsidR="00E90E88">
        <w:rPr>
          <w:rFonts w:ascii="Times New Roman" w:hAnsi="Times New Roman" w:cs="Times New Roman"/>
          <w:sz w:val="24"/>
          <w:szCs w:val="24"/>
        </w:rPr>
        <w:t>) válido(s) e autenticado(s) apresentado(s) durante a Avaliação de Protótipo (1ª etapa do Controle de Qualidade).</w:t>
      </w:r>
    </w:p>
    <w:p w14:paraId="4F38FABA" w14:textId="77777777" w:rsidR="00E90E88" w:rsidRPr="00447F61" w:rsidRDefault="00E90E88" w:rsidP="00E90E88">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sz w:val="24"/>
          <w:szCs w:val="24"/>
        </w:rPr>
      </w:pPr>
      <w:r w:rsidRPr="00447F61">
        <w:rPr>
          <w:rFonts w:ascii="Times New Roman" w:hAnsi="Times New Roman" w:cs="Times New Roman"/>
          <w:sz w:val="24"/>
          <w:szCs w:val="24"/>
        </w:rPr>
        <w:t>No caso da suspensão ou do cancelamento da Certificação</w:t>
      </w:r>
      <w:r>
        <w:rPr>
          <w:rFonts w:ascii="Times New Roman" w:hAnsi="Times New Roman" w:cs="Times New Roman"/>
          <w:sz w:val="24"/>
          <w:szCs w:val="24"/>
        </w:rPr>
        <w:t>, face à impossibilidade de produção e comercialização dos produtos por parte do fornecedor</w:t>
      </w:r>
      <w:r w:rsidRPr="00447F61">
        <w:rPr>
          <w:rFonts w:ascii="Times New Roman" w:hAnsi="Times New Roman" w:cs="Times New Roman"/>
          <w:sz w:val="24"/>
          <w:szCs w:val="24"/>
        </w:rPr>
        <w:t>, o FNDE adotará as seguintes providências:</w:t>
      </w:r>
    </w:p>
    <w:p w14:paraId="57F79FCA" w14:textId="77777777" w:rsidR="00E90E88" w:rsidRPr="003854EF" w:rsidRDefault="00E90E88" w:rsidP="00E90E88">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utilização da</w:t>
      </w:r>
      <w:r>
        <w:rPr>
          <w:rFonts w:ascii="Times New Roman" w:hAnsi="Times New Roman" w:cs="Times New Roman"/>
          <w:sz w:val="24"/>
          <w:szCs w:val="24"/>
        </w:rPr>
        <w:t xml:space="preserve"> </w:t>
      </w:r>
      <w:r w:rsidRPr="003854EF">
        <w:rPr>
          <w:rFonts w:ascii="Times New Roman" w:hAnsi="Times New Roman" w:cs="Times New Roman"/>
          <w:sz w:val="24"/>
          <w:szCs w:val="24"/>
        </w:rPr>
        <w:t>(s) Ata (s) de Registro de Preços para novas solicitações por parte dos órgãos participantes de compra nacional;</w:t>
      </w:r>
    </w:p>
    <w:p w14:paraId="51B9E9A4" w14:textId="77777777" w:rsidR="00E90E88" w:rsidRPr="003854EF" w:rsidRDefault="00E90E88" w:rsidP="00E90E88">
      <w:pPr>
        <w:pStyle w:val="PargrafodaLista"/>
        <w:numPr>
          <w:ilvl w:val="6"/>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3854EF">
        <w:rPr>
          <w:rFonts w:ascii="Times New Roman" w:hAnsi="Times New Roman" w:cs="Times New Roman"/>
          <w:sz w:val="24"/>
          <w:szCs w:val="24"/>
        </w:rPr>
        <w:t>Suspensão da autorização para contratação para os órgãos participantes de compra nacional e não anuência a solicitações de adesão por parte de órgãos não participantes, se for o caso;</w:t>
      </w:r>
    </w:p>
    <w:p w14:paraId="64450993" w14:textId="77777777" w:rsidR="00E90E88" w:rsidRPr="00F359A3" w:rsidRDefault="00E90E88" w:rsidP="00E90E88">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F359A3">
        <w:rPr>
          <w:rFonts w:ascii="Times New Roman" w:hAnsi="Times New Roman" w:cs="Times New Roman"/>
          <w:sz w:val="24"/>
          <w:szCs w:val="24"/>
        </w:rPr>
        <w:t>Ampla divulgação aos órgãos/entidades contratantes do mobiliário escolar para que tomem as devidas providências no âmbito da execução dos contratos firmados.</w:t>
      </w:r>
    </w:p>
    <w:p w14:paraId="478D33CE" w14:textId="77777777" w:rsidR="00E90E88"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6B2825">
        <w:rPr>
          <w:rFonts w:ascii="Times New Roman" w:hAnsi="Times New Roman" w:cs="Times New Roman"/>
          <w:sz w:val="24"/>
          <w:szCs w:val="24"/>
        </w:rPr>
        <w:t xml:space="preserve">As medidas constantes do subitem </w:t>
      </w:r>
      <w:r w:rsidRPr="00D04B92">
        <w:rPr>
          <w:rFonts w:ascii="Times New Roman" w:hAnsi="Times New Roman" w:cs="Times New Roman"/>
          <w:sz w:val="24"/>
          <w:szCs w:val="24"/>
        </w:rPr>
        <w:t>5.6.2.3.3.1.</w:t>
      </w:r>
      <w:r w:rsidRPr="006B2825">
        <w:rPr>
          <w:rFonts w:ascii="Times New Roman" w:hAnsi="Times New Roman" w:cs="Times New Roman"/>
          <w:sz w:val="24"/>
          <w:szCs w:val="24"/>
        </w:rPr>
        <w:t xml:space="preserve"> vigerão até que o fornecedor tenha regularizado sua situação e detenha Certificado(s) válido(s), atendidos os critérios estabelecidos pelas normas do INMETRO</w:t>
      </w:r>
      <w:r>
        <w:rPr>
          <w:rFonts w:ascii="Times New Roman" w:hAnsi="Times New Roman" w:cs="Times New Roman"/>
          <w:sz w:val="24"/>
          <w:szCs w:val="24"/>
        </w:rPr>
        <w:t xml:space="preserve"> e adotadas as providências junto ao Organismo Certificador de Produto – OCP</w:t>
      </w:r>
      <w:r w:rsidRPr="006B2825">
        <w:rPr>
          <w:rFonts w:ascii="Times New Roman" w:hAnsi="Times New Roman" w:cs="Times New Roman"/>
          <w:sz w:val="24"/>
          <w:szCs w:val="24"/>
        </w:rPr>
        <w:t>, sem prejuízo 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 bem como de sanções decorrentes de eventual descumprimento contratual, estas por parte dos entes contratantes</w:t>
      </w:r>
      <w:r w:rsidRPr="006B2825">
        <w:rPr>
          <w:rFonts w:ascii="Times New Roman" w:hAnsi="Times New Roman" w:cs="Times New Roman"/>
          <w:sz w:val="24"/>
          <w:szCs w:val="24"/>
        </w:rPr>
        <w:t>.</w:t>
      </w:r>
    </w:p>
    <w:p w14:paraId="0F0932CA" w14:textId="77777777" w:rsidR="00E90E88" w:rsidRPr="00A40B7E" w:rsidRDefault="00E90E88" w:rsidP="00E90E88">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Caberá ao fornecedor, em conjunto ao OCP e dando ciência ao FNDE, adotar todas as providências cabíveis em relação aos produtos certificados colocados no </w:t>
      </w:r>
      <w:r>
        <w:rPr>
          <w:rFonts w:ascii="Times New Roman" w:hAnsi="Times New Roman" w:cs="Times New Roman"/>
          <w:sz w:val="24"/>
          <w:szCs w:val="24"/>
        </w:rPr>
        <w:lastRenderedPageBreak/>
        <w:t xml:space="preserve">mercado apresentando não conformidades que coloquem em risco a saúde e a segurança do consumidor e o meio ambiente, observados os </w:t>
      </w:r>
      <w:r w:rsidRPr="00A40B7E">
        <w:rPr>
          <w:rFonts w:ascii="Times New Roman" w:hAnsi="Times New Roman" w:cs="Times New Roman"/>
          <w:sz w:val="24"/>
          <w:szCs w:val="24"/>
        </w:rPr>
        <w:t>Requisitos Gerais de Certificação de Produtos do INMETRO (RGCP), inclusive no que se refere à destinação ambientalmente compromissada dos materiais/insumos que não possam ser reinseridos na produção.</w:t>
      </w:r>
    </w:p>
    <w:p w14:paraId="6EEE37C3" w14:textId="77777777" w:rsidR="00E90E88" w:rsidRPr="006B2825" w:rsidRDefault="00E90E88" w:rsidP="00E90E8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A40B7E">
        <w:rPr>
          <w:rFonts w:ascii="Times New Roman" w:hAnsi="Times New Roman" w:cs="Times New Roman"/>
          <w:sz w:val="24"/>
          <w:szCs w:val="24"/>
        </w:rPr>
        <w:t>O FNDE poderá solicitar ao</w:t>
      </w:r>
      <w:r>
        <w:rPr>
          <w:rFonts w:ascii="Times New Roman" w:hAnsi="Times New Roman" w:cs="Times New Roman"/>
          <w:sz w:val="24"/>
          <w:szCs w:val="24"/>
        </w:rPr>
        <w:t xml:space="preserve"> OCP o fornecimento de laudos técnicos, relatórios, ensaios, etc. referentes aos processos de Avaliação de Manutenção da Certificação do (s) </w:t>
      </w:r>
      <w:proofErr w:type="gramStart"/>
      <w:r>
        <w:rPr>
          <w:rFonts w:ascii="Times New Roman" w:hAnsi="Times New Roman" w:cs="Times New Roman"/>
          <w:sz w:val="24"/>
          <w:szCs w:val="24"/>
        </w:rPr>
        <w:t>fornecedor(</w:t>
      </w:r>
      <w:proofErr w:type="gramEnd"/>
      <w:r>
        <w:rPr>
          <w:rFonts w:ascii="Times New Roman" w:hAnsi="Times New Roman" w:cs="Times New Roman"/>
          <w:sz w:val="24"/>
          <w:szCs w:val="24"/>
        </w:rPr>
        <w:t xml:space="preserve">es) registrado(s), se for o caso.  </w:t>
      </w:r>
    </w:p>
    <w:p w14:paraId="43DE1F83" w14:textId="77777777" w:rsidR="00E90E88" w:rsidRPr="00A23730" w:rsidRDefault="00E90E88" w:rsidP="00E90E8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Ao FNDE se resguarda o direito de, sempre que existirem fatos que o justifique, recomendar ao OCP a realização dos ensaios de manutenção a que se refere o subitem 6.2.2.2.2. </w:t>
      </w:r>
      <w:proofErr w:type="gramStart"/>
      <w:r>
        <w:rPr>
          <w:rFonts w:ascii="Times New Roman" w:hAnsi="Times New Roman" w:cs="Times New Roman"/>
          <w:sz w:val="24"/>
          <w:szCs w:val="24"/>
        </w:rPr>
        <w:t>da</w:t>
      </w:r>
      <w:proofErr w:type="gramEnd"/>
      <w:r>
        <w:rPr>
          <w:rFonts w:ascii="Times New Roman" w:hAnsi="Times New Roman" w:cs="Times New Roman"/>
          <w:sz w:val="24"/>
          <w:szCs w:val="24"/>
        </w:rPr>
        <w:t xml:space="preserve"> Portaria Inmetro nº 105/2012, com a redação dada pela Portaria Inmetro n.º 184/2015.</w:t>
      </w:r>
    </w:p>
    <w:p w14:paraId="3B6BBF2E" w14:textId="77777777" w:rsidR="00E90E88" w:rsidRDefault="00E90E88" w:rsidP="00E90E8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Tanto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Certificado(s)</w:t>
      </w:r>
      <w:r w:rsidRPr="00DC0387">
        <w:rPr>
          <w:rFonts w:ascii="Times New Roman" w:hAnsi="Times New Roman" w:cs="Times New Roman"/>
          <w:sz w:val="24"/>
          <w:szCs w:val="24"/>
        </w:rPr>
        <w:t xml:space="preserve"> </w:t>
      </w:r>
      <w:r>
        <w:rPr>
          <w:rFonts w:ascii="Times New Roman" w:hAnsi="Times New Roman" w:cs="Times New Roman"/>
          <w:sz w:val="24"/>
          <w:szCs w:val="24"/>
        </w:rPr>
        <w:t>de Conformidade para Móveis Escolares quanto o(s) Certificado(s) de Manutenção da Certificação deverão ser enviados pelo(s) fornecedor(es) registrado(s) aos órgãos/entidades contratantes do(s) item(itens) a que se refere a Certificação, sempre que por estes solicitados.</w:t>
      </w:r>
    </w:p>
    <w:p w14:paraId="2F921257" w14:textId="6BF463FB" w:rsidR="00E90E88" w:rsidRPr="00726C47"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Pr>
          <w:rFonts w:ascii="Times New Roman" w:hAnsi="Times New Roman" w:cs="Times New Roman"/>
          <w:sz w:val="24"/>
          <w:szCs w:val="24"/>
        </w:rPr>
        <w:t xml:space="preserve"> </w:t>
      </w:r>
      <w:r w:rsidRPr="000745D5">
        <w:rPr>
          <w:rFonts w:ascii="Times New Roman" w:hAnsi="Times New Roman" w:cs="Times New Roman"/>
          <w:sz w:val="24"/>
          <w:szCs w:val="24"/>
        </w:rPr>
        <w:t>Todas as</w:t>
      </w:r>
      <w:r>
        <w:rPr>
          <w:rFonts w:ascii="Times New Roman" w:hAnsi="Times New Roman" w:cs="Times New Roman"/>
          <w:sz w:val="24"/>
          <w:szCs w:val="24"/>
        </w:rPr>
        <w:t xml:space="preserve"> mesas e cadeiras do Conjunto-Aluno </w:t>
      </w:r>
      <w:r w:rsidRPr="0030560A">
        <w:rPr>
          <w:rFonts w:ascii="Times New Roman" w:hAnsi="Times New Roman" w:cs="Times New Roman"/>
          <w:sz w:val="24"/>
          <w:szCs w:val="24"/>
        </w:rPr>
        <w:t>deverão ser entregues contendo</w:t>
      </w:r>
      <w:r>
        <w:rPr>
          <w:rFonts w:ascii="Times New Roman" w:hAnsi="Times New Roman" w:cs="Times New Roman"/>
          <w:sz w:val="24"/>
          <w:szCs w:val="24"/>
        </w:rPr>
        <w:t xml:space="preserve"> o</w:t>
      </w:r>
      <w:r w:rsidRPr="0030560A">
        <w:rPr>
          <w:rFonts w:ascii="Times New Roman" w:hAnsi="Times New Roman" w:cs="Times New Roman"/>
          <w:sz w:val="24"/>
          <w:szCs w:val="24"/>
        </w:rPr>
        <w:t xml:space="preserve"> </w:t>
      </w:r>
      <w:r w:rsidRPr="0030560A">
        <w:rPr>
          <w:rFonts w:ascii="Times New Roman" w:hAnsi="Times New Roman" w:cs="Times New Roman"/>
          <w:b/>
          <w:sz w:val="24"/>
          <w:szCs w:val="24"/>
        </w:rPr>
        <w:t>Selo de Identificação da Conformidade</w:t>
      </w:r>
      <w:r>
        <w:rPr>
          <w:rFonts w:ascii="Times New Roman" w:hAnsi="Times New Roman" w:cs="Times New Roman"/>
          <w:sz w:val="24"/>
          <w:szCs w:val="24"/>
        </w:rPr>
        <w:t>, conforme Anexo da Portaria Inmetro nº 105/2012.</w:t>
      </w:r>
    </w:p>
    <w:p w14:paraId="11D66A27" w14:textId="77777777" w:rsidR="00E90E88" w:rsidRPr="00726C47" w:rsidRDefault="00E90E88" w:rsidP="00E90E8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trike/>
          <w:sz w:val="24"/>
          <w:szCs w:val="24"/>
        </w:rPr>
      </w:pPr>
      <w:r w:rsidRPr="00726C47">
        <w:rPr>
          <w:rFonts w:ascii="Times New Roman" w:hAnsi="Times New Roman" w:cs="Times New Roman"/>
          <w:sz w:val="24"/>
          <w:szCs w:val="24"/>
        </w:rPr>
        <w:t>O Selo de identificação deve ser fixado na superfície inferior do assento da cadeira e na superfície inferior do porta-livros, localizado sob o tampo da mesa.</w:t>
      </w:r>
    </w:p>
    <w:p w14:paraId="69B305C6" w14:textId="77777777" w:rsidR="00E90E88" w:rsidRPr="00F8166C"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Quaisquer alterações que impactem na regularidade e validade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Certificado(s) de Conformidade para Móveis Escolares deverão ser comunicadas ao FNDE pelo(s) fornecedor(es) registrado(s) no prazo máximo de 5 (cinco) dias úteis, a contar da ocorrência.</w:t>
      </w:r>
    </w:p>
    <w:p w14:paraId="13F17232" w14:textId="7777777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Fica dispensado do envio ao FNDE da Declaração de Concordância ao OCP, na forma disposta no </w:t>
      </w:r>
      <w:r w:rsidRPr="00FF44A5">
        <w:rPr>
          <w:rFonts w:ascii="Times New Roman" w:hAnsi="Times New Roman" w:cs="Times New Roman"/>
          <w:sz w:val="24"/>
          <w:szCs w:val="24"/>
        </w:rPr>
        <w:t>subitem 5.6.2.3.1.,</w:t>
      </w:r>
      <w:r>
        <w:rPr>
          <w:rFonts w:ascii="Times New Roman" w:hAnsi="Times New Roman" w:cs="Times New Roman"/>
          <w:sz w:val="24"/>
          <w:szCs w:val="24"/>
        </w:rPr>
        <w:t xml:space="preserve"> o fornecedor que já houver incluído no escopo da Declaração enviada na 1ª etapa do Controle de Qualidade, conforme </w:t>
      </w:r>
      <w:r w:rsidRPr="00FF44A5">
        <w:rPr>
          <w:rFonts w:ascii="Times New Roman" w:hAnsi="Times New Roman" w:cs="Times New Roman"/>
          <w:sz w:val="24"/>
          <w:szCs w:val="24"/>
        </w:rPr>
        <w:t>subitem 5.6.1.2., “c”,</w:t>
      </w:r>
      <w:r>
        <w:rPr>
          <w:rFonts w:ascii="Times New Roman" w:hAnsi="Times New Roman" w:cs="Times New Roman"/>
          <w:sz w:val="24"/>
          <w:szCs w:val="24"/>
        </w:rPr>
        <w:t xml:space="preserve"> deste CIT, a amplitude d</w:t>
      </w:r>
      <w:r w:rsidRPr="00846D78">
        <w:rPr>
          <w:rFonts w:ascii="Times New Roman" w:hAnsi="Times New Roman" w:cs="Times New Roman"/>
          <w:sz w:val="24"/>
          <w:szCs w:val="24"/>
        </w:rPr>
        <w:t>os resultados de avaliações de qualidade dos itens em produção (2ª etapa do Controle de Qualidade)</w:t>
      </w:r>
      <w:r>
        <w:rPr>
          <w:rFonts w:ascii="Times New Roman" w:hAnsi="Times New Roman" w:cs="Times New Roman"/>
          <w:sz w:val="24"/>
          <w:szCs w:val="24"/>
        </w:rPr>
        <w:t>.</w:t>
      </w:r>
    </w:p>
    <w:p w14:paraId="30B6A5E8" w14:textId="7777777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Compete </w:t>
      </w:r>
      <w:proofErr w:type="gramStart"/>
      <w:r>
        <w:rPr>
          <w:rFonts w:ascii="Times New Roman" w:hAnsi="Times New Roman" w:cs="Times New Roman"/>
          <w:sz w:val="24"/>
          <w:szCs w:val="24"/>
        </w:rPr>
        <w:t>à(</w:t>
      </w:r>
      <w:proofErr w:type="gramEnd"/>
      <w:r>
        <w:rPr>
          <w:rFonts w:ascii="Times New Roman" w:hAnsi="Times New Roman" w:cs="Times New Roman"/>
          <w:sz w:val="24"/>
          <w:szCs w:val="24"/>
        </w:rPr>
        <w:t xml:space="preserve">s) empresa(s) registrada(s) exigir dos seus fornecedores de insumos e componentes a atualização das Declarações a que se referem os subitens </w:t>
      </w:r>
      <w:r w:rsidRPr="00A13384">
        <w:rPr>
          <w:rFonts w:ascii="Times New Roman" w:hAnsi="Times New Roman" w:cs="Times New Roman"/>
          <w:sz w:val="24"/>
          <w:szCs w:val="24"/>
        </w:rPr>
        <w:t xml:space="preserve">5.6.1.2.2. </w:t>
      </w:r>
      <w:proofErr w:type="gramStart"/>
      <w:r w:rsidRPr="00A13384">
        <w:rPr>
          <w:rFonts w:ascii="Times New Roman" w:hAnsi="Times New Roman" w:cs="Times New Roman"/>
          <w:sz w:val="24"/>
          <w:szCs w:val="24"/>
        </w:rPr>
        <w:t>a</w:t>
      </w:r>
      <w:proofErr w:type="gramEnd"/>
      <w:r w:rsidRPr="00A13384">
        <w:rPr>
          <w:rFonts w:ascii="Times New Roman" w:hAnsi="Times New Roman" w:cs="Times New Roman"/>
          <w:sz w:val="24"/>
          <w:szCs w:val="24"/>
        </w:rPr>
        <w:t xml:space="preserve"> </w:t>
      </w:r>
      <w:r w:rsidRPr="00A13384">
        <w:rPr>
          <w:rFonts w:ascii="Times New Roman" w:hAnsi="Times New Roman" w:cs="Times New Roman"/>
          <w:sz w:val="24"/>
          <w:szCs w:val="24"/>
        </w:rPr>
        <w:lastRenderedPageBreak/>
        <w:t>5.6.1.2.4</w:t>
      </w:r>
      <w:r>
        <w:rPr>
          <w:rFonts w:ascii="Times New Roman" w:hAnsi="Times New Roman" w:cs="Times New Roman"/>
          <w:sz w:val="24"/>
          <w:szCs w:val="24"/>
        </w:rPr>
        <w:t xml:space="preserve">., sempre que for o caso, seguido do envio dessa documentação ao FNDE no prazo máximo de 5 (cinco) dias úteis, a contar da sua emissão, observados os respectivos modelos constantes dos </w:t>
      </w:r>
      <w:r w:rsidRPr="00A13384">
        <w:rPr>
          <w:rFonts w:ascii="Times New Roman" w:hAnsi="Times New Roman" w:cs="Times New Roman"/>
          <w:sz w:val="24"/>
          <w:szCs w:val="24"/>
        </w:rPr>
        <w:t xml:space="preserve">Anexos A </w:t>
      </w:r>
      <w:proofErr w:type="spellStart"/>
      <w:r w:rsidRPr="00A13384">
        <w:rPr>
          <w:rFonts w:ascii="Times New Roman" w:hAnsi="Times New Roman" w:cs="Times New Roman"/>
          <w:sz w:val="24"/>
          <w:szCs w:val="24"/>
        </w:rPr>
        <w:t>a</w:t>
      </w:r>
      <w:proofErr w:type="spellEnd"/>
      <w:r w:rsidRPr="00A13384">
        <w:rPr>
          <w:rFonts w:ascii="Times New Roman" w:hAnsi="Times New Roman" w:cs="Times New Roman"/>
          <w:sz w:val="24"/>
          <w:szCs w:val="24"/>
        </w:rPr>
        <w:t xml:space="preserve"> D</w:t>
      </w:r>
      <w:r>
        <w:rPr>
          <w:rFonts w:ascii="Times New Roman" w:hAnsi="Times New Roman" w:cs="Times New Roman"/>
          <w:sz w:val="24"/>
          <w:szCs w:val="24"/>
        </w:rPr>
        <w:t xml:space="preserve"> deste CIT.</w:t>
      </w:r>
    </w:p>
    <w:p w14:paraId="6A078288" w14:textId="77777777" w:rsidR="00E90E88" w:rsidRPr="00437754"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 não envio da documentação relacionada à análise documental da produção, na forma e nos prazos previstos neste CIT, sujeita o fornecedor registrado às providências estabelecidas nos subitens </w:t>
      </w:r>
      <w:r w:rsidRPr="00F328D4">
        <w:rPr>
          <w:rFonts w:ascii="Times New Roman" w:hAnsi="Times New Roman" w:cs="Times New Roman"/>
          <w:sz w:val="24"/>
          <w:szCs w:val="24"/>
        </w:rPr>
        <w:t xml:space="preserve">5.6.2.3.3.1. </w:t>
      </w:r>
      <w:proofErr w:type="gramStart"/>
      <w:r w:rsidRPr="00F328D4">
        <w:rPr>
          <w:rFonts w:ascii="Times New Roman" w:hAnsi="Times New Roman" w:cs="Times New Roman"/>
          <w:sz w:val="24"/>
          <w:szCs w:val="24"/>
        </w:rPr>
        <w:t>e</w:t>
      </w:r>
      <w:proofErr w:type="gramEnd"/>
      <w:r w:rsidRPr="00F328D4">
        <w:rPr>
          <w:rFonts w:ascii="Times New Roman" w:hAnsi="Times New Roman" w:cs="Times New Roman"/>
          <w:sz w:val="24"/>
          <w:szCs w:val="24"/>
        </w:rPr>
        <w:t xml:space="preserve"> 5.6.2.3.3.2. </w:t>
      </w:r>
      <w:proofErr w:type="gramStart"/>
      <w:r w:rsidRPr="00F328D4">
        <w:rPr>
          <w:rFonts w:ascii="Times New Roman" w:hAnsi="Times New Roman" w:cs="Times New Roman"/>
          <w:sz w:val="24"/>
          <w:szCs w:val="24"/>
        </w:rPr>
        <w:t>deste</w:t>
      </w:r>
      <w:proofErr w:type="gramEnd"/>
      <w:r>
        <w:rPr>
          <w:rFonts w:ascii="Times New Roman" w:hAnsi="Times New Roman" w:cs="Times New Roman"/>
          <w:sz w:val="24"/>
          <w:szCs w:val="24"/>
        </w:rPr>
        <w:t xml:space="preserve"> CIT, no que couber, assim como às sanções previstas na (s) Ata(s) de Registro de Preços. </w:t>
      </w:r>
    </w:p>
    <w:p w14:paraId="3D277FA9" w14:textId="3143C09F" w:rsidR="00E90E88" w:rsidRPr="00812B89" w:rsidRDefault="00E90E88" w:rsidP="00E90E88">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rsidRPr="004B4B87">
        <w:rPr>
          <w:color w:val="00000A"/>
        </w:rPr>
        <w:t xml:space="preserve"> </w:t>
      </w:r>
      <w:r w:rsidRPr="004B4B87">
        <w:t xml:space="preserve">Análise da </w:t>
      </w:r>
      <w:r w:rsidR="00B10EC9">
        <w:t>P</w:t>
      </w:r>
      <w:r w:rsidRPr="00812B89">
        <w:t xml:space="preserve">rodução </w:t>
      </w:r>
    </w:p>
    <w:p w14:paraId="2F595195" w14:textId="71FEA69C"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8141BA">
        <w:rPr>
          <w:rFonts w:ascii="Times New Roman" w:hAnsi="Times New Roman" w:cs="Times New Roman"/>
          <w:sz w:val="24"/>
          <w:szCs w:val="24"/>
        </w:rPr>
        <w:t xml:space="preserve">A </w:t>
      </w:r>
      <w:r w:rsidR="005752ED">
        <w:rPr>
          <w:rFonts w:ascii="Times New Roman" w:hAnsi="Times New Roman" w:cs="Times New Roman"/>
          <w:sz w:val="24"/>
          <w:szCs w:val="24"/>
        </w:rPr>
        <w:t>A</w:t>
      </w:r>
      <w:r w:rsidR="00B10EC9">
        <w:rPr>
          <w:rFonts w:ascii="Times New Roman" w:hAnsi="Times New Roman" w:cs="Times New Roman"/>
          <w:sz w:val="24"/>
          <w:szCs w:val="24"/>
        </w:rPr>
        <w:t xml:space="preserve">nálise da </w:t>
      </w:r>
      <w:r w:rsidR="00B10EC9" w:rsidRPr="00C22CD3">
        <w:rPr>
          <w:rFonts w:ascii="Times New Roman" w:hAnsi="Times New Roman" w:cs="Times New Roman"/>
          <w:sz w:val="24"/>
          <w:szCs w:val="24"/>
        </w:rPr>
        <w:t>P</w:t>
      </w:r>
      <w:r w:rsidRPr="00C22CD3">
        <w:rPr>
          <w:rFonts w:ascii="Times New Roman" w:hAnsi="Times New Roman" w:cs="Times New Roman"/>
          <w:sz w:val="24"/>
          <w:szCs w:val="24"/>
        </w:rPr>
        <w:t>rodução poderá</w:t>
      </w:r>
      <w:r w:rsidRPr="001F02BB">
        <w:rPr>
          <w:rFonts w:ascii="Times New Roman" w:hAnsi="Times New Roman" w:cs="Times New Roman"/>
          <w:sz w:val="24"/>
          <w:szCs w:val="24"/>
        </w:rPr>
        <w:t xml:space="preserve"> ser realizada </w:t>
      </w:r>
      <w:r w:rsidR="00B10EC9">
        <w:rPr>
          <w:rFonts w:ascii="Times New Roman" w:hAnsi="Times New Roman" w:cs="Times New Roman"/>
          <w:sz w:val="24"/>
          <w:szCs w:val="24"/>
        </w:rPr>
        <w:t>por equipe técnica do FNDE ou instituições parceiras, presencialmente ou com o auxílio remoto,</w:t>
      </w:r>
      <w:r w:rsidRPr="001F02BB">
        <w:rPr>
          <w:rFonts w:ascii="Times New Roman" w:hAnsi="Times New Roman" w:cs="Times New Roman"/>
          <w:sz w:val="24"/>
          <w:szCs w:val="24"/>
        </w:rPr>
        <w:t xml:space="preserve"> em diferentes momentos ao longo </w:t>
      </w:r>
      <w:r>
        <w:rPr>
          <w:rFonts w:ascii="Times New Roman" w:hAnsi="Times New Roman" w:cs="Times New Roman"/>
          <w:sz w:val="24"/>
          <w:szCs w:val="24"/>
        </w:rPr>
        <w:t>da vigência de cada Ata de Registro de Preços e/ou dos contratos delas decorrentes.</w:t>
      </w:r>
    </w:p>
    <w:p w14:paraId="109B9D25" w14:textId="50A19A88" w:rsidR="00E90E88" w:rsidRDefault="0019521A"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Eventual cronograma de visitas técnicas será definido pelo FNDE segundo critérios próprios, podendo levar em consideração as </w:t>
      </w:r>
      <w:r w:rsidR="00E90E88">
        <w:rPr>
          <w:rFonts w:ascii="Times New Roman" w:hAnsi="Times New Roman" w:cs="Times New Roman"/>
          <w:sz w:val="24"/>
          <w:szCs w:val="24"/>
        </w:rPr>
        <w:t xml:space="preserve">informações fornecidas </w:t>
      </w:r>
      <w:proofErr w:type="gramStart"/>
      <w:r w:rsidR="00E90E88">
        <w:rPr>
          <w:rFonts w:ascii="Times New Roman" w:hAnsi="Times New Roman" w:cs="Times New Roman"/>
          <w:sz w:val="24"/>
          <w:szCs w:val="24"/>
        </w:rPr>
        <w:t>pela(</w:t>
      </w:r>
      <w:proofErr w:type="gramEnd"/>
      <w:r w:rsidR="00E90E88">
        <w:rPr>
          <w:rFonts w:ascii="Times New Roman" w:hAnsi="Times New Roman" w:cs="Times New Roman"/>
          <w:sz w:val="24"/>
          <w:szCs w:val="24"/>
        </w:rPr>
        <w:t xml:space="preserve">s) empresa(s) por meio dos documentos “Aviso de Início da Produção” e “Cronograma de Produção e Entrega”, na forma disposta no subitem </w:t>
      </w:r>
      <w:r w:rsidR="00E90E88" w:rsidRPr="005D1A04">
        <w:rPr>
          <w:rFonts w:ascii="Times New Roman" w:hAnsi="Times New Roman" w:cs="Times New Roman"/>
          <w:sz w:val="24"/>
          <w:szCs w:val="24"/>
        </w:rPr>
        <w:t>5.6.2.3.1.</w:t>
      </w:r>
      <w:r w:rsidR="00E90E88">
        <w:rPr>
          <w:rFonts w:ascii="Times New Roman" w:hAnsi="Times New Roman" w:cs="Times New Roman"/>
          <w:sz w:val="24"/>
          <w:szCs w:val="24"/>
        </w:rPr>
        <w:t xml:space="preserve"> </w:t>
      </w:r>
      <w:proofErr w:type="gramStart"/>
      <w:r w:rsidR="00E90E88">
        <w:rPr>
          <w:rFonts w:ascii="Times New Roman" w:hAnsi="Times New Roman" w:cs="Times New Roman"/>
          <w:sz w:val="24"/>
          <w:szCs w:val="24"/>
        </w:rPr>
        <w:t>deste</w:t>
      </w:r>
      <w:proofErr w:type="gramEnd"/>
      <w:r w:rsidR="00E90E88">
        <w:rPr>
          <w:rFonts w:ascii="Times New Roman" w:hAnsi="Times New Roman" w:cs="Times New Roman"/>
          <w:sz w:val="24"/>
          <w:szCs w:val="24"/>
        </w:rPr>
        <w:t xml:space="preserve"> CIT, ou a partir de informações obtidas/confirmadas junto aos órgãos/entidades contratantes, se necessário.</w:t>
      </w:r>
    </w:p>
    <w:p w14:paraId="3CE84A04" w14:textId="77777777" w:rsidR="00E90E88" w:rsidRPr="00AB6B80"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se reserva o direito de, sempre que julgar necessário, realizar visitas técnicas sem prévio agendamento junto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p>
    <w:p w14:paraId="366C506C" w14:textId="222ACCC7" w:rsidR="00E90E88"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Os </w:t>
      </w:r>
      <w:r w:rsidRPr="00C22CD3">
        <w:rPr>
          <w:rFonts w:ascii="Times New Roman" w:hAnsi="Times New Roman" w:cs="Times New Roman"/>
          <w:sz w:val="24"/>
          <w:szCs w:val="24"/>
        </w:rPr>
        <w:t>custos das</w:t>
      </w:r>
      <w:r>
        <w:rPr>
          <w:rFonts w:ascii="Times New Roman" w:hAnsi="Times New Roman" w:cs="Times New Roman"/>
          <w:sz w:val="24"/>
          <w:szCs w:val="24"/>
        </w:rPr>
        <w:t xml:space="preserve"> atividades de análise da produção executadas pelo FNDE correrão a suas expensas.</w:t>
      </w:r>
    </w:p>
    <w:p w14:paraId="74561852" w14:textId="7777777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 equipe técnica responsável pela visita será designada pelo (a) </w:t>
      </w:r>
      <w:proofErr w:type="gramStart"/>
      <w:r>
        <w:rPr>
          <w:rFonts w:ascii="Times New Roman" w:hAnsi="Times New Roman" w:cs="Times New Roman"/>
          <w:sz w:val="24"/>
          <w:szCs w:val="24"/>
        </w:rPr>
        <w:t>Diretor(</w:t>
      </w:r>
      <w:proofErr w:type="gramEnd"/>
      <w:r>
        <w:rPr>
          <w:rFonts w:ascii="Times New Roman" w:hAnsi="Times New Roman" w:cs="Times New Roman"/>
          <w:sz w:val="24"/>
          <w:szCs w:val="24"/>
        </w:rPr>
        <w:t>a) de Administração do FNDE.</w:t>
      </w:r>
    </w:p>
    <w:p w14:paraId="25F000DF" w14:textId="79779293" w:rsidR="00E90E88"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Sempre</w:t>
      </w:r>
      <w:r w:rsidR="00990193">
        <w:rPr>
          <w:rFonts w:ascii="Times New Roman" w:hAnsi="Times New Roman" w:cs="Times New Roman"/>
          <w:sz w:val="24"/>
          <w:szCs w:val="24"/>
        </w:rPr>
        <w:t xml:space="preserve"> que possível,</w:t>
      </w:r>
      <w:r>
        <w:rPr>
          <w:rFonts w:ascii="Times New Roman" w:hAnsi="Times New Roman" w:cs="Times New Roman"/>
          <w:sz w:val="24"/>
          <w:szCs w:val="24"/>
        </w:rPr>
        <w:t xml:space="preserve"> comporá a equipe técnica pelo menos um servidor da Diretoria de Administração do FNDE.</w:t>
      </w:r>
    </w:p>
    <w:p w14:paraId="035E20E4" w14:textId="77777777" w:rsidR="00E90E88" w:rsidRPr="00A34859"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poderá compor a equipe técnica colaborador eventual com comprovada experiência em controle de qualidade, metrologia, análise da conformidade e/ou em processos produtivos da indústria moveleira, observadas as parcerias e acordos de cooperação celebrados por esta Autarquia.</w:t>
      </w:r>
    </w:p>
    <w:p w14:paraId="4D206EF1" w14:textId="77777777" w:rsidR="00E90E88" w:rsidRDefault="00E90E88" w:rsidP="00E90E88">
      <w:pPr>
        <w:pStyle w:val="PargrafodaLista"/>
        <w:numPr>
          <w:ilvl w:val="4"/>
          <w:numId w:val="52"/>
        </w:numPr>
        <w:tabs>
          <w:tab w:val="left" w:pos="993"/>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 Nas visitas técnicas serão analisadas amostras dos produtos constantes de lotes já inspecionados e liberados pelo controle de qualidade da fábrica, na área de expedição, em embalagens prontas para comercialização.</w:t>
      </w:r>
    </w:p>
    <w:p w14:paraId="704D0284" w14:textId="77777777" w:rsidR="00E90E88" w:rsidRPr="001D189F"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análise da equipe técnica envolverá todas as especificações técnicas e demais condições estabelecidas neste CIT, assim como os aspectos de segurança, resistência e durabilidade dos produtos</w:t>
      </w:r>
      <w:r w:rsidRPr="001D189F">
        <w:rPr>
          <w:rFonts w:ascii="Times New Roman" w:hAnsi="Times New Roman" w:cs="Times New Roman"/>
          <w:sz w:val="24"/>
          <w:szCs w:val="24"/>
        </w:rPr>
        <w:t xml:space="preserve">, </w:t>
      </w:r>
      <w:r>
        <w:rPr>
          <w:rFonts w:ascii="Times New Roman" w:hAnsi="Times New Roman" w:cs="Times New Roman"/>
          <w:sz w:val="24"/>
          <w:szCs w:val="24"/>
        </w:rPr>
        <w:t xml:space="preserve">podendo, </w:t>
      </w:r>
      <w:r w:rsidRPr="001D189F">
        <w:rPr>
          <w:rFonts w:ascii="Times New Roman" w:hAnsi="Times New Roman" w:cs="Times New Roman"/>
          <w:sz w:val="24"/>
          <w:szCs w:val="24"/>
        </w:rPr>
        <w:t>inclusive, adentrar aos aspectos dimensionais e demais elementos constitutivos constantes dos Projetos Executivos.</w:t>
      </w:r>
    </w:p>
    <w:p w14:paraId="55668287" w14:textId="77777777" w:rsidR="00E90E88" w:rsidRDefault="00E90E88" w:rsidP="00E90E8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da equipe técnica, poderão ser analisadas partes/peças/ componentes dos produtos em linha de produção, para fins de verificação do cumprimento das especificações técnicas estabelecidas neste CIT.</w:t>
      </w:r>
    </w:p>
    <w:p w14:paraId="58AA698E" w14:textId="7777777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visitas técnicas serão documentadas, inclusive por meio de registros fotográficos, e será elaborado Relatório Técnico de Visita, o qual será encaminhado ao respectivo fornecedor para conhecimento e adoção das providências cabíveis.</w:t>
      </w:r>
    </w:p>
    <w:p w14:paraId="1CA057BC" w14:textId="77777777" w:rsidR="00E90E88"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Relatório Técnico de Visita demonstrará os itens que foram objeto de análise, os parâmetros de avaliação, os resultados observados e, se for o caso, as não conformidades identificadas, os itens/subitens deste CIT que foram descumpridos e demais informações que se mostrem relevantes para o processo de Controle de Qualidade.</w:t>
      </w:r>
    </w:p>
    <w:p w14:paraId="4E529765" w14:textId="43A32829" w:rsidR="00E90E88" w:rsidRPr="00D54812" w:rsidRDefault="00E90E88" w:rsidP="00E90E88">
      <w:pPr>
        <w:pStyle w:val="PargrafodaLista"/>
        <w:numPr>
          <w:ilvl w:val="4"/>
          <w:numId w:val="52"/>
        </w:numPr>
        <w:tabs>
          <w:tab w:val="left" w:pos="1134"/>
        </w:tabs>
        <w:spacing w:before="120" w:after="120" w:line="360" w:lineRule="auto"/>
        <w:ind w:left="0" w:firstLine="0"/>
        <w:jc w:val="both"/>
        <w:rPr>
          <w:rFonts w:ascii="Times New Roman" w:hAnsi="Times New Roman" w:cs="Times New Roman"/>
          <w:sz w:val="24"/>
          <w:szCs w:val="24"/>
        </w:rPr>
      </w:pPr>
      <w:r w:rsidRPr="00D54812">
        <w:rPr>
          <w:rFonts w:ascii="Times New Roman" w:hAnsi="Times New Roman" w:cs="Times New Roman"/>
          <w:sz w:val="24"/>
          <w:szCs w:val="24"/>
        </w:rPr>
        <w:t>Na impossibilidade de ocorrer a visita</w:t>
      </w:r>
      <w:r w:rsidR="00754A24">
        <w:rPr>
          <w:rFonts w:ascii="Times New Roman" w:hAnsi="Times New Roman" w:cs="Times New Roman"/>
          <w:sz w:val="24"/>
          <w:szCs w:val="24"/>
        </w:rPr>
        <w:t xml:space="preserve"> técnicas às instalações </w:t>
      </w:r>
      <w:r w:rsidR="00754A24" w:rsidRPr="00C22CD3">
        <w:rPr>
          <w:rFonts w:ascii="Times New Roman" w:hAnsi="Times New Roman" w:cs="Times New Roman"/>
          <w:sz w:val="24"/>
          <w:szCs w:val="24"/>
        </w:rPr>
        <w:t>da empresa ou fábrica</w:t>
      </w:r>
      <w:r w:rsidRPr="00C22CD3">
        <w:rPr>
          <w:rFonts w:ascii="Times New Roman" w:hAnsi="Times New Roman" w:cs="Times New Roman"/>
          <w:sz w:val="24"/>
          <w:szCs w:val="24"/>
        </w:rPr>
        <w:t>, ficará a critério desta Autarquia a solicitação de quaisquer documentações</w:t>
      </w:r>
      <w:r w:rsidRPr="00D54812">
        <w:rPr>
          <w:rFonts w:ascii="Times New Roman" w:hAnsi="Times New Roman" w:cs="Times New Roman"/>
          <w:sz w:val="24"/>
          <w:szCs w:val="24"/>
        </w:rPr>
        <w:t xml:space="preserve"> relativas ao processo produtivo para fins de controle de qualidade.</w:t>
      </w:r>
    </w:p>
    <w:p w14:paraId="5186DE33" w14:textId="7777777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As não conformidades identificadas nas visitas técnicas ou na documentação solicitada deverão ser objeto de proposição de Plano de Correção por parte do fornecedor, o qual deverá ser enviado ao FNDE no prazo de 20 (vinte) dias, a contar do recebimento da Notificação por parte desta Autarquia.</w:t>
      </w:r>
    </w:p>
    <w:p w14:paraId="3E072292" w14:textId="77777777" w:rsidR="00E90E88"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O Plano de Correção deverá contemplar, no mínimo, as possíveis causas identificadas para cada não conformidade verificada, a solução proposta para eliminá-las, o cronograma de execução e as formas de incorporação da solução às rotinas de controle de qualidade da empresa, com vistas a não recorrência das não conformidades, além de registros fotográficos demonstrando a implementação das ações corretivas.</w:t>
      </w:r>
    </w:p>
    <w:p w14:paraId="32C5FEED" w14:textId="77777777" w:rsidR="00E90E88" w:rsidRPr="00CD0C17" w:rsidRDefault="00E90E88" w:rsidP="00E90E88">
      <w:pPr>
        <w:pStyle w:val="PargrafodaLista"/>
        <w:numPr>
          <w:ilvl w:val="5"/>
          <w:numId w:val="52"/>
        </w:numPr>
        <w:tabs>
          <w:tab w:val="left" w:pos="851"/>
          <w:tab w:val="left" w:pos="1276"/>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O FNDE analisará a pertinência, suficiência e adequação do Plano de Correção apresentado pelo fornecedor para o saneamento das não conformidades </w:t>
      </w:r>
      <w:r w:rsidRPr="00CD0C17">
        <w:rPr>
          <w:rFonts w:ascii="Times New Roman" w:hAnsi="Times New Roman" w:cs="Times New Roman"/>
          <w:sz w:val="24"/>
          <w:szCs w:val="24"/>
        </w:rPr>
        <w:lastRenderedPageBreak/>
        <w:t>verificadas, e, no caso de não ser acatado, deverá ser objeto de nova proposição no prazo de 10 (dez) dias, a contar do recebimento da Notificação do FNDE.</w:t>
      </w:r>
    </w:p>
    <w:p w14:paraId="70D1934D" w14:textId="77777777" w:rsidR="00E90E88" w:rsidRPr="00CD0C17" w:rsidRDefault="00E90E88" w:rsidP="00E90E88">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Aplica-se o disposto neste item para os casos de acatamento parcial do Plano de Correção, relativamente aos pontos não acatados.</w:t>
      </w:r>
    </w:p>
    <w:p w14:paraId="330CDC92" w14:textId="77777777" w:rsidR="00E90E88" w:rsidRPr="008E2D8E" w:rsidRDefault="00E90E88" w:rsidP="00E90E88">
      <w:pPr>
        <w:pStyle w:val="PargrafodaLista"/>
        <w:numPr>
          <w:ilvl w:val="6"/>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sidRPr="00CD0C17">
        <w:rPr>
          <w:rFonts w:ascii="Times New Roman" w:hAnsi="Times New Roman" w:cs="Times New Roman"/>
          <w:sz w:val="24"/>
          <w:szCs w:val="24"/>
        </w:rPr>
        <w:t xml:space="preserve"> </w:t>
      </w:r>
      <w:r w:rsidRPr="008E2D8E">
        <w:rPr>
          <w:rFonts w:ascii="Times New Roman" w:hAnsi="Times New Roman" w:cs="Times New Roman"/>
          <w:sz w:val="24"/>
          <w:szCs w:val="24"/>
        </w:rPr>
        <w:t>Será possível ao fornecedor enviar até 2 (dois) planos de correção que versem sobre o mesmo rol de não conformidades. Será considerado “mesmo rol”, para fins da contabilização da quantidade de Planos de Correção a serem aceitos, as inconformidades remanescentes contidas no primeiro Plano de Correção solicitado.</w:t>
      </w:r>
    </w:p>
    <w:p w14:paraId="0F76A096" w14:textId="0455CAC4" w:rsidR="00E90E88" w:rsidRDefault="00E90E88" w:rsidP="00E90E8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A critério do FNDE, o Plano de Correção proposto pelo fornecedor e acatado por esta Autarquia será objeto de confirmação de sua implementação em outras visitas técnicas</w:t>
      </w:r>
      <w:r w:rsidR="00513648">
        <w:rPr>
          <w:rFonts w:ascii="Times New Roman" w:hAnsi="Times New Roman" w:cs="Times New Roman"/>
          <w:sz w:val="24"/>
          <w:szCs w:val="24"/>
        </w:rPr>
        <w:t xml:space="preserve"> às </w:t>
      </w:r>
      <w:r w:rsidR="00513648" w:rsidRPr="00C22CD3">
        <w:rPr>
          <w:rFonts w:ascii="Times New Roman" w:hAnsi="Times New Roman" w:cs="Times New Roman"/>
          <w:sz w:val="24"/>
          <w:szCs w:val="24"/>
        </w:rPr>
        <w:t>instalações da empresa ou fábrica</w:t>
      </w:r>
      <w:r w:rsidR="00513648">
        <w:rPr>
          <w:rFonts w:ascii="Times New Roman" w:hAnsi="Times New Roman" w:cs="Times New Roman"/>
          <w:sz w:val="24"/>
          <w:szCs w:val="24"/>
        </w:rPr>
        <w:t xml:space="preserve"> </w:t>
      </w:r>
      <w:r w:rsidRPr="007A5C47">
        <w:rPr>
          <w:rFonts w:ascii="Times New Roman" w:hAnsi="Times New Roman" w:cs="Times New Roman"/>
          <w:sz w:val="24"/>
          <w:szCs w:val="24"/>
        </w:rPr>
        <w:t>e</w:t>
      </w:r>
      <w:r>
        <w:rPr>
          <w:rFonts w:ascii="Times New Roman" w:hAnsi="Times New Roman" w:cs="Times New Roman"/>
          <w:sz w:val="24"/>
          <w:szCs w:val="24"/>
        </w:rPr>
        <w:t>/ou por meio da análise de produtos e</w:t>
      </w:r>
      <w:r w:rsidRPr="00EF5615">
        <w:rPr>
          <w:rFonts w:ascii="Times New Roman" w:hAnsi="Times New Roman" w:cs="Times New Roman"/>
          <w:sz w:val="24"/>
          <w:szCs w:val="24"/>
        </w:rPr>
        <w:t>ntregues, remotamente ou não, a que se refere o item 5.6.2.5 deste CIT.</w:t>
      </w:r>
    </w:p>
    <w:p w14:paraId="54FB6246" w14:textId="77777777" w:rsidR="00E90E88" w:rsidRDefault="00E90E88" w:rsidP="00E90E8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não encaminhamento ou </w:t>
      </w:r>
      <w:r w:rsidRPr="00B55618">
        <w:rPr>
          <w:rFonts w:ascii="Times New Roman" w:hAnsi="Times New Roman" w:cs="Times New Roman"/>
          <w:sz w:val="24"/>
          <w:szCs w:val="24"/>
        </w:rPr>
        <w:t>não acatamento do segundo Plano</w:t>
      </w:r>
      <w:r>
        <w:rPr>
          <w:rFonts w:ascii="Times New Roman" w:hAnsi="Times New Roman" w:cs="Times New Roman"/>
          <w:sz w:val="24"/>
          <w:szCs w:val="24"/>
        </w:rPr>
        <w:t xml:space="preserve"> de Correção, na forma estabelecida, assim como o não cumprimento das ações propostas, implicará descumprimento das regras do Controle de Qualidade, passível da adoção das providências constantes dos subitens </w:t>
      </w:r>
      <w:r w:rsidRPr="00B55618">
        <w:rPr>
          <w:rFonts w:ascii="Times New Roman" w:hAnsi="Times New Roman" w:cs="Times New Roman"/>
          <w:sz w:val="24"/>
          <w:szCs w:val="24"/>
        </w:rPr>
        <w:t xml:space="preserve">5.6.2.3.3.1. </w:t>
      </w:r>
      <w:proofErr w:type="gramStart"/>
      <w:r w:rsidRPr="00B55618">
        <w:rPr>
          <w:rFonts w:ascii="Times New Roman" w:hAnsi="Times New Roman" w:cs="Times New Roman"/>
          <w:sz w:val="24"/>
          <w:szCs w:val="24"/>
        </w:rPr>
        <w:t>a</w:t>
      </w:r>
      <w:proofErr w:type="gramEnd"/>
      <w:r w:rsidRPr="00B55618">
        <w:rPr>
          <w:rFonts w:ascii="Times New Roman" w:hAnsi="Times New Roman" w:cs="Times New Roman"/>
          <w:sz w:val="24"/>
          <w:szCs w:val="24"/>
        </w:rPr>
        <w:t xml:space="preserve"> 5.6.2.3.3.3</w:t>
      </w:r>
      <w:r>
        <w:rPr>
          <w:rFonts w:ascii="Times New Roman" w:hAnsi="Times New Roman" w:cs="Times New Roman"/>
          <w:sz w:val="24"/>
          <w:szCs w:val="24"/>
        </w:rPr>
        <w:t xml:space="preserve">. </w:t>
      </w:r>
      <w:proofErr w:type="gramStart"/>
      <w:r>
        <w:rPr>
          <w:rFonts w:ascii="Times New Roman" w:hAnsi="Times New Roman" w:cs="Times New Roman"/>
          <w:sz w:val="24"/>
          <w:szCs w:val="24"/>
        </w:rPr>
        <w:t>deste</w:t>
      </w:r>
      <w:proofErr w:type="gramEnd"/>
      <w:r>
        <w:rPr>
          <w:rFonts w:ascii="Times New Roman" w:hAnsi="Times New Roman" w:cs="Times New Roman"/>
          <w:sz w:val="24"/>
          <w:szCs w:val="24"/>
        </w:rPr>
        <w:t xml:space="preserve"> CIT, bem como </w:t>
      </w:r>
      <w:r w:rsidRPr="006B2825">
        <w:rPr>
          <w:rFonts w:ascii="Times New Roman" w:hAnsi="Times New Roman" w:cs="Times New Roman"/>
          <w:sz w:val="24"/>
          <w:szCs w:val="24"/>
        </w:rPr>
        <w:t>da possibilidade de aplicação</w:t>
      </w:r>
      <w:r>
        <w:rPr>
          <w:rFonts w:ascii="Times New Roman" w:hAnsi="Times New Roman" w:cs="Times New Roman"/>
          <w:sz w:val="24"/>
          <w:szCs w:val="24"/>
        </w:rPr>
        <w:t>, por parte do FNDE,</w:t>
      </w:r>
      <w:r w:rsidRPr="006B2825">
        <w:rPr>
          <w:rFonts w:ascii="Times New Roman" w:hAnsi="Times New Roman" w:cs="Times New Roman"/>
          <w:sz w:val="24"/>
          <w:szCs w:val="24"/>
        </w:rPr>
        <w:t xml:space="preserve"> de sanções por descumprimento das condições da ata de registro de preços e de cancelamento do registro do fornecedor, com base no art. 20, I, do Decreto n.º 7.892/2013</w:t>
      </w:r>
      <w:r>
        <w:rPr>
          <w:rFonts w:ascii="Times New Roman" w:hAnsi="Times New Roman" w:cs="Times New Roman"/>
          <w:sz w:val="24"/>
          <w:szCs w:val="24"/>
        </w:rPr>
        <w:t>.</w:t>
      </w:r>
    </w:p>
    <w:p w14:paraId="4AF5F1B8" w14:textId="7777777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Pr="000D75FD">
        <w:rPr>
          <w:rFonts w:ascii="Times New Roman" w:hAnsi="Times New Roman" w:cs="Times New Roman"/>
          <w:sz w:val="24"/>
          <w:szCs w:val="24"/>
        </w:rPr>
        <w:t xml:space="preserve">Os resultados das referidas visitas constituem-se em 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r>
        <w:rPr>
          <w:rFonts w:ascii="Times New Roman" w:hAnsi="Times New Roman" w:cs="Times New Roman"/>
          <w:sz w:val="24"/>
          <w:szCs w:val="24"/>
        </w:rPr>
        <w:t>ao (s) fornecedor (es) registrado (s)</w:t>
      </w:r>
      <w:r w:rsidRPr="000D75FD">
        <w:rPr>
          <w:rFonts w:ascii="Times New Roman" w:hAnsi="Times New Roman" w:cs="Times New Roman"/>
          <w:sz w:val="24"/>
          <w:szCs w:val="24"/>
        </w:rPr>
        <w:t>, caso sejam verificadas não conformidades decorrentes das atividades de sua responsabilidade, sem prejuízo das demais regras estabelecidas pelos Requisitos de Avaliação da Conformidade definidos pela Por</w:t>
      </w:r>
      <w:r>
        <w:rPr>
          <w:rFonts w:ascii="Times New Roman" w:hAnsi="Times New Roman" w:cs="Times New Roman"/>
          <w:sz w:val="24"/>
          <w:szCs w:val="24"/>
        </w:rPr>
        <w:t>taria Inmetro n</w:t>
      </w:r>
      <w:r w:rsidRPr="000D75FD">
        <w:rPr>
          <w:rFonts w:ascii="Times New Roman" w:hAnsi="Times New Roman" w:cs="Times New Roman"/>
          <w:sz w:val="24"/>
          <w:szCs w:val="24"/>
        </w:rPr>
        <w:t>º 105</w:t>
      </w:r>
      <w:r>
        <w:rPr>
          <w:rFonts w:ascii="Times New Roman" w:hAnsi="Times New Roman" w:cs="Times New Roman"/>
          <w:sz w:val="24"/>
          <w:szCs w:val="24"/>
        </w:rPr>
        <w:t>/</w:t>
      </w:r>
      <w:r w:rsidRPr="000D75FD">
        <w:rPr>
          <w:rFonts w:ascii="Times New Roman" w:hAnsi="Times New Roman" w:cs="Times New Roman"/>
          <w:sz w:val="24"/>
          <w:szCs w:val="24"/>
        </w:rPr>
        <w:t>2012</w:t>
      </w:r>
      <w:r>
        <w:rPr>
          <w:rFonts w:ascii="Times New Roman" w:hAnsi="Times New Roman" w:cs="Times New Roman"/>
          <w:sz w:val="24"/>
          <w:szCs w:val="24"/>
        </w:rPr>
        <w:t>.</w:t>
      </w:r>
    </w:p>
    <w:p w14:paraId="5846F4F6" w14:textId="77777777" w:rsidR="00E90E88" w:rsidRPr="00FF08D6"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Os resultados das visitas técnicas poderão ser</w:t>
      </w:r>
      <w:r w:rsidRPr="004C7506">
        <w:rPr>
          <w:rFonts w:ascii="Times New Roman" w:hAnsi="Times New Roman" w:cs="Times New Roman"/>
          <w:sz w:val="24"/>
          <w:szCs w:val="24"/>
        </w:rPr>
        <w:t xml:space="preserve"> divulgados, inclusive em meio eletrônico, com o intuito de contribuir para a melhoria do processo de especificações, uso e fabricação dos produtos, bem como dos controles implementados tanto pelas empresas quanto pelo FNDE.</w:t>
      </w:r>
    </w:p>
    <w:p w14:paraId="35306865" w14:textId="77777777" w:rsidR="00E90E88" w:rsidRDefault="00E90E88" w:rsidP="00E90E88">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left" w:pos="567"/>
        </w:tabs>
        <w:spacing w:before="0" w:line="360" w:lineRule="auto"/>
        <w:ind w:left="1004" w:hanging="1004"/>
        <w:jc w:val="left"/>
      </w:pPr>
      <w:r>
        <w:t>Análise de produtos entregues</w:t>
      </w:r>
    </w:p>
    <w:p w14:paraId="1D21BB2B" w14:textId="77777777" w:rsidR="00E90E88" w:rsidRPr="00CA5AE6"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6A7E42">
        <w:rPr>
          <w:rFonts w:ascii="Times New Roman" w:hAnsi="Times New Roman" w:cs="Times New Roman"/>
          <w:sz w:val="24"/>
          <w:szCs w:val="24"/>
        </w:rPr>
        <w:t>A</w:t>
      </w:r>
      <w:r>
        <w:rPr>
          <w:rFonts w:ascii="Times New Roman" w:hAnsi="Times New Roman" w:cs="Times New Roman"/>
          <w:sz w:val="24"/>
          <w:szCs w:val="24"/>
        </w:rPr>
        <w:t xml:space="preserve"> análise de produtos entregues poderá ser realizada pelo </w:t>
      </w:r>
      <w:r w:rsidRPr="00DC197C">
        <w:rPr>
          <w:rFonts w:ascii="Times New Roman" w:hAnsi="Times New Roman" w:cs="Times New Roman"/>
          <w:sz w:val="24"/>
          <w:szCs w:val="24"/>
        </w:rPr>
        <w:t xml:space="preserve">FNDE ou por representantes das entidades contratantes que vierem a receber os itens contratados, via </w:t>
      </w:r>
      <w:r w:rsidRPr="00DC197C">
        <w:rPr>
          <w:rFonts w:ascii="Times New Roman" w:hAnsi="Times New Roman" w:cs="Times New Roman"/>
          <w:sz w:val="24"/>
          <w:szCs w:val="24"/>
        </w:rPr>
        <w:lastRenderedPageBreak/>
        <w:t>relatório remoto, a ser encaminhado ao FNDE ao longo da vigência de c</w:t>
      </w:r>
      <w:r>
        <w:rPr>
          <w:rFonts w:ascii="Times New Roman" w:hAnsi="Times New Roman" w:cs="Times New Roman"/>
          <w:sz w:val="24"/>
          <w:szCs w:val="24"/>
        </w:rPr>
        <w:t>ada Ata de Registro de Preços e/ou dos contratos delas decorrentes.</w:t>
      </w:r>
    </w:p>
    <w:p w14:paraId="3216173F" w14:textId="77777777" w:rsidR="00E90E88" w:rsidRPr="00CA5AE6"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poderá ser realizada a partir de amostra retirada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lote(s) fornecido(s) pela(s) empresa(s) registrada(s) e ainda estocado(s) em depósito/almoxarifado do órgão/entidade contratante, em embalagem original, da forma que houver sido entregue pelo(s) fornecedor(es).</w:t>
      </w:r>
    </w:p>
    <w:p w14:paraId="14868F53" w14:textId="7717B353" w:rsidR="00E90E88" w:rsidRPr="009A1623" w:rsidRDefault="00E90E88" w:rsidP="00E90E88">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A análise de produtos entregues seguirá, no que couber, os mesmos parâmetros empregados na </w:t>
      </w:r>
      <w:r w:rsidRPr="00C22CD3">
        <w:rPr>
          <w:rFonts w:ascii="Times New Roman" w:hAnsi="Times New Roman" w:cs="Times New Roman"/>
          <w:sz w:val="24"/>
          <w:szCs w:val="24"/>
        </w:rPr>
        <w:t>análise da produção</w:t>
      </w:r>
      <w:r w:rsidRPr="00C22CD3">
        <w:rPr>
          <w:rFonts w:ascii="Times New Roman" w:hAnsi="Times New Roman" w:cs="Times New Roman"/>
          <w:i/>
          <w:sz w:val="24"/>
          <w:szCs w:val="24"/>
        </w:rPr>
        <w:t xml:space="preserve">, </w:t>
      </w:r>
      <w:r w:rsidRPr="00C22CD3">
        <w:rPr>
          <w:rFonts w:ascii="Times New Roman" w:hAnsi="Times New Roman" w:cs="Times New Roman"/>
          <w:sz w:val="24"/>
          <w:szCs w:val="24"/>
        </w:rPr>
        <w:t>caso</w:t>
      </w:r>
      <w:r w:rsidRPr="005B3925">
        <w:rPr>
          <w:rFonts w:ascii="Times New Roman" w:hAnsi="Times New Roman" w:cs="Times New Roman"/>
          <w:sz w:val="24"/>
          <w:szCs w:val="24"/>
        </w:rPr>
        <w:t xml:space="preserve"> ocorra, conforme</w:t>
      </w:r>
      <w:r>
        <w:rPr>
          <w:rFonts w:ascii="Times New Roman" w:hAnsi="Times New Roman" w:cs="Times New Roman"/>
          <w:sz w:val="24"/>
          <w:szCs w:val="24"/>
        </w:rPr>
        <w:t xml:space="preserve"> disposto no </w:t>
      </w:r>
      <w:r w:rsidRPr="009274E4">
        <w:rPr>
          <w:rFonts w:ascii="Times New Roman" w:hAnsi="Times New Roman" w:cs="Times New Roman"/>
          <w:sz w:val="24"/>
          <w:szCs w:val="24"/>
        </w:rPr>
        <w:t>subitem 5.6.2.4.3.1.</w:t>
      </w:r>
    </w:p>
    <w:p w14:paraId="093528EA" w14:textId="77777777" w:rsidR="00E90E88" w:rsidRPr="009904C9" w:rsidRDefault="00E90E88" w:rsidP="00E90E88">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No caso de ser realizada análise de produtos entregues que já estejam em uso, ou fora de suas embalagens originais, a análise limitar-se-á aos aspectos estruturais, dimensionais, de montagem, componentes, revestimento, solda, acabamento, pintura, identificação do produto, do fornecedor, do padrão dimensional, do selo do INMETRO, de segurança, resistência e durabilidade.</w:t>
      </w:r>
    </w:p>
    <w:p w14:paraId="576F509A" w14:textId="549975E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C710F2">
        <w:rPr>
          <w:rFonts w:ascii="Times New Roman" w:hAnsi="Times New Roman" w:cs="Times New Roman"/>
          <w:sz w:val="24"/>
          <w:szCs w:val="24"/>
        </w:rPr>
        <w:t>O FNDE ou os representantes das entidades contratantes documentarão</w:t>
      </w:r>
      <w:r>
        <w:rPr>
          <w:rFonts w:ascii="Times New Roman" w:hAnsi="Times New Roman" w:cs="Times New Roman"/>
          <w:sz w:val="24"/>
          <w:szCs w:val="24"/>
        </w:rPr>
        <w:t xml:space="preserve">, inclusive por meio de registros fotográficos/vídeos, todas as atividades realizadas no âmbito da análise de produtos entregues, </w:t>
      </w:r>
      <w:r w:rsidR="00103E04">
        <w:rPr>
          <w:rFonts w:ascii="Times New Roman" w:hAnsi="Times New Roman" w:cs="Times New Roman"/>
          <w:sz w:val="24"/>
          <w:szCs w:val="24"/>
        </w:rPr>
        <w:t xml:space="preserve">e o FNDE elaborará </w:t>
      </w:r>
      <w:r>
        <w:rPr>
          <w:rFonts w:ascii="Times New Roman" w:hAnsi="Times New Roman" w:cs="Times New Roman"/>
          <w:sz w:val="24"/>
          <w:szCs w:val="24"/>
        </w:rPr>
        <w:t xml:space="preserve">o Relatório de Análise de Produtos Entregues, observando, no que couber, o disposto no </w:t>
      </w:r>
      <w:r w:rsidRPr="009274E4">
        <w:rPr>
          <w:rFonts w:ascii="Times New Roman" w:hAnsi="Times New Roman" w:cs="Times New Roman"/>
          <w:sz w:val="24"/>
          <w:szCs w:val="24"/>
        </w:rPr>
        <w:t>subitem 5.6.2.4.4.1</w:t>
      </w:r>
      <w:r>
        <w:rPr>
          <w:rFonts w:ascii="Times New Roman" w:hAnsi="Times New Roman" w:cs="Times New Roman"/>
          <w:sz w:val="24"/>
          <w:szCs w:val="24"/>
        </w:rPr>
        <w:t xml:space="preserve">. </w:t>
      </w:r>
      <w:proofErr w:type="gramStart"/>
      <w:r>
        <w:rPr>
          <w:rFonts w:ascii="Times New Roman" w:hAnsi="Times New Roman" w:cs="Times New Roman"/>
          <w:sz w:val="24"/>
          <w:szCs w:val="24"/>
        </w:rPr>
        <w:t>deste</w:t>
      </w:r>
      <w:proofErr w:type="gramEnd"/>
      <w:r>
        <w:rPr>
          <w:rFonts w:ascii="Times New Roman" w:hAnsi="Times New Roman" w:cs="Times New Roman"/>
          <w:sz w:val="24"/>
          <w:szCs w:val="24"/>
        </w:rPr>
        <w:t xml:space="preserve"> CIT.</w:t>
      </w:r>
    </w:p>
    <w:p w14:paraId="64741B9B" w14:textId="77777777" w:rsidR="00E90E88" w:rsidRDefault="00E90E88" w:rsidP="00E90E8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Relatório de Análise de Produtos Entregues será encaminhado ao respectivo fornecedor e ao órgão/entidade interessado, para conhecimento e adoção das providências cabíveis, observadas as competências consignadas </w:t>
      </w:r>
      <w:proofErr w:type="gramStart"/>
      <w:r>
        <w:rPr>
          <w:rFonts w:ascii="Times New Roman" w:hAnsi="Times New Roman" w:cs="Times New Roman"/>
          <w:sz w:val="24"/>
          <w:szCs w:val="24"/>
        </w:rPr>
        <w:t>na(</w:t>
      </w:r>
      <w:proofErr w:type="gramEnd"/>
      <w:r>
        <w:rPr>
          <w:rFonts w:ascii="Times New Roman" w:hAnsi="Times New Roman" w:cs="Times New Roman"/>
          <w:sz w:val="24"/>
          <w:szCs w:val="24"/>
        </w:rPr>
        <w:t>s) Ata(s) de Registro de Preços e no(s) contrato(s) firmado(s), conforme o caso.</w:t>
      </w:r>
    </w:p>
    <w:p w14:paraId="5553E638" w14:textId="77777777" w:rsidR="00E90E88" w:rsidRPr="0015232A" w:rsidRDefault="00E90E88" w:rsidP="00E90E88">
      <w:pPr>
        <w:pStyle w:val="PargrafodaLista"/>
        <w:numPr>
          <w:ilvl w:val="5"/>
          <w:numId w:val="52"/>
        </w:numPr>
        <w:tabs>
          <w:tab w:val="left" w:pos="851"/>
        </w:tabs>
        <w:spacing w:before="120" w:after="120" w:line="360" w:lineRule="auto"/>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O FNDE, observadas suas competências na qualidade de Órgão Gerenciador do Registro de Preços, poderá notificar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 xml:space="preserve">s) fornecedor(s) registrado(s) acerca do descumprimento das regras de controle de qualidade estabelecidas neste CIT e consignadas na(s) Ata(s) de Registro de Preços, estabelecendo prazo para manifestação e, se for o caso, para apresentação de </w:t>
      </w:r>
      <w:r w:rsidRPr="00A07CEC">
        <w:rPr>
          <w:rFonts w:ascii="Times New Roman" w:hAnsi="Times New Roman" w:cs="Times New Roman"/>
          <w:sz w:val="24"/>
          <w:szCs w:val="24"/>
        </w:rPr>
        <w:t xml:space="preserve">Plano de Correção, na forma disposta no </w:t>
      </w:r>
      <w:r>
        <w:rPr>
          <w:rFonts w:ascii="Times New Roman" w:hAnsi="Times New Roman" w:cs="Times New Roman"/>
          <w:sz w:val="24"/>
          <w:szCs w:val="24"/>
        </w:rPr>
        <w:t>sub</w:t>
      </w:r>
      <w:r w:rsidRPr="00A07CEC">
        <w:rPr>
          <w:rFonts w:ascii="Times New Roman" w:hAnsi="Times New Roman" w:cs="Times New Roman"/>
          <w:sz w:val="24"/>
          <w:szCs w:val="24"/>
        </w:rPr>
        <w:t xml:space="preserve">item </w:t>
      </w:r>
      <w:r w:rsidRPr="009274E4">
        <w:rPr>
          <w:rFonts w:ascii="Times New Roman" w:hAnsi="Times New Roman" w:cs="Times New Roman"/>
          <w:sz w:val="24"/>
          <w:szCs w:val="24"/>
        </w:rPr>
        <w:t xml:space="preserve">5.6.2.4.6. </w:t>
      </w:r>
      <w:proofErr w:type="gramStart"/>
      <w:r w:rsidRPr="009274E4">
        <w:rPr>
          <w:rFonts w:ascii="Times New Roman" w:hAnsi="Times New Roman" w:cs="Times New Roman"/>
          <w:sz w:val="24"/>
          <w:szCs w:val="24"/>
        </w:rPr>
        <w:t>deste</w:t>
      </w:r>
      <w:proofErr w:type="gramEnd"/>
      <w:r w:rsidRPr="00A07CEC">
        <w:rPr>
          <w:rFonts w:ascii="Times New Roman" w:hAnsi="Times New Roman" w:cs="Times New Roman"/>
          <w:sz w:val="24"/>
          <w:szCs w:val="24"/>
        </w:rPr>
        <w:t xml:space="preserve"> CIT.</w:t>
      </w:r>
    </w:p>
    <w:p w14:paraId="0EB3D52D" w14:textId="77777777" w:rsidR="00E90E88" w:rsidRPr="00D9220C"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constitui em </w:t>
      </w:r>
      <w:r w:rsidRPr="000D75FD">
        <w:rPr>
          <w:rFonts w:ascii="Times New Roman" w:hAnsi="Times New Roman" w:cs="Times New Roman"/>
          <w:sz w:val="24"/>
          <w:szCs w:val="24"/>
        </w:rPr>
        <w:t xml:space="preserve">fundamento para eventual aplicação de sanções por parte do </w:t>
      </w:r>
      <w:r>
        <w:rPr>
          <w:rFonts w:ascii="Times New Roman" w:hAnsi="Times New Roman" w:cs="Times New Roman"/>
          <w:sz w:val="24"/>
          <w:szCs w:val="24"/>
        </w:rPr>
        <w:t xml:space="preserve">FNDE, na condição de </w:t>
      </w:r>
      <w:r w:rsidRPr="000D75FD">
        <w:rPr>
          <w:rFonts w:ascii="Times New Roman" w:hAnsi="Times New Roman" w:cs="Times New Roman"/>
          <w:sz w:val="24"/>
          <w:szCs w:val="24"/>
        </w:rPr>
        <w:t>Órgão Gerenciador</w:t>
      </w:r>
      <w:r>
        <w:rPr>
          <w:rFonts w:ascii="Times New Roman" w:hAnsi="Times New Roman" w:cs="Times New Roman"/>
          <w:sz w:val="24"/>
          <w:szCs w:val="24"/>
        </w:rPr>
        <w:t>,</w:t>
      </w:r>
      <w:r w:rsidRPr="000D75FD">
        <w:rPr>
          <w:rFonts w:ascii="Times New Roman" w:hAnsi="Times New Roman" w:cs="Times New Roman"/>
          <w:sz w:val="24"/>
          <w:szCs w:val="24"/>
        </w:rPr>
        <w:t xml:space="preserve"> </w:t>
      </w:r>
      <w:proofErr w:type="gramStart"/>
      <w:r>
        <w:rPr>
          <w:rFonts w:ascii="Times New Roman" w:hAnsi="Times New Roman" w:cs="Times New Roman"/>
          <w:sz w:val="24"/>
          <w:szCs w:val="24"/>
        </w:rPr>
        <w:t>ao(</w:t>
      </w:r>
      <w:proofErr w:type="gramEnd"/>
      <w:r>
        <w:rPr>
          <w:rFonts w:ascii="Times New Roman" w:hAnsi="Times New Roman" w:cs="Times New Roman"/>
          <w:sz w:val="24"/>
          <w:szCs w:val="24"/>
        </w:rPr>
        <w:t>s) fornecedor(es) registrado(s)</w:t>
      </w:r>
      <w:r w:rsidRPr="000D75FD">
        <w:rPr>
          <w:rFonts w:ascii="Times New Roman" w:hAnsi="Times New Roman" w:cs="Times New Roman"/>
          <w:sz w:val="24"/>
          <w:szCs w:val="24"/>
        </w:rPr>
        <w:t xml:space="preserve">, caso sejam verificadas não conformidades decorrentes das </w:t>
      </w:r>
      <w:r w:rsidRPr="000D75FD">
        <w:rPr>
          <w:rFonts w:ascii="Times New Roman" w:hAnsi="Times New Roman" w:cs="Times New Roman"/>
          <w:sz w:val="24"/>
          <w:szCs w:val="24"/>
        </w:rPr>
        <w:lastRenderedPageBreak/>
        <w:t>atividades de sua responsabilidade, sem prejuízo das demais regras estabelecidas pelos Requisitos de Avaliação da Conformidade definidos pela Portaria Inmetro n.º 105</w:t>
      </w:r>
      <w:r>
        <w:rPr>
          <w:rFonts w:ascii="Times New Roman" w:hAnsi="Times New Roman" w:cs="Times New Roman"/>
          <w:sz w:val="24"/>
          <w:szCs w:val="24"/>
        </w:rPr>
        <w:t>/</w:t>
      </w:r>
      <w:r w:rsidRPr="000D75FD">
        <w:rPr>
          <w:rFonts w:ascii="Times New Roman" w:hAnsi="Times New Roman" w:cs="Times New Roman"/>
          <w:sz w:val="24"/>
          <w:szCs w:val="24"/>
        </w:rPr>
        <w:t>2012</w:t>
      </w:r>
      <w:r>
        <w:rPr>
          <w:rFonts w:ascii="Times New Roman" w:hAnsi="Times New Roman" w:cs="Times New Roman"/>
          <w:sz w:val="24"/>
          <w:szCs w:val="24"/>
        </w:rPr>
        <w:t>.</w:t>
      </w:r>
    </w:p>
    <w:p w14:paraId="2405E93B" w14:textId="77777777" w:rsidR="00E90E88" w:rsidRPr="00612B5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Os resultados das análises de produtos entregues </w:t>
      </w:r>
      <w:r w:rsidRPr="004C7506">
        <w:rPr>
          <w:rFonts w:ascii="Times New Roman" w:hAnsi="Times New Roman" w:cs="Times New Roman"/>
          <w:sz w:val="24"/>
          <w:szCs w:val="24"/>
        </w:rPr>
        <w:t>serão amplamente divulgados, inclusive em meio eletrônico, com o intuito de contribuir para a melhoria do processo de especificações, uso e fabricação dos produtos, bem como dos controles implementados tanto pelas empresas quanto pelo FNDE.</w:t>
      </w:r>
    </w:p>
    <w:p w14:paraId="11D133A9" w14:textId="77777777" w:rsidR="00E90E88" w:rsidRPr="00B617EE"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A análise de produtos entregues não se confunde com as atividades de acompanhamento e fiscalização da execução contratual por parte dos órgãos/entidades contratantes, nos termos do art. 67 da Lei nº 8.666/1993 e do art. 6º, §1º, do Decreto nº 7.892/2013.</w:t>
      </w:r>
    </w:p>
    <w:p w14:paraId="21B788DA" w14:textId="77777777" w:rsidR="00E90E88" w:rsidRPr="00895BFD" w:rsidRDefault="00E90E88" w:rsidP="00E90E88">
      <w:pPr>
        <w:pStyle w:val="PargrafodaLista"/>
        <w:numPr>
          <w:ilvl w:val="5"/>
          <w:numId w:val="52"/>
        </w:numPr>
        <w:tabs>
          <w:tab w:val="left" w:pos="851"/>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Eventuais processos administrativos relacionados ao descumprimento de cláusulas contratuais por parte </w:t>
      </w:r>
      <w:proofErr w:type="gramStart"/>
      <w:r>
        <w:rPr>
          <w:rFonts w:ascii="Times New Roman" w:hAnsi="Times New Roman" w:cs="Times New Roman"/>
          <w:sz w:val="24"/>
          <w:szCs w:val="24"/>
        </w:rPr>
        <w:t>do(</w:t>
      </w:r>
      <w:proofErr w:type="gramEnd"/>
      <w:r>
        <w:rPr>
          <w:rFonts w:ascii="Times New Roman" w:hAnsi="Times New Roman" w:cs="Times New Roman"/>
          <w:sz w:val="24"/>
          <w:szCs w:val="24"/>
        </w:rPr>
        <w:t>s) fornecedor(es) registrado(s) serão conduzidos pela Administração dos órgãos/entidades contratantes, no âmbito da relação jurídica estabelecida entre Contratante e Contratada.</w:t>
      </w:r>
    </w:p>
    <w:p w14:paraId="1909DE5A" w14:textId="77777777" w:rsidR="00E90E88" w:rsidRPr="00D45D76" w:rsidRDefault="00E90E88" w:rsidP="00E90E88">
      <w:pPr>
        <w:pStyle w:val="PargrafodaLista"/>
        <w:numPr>
          <w:ilvl w:val="5"/>
          <w:numId w:val="52"/>
        </w:numPr>
        <w:tabs>
          <w:tab w:val="left" w:pos="851"/>
          <w:tab w:val="left" w:pos="993"/>
          <w:tab w:val="left" w:pos="1134"/>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Em cumprimento à sua competência legal de prestação de assistência técnica aos Estados, DF e Municípios, o FNDE disponibilizará aos órgãos/entidades contratantes do mobiliário escolar instrumentos administrativos para auxiliá-los em relação ao controle de qualidade dos produtos recebidos a partir dos contratos firmados com </w:t>
      </w:r>
      <w:proofErr w:type="gramStart"/>
      <w:r>
        <w:rPr>
          <w:rFonts w:ascii="Times New Roman" w:hAnsi="Times New Roman" w:cs="Times New Roman"/>
          <w:sz w:val="24"/>
          <w:szCs w:val="24"/>
        </w:rPr>
        <w:t>o(</w:t>
      </w:r>
      <w:proofErr w:type="gramEnd"/>
      <w:r>
        <w:rPr>
          <w:rFonts w:ascii="Times New Roman" w:hAnsi="Times New Roman" w:cs="Times New Roman"/>
          <w:sz w:val="24"/>
          <w:szCs w:val="24"/>
        </w:rPr>
        <w:t>s) fornecedor(es) registrado(s).</w:t>
      </w:r>
    </w:p>
    <w:p w14:paraId="2AA3DD4A" w14:textId="22FE8040" w:rsidR="00E90E88" w:rsidRDefault="005D17FD" w:rsidP="00A852E6">
      <w:pPr>
        <w:pStyle w:val="Ttulo2"/>
        <w:keepNext w:val="0"/>
        <w:keepLines w:val="0"/>
        <w:numPr>
          <w:ilvl w:val="3"/>
          <w:numId w:val="52"/>
        </w:numPr>
        <w:pBdr>
          <w:top w:val="single" w:sz="24" w:space="0" w:color="F2F5FA"/>
          <w:left w:val="single" w:sz="24" w:space="0" w:color="F2F5FA"/>
          <w:bottom w:val="single" w:sz="24" w:space="0" w:color="F2F5FA"/>
          <w:right w:val="single" w:sz="24" w:space="0" w:color="F2F5FA"/>
        </w:pBdr>
        <w:shd w:val="clear" w:color="auto" w:fill="F2F5FA"/>
        <w:tabs>
          <w:tab w:val="clear" w:pos="709"/>
          <w:tab w:val="left" w:pos="567"/>
          <w:tab w:val="left" w:pos="851"/>
        </w:tabs>
        <w:spacing w:before="0" w:line="360" w:lineRule="auto"/>
        <w:ind w:left="0" w:firstLine="0"/>
      </w:pPr>
      <w:r>
        <w:t xml:space="preserve"> </w:t>
      </w:r>
      <w:r w:rsidR="00E90E88">
        <w:t>Disposições finais acerca da Análise</w:t>
      </w:r>
      <w:r w:rsidR="00AE1CA2">
        <w:t xml:space="preserve"> Documental,</w:t>
      </w:r>
      <w:r w:rsidR="00E90E88">
        <w:t xml:space="preserve"> da Produção</w:t>
      </w:r>
      <w:r w:rsidR="00AE1CA2">
        <w:t xml:space="preserve"> e de Produtos Entregues</w:t>
      </w:r>
      <w:r w:rsidR="00E90E88">
        <w:t xml:space="preserve"> </w:t>
      </w:r>
    </w:p>
    <w:p w14:paraId="6B6D3B5E" w14:textId="7777777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BF0390">
        <w:rPr>
          <w:rFonts w:ascii="Times New Roman" w:hAnsi="Times New Roman" w:cs="Times New Roman"/>
          <w:sz w:val="24"/>
          <w:szCs w:val="24"/>
        </w:rPr>
        <w:t>Excepcionalmente, poderá ser solicitada a troca do fornecedor de componentes plásticos do mobiliário escolar, mediante solicitação formal ao FNDE.</w:t>
      </w:r>
      <w:r w:rsidRPr="00BF0390">
        <w:rPr>
          <w:rFonts w:ascii="Times New Roman" w:hAnsi="Times New Roman" w:cs="Times New Roman"/>
          <w:b/>
          <w:sz w:val="24"/>
          <w:szCs w:val="24"/>
        </w:rPr>
        <w:t xml:space="preserve"> </w:t>
      </w:r>
      <w:r w:rsidRPr="00BF0390">
        <w:rPr>
          <w:rFonts w:ascii="Times New Roman" w:hAnsi="Times New Roman" w:cs="Times New Roman"/>
          <w:sz w:val="24"/>
          <w:szCs w:val="24"/>
        </w:rPr>
        <w:t>O novo fornecedor de componentes plásticos já deverá constar obrigatoriamente, no momento da solicitação de troca, incluído na lista de fornecedores previamente homologada pela Fundação para o Desenvolvimento da Educação – FDE de São Paulo. Em nenhuma hipótese serão admitidas solicitações que envolvam fornecedores de componentes plásticos não homologados ou em processo não concluído. Após análise, ficará a critério desta Autarquia Federal autorizar o pedido.</w:t>
      </w:r>
    </w:p>
    <w:p w14:paraId="588B7D08" w14:textId="77777777" w:rsidR="00E90E88" w:rsidRPr="00BF0390"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 </w:t>
      </w:r>
      <w:r w:rsidRPr="00BF0390">
        <w:rPr>
          <w:rFonts w:ascii="Times New Roman" w:hAnsi="Times New Roman" w:cs="Times New Roman"/>
          <w:sz w:val="24"/>
          <w:szCs w:val="24"/>
        </w:rPr>
        <w:t>A solicitação deverá abranger o envio dos seguintes documentos:</w:t>
      </w:r>
    </w:p>
    <w:p w14:paraId="7A488DB8" w14:textId="77777777" w:rsidR="00E90E88" w:rsidRDefault="00E90E88" w:rsidP="00E90E88">
      <w:pPr>
        <w:pStyle w:val="PargrafodaLista"/>
        <w:numPr>
          <w:ilvl w:val="4"/>
          <w:numId w:val="64"/>
        </w:numPr>
        <w:tabs>
          <w:tab w:val="left" w:pos="851"/>
        </w:tabs>
        <w:spacing w:before="120" w:after="120" w:line="360" w:lineRule="auto"/>
        <w:ind w:left="993" w:firstLine="0"/>
        <w:jc w:val="both"/>
        <w:rPr>
          <w:rFonts w:ascii="Times New Roman" w:hAnsi="Times New Roman" w:cs="Times New Roman"/>
          <w:sz w:val="24"/>
          <w:szCs w:val="24"/>
        </w:rPr>
      </w:pPr>
      <w:r w:rsidRPr="00F97207">
        <w:rPr>
          <w:rFonts w:ascii="Times New Roman" w:hAnsi="Times New Roman" w:cs="Times New Roman"/>
          <w:bCs/>
          <w:sz w:val="24"/>
          <w:szCs w:val="24"/>
        </w:rPr>
        <w:lastRenderedPageBreak/>
        <w:t>Certificado</w:t>
      </w:r>
      <w:r w:rsidRPr="00F97207">
        <w:rPr>
          <w:rFonts w:ascii="Times New Roman" w:hAnsi="Times New Roman" w:cs="Times New Roman"/>
          <w:sz w:val="24"/>
          <w:szCs w:val="24"/>
        </w:rPr>
        <w:t xml:space="preserve"> de Conformidade para Móveis Escolares – Cadeiras e Mesas para Conjunto Aluno Individual – “modelo FDE-FNDE”</w:t>
      </w:r>
      <w:r>
        <w:rPr>
          <w:rFonts w:ascii="Times New Roman" w:hAnsi="Times New Roman" w:cs="Times New Roman"/>
          <w:sz w:val="24"/>
          <w:szCs w:val="24"/>
        </w:rPr>
        <w:t xml:space="preserve">, </w:t>
      </w:r>
      <w:r w:rsidRPr="002A7E91">
        <w:rPr>
          <w:rFonts w:ascii="Times New Roman" w:hAnsi="Times New Roman" w:cs="Times New Roman"/>
          <w:sz w:val="24"/>
          <w:szCs w:val="24"/>
        </w:rPr>
        <w:t xml:space="preserve">emitido por Organismo de Certificação de Produto - </w:t>
      </w:r>
      <w:r w:rsidRPr="009B674D">
        <w:rPr>
          <w:rFonts w:ascii="Times New Roman" w:hAnsi="Times New Roman" w:cs="Times New Roman"/>
          <w:sz w:val="24"/>
          <w:szCs w:val="24"/>
        </w:rPr>
        <w:t>OCP;</w:t>
      </w:r>
    </w:p>
    <w:p w14:paraId="4C71C8AD" w14:textId="77777777" w:rsidR="00E90E88" w:rsidRPr="00185974" w:rsidRDefault="00E90E88" w:rsidP="00E90E88">
      <w:pPr>
        <w:pStyle w:val="PargrafodaLista"/>
        <w:numPr>
          <w:ilvl w:val="4"/>
          <w:numId w:val="64"/>
        </w:numPr>
        <w:tabs>
          <w:tab w:val="left" w:pos="851"/>
        </w:tabs>
        <w:spacing w:before="120" w:after="120" w:line="360" w:lineRule="auto"/>
        <w:ind w:left="993" w:firstLine="0"/>
        <w:jc w:val="both"/>
        <w:rPr>
          <w:rFonts w:ascii="Times New Roman" w:hAnsi="Times New Roman" w:cs="Times New Roman"/>
          <w:sz w:val="24"/>
          <w:szCs w:val="24"/>
        </w:rPr>
      </w:pPr>
      <w:r w:rsidRPr="00185974">
        <w:rPr>
          <w:rFonts w:ascii="Times New Roman" w:hAnsi="Times New Roman" w:cs="Times New Roman"/>
          <w:sz w:val="24"/>
          <w:szCs w:val="24"/>
        </w:rPr>
        <w:t xml:space="preserve">Declaração emitida pelo OCP comprovando a correspondência do Certificado de Conformidade ao projeto e </w:t>
      </w:r>
      <w:r>
        <w:rPr>
          <w:rFonts w:ascii="Times New Roman" w:hAnsi="Times New Roman" w:cs="Times New Roman"/>
          <w:sz w:val="24"/>
          <w:szCs w:val="24"/>
        </w:rPr>
        <w:t xml:space="preserve">à </w:t>
      </w:r>
      <w:r w:rsidRPr="00185974">
        <w:rPr>
          <w:rFonts w:ascii="Times New Roman" w:hAnsi="Times New Roman" w:cs="Times New Roman"/>
          <w:sz w:val="24"/>
          <w:szCs w:val="24"/>
        </w:rPr>
        <w:t>especificação. A declaração deve explicitar os nomes dos fabricantes dos componentes injetados ou em compensado moldado e nomes dos fabricantes da fita de borda utilizados nas montagens dos conjuntos certificados;</w:t>
      </w:r>
    </w:p>
    <w:p w14:paraId="442C6000" w14:textId="77777777" w:rsidR="00E90E88" w:rsidRPr="00185974" w:rsidRDefault="00E90E88" w:rsidP="00E90E88">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sidRPr="00185974">
        <w:rPr>
          <w:rFonts w:ascii="Times New Roman" w:hAnsi="Times New Roman" w:cs="Times New Roman"/>
          <w:sz w:val="24"/>
          <w:szCs w:val="24"/>
        </w:rPr>
        <w:t xml:space="preserve">Relatório de Avaliação de Protótipo atendendo aos mesmos critérios estabelecidos no </w:t>
      </w:r>
      <w:r w:rsidRPr="00BF0390">
        <w:rPr>
          <w:rFonts w:ascii="Times New Roman" w:hAnsi="Times New Roman" w:cs="Times New Roman"/>
          <w:sz w:val="24"/>
          <w:szCs w:val="24"/>
        </w:rPr>
        <w:t xml:space="preserve">subitem 5.6.1.2.1. </w:t>
      </w:r>
      <w:proofErr w:type="gramStart"/>
      <w:r w:rsidRPr="00BF0390">
        <w:rPr>
          <w:rFonts w:ascii="Times New Roman" w:hAnsi="Times New Roman" w:cs="Times New Roman"/>
          <w:sz w:val="24"/>
          <w:szCs w:val="24"/>
        </w:rPr>
        <w:t>deste</w:t>
      </w:r>
      <w:proofErr w:type="gramEnd"/>
      <w:r w:rsidRPr="00185974">
        <w:rPr>
          <w:rFonts w:ascii="Times New Roman" w:hAnsi="Times New Roman" w:cs="Times New Roman"/>
          <w:sz w:val="24"/>
          <w:szCs w:val="24"/>
        </w:rPr>
        <w:t xml:space="preserve"> CIT e com </w:t>
      </w:r>
      <w:r>
        <w:rPr>
          <w:rFonts w:ascii="Times New Roman" w:hAnsi="Times New Roman" w:cs="Times New Roman"/>
          <w:sz w:val="24"/>
          <w:szCs w:val="24"/>
        </w:rPr>
        <w:t>o resultado d</w:t>
      </w:r>
      <w:r w:rsidRPr="00185974">
        <w:rPr>
          <w:rFonts w:ascii="Times New Roman" w:hAnsi="Times New Roman" w:cs="Times New Roman"/>
          <w:sz w:val="24"/>
          <w:szCs w:val="24"/>
        </w:rPr>
        <w:t>a análise dos mobiliários com os novos componentes;</w:t>
      </w:r>
    </w:p>
    <w:p w14:paraId="756BC0F4" w14:textId="77777777" w:rsidR="00E90E88" w:rsidRDefault="00E90E88" w:rsidP="00E90E88">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Relatório fotográfico contendo imagens dos mobiliários com os novos componentes. As fotos deverão ser coloridas, em boa resolução e contemplar, individualmente: mesa, cadeira, ponteiras, sapatas, assento, encosto e porta-livros, com ângulos e aproximação que permitam a verificação das informações gravadas e fixação dos componentes à estrutura metálica;</w:t>
      </w:r>
    </w:p>
    <w:p w14:paraId="41D6527E" w14:textId="77777777" w:rsidR="00E90E88" w:rsidRPr="00F434AD" w:rsidRDefault="00E90E88" w:rsidP="00E90E88">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bCs/>
          <w:sz w:val="24"/>
          <w:szCs w:val="24"/>
        </w:rPr>
        <w:t>Em</w:t>
      </w:r>
      <w:r w:rsidRPr="0027494D">
        <w:rPr>
          <w:rFonts w:ascii="Times New Roman" w:hAnsi="Times New Roman" w:cs="Times New Roman"/>
          <w:bCs/>
          <w:sz w:val="24"/>
          <w:szCs w:val="24"/>
        </w:rPr>
        <w:t xml:space="preserve"> caso de utilização de matéria-prima de origem reciclada ou recuperada para injeção do porta-livros, dever</w:t>
      </w:r>
      <w:r>
        <w:rPr>
          <w:rFonts w:ascii="Times New Roman" w:hAnsi="Times New Roman" w:cs="Times New Roman"/>
          <w:bCs/>
          <w:sz w:val="24"/>
          <w:szCs w:val="24"/>
        </w:rPr>
        <w:t xml:space="preserve">á ser apresentada a declaração de rastreamento da origem da matéria-prima utilizada na cadeia de produção </w:t>
      </w:r>
      <w:r w:rsidRPr="00F434AD">
        <w:rPr>
          <w:rFonts w:ascii="Times New Roman" w:hAnsi="Times New Roman" w:cs="Times New Roman"/>
          <w:b/>
          <w:bCs/>
          <w:sz w:val="24"/>
          <w:szCs w:val="24"/>
        </w:rPr>
        <w:t>(Anexo A)</w:t>
      </w:r>
      <w:r w:rsidRPr="00F434AD">
        <w:rPr>
          <w:rFonts w:ascii="Times New Roman" w:hAnsi="Times New Roman" w:cs="Times New Roman"/>
          <w:bCs/>
          <w:sz w:val="24"/>
          <w:szCs w:val="24"/>
        </w:rPr>
        <w:t xml:space="preserve"> e declaração de proporção de material puro x material reciclado/recuperado </w:t>
      </w:r>
      <w:r w:rsidRPr="00F434AD">
        <w:rPr>
          <w:rFonts w:ascii="Times New Roman" w:hAnsi="Times New Roman" w:cs="Times New Roman"/>
          <w:b/>
          <w:bCs/>
          <w:sz w:val="24"/>
          <w:szCs w:val="24"/>
        </w:rPr>
        <w:t>(Anexo B)</w:t>
      </w:r>
      <w:r w:rsidRPr="00F434AD">
        <w:rPr>
          <w:rFonts w:ascii="Times New Roman" w:hAnsi="Times New Roman" w:cs="Times New Roman"/>
          <w:bCs/>
          <w:sz w:val="24"/>
          <w:szCs w:val="24"/>
        </w:rPr>
        <w:t>;</w:t>
      </w:r>
    </w:p>
    <w:p w14:paraId="56277D5F" w14:textId="77777777" w:rsidR="00E90E88" w:rsidRPr="00F434AD" w:rsidRDefault="00E90E88" w:rsidP="00E90E88">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sidRPr="00F434AD">
        <w:rPr>
          <w:rFonts w:ascii="Times New Roman" w:hAnsi="Times New Roman" w:cs="Times New Roman"/>
          <w:bCs/>
          <w:sz w:val="24"/>
          <w:szCs w:val="24"/>
        </w:rPr>
        <w:t>Em caso de cadeira com</w:t>
      </w:r>
      <w:r w:rsidRPr="00F434AD">
        <w:rPr>
          <w:rFonts w:ascii="Times New Roman" w:hAnsi="Times New Roman" w:cs="Times New Roman"/>
          <w:b/>
          <w:bCs/>
          <w:sz w:val="24"/>
          <w:szCs w:val="24"/>
        </w:rPr>
        <w:t xml:space="preserve"> </w:t>
      </w:r>
      <w:r w:rsidRPr="00F434AD">
        <w:rPr>
          <w:rFonts w:ascii="Times New Roman" w:hAnsi="Times New Roman" w:cs="Times New Roman"/>
          <w:bCs/>
          <w:sz w:val="24"/>
          <w:szCs w:val="24"/>
        </w:rPr>
        <w:t xml:space="preserve">assento e encosto em compensado moldado, deverá ser apresentada declaração que comprove a procedência e a legalidade de origem das madeiras laminadas </w:t>
      </w:r>
      <w:r w:rsidRPr="00F434AD">
        <w:rPr>
          <w:rFonts w:ascii="Times New Roman" w:hAnsi="Times New Roman" w:cs="Times New Roman"/>
          <w:b/>
          <w:bCs/>
          <w:sz w:val="24"/>
          <w:szCs w:val="24"/>
        </w:rPr>
        <w:t>(Anexo C)</w:t>
      </w:r>
      <w:r w:rsidRPr="00F434AD">
        <w:rPr>
          <w:rFonts w:ascii="Times New Roman" w:hAnsi="Times New Roman" w:cs="Times New Roman"/>
          <w:bCs/>
          <w:sz w:val="24"/>
          <w:szCs w:val="24"/>
        </w:rPr>
        <w:t>;</w:t>
      </w:r>
    </w:p>
    <w:p w14:paraId="440177EF" w14:textId="77777777" w:rsidR="00E90E88" w:rsidRPr="000F2755" w:rsidRDefault="00E90E88" w:rsidP="00E90E88">
      <w:pPr>
        <w:pStyle w:val="PargrafodaLista"/>
        <w:numPr>
          <w:ilvl w:val="4"/>
          <w:numId w:val="64"/>
        </w:numPr>
        <w:tabs>
          <w:tab w:val="left" w:pos="851"/>
        </w:tabs>
        <w:spacing w:before="120" w:after="120" w:line="360" w:lineRule="auto"/>
        <w:ind w:hanging="87"/>
        <w:jc w:val="both"/>
        <w:rPr>
          <w:rFonts w:ascii="Times New Roman" w:hAnsi="Times New Roman" w:cs="Times New Roman"/>
          <w:sz w:val="24"/>
          <w:szCs w:val="24"/>
        </w:rPr>
      </w:pPr>
      <w:r>
        <w:rPr>
          <w:rFonts w:ascii="Times New Roman" w:hAnsi="Times New Roman" w:cs="Times New Roman"/>
          <w:sz w:val="24"/>
          <w:szCs w:val="24"/>
        </w:rPr>
        <w:t xml:space="preserve">Declaração </w:t>
      </w:r>
      <w:r w:rsidRPr="007F3C4B">
        <w:rPr>
          <w:rFonts w:ascii="Times New Roman" w:hAnsi="Times New Roman" w:cs="Times New Roman"/>
          <w:bCs/>
          <w:sz w:val="24"/>
          <w:szCs w:val="24"/>
        </w:rPr>
        <w:t xml:space="preserve">de compatibilidade entre cavidades de moldes de injeção </w:t>
      </w:r>
      <w:r>
        <w:rPr>
          <w:rFonts w:ascii="Times New Roman" w:hAnsi="Times New Roman" w:cs="Times New Roman"/>
          <w:bCs/>
          <w:sz w:val="24"/>
          <w:szCs w:val="24"/>
        </w:rPr>
        <w:t xml:space="preserve">para cada componente utilizado, </w:t>
      </w:r>
      <w:r w:rsidRPr="007F3C4B">
        <w:rPr>
          <w:rFonts w:ascii="Times New Roman" w:hAnsi="Times New Roman" w:cs="Times New Roman"/>
          <w:bCs/>
          <w:sz w:val="24"/>
          <w:szCs w:val="24"/>
        </w:rPr>
        <w:t>emitid</w:t>
      </w:r>
      <w:r>
        <w:rPr>
          <w:rFonts w:ascii="Times New Roman" w:hAnsi="Times New Roman" w:cs="Times New Roman"/>
          <w:bCs/>
          <w:sz w:val="24"/>
          <w:szCs w:val="24"/>
        </w:rPr>
        <w:t xml:space="preserve">a pelo fabricante do </w:t>
      </w:r>
      <w:r w:rsidRPr="000F2755">
        <w:rPr>
          <w:rFonts w:ascii="Times New Roman" w:hAnsi="Times New Roman" w:cs="Times New Roman"/>
          <w:bCs/>
          <w:sz w:val="24"/>
          <w:szCs w:val="24"/>
        </w:rPr>
        <w:t xml:space="preserve">componente </w:t>
      </w:r>
      <w:r w:rsidRPr="000F2755">
        <w:rPr>
          <w:rFonts w:ascii="Times New Roman" w:hAnsi="Times New Roman" w:cs="Times New Roman"/>
          <w:b/>
          <w:bCs/>
          <w:sz w:val="24"/>
          <w:szCs w:val="24"/>
        </w:rPr>
        <w:t>(Anexo D)</w:t>
      </w:r>
      <w:r w:rsidRPr="000F2755">
        <w:rPr>
          <w:rFonts w:ascii="Times New Roman" w:hAnsi="Times New Roman" w:cs="Times New Roman"/>
          <w:bCs/>
          <w:sz w:val="24"/>
          <w:szCs w:val="24"/>
        </w:rPr>
        <w:t>.</w:t>
      </w:r>
    </w:p>
    <w:p w14:paraId="0762DE2D" w14:textId="7777777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Não serão recebidos, em hipótese alguma, novos protótipos físicos para avaliação no FNDE, sendo suficiente apenas o envio da documentação supracitada no </w:t>
      </w:r>
      <w:r w:rsidRPr="000F2755">
        <w:rPr>
          <w:rFonts w:ascii="Times New Roman" w:hAnsi="Times New Roman" w:cs="Times New Roman"/>
          <w:bCs/>
          <w:sz w:val="24"/>
          <w:szCs w:val="24"/>
        </w:rPr>
        <w:t>subitem 5.6.2.6.2.</w:t>
      </w:r>
      <w:r>
        <w:rPr>
          <w:rFonts w:ascii="Times New Roman" w:hAnsi="Times New Roman" w:cs="Times New Roman"/>
          <w:bCs/>
          <w:sz w:val="24"/>
          <w:szCs w:val="24"/>
        </w:rPr>
        <w:t xml:space="preserve"> </w:t>
      </w:r>
    </w:p>
    <w:p w14:paraId="76F2095C" w14:textId="77777777" w:rsidR="00E90E88"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41EEF">
        <w:rPr>
          <w:rFonts w:ascii="Times New Roman" w:hAnsi="Times New Roman" w:cs="Times New Roman"/>
          <w:bCs/>
          <w:sz w:val="24"/>
          <w:szCs w:val="24"/>
        </w:rPr>
        <w:t xml:space="preserve">Para fins de avaliação do controle de qualidade na 2ª etapa, em caso de autorização da troca do fornecedor dos componentes plásticos, as demais características dos mobiliários aprovados na 1ª etapa deverão ser mantidas pelo fornecedor no que diz </w:t>
      </w:r>
      <w:r w:rsidRPr="00441EEF">
        <w:rPr>
          <w:rFonts w:ascii="Times New Roman" w:hAnsi="Times New Roman" w:cs="Times New Roman"/>
          <w:bCs/>
          <w:sz w:val="24"/>
          <w:szCs w:val="24"/>
        </w:rPr>
        <w:lastRenderedPageBreak/>
        <w:t>respeito à pintura, soldas, acabamento e fixação dos componentes à estrutura metálica durante toda a vigência da (s) Ata (s) de Registro de Preços.</w:t>
      </w:r>
    </w:p>
    <w:p w14:paraId="3E5E0449" w14:textId="77777777" w:rsidR="00E90E88" w:rsidRPr="00441EEF" w:rsidRDefault="00E90E88" w:rsidP="00E90E88">
      <w:pPr>
        <w:pStyle w:val="PargrafodaLista"/>
        <w:numPr>
          <w:ilvl w:val="4"/>
          <w:numId w:val="52"/>
        </w:numPr>
        <w:tabs>
          <w:tab w:val="left" w:pos="851"/>
        </w:tabs>
        <w:spacing w:before="120" w:after="120" w:line="360" w:lineRule="auto"/>
        <w:ind w:left="0" w:firstLine="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41EEF">
        <w:rPr>
          <w:rFonts w:ascii="Times New Roman" w:hAnsi="Times New Roman" w:cs="Times New Roman"/>
          <w:bCs/>
          <w:sz w:val="24"/>
          <w:szCs w:val="24"/>
        </w:rPr>
        <w:t xml:space="preserve">O não cumprimento das exigências contidas no subitem 5.6.2.6.4. </w:t>
      </w:r>
      <w:proofErr w:type="gramStart"/>
      <w:r w:rsidRPr="00441EEF">
        <w:rPr>
          <w:rFonts w:ascii="Times New Roman" w:hAnsi="Times New Roman" w:cs="Times New Roman"/>
          <w:bCs/>
          <w:sz w:val="24"/>
          <w:szCs w:val="24"/>
        </w:rPr>
        <w:t>deste</w:t>
      </w:r>
      <w:proofErr w:type="gramEnd"/>
      <w:r w:rsidRPr="00441EEF">
        <w:rPr>
          <w:rFonts w:ascii="Times New Roman" w:hAnsi="Times New Roman" w:cs="Times New Roman"/>
          <w:bCs/>
          <w:sz w:val="24"/>
          <w:szCs w:val="24"/>
        </w:rPr>
        <w:t xml:space="preserve"> CIT sujeita o fornecedor registrado às providências estabelecidas nos subitens </w:t>
      </w:r>
      <w:r w:rsidRPr="00441EEF">
        <w:rPr>
          <w:rFonts w:ascii="Times New Roman" w:hAnsi="Times New Roman" w:cs="Times New Roman"/>
          <w:sz w:val="24"/>
          <w:szCs w:val="24"/>
        </w:rPr>
        <w:t>5.6.2.3.3.1 e 5.6.2.3.3.2 deste CIT, no que couber, assim como às sanções previstas na (s) Ata(s) de Registro de Preços.</w:t>
      </w:r>
    </w:p>
    <w:p w14:paraId="37D733B8" w14:textId="77777777" w:rsidR="00E90E88" w:rsidRPr="00BF0390" w:rsidRDefault="00E90E88" w:rsidP="00E90E88"/>
    <w:p w14:paraId="5F4F546C" w14:textId="0BDB0115" w:rsidR="00BE0F2A" w:rsidRPr="00484386" w:rsidRDefault="00BE0F2A" w:rsidP="00E90E88">
      <w:pPr>
        <w:tabs>
          <w:tab w:val="left" w:pos="709"/>
        </w:tabs>
        <w:spacing w:after="60" w:line="360" w:lineRule="auto"/>
        <w:jc w:val="both"/>
        <w:rPr>
          <w:color w:val="00000A"/>
        </w:rPr>
      </w:pPr>
    </w:p>
    <w:sectPr w:rsidR="00BE0F2A" w:rsidRPr="00484386">
      <w:footerReference w:type="default" r:id="rId12"/>
      <w:pgSz w:w="11906" w:h="16838"/>
      <w:pgMar w:top="1417" w:right="1701" w:bottom="1417" w:left="1701" w:header="708" w:footer="708"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3BC32" w16cex:dateUtc="2020-09-09T23:40:00Z"/>
  <w16cex:commentExtensible w16cex:durableId="2303BC76" w16cex:dateUtc="2020-09-09T23:41:00Z"/>
  <w16cex:commentExtensible w16cex:durableId="2303D200" w16cex:dateUtc="2020-09-10T01:13:00Z"/>
  <w16cex:commentExtensible w16cex:durableId="2303D20B" w16cex:dateUtc="2020-09-10T0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B51F59" w16cid:durableId="2303BC32"/>
  <w16cid:commentId w16cid:paraId="6615F3DD" w16cid:durableId="2303BC76"/>
  <w16cid:commentId w16cid:paraId="241464CE" w16cid:durableId="2303D200"/>
  <w16cid:commentId w16cid:paraId="40E2049F" w16cid:durableId="2303D2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2B183" w14:textId="77777777" w:rsidR="001E6227" w:rsidRDefault="001E6227">
      <w:pPr>
        <w:spacing w:after="0" w:line="240" w:lineRule="auto"/>
      </w:pPr>
      <w:r>
        <w:separator/>
      </w:r>
    </w:p>
  </w:endnote>
  <w:endnote w:type="continuationSeparator" w:id="0">
    <w:p w14:paraId="206B2872" w14:textId="77777777" w:rsidR="001E6227" w:rsidRDefault="001E6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duitITC-Light">
    <w:altName w:val="Calibri"/>
    <w:charset w:val="00"/>
    <w:family w:val="auto"/>
    <w:pitch w:val="default"/>
    <w:sig w:usb0="00000003" w:usb1="00000000" w:usb2="00000000" w:usb3="00000000" w:csb0="00000001" w:csb1="00000000"/>
  </w:font>
  <w:font w:name="ConduitITC-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00000000" w:usb1="5200FDFF" w:usb2="0A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40A87" w14:textId="630BD9AE" w:rsidR="00BE0F2A" w:rsidRDefault="005C338B">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C0C24">
      <w:rPr>
        <w:noProof/>
        <w:color w:val="000000"/>
      </w:rPr>
      <w:t>17</w:t>
    </w:r>
    <w:r>
      <w:rPr>
        <w:color w:val="000000"/>
      </w:rPr>
      <w:fldChar w:fldCharType="end"/>
    </w:r>
  </w:p>
  <w:p w14:paraId="6584A38C" w14:textId="77777777" w:rsidR="00BE0F2A" w:rsidRDefault="00BE0F2A">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5942B" w14:textId="77777777" w:rsidR="001E6227" w:rsidRDefault="001E6227">
      <w:pPr>
        <w:spacing w:after="0" w:line="240" w:lineRule="auto"/>
      </w:pPr>
      <w:r>
        <w:separator/>
      </w:r>
    </w:p>
  </w:footnote>
  <w:footnote w:type="continuationSeparator" w:id="0">
    <w:p w14:paraId="23010B48" w14:textId="77777777" w:rsidR="001E6227" w:rsidRDefault="001E62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B66"/>
    <w:multiLevelType w:val="multilevel"/>
    <w:tmpl w:val="1AF6ACC2"/>
    <w:lvl w:ilvl="0">
      <w:start w:val="5"/>
      <w:numFmt w:val="decimal"/>
      <w:lvlText w:val="%1."/>
      <w:lvlJc w:val="left"/>
      <w:pPr>
        <w:ind w:left="786" w:hanging="360"/>
      </w:pPr>
      <w:rPr>
        <w:rFonts w:ascii="Times New Roman" w:eastAsia="Times New Roman" w:hAnsi="Times New Roman" w:cs="Times New Roman" w:hint="default"/>
        <w:b/>
        <w:i w:val="0"/>
        <w:sz w:val="24"/>
        <w:szCs w:val="24"/>
      </w:rPr>
    </w:lvl>
    <w:lvl w:ilvl="1">
      <w:start w:val="1"/>
      <w:numFmt w:val="decimal"/>
      <w:lvlText w:val="%1.%2."/>
      <w:lvlJc w:val="left"/>
      <w:pPr>
        <w:ind w:left="0" w:firstLine="0"/>
      </w:pPr>
      <w:rPr>
        <w:rFonts w:ascii="Times New Roman" w:eastAsia="Times New Roman" w:hAnsi="Times New Roman" w:cs="Times New Roman" w:hint="default"/>
        <w:b/>
        <w:sz w:val="24"/>
        <w:szCs w:val="24"/>
      </w:rPr>
    </w:lvl>
    <w:lvl w:ilvl="2">
      <w:start w:val="1"/>
      <w:numFmt w:val="decimal"/>
      <w:lvlText w:val="%1.%2.%3."/>
      <w:lvlJc w:val="left"/>
      <w:pPr>
        <w:ind w:left="1985" w:hanging="567"/>
      </w:pPr>
      <w:rPr>
        <w:rFonts w:ascii="Times New Roman" w:eastAsia="Times New Roman" w:hAnsi="Times New Roman" w:cs="Times New Roman" w:hint="default"/>
        <w:b/>
        <w:sz w:val="24"/>
        <w:szCs w:val="24"/>
      </w:rPr>
    </w:lvl>
    <w:lvl w:ilvl="3">
      <w:start w:val="1"/>
      <w:numFmt w:val="decimal"/>
      <w:lvlText w:val="%1.%2.%3.%4."/>
      <w:lvlJc w:val="left"/>
      <w:pPr>
        <w:ind w:left="2835" w:hanging="850"/>
      </w:pPr>
      <w:rPr>
        <w:rFonts w:ascii="Times New Roman" w:eastAsia="Times New Roman" w:hAnsi="Times New Roman" w:cs="Times New Roman" w:hint="default"/>
        <w:b/>
        <w:i w:val="0"/>
        <w:sz w:val="24"/>
        <w:szCs w:val="24"/>
      </w:rPr>
    </w:lvl>
    <w:lvl w:ilvl="4">
      <w:start w:val="1"/>
      <w:numFmt w:val="decimal"/>
      <w:lvlText w:val="%1.%2.%3.%4.%5."/>
      <w:lvlJc w:val="left"/>
      <w:pPr>
        <w:ind w:left="2232" w:hanging="792"/>
      </w:pPr>
      <w:rPr>
        <w:rFonts w:ascii="Times New Roman" w:eastAsia="Times New Roman" w:hAnsi="Times New Roman" w:cs="Times New Roman" w:hint="default"/>
        <w:b/>
        <w:i w:val="0"/>
        <w:sz w:val="24"/>
        <w:szCs w:val="24"/>
      </w:rPr>
    </w:lvl>
    <w:lvl w:ilvl="5">
      <w:start w:val="1"/>
      <w:numFmt w:val="decimal"/>
      <w:lvlText w:val="%1.%2.%3.%4.%5.%6."/>
      <w:lvlJc w:val="left"/>
      <w:pPr>
        <w:ind w:left="2736" w:hanging="935"/>
      </w:pPr>
      <w:rPr>
        <w:rFonts w:ascii="Times New Roman" w:eastAsia="Times New Roman" w:hAnsi="Times New Roman" w:cs="Times New Roman" w:hint="default"/>
        <w:b/>
        <w:i w:val="0"/>
        <w:sz w:val="24"/>
        <w:szCs w:val="24"/>
      </w:rPr>
    </w:lvl>
    <w:lvl w:ilvl="6">
      <w:start w:val="1"/>
      <w:numFmt w:val="decimal"/>
      <w:lvlText w:val="%1.%2.%3.%4.%5.%6.%7."/>
      <w:lvlJc w:val="left"/>
      <w:pPr>
        <w:ind w:left="3240" w:hanging="1080"/>
      </w:pPr>
      <w:rPr>
        <w:rFonts w:ascii="Times New Roman" w:eastAsia="Times New Roman" w:hAnsi="Times New Roman" w:cs="Times New Roman" w:hint="default"/>
        <w:b/>
        <w:i w:val="0"/>
        <w:sz w:val="24"/>
        <w:szCs w:val="24"/>
      </w:rPr>
    </w:lvl>
    <w:lvl w:ilvl="7">
      <w:start w:val="1"/>
      <w:numFmt w:val="decimal"/>
      <w:lvlText w:val="%1.%2.%3.%4.%5.%6.%7.%8."/>
      <w:lvlJc w:val="left"/>
      <w:pPr>
        <w:ind w:left="3744" w:hanging="1224"/>
      </w:pPr>
      <w:rPr>
        <w:rFonts w:ascii="Times New Roman" w:eastAsia="Times New Roman" w:hAnsi="Times New Roman" w:cs="Times New Roman" w:hint="default"/>
        <w:b/>
        <w:i w:val="0"/>
        <w:sz w:val="24"/>
        <w:szCs w:val="24"/>
      </w:rPr>
    </w:lvl>
    <w:lvl w:ilvl="8">
      <w:start w:val="1"/>
      <w:numFmt w:val="decimal"/>
      <w:lvlText w:val="%1.%2.%3.%4.%5.%6.%7.%8.%9."/>
      <w:lvlJc w:val="left"/>
      <w:pPr>
        <w:ind w:left="4320" w:hanging="1440"/>
      </w:pPr>
      <w:rPr>
        <w:rFonts w:ascii="Times New Roman" w:eastAsia="Times New Roman" w:hAnsi="Times New Roman" w:cs="Times New Roman" w:hint="default"/>
        <w:b/>
        <w:i w:val="0"/>
        <w:sz w:val="24"/>
        <w:szCs w:val="24"/>
      </w:rPr>
    </w:lvl>
  </w:abstractNum>
  <w:abstractNum w:abstractNumId="1" w15:restartNumberingAfterBreak="0">
    <w:nsid w:val="00EC1C31"/>
    <w:multiLevelType w:val="multilevel"/>
    <w:tmpl w:val="CA085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5.%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EE6646"/>
    <w:multiLevelType w:val="hybridMultilevel"/>
    <w:tmpl w:val="B67897EE"/>
    <w:lvl w:ilvl="0" w:tplc="20444B7C">
      <w:start w:val="1"/>
      <w:numFmt w:val="lowerLetter"/>
      <w:lvlText w:val="%1)"/>
      <w:lvlJc w:val="left"/>
      <w:pPr>
        <w:tabs>
          <w:tab w:val="num" w:pos="2700"/>
        </w:tabs>
        <w:ind w:left="270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7B313DD"/>
    <w:multiLevelType w:val="multilevel"/>
    <w:tmpl w:val="6D583288"/>
    <w:lvl w:ilvl="0">
      <w:start w:val="11"/>
      <w:numFmt w:val="decimal"/>
      <w:lvlText w:val="%1."/>
      <w:lvlJc w:val="left"/>
      <w:pPr>
        <w:ind w:left="360" w:hanging="360"/>
      </w:pPr>
      <w:rPr>
        <w:b/>
      </w:rPr>
    </w:lvl>
    <w:lvl w:ilvl="1">
      <w:start w:val="3"/>
      <w:numFmt w:val="decimal"/>
      <w:lvlRestart w:val="0"/>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F715BD"/>
    <w:multiLevelType w:val="multilevel"/>
    <w:tmpl w:val="2B12ABA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896CE4"/>
    <w:multiLevelType w:val="multilevel"/>
    <w:tmpl w:val="0A281E4A"/>
    <w:lvl w:ilvl="0">
      <w:start w:val="1"/>
      <w:numFmt w:val="none"/>
      <w:lvlText w:val="11.6"/>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22360A"/>
    <w:multiLevelType w:val="hybridMultilevel"/>
    <w:tmpl w:val="05E433DE"/>
    <w:lvl w:ilvl="0" w:tplc="20444B7C">
      <w:start w:val="1"/>
      <w:numFmt w:val="lowerLetter"/>
      <w:lvlText w:val="%1)"/>
      <w:lvlJc w:val="left"/>
      <w:pPr>
        <w:tabs>
          <w:tab w:val="num" w:pos="2700"/>
        </w:tabs>
        <w:ind w:left="2700" w:hanging="360"/>
      </w:pPr>
      <w:rPr>
        <w:rFonts w:cs="Times New Roman" w:hint="default"/>
      </w:rPr>
    </w:lvl>
    <w:lvl w:ilvl="1" w:tplc="BB6226E4">
      <w:start w:val="1"/>
      <w:numFmt w:val="lowerLetter"/>
      <w:lvlText w:val="%2)"/>
      <w:lvlJc w:val="left"/>
      <w:pPr>
        <w:ind w:left="1485" w:hanging="405"/>
      </w:pPr>
      <w:rPr>
        <w:rFonts w:hint="default"/>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CBA7911"/>
    <w:multiLevelType w:val="multilevel"/>
    <w:tmpl w:val="BA1C3362"/>
    <w:lvl w:ilvl="0">
      <w:start w:val="1"/>
      <w:numFmt w:val="decimal"/>
      <w:lvlText w:val="%1.1"/>
      <w:lvlJc w:val="left"/>
      <w:pPr>
        <w:ind w:left="780" w:hanging="360"/>
      </w:pPr>
      <w:rPr>
        <w:b/>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8" w15:restartNumberingAfterBreak="0">
    <w:nsid w:val="0F5F73CA"/>
    <w:multiLevelType w:val="multilevel"/>
    <w:tmpl w:val="C8FE4B46"/>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5"/>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9" w15:restartNumberingAfterBreak="0">
    <w:nsid w:val="12527AE1"/>
    <w:multiLevelType w:val="multilevel"/>
    <w:tmpl w:val="D7DEDA5C"/>
    <w:lvl w:ilvl="0">
      <w:start w:val="5"/>
      <w:numFmt w:val="decimal"/>
      <w:lvlText w:val="%1"/>
      <w:lvlJc w:val="left"/>
      <w:pPr>
        <w:ind w:left="360" w:hanging="360"/>
      </w:pPr>
      <w:rPr>
        <w:rFonts w:ascii="Times New Roman" w:eastAsia="Times New Roman" w:hAnsi="Times New Roman" w:cs="Times New Roman"/>
        <w:sz w:val="24"/>
        <w:szCs w:val="24"/>
      </w:rPr>
    </w:lvl>
    <w:lvl w:ilvl="1">
      <w:start w:val="7"/>
      <w:numFmt w:val="decimal"/>
      <w:lvlText w:val="%1.%2"/>
      <w:lvlJc w:val="left"/>
      <w:pPr>
        <w:ind w:left="720" w:hanging="360"/>
      </w:pPr>
      <w:rPr>
        <w:rFonts w:ascii="Times New Roman" w:eastAsia="Times New Roman" w:hAnsi="Times New Roman" w:cs="Times New Roman"/>
        <w:b/>
        <w:sz w:val="24"/>
        <w:szCs w:val="24"/>
      </w:rPr>
    </w:lvl>
    <w:lvl w:ilvl="2">
      <w:start w:val="2"/>
      <w:numFmt w:val="decimal"/>
      <w:lvlText w:val="%1.%2.%3"/>
      <w:lvlJc w:val="left"/>
      <w:pPr>
        <w:ind w:left="1440" w:hanging="720"/>
      </w:pPr>
      <w:rPr>
        <w:rFonts w:ascii="Times New Roman" w:eastAsia="Times New Roman" w:hAnsi="Times New Roman" w:cs="Times New Roman"/>
        <w:b/>
        <w:sz w:val="24"/>
        <w:szCs w:val="24"/>
      </w:rPr>
    </w:lvl>
    <w:lvl w:ilvl="3">
      <w:start w:val="1"/>
      <w:numFmt w:val="decimal"/>
      <w:lvlText w:val="%1.%2.%3.%4"/>
      <w:lvlJc w:val="left"/>
      <w:pPr>
        <w:ind w:left="2138" w:hanging="720"/>
      </w:pPr>
      <w:rPr>
        <w:rFonts w:ascii="Times New Roman" w:eastAsia="Times New Roman" w:hAnsi="Times New Roman" w:cs="Times New Roman"/>
        <w:b/>
        <w:sz w:val="24"/>
        <w:szCs w:val="24"/>
      </w:rPr>
    </w:lvl>
    <w:lvl w:ilvl="4">
      <w:start w:val="1"/>
      <w:numFmt w:val="decimal"/>
      <w:lvlText w:val="%1.%2.%3.%4.%5"/>
      <w:lvlJc w:val="left"/>
      <w:pPr>
        <w:ind w:left="2520" w:hanging="1080"/>
      </w:pPr>
      <w:rPr>
        <w:rFonts w:ascii="Times New Roman" w:eastAsia="Times New Roman" w:hAnsi="Times New Roman" w:cs="Times New Roman"/>
        <w:b/>
        <w:sz w:val="24"/>
        <w:szCs w:val="24"/>
      </w:rPr>
    </w:lvl>
    <w:lvl w:ilvl="5">
      <w:start w:val="1"/>
      <w:numFmt w:val="decimal"/>
      <w:lvlText w:val="%1.%2.%3.%4.%5.%6"/>
      <w:lvlJc w:val="left"/>
      <w:pPr>
        <w:ind w:left="2880" w:hanging="1080"/>
      </w:pPr>
      <w:rPr>
        <w:rFonts w:ascii="Times New Roman" w:eastAsia="Times New Roman" w:hAnsi="Times New Roman" w:cs="Times New Roman"/>
        <w:sz w:val="24"/>
        <w:szCs w:val="24"/>
      </w:rPr>
    </w:lvl>
    <w:lvl w:ilvl="6">
      <w:start w:val="1"/>
      <w:numFmt w:val="decimal"/>
      <w:lvlText w:val="%1.%2.%3.%4.%5.%6.%7"/>
      <w:lvlJc w:val="left"/>
      <w:pPr>
        <w:ind w:left="3600" w:hanging="1440"/>
      </w:pPr>
      <w:rPr>
        <w:rFonts w:ascii="Times New Roman" w:eastAsia="Times New Roman" w:hAnsi="Times New Roman" w:cs="Times New Roman"/>
        <w:sz w:val="24"/>
        <w:szCs w:val="24"/>
      </w:rPr>
    </w:lvl>
    <w:lvl w:ilvl="7">
      <w:start w:val="1"/>
      <w:numFmt w:val="decimal"/>
      <w:lvlText w:val="%1.%2.%3.%4.%5.%6.%7.%8"/>
      <w:lvlJc w:val="left"/>
      <w:pPr>
        <w:ind w:left="3960" w:hanging="1440"/>
      </w:pPr>
      <w:rPr>
        <w:rFonts w:ascii="Times New Roman" w:eastAsia="Times New Roman" w:hAnsi="Times New Roman" w:cs="Times New Roman"/>
        <w:sz w:val="24"/>
        <w:szCs w:val="24"/>
      </w:rPr>
    </w:lvl>
    <w:lvl w:ilvl="8">
      <w:start w:val="1"/>
      <w:numFmt w:val="decimal"/>
      <w:lvlText w:val="%1.%2.%3.%4.%5.%6.%7.%8.%9"/>
      <w:lvlJc w:val="left"/>
      <w:pPr>
        <w:ind w:left="4320" w:hanging="1440"/>
      </w:pPr>
      <w:rPr>
        <w:rFonts w:ascii="Times New Roman" w:eastAsia="Times New Roman" w:hAnsi="Times New Roman" w:cs="Times New Roman"/>
        <w:sz w:val="24"/>
        <w:szCs w:val="24"/>
      </w:rPr>
    </w:lvl>
  </w:abstractNum>
  <w:abstractNum w:abstractNumId="10" w15:restartNumberingAfterBreak="0">
    <w:nsid w:val="12591FEF"/>
    <w:multiLevelType w:val="multilevel"/>
    <w:tmpl w:val="7B0E37E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1320679D"/>
    <w:multiLevelType w:val="hybridMultilevel"/>
    <w:tmpl w:val="58C29E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8F10E5D"/>
    <w:multiLevelType w:val="multilevel"/>
    <w:tmpl w:val="CF98A364"/>
    <w:lvl w:ilvl="0">
      <w:start w:val="1"/>
      <w:numFmt w:val="decimal"/>
      <w:lvlText w:val="%1."/>
      <w:lvlJc w:val="left"/>
      <w:pPr>
        <w:ind w:left="360" w:hanging="360"/>
      </w:pPr>
    </w:lvl>
    <w:lvl w:ilvl="1">
      <w:start w:val="1"/>
      <w:numFmt w:val="decimal"/>
      <w:lvlText w:val="4.%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F63"/>
    <w:multiLevelType w:val="multilevel"/>
    <w:tmpl w:val="49827E2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lowerLetter"/>
      <w:lvlText w:val="%3."/>
      <w:lvlJc w:val="left"/>
      <w:pPr>
        <w:ind w:left="149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8E221D"/>
    <w:multiLevelType w:val="hybridMultilevel"/>
    <w:tmpl w:val="70165E2C"/>
    <w:lvl w:ilvl="0" w:tplc="5C106E30">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15" w15:restartNumberingAfterBreak="0">
    <w:nsid w:val="1A741411"/>
    <w:multiLevelType w:val="multilevel"/>
    <w:tmpl w:val="E01645AA"/>
    <w:lvl w:ilvl="0">
      <w:start w:val="1"/>
      <w:numFmt w:val="decimal"/>
      <w:lvlText w:val="3.%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B663D57"/>
    <w:multiLevelType w:val="multilevel"/>
    <w:tmpl w:val="EA58D964"/>
    <w:lvl w:ilvl="0">
      <w:start w:val="1"/>
      <w:numFmt w:val="decimal"/>
      <w:lvlText w:val="%1."/>
      <w:lvlJc w:val="left"/>
      <w:pPr>
        <w:ind w:left="786" w:hanging="360"/>
      </w:pPr>
      <w:rPr>
        <w:rFonts w:ascii="Times New Roman" w:eastAsia="Times New Roman" w:hAnsi="Times New Roman" w:cs="Times New Roman"/>
        <w:b/>
        <w:i w:val="0"/>
        <w:sz w:val="24"/>
        <w:szCs w:val="24"/>
      </w:rPr>
    </w:lvl>
    <w:lvl w:ilvl="1">
      <w:start w:val="1"/>
      <w:numFmt w:val="decimal"/>
      <w:lvlText w:val="%1.%2."/>
      <w:lvlJc w:val="left"/>
      <w:pPr>
        <w:ind w:left="0" w:firstLine="0"/>
      </w:pPr>
      <w:rPr>
        <w:rFonts w:ascii="Times New Roman" w:eastAsia="Times New Roman" w:hAnsi="Times New Roman" w:cs="Times New Roman"/>
        <w:b/>
        <w:sz w:val="24"/>
        <w:szCs w:val="24"/>
      </w:rPr>
    </w:lvl>
    <w:lvl w:ilvl="2">
      <w:start w:val="1"/>
      <w:numFmt w:val="decimal"/>
      <w:lvlText w:val="%1.%2.%3."/>
      <w:lvlJc w:val="left"/>
      <w:pPr>
        <w:ind w:left="1985" w:hanging="567"/>
      </w:pPr>
      <w:rPr>
        <w:rFonts w:ascii="Times New Roman" w:eastAsia="Times New Roman" w:hAnsi="Times New Roman" w:cs="Times New Roman"/>
        <w:b/>
        <w:sz w:val="24"/>
        <w:szCs w:val="24"/>
      </w:rPr>
    </w:lvl>
    <w:lvl w:ilvl="3">
      <w:start w:val="1"/>
      <w:numFmt w:val="decimal"/>
      <w:lvlText w:val="%1.%2.%3.%4."/>
      <w:lvlJc w:val="left"/>
      <w:pPr>
        <w:ind w:left="2835" w:hanging="850"/>
      </w:pPr>
      <w:rPr>
        <w:rFonts w:ascii="Times New Roman" w:eastAsia="Times New Roman" w:hAnsi="Times New Roman" w:cs="Times New Roman"/>
        <w:b/>
        <w:i w:val="0"/>
        <w:sz w:val="24"/>
        <w:szCs w:val="24"/>
      </w:rPr>
    </w:lvl>
    <w:lvl w:ilvl="4">
      <w:start w:val="1"/>
      <w:numFmt w:val="decimal"/>
      <w:lvlText w:val="%1.%2.%3.%4.%5."/>
      <w:lvlJc w:val="left"/>
      <w:pPr>
        <w:ind w:left="2232" w:hanging="792"/>
      </w:pPr>
      <w:rPr>
        <w:rFonts w:ascii="Times New Roman" w:eastAsia="Times New Roman" w:hAnsi="Times New Roman" w:cs="Times New Roman"/>
        <w:b/>
        <w:i w:val="0"/>
        <w:sz w:val="24"/>
        <w:szCs w:val="24"/>
      </w:rPr>
    </w:lvl>
    <w:lvl w:ilvl="5">
      <w:start w:val="1"/>
      <w:numFmt w:val="decimal"/>
      <w:lvlText w:val="%1.%2.%3.%4.%5.%6."/>
      <w:lvlJc w:val="left"/>
      <w:pPr>
        <w:ind w:left="2736" w:hanging="935"/>
      </w:pPr>
      <w:rPr>
        <w:rFonts w:ascii="Times New Roman" w:eastAsia="Times New Roman" w:hAnsi="Times New Roman" w:cs="Times New Roman"/>
        <w:b/>
        <w:i w:val="0"/>
        <w:sz w:val="24"/>
        <w:szCs w:val="24"/>
      </w:rPr>
    </w:lvl>
    <w:lvl w:ilvl="6">
      <w:start w:val="1"/>
      <w:numFmt w:val="decimal"/>
      <w:lvlText w:val="%1.%2.%3.%4.%5.%6.%7."/>
      <w:lvlJc w:val="left"/>
      <w:pPr>
        <w:ind w:left="3240" w:hanging="1080"/>
      </w:pPr>
      <w:rPr>
        <w:rFonts w:ascii="Times New Roman" w:eastAsia="Times New Roman" w:hAnsi="Times New Roman" w:cs="Times New Roman"/>
        <w:b/>
        <w:i w:val="0"/>
        <w:sz w:val="24"/>
        <w:szCs w:val="24"/>
      </w:rPr>
    </w:lvl>
    <w:lvl w:ilvl="7">
      <w:start w:val="1"/>
      <w:numFmt w:val="decimal"/>
      <w:lvlText w:val="%1.%2.%3.%4.%5.%6.%7.%8."/>
      <w:lvlJc w:val="left"/>
      <w:pPr>
        <w:ind w:left="3744" w:hanging="1224"/>
      </w:pPr>
      <w:rPr>
        <w:rFonts w:ascii="Times New Roman" w:eastAsia="Times New Roman" w:hAnsi="Times New Roman" w:cs="Times New Roman"/>
        <w:b/>
        <w:i w:val="0"/>
        <w:sz w:val="24"/>
        <w:szCs w:val="24"/>
      </w:rPr>
    </w:lvl>
    <w:lvl w:ilvl="8">
      <w:start w:val="1"/>
      <w:numFmt w:val="decimal"/>
      <w:lvlText w:val="%1.%2.%3.%4.%5.%6.%7.%8.%9."/>
      <w:lvlJc w:val="left"/>
      <w:pPr>
        <w:ind w:left="4320" w:hanging="1440"/>
      </w:pPr>
      <w:rPr>
        <w:rFonts w:ascii="Times New Roman" w:eastAsia="Times New Roman" w:hAnsi="Times New Roman" w:cs="Times New Roman"/>
        <w:b/>
        <w:i w:val="0"/>
        <w:sz w:val="24"/>
        <w:szCs w:val="24"/>
      </w:rPr>
    </w:lvl>
  </w:abstractNum>
  <w:abstractNum w:abstractNumId="17" w15:restartNumberingAfterBreak="0">
    <w:nsid w:val="208C637D"/>
    <w:multiLevelType w:val="multilevel"/>
    <w:tmpl w:val="45EA72B0"/>
    <w:lvl w:ilvl="0">
      <w:start w:val="1"/>
      <w:numFmt w:val="decimal"/>
      <w:lvlText w:val="%1."/>
      <w:lvlJc w:val="left"/>
      <w:pPr>
        <w:ind w:left="360" w:hanging="360"/>
      </w:pPr>
    </w:lvl>
    <w:lvl w:ilvl="1">
      <w:start w:val="1"/>
      <w:numFmt w:val="decimal"/>
      <w:lvlText w:val="7.%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EB0A63"/>
    <w:multiLevelType w:val="hybridMultilevel"/>
    <w:tmpl w:val="72548096"/>
    <w:lvl w:ilvl="0" w:tplc="04160019">
      <w:start w:val="1"/>
      <w:numFmt w:val="lowerLetter"/>
      <w:lvlText w:val="%1."/>
      <w:lvlJc w:val="left"/>
      <w:pPr>
        <w:ind w:left="1440" w:hanging="360"/>
      </w:pPr>
    </w:lvl>
    <w:lvl w:ilvl="1" w:tplc="04160019">
      <w:start w:val="1"/>
      <w:numFmt w:val="lowerLetter"/>
      <w:lvlText w:val="%2."/>
      <w:lvlJc w:val="left"/>
      <w:pPr>
        <w:ind w:left="2160" w:hanging="360"/>
      </w:pPr>
    </w:lvl>
    <w:lvl w:ilvl="2" w:tplc="86D62B7A">
      <w:start w:val="1"/>
      <w:numFmt w:val="lowerLetter"/>
      <w:lvlText w:val="%3."/>
      <w:lvlJc w:val="left"/>
      <w:pPr>
        <w:ind w:left="2880" w:hanging="180"/>
      </w:pPr>
      <w:rPr>
        <w:b/>
      </w:r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abstractNum w:abstractNumId="19" w15:restartNumberingAfterBreak="0">
    <w:nsid w:val="254A3068"/>
    <w:multiLevelType w:val="multilevel"/>
    <w:tmpl w:val="05CA573C"/>
    <w:lvl w:ilvl="0">
      <w:start w:val="1"/>
      <w:numFmt w:val="decimal"/>
      <w:lvlText w:val="%1."/>
      <w:lvlJc w:val="left"/>
      <w:pPr>
        <w:ind w:left="360" w:hanging="360"/>
      </w:pPr>
    </w:lvl>
    <w:lvl w:ilvl="1">
      <w:start w:val="1"/>
      <w:numFmt w:val="decimal"/>
      <w:lvlText w:val="5.%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77630E"/>
    <w:multiLevelType w:val="multilevel"/>
    <w:tmpl w:val="2A685F7A"/>
    <w:lvl w:ilvl="0">
      <w:start w:val="11"/>
      <w:numFmt w:val="none"/>
      <w:lvlText w:val="14.1"/>
      <w:lvlJc w:val="left"/>
      <w:pPr>
        <w:ind w:left="360" w:hanging="360"/>
      </w:pPr>
      <w:rPr>
        <w:b/>
      </w:rPr>
    </w:lvl>
    <w:lvl w:ilvl="1">
      <w:start w:val="3"/>
      <w:numFmt w:val="none"/>
      <w:lvlRestart w:val="0"/>
      <w:lvlText w:val="13.1"/>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B164C5"/>
    <w:multiLevelType w:val="multilevel"/>
    <w:tmpl w:val="531A9AEA"/>
    <w:lvl w:ilvl="0">
      <w:start w:val="2"/>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2F4C3934"/>
    <w:multiLevelType w:val="multilevel"/>
    <w:tmpl w:val="55EC97D6"/>
    <w:lvl w:ilvl="0">
      <w:start w:val="1"/>
      <w:numFmt w:val="decimal"/>
      <w:lvlText w:val="%1."/>
      <w:lvlJc w:val="left"/>
      <w:pPr>
        <w:ind w:left="360" w:hanging="360"/>
      </w:pPr>
    </w:lvl>
    <w:lvl w:ilvl="1">
      <w:start w:val="1"/>
      <w:numFmt w:val="decimal"/>
      <w:lvlText w:val="%10.%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491AC3"/>
    <w:multiLevelType w:val="multilevel"/>
    <w:tmpl w:val="3BD6FBC2"/>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6D08CC"/>
    <w:multiLevelType w:val="multilevel"/>
    <w:tmpl w:val="3266EDB4"/>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142" w:firstLine="0"/>
      </w:pPr>
      <w:rPr>
        <w:b/>
      </w:rPr>
    </w:lvl>
    <w:lvl w:ilvl="3">
      <w:start w:val="1"/>
      <w:numFmt w:val="lowerLetter"/>
      <w:lvlText w:val="%4)"/>
      <w:lvlJc w:val="left"/>
      <w:pPr>
        <w:ind w:left="0" w:firstLine="0"/>
      </w:pPr>
      <w:rPr>
        <w:rFonts w:ascii="Times New Roman" w:eastAsia="Times New Roman" w:hAnsi="Times New Roman" w:cs="Times New Roman"/>
        <w:b/>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5" w15:restartNumberingAfterBreak="0">
    <w:nsid w:val="35413617"/>
    <w:multiLevelType w:val="multilevel"/>
    <w:tmpl w:val="B74C87BC"/>
    <w:lvl w:ilvl="0">
      <w:start w:val="1"/>
      <w:numFmt w:val="lowerLetter"/>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38CA573A"/>
    <w:multiLevelType w:val="multilevel"/>
    <w:tmpl w:val="315E350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D4532D8"/>
    <w:multiLevelType w:val="multilevel"/>
    <w:tmpl w:val="A2AE81B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122B7E"/>
    <w:multiLevelType w:val="multilevel"/>
    <w:tmpl w:val="4D6EDE38"/>
    <w:lvl w:ilvl="0">
      <w:start w:val="1"/>
      <w:numFmt w:val="none"/>
      <w:lvlText w:val="10.1"/>
      <w:lvlJc w:val="left"/>
      <w:pPr>
        <w:ind w:left="720" w:hanging="360"/>
      </w:pPr>
      <w:rPr>
        <w:b/>
        <w:i w:val="0"/>
      </w:rPr>
    </w:lvl>
    <w:lvl w:ilvl="1">
      <w:start w:val="9"/>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6734FE"/>
    <w:multiLevelType w:val="multilevel"/>
    <w:tmpl w:val="4C769F26"/>
    <w:lvl w:ilvl="0">
      <w:start w:val="3"/>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930E1D"/>
    <w:multiLevelType w:val="multilevel"/>
    <w:tmpl w:val="2DAC93AE"/>
    <w:lvl w:ilvl="0">
      <w:start w:val="1"/>
      <w:numFmt w:val="lowerLetter"/>
      <w:lvlText w:val="%1)"/>
      <w:lvlJc w:val="left"/>
      <w:pPr>
        <w:ind w:left="780" w:hanging="360"/>
      </w:pPr>
      <w:rPr>
        <w:rFonts w:ascii="Times New Roman" w:eastAsia="Times New Roman" w:hAnsi="Times New Roman" w:cs="Times New Roman"/>
        <w:sz w:val="24"/>
        <w:szCs w:val="24"/>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1" w15:restartNumberingAfterBreak="0">
    <w:nsid w:val="47F96784"/>
    <w:multiLevelType w:val="hybridMultilevel"/>
    <w:tmpl w:val="1BBC46AC"/>
    <w:lvl w:ilvl="0" w:tplc="C988DE10">
      <w:start w:val="1"/>
      <w:numFmt w:val="decimal"/>
      <w:lvlText w:val="1.%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A667F37"/>
    <w:multiLevelType w:val="multilevel"/>
    <w:tmpl w:val="90823B66"/>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1602021"/>
    <w:multiLevelType w:val="multilevel"/>
    <w:tmpl w:val="D7EE81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2"/>
      <w:lvlJc w:val="left"/>
      <w:pPr>
        <w:ind w:left="1496"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9749F4"/>
    <w:multiLevelType w:val="multilevel"/>
    <w:tmpl w:val="A552DD5E"/>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4"/>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35" w15:restartNumberingAfterBreak="0">
    <w:nsid w:val="5363459B"/>
    <w:multiLevelType w:val="multilevel"/>
    <w:tmpl w:val="E822E05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44076C"/>
    <w:multiLevelType w:val="multilevel"/>
    <w:tmpl w:val="DFB24FE6"/>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2A5C46"/>
    <w:multiLevelType w:val="multilevel"/>
    <w:tmpl w:val="D9D2D784"/>
    <w:lvl w:ilvl="0">
      <w:start w:val="4"/>
      <w:numFmt w:val="decimal"/>
      <w:lvlText w:val="%1"/>
      <w:lvlJc w:val="left"/>
      <w:pPr>
        <w:ind w:left="0" w:firstLine="0"/>
      </w:pPr>
    </w:lvl>
    <w:lvl w:ilvl="1">
      <w:start w:val="1"/>
      <w:numFmt w:val="decimal"/>
      <w:lvlText w:val="%1.%2"/>
      <w:lvlJc w:val="left"/>
      <w:pPr>
        <w:ind w:left="0" w:firstLine="0"/>
      </w:pPr>
      <w:rPr>
        <w:rFonts w:ascii="Times New Roman" w:hAnsi="Times New Roman" w:cs="Times New Roman" w:hint="default"/>
        <w:b/>
        <w:sz w:val="24"/>
      </w:rPr>
    </w:lvl>
    <w:lvl w:ilvl="2">
      <w:start w:val="1"/>
      <w:numFmt w:val="decimal"/>
      <w:lvlText w:val="%1.%2.%3"/>
      <w:lvlJc w:val="left"/>
      <w:pPr>
        <w:ind w:left="0" w:firstLine="0"/>
      </w:pPr>
      <w:rPr>
        <w:rFonts w:ascii="Times New Roman" w:eastAsia="Times New Roman" w:hAnsi="Times New Roman" w:cs="Times New Roman"/>
        <w:b/>
        <w:sz w:val="24"/>
        <w:szCs w:val="24"/>
      </w:rPr>
    </w:lvl>
    <w:lvl w:ilvl="3">
      <w:start w:val="1"/>
      <w:numFmt w:val="decimal"/>
      <w:lvlText w:val="%1.%2.%3.%4"/>
      <w:lvlJc w:val="left"/>
      <w:pPr>
        <w:ind w:left="0" w:firstLine="0"/>
      </w:pPr>
      <w:rPr>
        <w:rFonts w:ascii="Times New Roman" w:hAnsi="Times New Roman" w:cs="Times New Roman" w:hint="default"/>
        <w:b/>
        <w:sz w:val="24"/>
      </w:rPr>
    </w:lvl>
    <w:lvl w:ilvl="4">
      <w:start w:val="1"/>
      <w:numFmt w:val="decimal"/>
      <w:lvlText w:val="%1.%2.%3.%4.%5"/>
      <w:lvlJc w:val="left"/>
      <w:pPr>
        <w:ind w:left="0" w:firstLine="0"/>
      </w:pPr>
      <w:rPr>
        <w:b/>
      </w:r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8" w15:restartNumberingAfterBreak="0">
    <w:nsid w:val="5A890A8E"/>
    <w:multiLevelType w:val="multilevel"/>
    <w:tmpl w:val="719E2370"/>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951B1C"/>
    <w:multiLevelType w:val="multilevel"/>
    <w:tmpl w:val="7DCECA96"/>
    <w:lvl w:ilvl="0">
      <w:start w:val="1"/>
      <w:numFmt w:val="decimal"/>
      <w:lvlText w:val="%1."/>
      <w:lvlJc w:val="left"/>
      <w:pPr>
        <w:ind w:left="360" w:hanging="360"/>
      </w:pPr>
    </w:lvl>
    <w:lvl w:ilvl="1">
      <w:start w:val="1"/>
      <w:numFmt w:val="decimal"/>
      <w:lvlText w:val="9.%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DF26A73"/>
    <w:multiLevelType w:val="hybridMultilevel"/>
    <w:tmpl w:val="3544DE6A"/>
    <w:lvl w:ilvl="0" w:tplc="D4B25036">
      <w:start w:val="1"/>
      <w:numFmt w:val="decimal"/>
      <w:lvlText w:val="2.%1"/>
      <w:lvlJc w:val="left"/>
      <w:pPr>
        <w:ind w:left="720" w:hanging="360"/>
      </w:pPr>
      <w:rPr>
        <w:rFonts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E6B7E30"/>
    <w:multiLevelType w:val="multilevel"/>
    <w:tmpl w:val="A0CC35B2"/>
    <w:lvl w:ilvl="0">
      <w:start w:val="5"/>
      <w:numFmt w:val="decimal"/>
      <w:lvlText w:val="%1"/>
      <w:lvlJc w:val="left"/>
      <w:pPr>
        <w:ind w:left="360" w:hanging="360"/>
      </w:pPr>
      <w:rPr>
        <w:b/>
      </w:rPr>
    </w:lvl>
    <w:lvl w:ilvl="1">
      <w:start w:val="6"/>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rFonts w:ascii="Times New Roman" w:eastAsia="Times New Roman" w:hAnsi="Times New Roman" w:cs="Times New Roman"/>
        <w:b/>
        <w:sz w:val="24"/>
        <w:szCs w:val="24"/>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42" w15:restartNumberingAfterBreak="0">
    <w:nsid w:val="5F465522"/>
    <w:multiLevelType w:val="multilevel"/>
    <w:tmpl w:val="80CA2EC8"/>
    <w:lvl w:ilvl="0">
      <w:start w:val="3"/>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0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04A3EC9"/>
    <w:multiLevelType w:val="multilevel"/>
    <w:tmpl w:val="ABE4C316"/>
    <w:lvl w:ilvl="0">
      <w:start w:val="2"/>
      <w:numFmt w:val="decimal"/>
      <w:lvlText w:val="%1"/>
      <w:lvlJc w:val="left"/>
      <w:pPr>
        <w:ind w:left="360" w:hanging="360"/>
      </w:pPr>
    </w:lvl>
    <w:lvl w:ilvl="1">
      <w:start w:val="1"/>
      <w:numFmt w:val="decimal"/>
      <w:lvlText w:val="%1.%2"/>
      <w:lvlJc w:val="left"/>
      <w:pPr>
        <w:ind w:left="1440" w:hanging="360"/>
      </w:pPr>
      <w:rPr>
        <w:b/>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4" w15:restartNumberingAfterBreak="0">
    <w:nsid w:val="64667296"/>
    <w:multiLevelType w:val="multilevel"/>
    <w:tmpl w:val="80B41D18"/>
    <w:lvl w:ilvl="0">
      <w:start w:val="5"/>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65" w:hanging="405"/>
      </w:pPr>
      <w:rPr>
        <w:rFonts w:ascii="Times New Roman" w:hAnsi="Times New Roman" w:cs="Times New Roman" w:hint="default"/>
        <w:b w:val="0"/>
        <w:i w:val="0"/>
        <w:sz w:val="24"/>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4DF1D86"/>
    <w:multiLevelType w:val="hybridMultilevel"/>
    <w:tmpl w:val="608C515A"/>
    <w:lvl w:ilvl="0" w:tplc="4F363B9E">
      <w:start w:val="1"/>
      <w:numFmt w:val="lowerLetter"/>
      <w:lvlText w:val="%1)"/>
      <w:lvlJc w:val="left"/>
      <w:pPr>
        <w:ind w:left="1494" w:hanging="360"/>
      </w:pPr>
      <w:rPr>
        <w:b/>
      </w:rPr>
    </w:lvl>
    <w:lvl w:ilvl="1" w:tplc="04160019">
      <w:start w:val="1"/>
      <w:numFmt w:val="lowerLetter"/>
      <w:lvlText w:val="%2."/>
      <w:lvlJc w:val="left"/>
      <w:pPr>
        <w:ind w:left="2214" w:hanging="360"/>
      </w:pPr>
    </w:lvl>
    <w:lvl w:ilvl="2" w:tplc="0416001B">
      <w:start w:val="1"/>
      <w:numFmt w:val="lowerRoman"/>
      <w:lvlText w:val="%3."/>
      <w:lvlJc w:val="right"/>
      <w:pPr>
        <w:ind w:left="2934" w:hanging="180"/>
      </w:pPr>
    </w:lvl>
    <w:lvl w:ilvl="3" w:tplc="0416000F">
      <w:start w:val="1"/>
      <w:numFmt w:val="decimal"/>
      <w:lvlText w:val="%4."/>
      <w:lvlJc w:val="left"/>
      <w:pPr>
        <w:ind w:left="3654" w:hanging="360"/>
      </w:pPr>
    </w:lvl>
    <w:lvl w:ilvl="4" w:tplc="04160019">
      <w:start w:val="1"/>
      <w:numFmt w:val="lowerLetter"/>
      <w:lvlText w:val="%5."/>
      <w:lvlJc w:val="left"/>
      <w:pPr>
        <w:ind w:left="4374" w:hanging="360"/>
      </w:pPr>
    </w:lvl>
    <w:lvl w:ilvl="5" w:tplc="0416001B">
      <w:start w:val="1"/>
      <w:numFmt w:val="lowerRoman"/>
      <w:lvlText w:val="%6."/>
      <w:lvlJc w:val="right"/>
      <w:pPr>
        <w:ind w:left="5094" w:hanging="180"/>
      </w:pPr>
    </w:lvl>
    <w:lvl w:ilvl="6" w:tplc="0416000F">
      <w:start w:val="1"/>
      <w:numFmt w:val="decimal"/>
      <w:lvlText w:val="%7."/>
      <w:lvlJc w:val="left"/>
      <w:pPr>
        <w:ind w:left="5814" w:hanging="360"/>
      </w:pPr>
    </w:lvl>
    <w:lvl w:ilvl="7" w:tplc="04160019">
      <w:start w:val="1"/>
      <w:numFmt w:val="lowerLetter"/>
      <w:lvlText w:val="%8."/>
      <w:lvlJc w:val="left"/>
      <w:pPr>
        <w:ind w:left="6534" w:hanging="360"/>
      </w:pPr>
    </w:lvl>
    <w:lvl w:ilvl="8" w:tplc="0416001B">
      <w:start w:val="1"/>
      <w:numFmt w:val="lowerRoman"/>
      <w:lvlText w:val="%9."/>
      <w:lvlJc w:val="right"/>
      <w:pPr>
        <w:ind w:left="7254" w:hanging="180"/>
      </w:pPr>
    </w:lvl>
  </w:abstractNum>
  <w:abstractNum w:abstractNumId="46" w15:restartNumberingAfterBreak="0">
    <w:nsid w:val="65FF3D68"/>
    <w:multiLevelType w:val="multilevel"/>
    <w:tmpl w:val="E334C53A"/>
    <w:lvl w:ilvl="0">
      <w:start w:val="1"/>
      <w:numFmt w:val="lowerLetter"/>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660E01CB"/>
    <w:multiLevelType w:val="multilevel"/>
    <w:tmpl w:val="64323B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61A4923"/>
    <w:multiLevelType w:val="multilevel"/>
    <w:tmpl w:val="6E94B8E8"/>
    <w:lvl w:ilvl="0">
      <w:start w:val="1"/>
      <w:numFmt w:val="decimal"/>
      <w:lvlText w:val="%1."/>
      <w:lvlJc w:val="left"/>
      <w:pPr>
        <w:ind w:left="360" w:hanging="360"/>
      </w:pPr>
    </w:lvl>
    <w:lvl w:ilvl="1">
      <w:start w:val="1"/>
      <w:numFmt w:val="decimal"/>
      <w:lvlText w:val="8.%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66166D5"/>
    <w:multiLevelType w:val="hybridMultilevel"/>
    <w:tmpl w:val="A39C3982"/>
    <w:lvl w:ilvl="0" w:tplc="E6B0AD9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50" w15:restartNumberingAfterBreak="0">
    <w:nsid w:val="73B8196F"/>
    <w:multiLevelType w:val="multilevel"/>
    <w:tmpl w:val="69042592"/>
    <w:lvl w:ilvl="0">
      <w:start w:val="1"/>
      <w:numFmt w:val="decimal"/>
      <w:lvlText w:val="%1."/>
      <w:lvlJc w:val="left"/>
      <w:pPr>
        <w:ind w:left="360" w:hanging="360"/>
      </w:pPr>
    </w:lvl>
    <w:lvl w:ilvl="1">
      <w:start w:val="1"/>
      <w:numFmt w:val="decimal"/>
      <w:lvlText w:val="1%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7E30EC"/>
    <w:multiLevelType w:val="multilevel"/>
    <w:tmpl w:val="1B887634"/>
    <w:lvl w:ilvl="0">
      <w:start w:val="5"/>
      <w:numFmt w:val="decimal"/>
      <w:lvlText w:val="%1."/>
      <w:lvlJc w:val="left"/>
      <w:pPr>
        <w:ind w:left="720" w:hanging="360"/>
      </w:pPr>
    </w:lvl>
    <w:lvl w:ilvl="1">
      <w:start w:val="7"/>
      <w:numFmt w:val="decimal"/>
      <w:lvlText w:val="%1.%2."/>
      <w:lvlJc w:val="left"/>
      <w:pPr>
        <w:ind w:left="1287" w:hanging="720"/>
      </w:pPr>
    </w:lvl>
    <w:lvl w:ilvl="2">
      <w:start w:val="2"/>
      <w:numFmt w:val="decimal"/>
      <w:lvlText w:val="%1.%2.%3."/>
      <w:lvlJc w:val="left"/>
      <w:pPr>
        <w:ind w:left="1494" w:hanging="720"/>
      </w:pPr>
    </w:lvl>
    <w:lvl w:ilvl="3">
      <w:start w:val="3"/>
      <w:numFmt w:val="decimal"/>
      <w:lvlText w:val="%1.%2.%3.%4."/>
      <w:lvlJc w:val="left"/>
      <w:pPr>
        <w:ind w:left="2061" w:hanging="1080"/>
      </w:pPr>
      <w:rPr>
        <w:b/>
      </w:rPr>
    </w:lvl>
    <w:lvl w:ilvl="4">
      <w:start w:val="1"/>
      <w:numFmt w:val="decimal"/>
      <w:lvlText w:val="%1.%2.%3.%4.%5."/>
      <w:lvlJc w:val="left"/>
      <w:pPr>
        <w:ind w:left="1648" w:hanging="1080"/>
      </w:pPr>
      <w:rPr>
        <w:b/>
      </w:rPr>
    </w:lvl>
    <w:lvl w:ilvl="5">
      <w:start w:val="1"/>
      <w:numFmt w:val="decimal"/>
      <w:lvlText w:val="%1.%2.%3.%4.%5.%6."/>
      <w:lvlJc w:val="left"/>
      <w:pPr>
        <w:ind w:left="2835" w:hanging="1440"/>
      </w:pPr>
      <w:rPr>
        <w:b/>
      </w:rPr>
    </w:lvl>
    <w:lvl w:ilvl="6">
      <w:start w:val="1"/>
      <w:numFmt w:val="decimal"/>
      <w:lvlText w:val="%1.%2.%3.%4.%5.%6.%7."/>
      <w:lvlJc w:val="left"/>
      <w:pPr>
        <w:ind w:left="3042" w:hanging="1440"/>
      </w:pPr>
      <w:rPr>
        <w:b/>
      </w:rPr>
    </w:lvl>
    <w:lvl w:ilvl="7">
      <w:start w:val="1"/>
      <w:numFmt w:val="decimal"/>
      <w:lvlText w:val="%1.%2.%3.%4.%5.%6.%7.%8."/>
      <w:lvlJc w:val="left"/>
      <w:pPr>
        <w:ind w:left="3609" w:hanging="1800"/>
      </w:pPr>
    </w:lvl>
    <w:lvl w:ilvl="8">
      <w:start w:val="1"/>
      <w:numFmt w:val="decimal"/>
      <w:lvlText w:val="%1.%2.%3.%4.%5.%6.%7.%8.%9."/>
      <w:lvlJc w:val="left"/>
      <w:pPr>
        <w:ind w:left="3816" w:hanging="1799"/>
      </w:pPr>
    </w:lvl>
  </w:abstractNum>
  <w:abstractNum w:abstractNumId="52" w15:restartNumberingAfterBreak="0">
    <w:nsid w:val="7B472DAB"/>
    <w:multiLevelType w:val="multilevel"/>
    <w:tmpl w:val="DC9865B2"/>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strike w:val="0"/>
      </w:rPr>
    </w:lvl>
    <w:lvl w:ilvl="5">
      <w:start w:val="1"/>
      <w:numFmt w:val="decimal"/>
      <w:lvlText w:val="%1.%2.%3.%4.%5.%6"/>
      <w:lvlJc w:val="left"/>
      <w:pPr>
        <w:ind w:left="1080" w:hanging="1080"/>
      </w:pPr>
      <w:rPr>
        <w:rFonts w:hint="default"/>
        <w:b/>
        <w:strike w:val="0"/>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8B5ADB"/>
    <w:multiLevelType w:val="hybridMultilevel"/>
    <w:tmpl w:val="1F0A13DC"/>
    <w:lvl w:ilvl="0" w:tplc="5470D3E0">
      <w:start w:val="1"/>
      <w:numFmt w:val="lowerLetter"/>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54" w15:restartNumberingAfterBreak="0">
    <w:nsid w:val="7C9A7F14"/>
    <w:multiLevelType w:val="multilevel"/>
    <w:tmpl w:val="E180A23A"/>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7D741692"/>
    <w:multiLevelType w:val="multilevel"/>
    <w:tmpl w:val="D57EC82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1.%3.1"/>
      <w:lvlJc w:val="left"/>
      <w:pPr>
        <w:ind w:left="2205"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num>
  <w:num w:numId="2">
    <w:abstractNumId w:val="25"/>
  </w:num>
  <w:num w:numId="3">
    <w:abstractNumId w:val="46"/>
  </w:num>
  <w:num w:numId="4">
    <w:abstractNumId w:val="43"/>
  </w:num>
  <w:num w:numId="5">
    <w:abstractNumId w:val="32"/>
  </w:num>
  <w:num w:numId="6">
    <w:abstractNumId w:val="9"/>
  </w:num>
  <w:num w:numId="7">
    <w:abstractNumId w:val="30"/>
  </w:num>
  <w:num w:numId="8">
    <w:abstractNumId w:val="51"/>
  </w:num>
  <w:num w:numId="9">
    <w:abstractNumId w:val="7"/>
  </w:num>
  <w:num w:numId="10">
    <w:abstractNumId w:val="34"/>
  </w:num>
  <w:num w:numId="11">
    <w:abstractNumId w:val="8"/>
  </w:num>
  <w:num w:numId="12">
    <w:abstractNumId w:val="16"/>
  </w:num>
  <w:num w:numId="13">
    <w:abstractNumId w:val="24"/>
  </w:num>
  <w:num w:numId="14">
    <w:abstractNumId w:val="41"/>
  </w:num>
  <w:num w:numId="15">
    <w:abstractNumId w:val="38"/>
  </w:num>
  <w:num w:numId="16">
    <w:abstractNumId w:val="44"/>
  </w:num>
  <w:num w:numId="17">
    <w:abstractNumId w:val="0"/>
  </w:num>
  <w:num w:numId="18">
    <w:abstractNumId w:val="11"/>
  </w:num>
  <w:num w:numId="19">
    <w:abstractNumId w:val="31"/>
  </w:num>
  <w:num w:numId="20">
    <w:abstractNumId w:val="40"/>
  </w:num>
  <w:num w:numId="21">
    <w:abstractNumId w:val="47"/>
  </w:num>
  <w:num w:numId="22">
    <w:abstractNumId w:val="1"/>
  </w:num>
  <w:num w:numId="23">
    <w:abstractNumId w:val="15"/>
  </w:num>
  <w:num w:numId="24">
    <w:abstractNumId w:val="26"/>
  </w:num>
  <w:num w:numId="25">
    <w:abstractNumId w:val="35"/>
  </w:num>
  <w:num w:numId="26">
    <w:abstractNumId w:val="54"/>
  </w:num>
  <w:num w:numId="27">
    <w:abstractNumId w:val="42"/>
  </w:num>
  <w:num w:numId="28">
    <w:abstractNumId w:val="27"/>
  </w:num>
  <w:num w:numId="29">
    <w:abstractNumId w:val="4"/>
  </w:num>
  <w:num w:numId="30">
    <w:abstractNumId w:val="36"/>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lvl w:ilvl="0">
        <w:start w:val="1"/>
        <w:numFmt w:val="none"/>
        <w:lvlText w:val="11.2"/>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1"/>
        <w:lvlJc w:val="left"/>
        <w:pPr>
          <w:ind w:left="1854"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5">
    <w:abstractNumId w:val="21"/>
    <w:lvlOverride w:ilvl="0">
      <w:lvl w:ilvl="0">
        <w:start w:val="2"/>
        <w:numFmt w:val="decimal"/>
        <w:lvlText w:val="%1"/>
        <w:lvlJc w:val="left"/>
        <w:pPr>
          <w:ind w:left="435" w:hanging="435"/>
        </w:pPr>
      </w:lvl>
    </w:lvlOverride>
    <w:lvlOverride w:ilvl="1">
      <w:lvl w:ilvl="1">
        <w:start w:val="3"/>
        <w:numFmt w:val="decimal"/>
        <w:lvlText w:val="%1.%2"/>
        <w:lvlJc w:val="left"/>
        <w:pPr>
          <w:ind w:left="435" w:hanging="435"/>
        </w:pPr>
      </w:lvl>
    </w:lvlOverride>
    <w:lvlOverride w:ilvl="2">
      <w:lvl w:ilvl="2">
        <w:start w:val="1"/>
        <w:numFmt w:val="decimal"/>
        <w:lvlText w:val="11.2.2"/>
        <w:lvlJc w:val="left"/>
        <w:pPr>
          <w:ind w:left="720" w:hanging="720"/>
        </w:pPr>
        <w:rPr>
          <w:b/>
          <w:i w:val="0"/>
        </w:rPr>
      </w:lvl>
    </w:lvlOverride>
    <w:lvlOverride w:ilvl="3">
      <w:lvl w:ilvl="3">
        <w:start w:val="1"/>
        <w:numFmt w:val="decimal"/>
        <w:lvlText w:val="%1.%2.%3.%4"/>
        <w:lvlJc w:val="left"/>
        <w:pPr>
          <w:ind w:left="720" w:hanging="720"/>
        </w:pPr>
      </w:lvl>
    </w:lvlOverride>
    <w:lvlOverride w:ilvl="4">
      <w:lvl w:ilvl="4">
        <w:start w:val="1"/>
        <w:numFmt w:val="decimal"/>
        <w:lvlText w:val="%1.%2.%3.%4.%5"/>
        <w:lvlJc w:val="left"/>
        <w:pPr>
          <w:ind w:left="1080" w:hanging="1080"/>
        </w:pPr>
      </w:lvl>
    </w:lvlOverride>
    <w:lvlOverride w:ilvl="5">
      <w:lvl w:ilvl="5">
        <w:start w:val="1"/>
        <w:numFmt w:val="decimal"/>
        <w:lvlText w:val="%1.%2.%3.%4.%5.%6"/>
        <w:lvlJc w:val="left"/>
        <w:pPr>
          <w:ind w:left="1080" w:hanging="1080"/>
        </w:pPr>
      </w:lvl>
    </w:lvlOverride>
    <w:lvlOverride w:ilvl="6">
      <w:lvl w:ilvl="6">
        <w:start w:val="1"/>
        <w:numFmt w:val="decimal"/>
        <w:lvlText w:val="%1.%2.%3.%4.%5.%6.%7"/>
        <w:lvlJc w:val="left"/>
        <w:pPr>
          <w:ind w:left="1440" w:hanging="1440"/>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440" w:hanging="1440"/>
        </w:pPr>
      </w:lvl>
    </w:lvlOverride>
  </w:num>
  <w:num w:numId="46">
    <w:abstractNumId w:val="28"/>
    <w:lvlOverride w:ilvl="0">
      <w:lvl w:ilvl="0">
        <w:start w:val="1"/>
        <w:numFmt w:val="none"/>
        <w:lvlText w:val="11.3"/>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7">
    <w:abstractNumId w:val="28"/>
    <w:lvlOverride w:ilvl="0">
      <w:lvl w:ilvl="0">
        <w:start w:val="1"/>
        <w:numFmt w:val="none"/>
        <w:lvlText w:val="11.4"/>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8">
    <w:abstractNumId w:val="28"/>
    <w:lvlOverride w:ilvl="0">
      <w:lvl w:ilvl="0">
        <w:start w:val="1"/>
        <w:numFmt w:val="none"/>
        <w:lvlText w:val="11.5"/>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lvl w:ilvl="0">
        <w:start w:val="1"/>
        <w:numFmt w:val="none"/>
        <w:lvlText w:val="11.6"/>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28"/>
    <w:lvlOverride w:ilvl="0">
      <w:lvl w:ilvl="0">
        <w:start w:val="1"/>
        <w:numFmt w:val="none"/>
        <w:lvlText w:val="11.8"/>
        <w:lvlJc w:val="left"/>
        <w:pPr>
          <w:ind w:left="720" w:hanging="360"/>
        </w:pPr>
        <w:rPr>
          <w:b/>
          <w:i w:val="0"/>
        </w:rPr>
      </w:lvl>
    </w:lvlOverride>
    <w:lvlOverride w:ilvl="1">
      <w:lvl w:ilvl="1">
        <w:start w:val="9"/>
        <w:numFmt w:val="bullet"/>
        <w:lvlText w:val="•"/>
        <w:lvlJc w:val="left"/>
        <w:pPr>
          <w:ind w:left="1440" w:hanging="360"/>
        </w:pPr>
        <w:rPr>
          <w:rFonts w:ascii="Calibri" w:eastAsiaTheme="minorHAnsi" w:hAnsi="Calibri" w:cs="Calibri" w:hint="default"/>
        </w:rPr>
      </w:lvl>
    </w:lvlOverride>
    <w:lvlOverride w:ilvl="2">
      <w:lvl w:ilvl="2">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2">
    <w:abstractNumId w:val="52"/>
  </w:num>
  <w:num w:numId="53">
    <w:abstractNumId w:val="11"/>
    <w:lvlOverride w:ilvl="0">
      <w:lvl w:ilvl="0" w:tplc="0416000F">
        <w:start w:val="1"/>
        <w:numFmt w:val="decimal"/>
        <w:lvlText w:val="12.1"/>
        <w:lvlJc w:val="left"/>
        <w:pPr>
          <w:ind w:left="720" w:hanging="360"/>
        </w:pPr>
        <w:rPr>
          <w:b/>
          <w:i w:val="0"/>
        </w:rPr>
      </w:lvl>
    </w:lvlOverride>
    <w:lvlOverride w:ilvl="1">
      <w:lvl w:ilvl="1" w:tplc="04160019">
        <w:start w:val="1"/>
        <w:numFmt w:val="lowerLetter"/>
        <w:lvlText w:val="%2."/>
        <w:lvlJc w:val="left"/>
        <w:pPr>
          <w:ind w:left="1440" w:hanging="360"/>
        </w:pPr>
      </w:lvl>
    </w:lvlOverride>
    <w:lvlOverride w:ilvl="2">
      <w:lvl w:ilvl="2" w:tplc="0416001B">
        <w:start w:val="1"/>
        <w:numFmt w:val="lowerRoman"/>
        <w:lvlText w:val="%3."/>
        <w:lvlJc w:val="right"/>
        <w:pPr>
          <w:ind w:left="2160" w:hanging="180"/>
        </w:pPr>
      </w:lvl>
    </w:lvlOverride>
    <w:lvlOverride w:ilvl="3">
      <w:lvl w:ilvl="3" w:tplc="0416000F">
        <w:start w:val="1"/>
        <w:numFmt w:val="decimal"/>
        <w:lvlText w:val="%4."/>
        <w:lvlJc w:val="left"/>
        <w:pPr>
          <w:ind w:left="2880" w:hanging="360"/>
        </w:pPr>
      </w:lvl>
    </w:lvlOverride>
    <w:lvlOverride w:ilvl="4">
      <w:lvl w:ilvl="4" w:tplc="04160019">
        <w:start w:val="1"/>
        <w:numFmt w:val="lowerLetter"/>
        <w:lvlText w:val="%5."/>
        <w:lvlJc w:val="left"/>
        <w:pPr>
          <w:ind w:left="3600" w:hanging="360"/>
        </w:pPr>
      </w:lvl>
    </w:lvlOverride>
    <w:lvlOverride w:ilvl="5">
      <w:lvl w:ilvl="5" w:tplc="0416001B">
        <w:start w:val="1"/>
        <w:numFmt w:val="lowerRoman"/>
        <w:lvlText w:val="%6."/>
        <w:lvlJc w:val="right"/>
        <w:pPr>
          <w:ind w:left="4320" w:hanging="180"/>
        </w:pPr>
      </w:lvl>
    </w:lvlOverride>
    <w:lvlOverride w:ilvl="6">
      <w:lvl w:ilvl="6" w:tplc="0416000F">
        <w:start w:val="1"/>
        <w:numFmt w:val="decimal"/>
        <w:lvlText w:val="%7."/>
        <w:lvlJc w:val="left"/>
        <w:pPr>
          <w:ind w:left="5040" w:hanging="360"/>
        </w:pPr>
      </w:lvl>
    </w:lvlOverride>
    <w:lvlOverride w:ilvl="7">
      <w:lvl w:ilvl="7" w:tplc="04160019">
        <w:start w:val="1"/>
        <w:numFmt w:val="lowerLetter"/>
        <w:lvlText w:val="%8."/>
        <w:lvlJc w:val="left"/>
        <w:pPr>
          <w:ind w:left="5760" w:hanging="360"/>
        </w:pPr>
      </w:lvl>
    </w:lvlOverride>
    <w:lvlOverride w:ilvl="8">
      <w:lvl w:ilvl="8" w:tplc="0416001B">
        <w:start w:val="1"/>
        <w:numFmt w:val="lowerRoman"/>
        <w:lvlText w:val="%9."/>
        <w:lvlJc w:val="right"/>
        <w:pPr>
          <w:ind w:left="6480" w:hanging="180"/>
        </w:pPr>
      </w:lvl>
    </w:lvlOverride>
  </w:num>
  <w:num w:numId="54">
    <w:abstractNumId w:val="3"/>
    <w:lvlOverride w:ilvl="0">
      <w:lvl w:ilvl="0">
        <w:start w:val="11"/>
        <w:numFmt w:val="decimal"/>
        <w:lvlText w:val="%1."/>
        <w:lvlJc w:val="left"/>
        <w:pPr>
          <w:ind w:left="360" w:hanging="360"/>
        </w:pPr>
        <w:rPr>
          <w:b/>
        </w:rPr>
      </w:lvl>
    </w:lvlOverride>
    <w:lvlOverride w:ilvl="1">
      <w:lvl w:ilvl="1">
        <w:start w:val="3"/>
        <w:numFmt w:val="decimal"/>
        <w:lvlRestart w:val="0"/>
        <w:lvlText w:val="13.1"/>
        <w:lvlJc w:val="left"/>
        <w:pPr>
          <w:ind w:left="792" w:hanging="432"/>
        </w:pPr>
        <w:rPr>
          <w:b/>
          <w:i w:val="0"/>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num>
  <w:num w:numId="59">
    <w:abstractNumId w:val="2"/>
  </w:num>
  <w:num w:numId="60">
    <w:abstractNumId w:val="6"/>
  </w:num>
  <w:num w:numId="61">
    <w:abstractNumId w:val="49"/>
  </w:num>
  <w:num w:numId="62">
    <w:abstractNumId w:val="53"/>
  </w:num>
  <w:num w:numId="63">
    <w:abstractNumId w:val="10"/>
  </w:num>
  <w:num w:numId="64">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A"/>
    <w:rsid w:val="000A146F"/>
    <w:rsid w:val="000E3A6B"/>
    <w:rsid w:val="000E5B26"/>
    <w:rsid w:val="000E5D3E"/>
    <w:rsid w:val="001017E3"/>
    <w:rsid w:val="00103E04"/>
    <w:rsid w:val="00114828"/>
    <w:rsid w:val="001255B5"/>
    <w:rsid w:val="0013707E"/>
    <w:rsid w:val="00162A78"/>
    <w:rsid w:val="00171329"/>
    <w:rsid w:val="00186CBA"/>
    <w:rsid w:val="00191F7F"/>
    <w:rsid w:val="0019521A"/>
    <w:rsid w:val="001B0953"/>
    <w:rsid w:val="001E2204"/>
    <w:rsid w:val="001E6227"/>
    <w:rsid w:val="00201863"/>
    <w:rsid w:val="00217E4B"/>
    <w:rsid w:val="00236EE7"/>
    <w:rsid w:val="002376F7"/>
    <w:rsid w:val="0025580B"/>
    <w:rsid w:val="0026094D"/>
    <w:rsid w:val="00266D72"/>
    <w:rsid w:val="0028064D"/>
    <w:rsid w:val="002A6AB7"/>
    <w:rsid w:val="002B24C1"/>
    <w:rsid w:val="002C2C01"/>
    <w:rsid w:val="002F0127"/>
    <w:rsid w:val="002F1637"/>
    <w:rsid w:val="002F7D83"/>
    <w:rsid w:val="00304DBF"/>
    <w:rsid w:val="003109DA"/>
    <w:rsid w:val="00313468"/>
    <w:rsid w:val="003360FC"/>
    <w:rsid w:val="003500F0"/>
    <w:rsid w:val="00355976"/>
    <w:rsid w:val="003735DD"/>
    <w:rsid w:val="00385518"/>
    <w:rsid w:val="0038647C"/>
    <w:rsid w:val="003A4E30"/>
    <w:rsid w:val="003C01CC"/>
    <w:rsid w:val="003C0EC8"/>
    <w:rsid w:val="003F4558"/>
    <w:rsid w:val="003F72CA"/>
    <w:rsid w:val="00407790"/>
    <w:rsid w:val="00415CAD"/>
    <w:rsid w:val="0042338A"/>
    <w:rsid w:val="00443ACF"/>
    <w:rsid w:val="00452928"/>
    <w:rsid w:val="00454288"/>
    <w:rsid w:val="0045639B"/>
    <w:rsid w:val="00466945"/>
    <w:rsid w:val="0047426C"/>
    <w:rsid w:val="00484386"/>
    <w:rsid w:val="00513648"/>
    <w:rsid w:val="00514BE5"/>
    <w:rsid w:val="00531ACF"/>
    <w:rsid w:val="00540051"/>
    <w:rsid w:val="0054181B"/>
    <w:rsid w:val="00541A4F"/>
    <w:rsid w:val="0054710B"/>
    <w:rsid w:val="005752ED"/>
    <w:rsid w:val="005C167A"/>
    <w:rsid w:val="005C338B"/>
    <w:rsid w:val="005D1739"/>
    <w:rsid w:val="005D17FD"/>
    <w:rsid w:val="005F0E4D"/>
    <w:rsid w:val="005F71D0"/>
    <w:rsid w:val="0060177C"/>
    <w:rsid w:val="006203AC"/>
    <w:rsid w:val="006269E4"/>
    <w:rsid w:val="00644585"/>
    <w:rsid w:val="00673ABF"/>
    <w:rsid w:val="00681A6B"/>
    <w:rsid w:val="00693825"/>
    <w:rsid w:val="00696703"/>
    <w:rsid w:val="006A3269"/>
    <w:rsid w:val="006A7FD1"/>
    <w:rsid w:val="006C1B33"/>
    <w:rsid w:val="006F06B4"/>
    <w:rsid w:val="00705E1A"/>
    <w:rsid w:val="00753052"/>
    <w:rsid w:val="00754A24"/>
    <w:rsid w:val="007711AE"/>
    <w:rsid w:val="0078116C"/>
    <w:rsid w:val="0078430C"/>
    <w:rsid w:val="007A466F"/>
    <w:rsid w:val="007C4DBD"/>
    <w:rsid w:val="007C71F5"/>
    <w:rsid w:val="007D5F24"/>
    <w:rsid w:val="007E6736"/>
    <w:rsid w:val="007F6771"/>
    <w:rsid w:val="008268F3"/>
    <w:rsid w:val="008413B6"/>
    <w:rsid w:val="00870377"/>
    <w:rsid w:val="00873F80"/>
    <w:rsid w:val="008805DE"/>
    <w:rsid w:val="00883AE2"/>
    <w:rsid w:val="008B657A"/>
    <w:rsid w:val="008C0C24"/>
    <w:rsid w:val="008F10C1"/>
    <w:rsid w:val="00904618"/>
    <w:rsid w:val="009077B8"/>
    <w:rsid w:val="009177EA"/>
    <w:rsid w:val="00930A13"/>
    <w:rsid w:val="0094387A"/>
    <w:rsid w:val="0095459B"/>
    <w:rsid w:val="00990193"/>
    <w:rsid w:val="0099193C"/>
    <w:rsid w:val="00993690"/>
    <w:rsid w:val="009B454A"/>
    <w:rsid w:val="009C5C38"/>
    <w:rsid w:val="009C61A3"/>
    <w:rsid w:val="009E5656"/>
    <w:rsid w:val="009F2585"/>
    <w:rsid w:val="00A03A65"/>
    <w:rsid w:val="00A750B4"/>
    <w:rsid w:val="00A852E6"/>
    <w:rsid w:val="00AA08D7"/>
    <w:rsid w:val="00AE1CA2"/>
    <w:rsid w:val="00B02BA4"/>
    <w:rsid w:val="00B106A2"/>
    <w:rsid w:val="00B10EC9"/>
    <w:rsid w:val="00B119CF"/>
    <w:rsid w:val="00B15558"/>
    <w:rsid w:val="00B33038"/>
    <w:rsid w:val="00B41A21"/>
    <w:rsid w:val="00B564F6"/>
    <w:rsid w:val="00B95731"/>
    <w:rsid w:val="00B96ACB"/>
    <w:rsid w:val="00BD5753"/>
    <w:rsid w:val="00BE0F2A"/>
    <w:rsid w:val="00BE376D"/>
    <w:rsid w:val="00BE59C5"/>
    <w:rsid w:val="00C00C9D"/>
    <w:rsid w:val="00C22CD3"/>
    <w:rsid w:val="00C70233"/>
    <w:rsid w:val="00C710F2"/>
    <w:rsid w:val="00C94261"/>
    <w:rsid w:val="00CA2760"/>
    <w:rsid w:val="00CC3461"/>
    <w:rsid w:val="00CC5C5B"/>
    <w:rsid w:val="00CD0B16"/>
    <w:rsid w:val="00CE2994"/>
    <w:rsid w:val="00D34A12"/>
    <w:rsid w:val="00D44941"/>
    <w:rsid w:val="00D62FFB"/>
    <w:rsid w:val="00DF127E"/>
    <w:rsid w:val="00DF391D"/>
    <w:rsid w:val="00E06FB0"/>
    <w:rsid w:val="00E473D9"/>
    <w:rsid w:val="00E63E4D"/>
    <w:rsid w:val="00E90E88"/>
    <w:rsid w:val="00EB16EC"/>
    <w:rsid w:val="00EE1087"/>
    <w:rsid w:val="00EF3C85"/>
    <w:rsid w:val="00F2174E"/>
    <w:rsid w:val="00F364B7"/>
    <w:rsid w:val="00F53D18"/>
    <w:rsid w:val="00F54C2B"/>
    <w:rsid w:val="00FA36B4"/>
    <w:rsid w:val="00FA404C"/>
    <w:rsid w:val="00FC2B06"/>
    <w:rsid w:val="00FC6D0B"/>
    <w:rsid w:val="00FE7B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00A4"/>
  <w15:docId w15:val="{2B7987D6-181E-439D-86BE-A0E8F5B5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4DBF"/>
  </w:style>
  <w:style w:type="paragraph" w:styleId="Ttulo1">
    <w:name w:val="heading 1"/>
    <w:basedOn w:val="Normal"/>
    <w:next w:val="Normal"/>
    <w:pPr>
      <w:pBdr>
        <w:top w:val="single" w:sz="24" w:space="0" w:color="BFD1E7"/>
        <w:left w:val="single" w:sz="24" w:space="0" w:color="BFD1E7"/>
        <w:bottom w:val="single" w:sz="24" w:space="0" w:color="BFD1E7"/>
        <w:right w:val="single" w:sz="24" w:space="0" w:color="BFD1E7"/>
      </w:pBdr>
      <w:shd w:val="clear" w:color="auto" w:fill="BFD1E7"/>
      <w:spacing w:before="200" w:after="0"/>
      <w:outlineLvl w:val="0"/>
    </w:pPr>
    <w:rPr>
      <w:b/>
      <w:smallCaps/>
      <w:color w:val="FFFFFF"/>
    </w:rPr>
  </w:style>
  <w:style w:type="paragraph" w:styleId="Ttulo2">
    <w:name w:val="heading 2"/>
    <w:basedOn w:val="Normal"/>
    <w:next w:val="Normal"/>
    <w:pPr>
      <w:keepNext/>
      <w:keepLines/>
      <w:tabs>
        <w:tab w:val="left" w:pos="709"/>
      </w:tabs>
      <w:spacing w:before="200" w:after="0"/>
      <w:jc w:val="both"/>
      <w:outlineLvl w:val="1"/>
    </w:pPr>
    <w:rPr>
      <w:rFonts w:ascii="Times New Roman" w:eastAsia="Times New Roman" w:hAnsi="Times New Roman" w:cs="Times New Roman"/>
      <w:b/>
      <w:sz w:val="24"/>
      <w:szCs w:val="24"/>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08" w:type="dxa"/>
        <w:right w:w="108" w:type="dxa"/>
      </w:tblCellMar>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17132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71329"/>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171329"/>
    <w:rPr>
      <w:b/>
      <w:bCs/>
    </w:rPr>
  </w:style>
  <w:style w:type="character" w:customStyle="1" w:styleId="AssuntodocomentrioChar">
    <w:name w:val="Assunto do comentário Char"/>
    <w:basedOn w:val="TextodecomentrioChar"/>
    <w:link w:val="Assuntodocomentrio"/>
    <w:uiPriority w:val="99"/>
    <w:semiHidden/>
    <w:rsid w:val="00171329"/>
    <w:rPr>
      <w:b/>
      <w:bCs/>
      <w:sz w:val="20"/>
      <w:szCs w:val="20"/>
    </w:rPr>
  </w:style>
  <w:style w:type="paragraph" w:styleId="PargrafodaLista">
    <w:name w:val="List Paragraph"/>
    <w:basedOn w:val="Normal"/>
    <w:link w:val="PargrafodaListaChar"/>
    <w:uiPriority w:val="34"/>
    <w:qFormat/>
    <w:rsid w:val="00870377"/>
    <w:pPr>
      <w:ind w:left="720"/>
      <w:contextualSpacing/>
    </w:pPr>
  </w:style>
  <w:style w:type="paragraph" w:customStyle="1" w:styleId="textoprincipalcombulletsTextosfichas">
    <w:name w:val="texto principal com bullets (Textos fichas)"/>
    <w:basedOn w:val="Normal"/>
    <w:uiPriority w:val="99"/>
    <w:rsid w:val="00304DBF"/>
    <w:pPr>
      <w:keepLines/>
      <w:tabs>
        <w:tab w:val="left" w:pos="113"/>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z w:val="19"/>
      <w:szCs w:val="19"/>
      <w:lang w:eastAsia="en-US"/>
    </w:rPr>
  </w:style>
  <w:style w:type="paragraph" w:customStyle="1" w:styleId="obsTextosfichas">
    <w:name w:val="obs (Textos fichas)"/>
    <w:basedOn w:val="Normal"/>
    <w:uiPriority w:val="99"/>
    <w:rsid w:val="00304DBF"/>
    <w:pPr>
      <w:keepLines/>
      <w:tabs>
        <w:tab w:val="left" w:pos="624"/>
      </w:tabs>
      <w:autoSpaceDE w:val="0"/>
      <w:autoSpaceDN w:val="0"/>
      <w:adjustRightInd w:val="0"/>
      <w:spacing w:after="0" w:line="228" w:lineRule="atLeast"/>
      <w:textAlignment w:val="center"/>
    </w:pPr>
    <w:rPr>
      <w:rFonts w:ascii="ConduitITC-Light" w:eastAsiaTheme="minorHAnsi" w:hAnsi="ConduitITC-Light" w:cs="ConduitITC-Light"/>
      <w:color w:val="000000"/>
      <w:spacing w:val="-2"/>
      <w:sz w:val="19"/>
      <w:szCs w:val="19"/>
      <w:lang w:eastAsia="en-US"/>
    </w:rPr>
  </w:style>
  <w:style w:type="paragraph" w:customStyle="1" w:styleId="SubttulograndeTextosfichas">
    <w:name w:val="Subtítulo grande (Textos fichas)"/>
    <w:basedOn w:val="Normal"/>
    <w:next w:val="Normal"/>
    <w:uiPriority w:val="99"/>
    <w:rsid w:val="00CD0B16"/>
    <w:pPr>
      <w:suppressAutoHyphens/>
      <w:autoSpaceDE w:val="0"/>
      <w:autoSpaceDN w:val="0"/>
      <w:adjustRightInd w:val="0"/>
      <w:spacing w:after="0" w:line="228" w:lineRule="atLeast"/>
      <w:textAlignment w:val="center"/>
    </w:pPr>
    <w:rPr>
      <w:rFonts w:ascii="ConduitITC-Bold" w:eastAsiaTheme="minorHAnsi" w:hAnsi="ConduitITC-Bold" w:cs="ConduitITC-Bold"/>
      <w:b/>
      <w:bCs/>
      <w:caps/>
      <w:color w:val="FFB200"/>
      <w:spacing w:val="-3"/>
      <w:sz w:val="28"/>
      <w:szCs w:val="28"/>
      <w:lang w:eastAsia="en-US"/>
    </w:rPr>
  </w:style>
  <w:style w:type="paragraph" w:customStyle="1" w:styleId="Default">
    <w:name w:val="Default"/>
    <w:rsid w:val="00CD0B16"/>
    <w:pPr>
      <w:autoSpaceDE w:val="0"/>
      <w:autoSpaceDN w:val="0"/>
      <w:adjustRightInd w:val="0"/>
      <w:spacing w:after="0" w:line="240" w:lineRule="auto"/>
    </w:pPr>
    <w:rPr>
      <w:rFonts w:eastAsiaTheme="minorHAnsi"/>
      <w:color w:val="000000"/>
      <w:sz w:val="24"/>
      <w:szCs w:val="24"/>
      <w:lang w:eastAsia="en-US"/>
    </w:rPr>
  </w:style>
  <w:style w:type="character" w:customStyle="1" w:styleId="PargrafodaListaChar">
    <w:name w:val="Parágrafo da Lista Char"/>
    <w:basedOn w:val="Fontepargpadro"/>
    <w:link w:val="PargrafodaLista"/>
    <w:uiPriority w:val="34"/>
    <w:qFormat/>
    <w:locked/>
    <w:rsid w:val="00E90E88"/>
  </w:style>
  <w:style w:type="character" w:styleId="Hyperlink">
    <w:name w:val="Hyperlink"/>
    <w:basedOn w:val="Fontepargpadro"/>
    <w:uiPriority w:val="99"/>
    <w:unhideWhenUsed/>
    <w:rsid w:val="00E90E88"/>
    <w:rPr>
      <w:color w:val="0000FF" w:themeColor="hyperlink"/>
      <w:u w:val="single"/>
    </w:rPr>
  </w:style>
  <w:style w:type="table" w:styleId="Tabelacomgrade">
    <w:name w:val="Table Grid"/>
    <w:basedOn w:val="Tabelanormal"/>
    <w:uiPriority w:val="59"/>
    <w:rsid w:val="00E90E88"/>
    <w:pPr>
      <w:spacing w:after="0" w:line="240" w:lineRule="auto"/>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2690">
      <w:bodyDiv w:val="1"/>
      <w:marLeft w:val="0"/>
      <w:marRight w:val="0"/>
      <w:marTop w:val="0"/>
      <w:marBottom w:val="0"/>
      <w:divBdr>
        <w:top w:val="none" w:sz="0" w:space="0" w:color="auto"/>
        <w:left w:val="none" w:sz="0" w:space="0" w:color="auto"/>
        <w:bottom w:val="none" w:sz="0" w:space="0" w:color="auto"/>
        <w:right w:val="none" w:sz="0" w:space="0" w:color="auto"/>
      </w:divBdr>
    </w:div>
    <w:div w:id="328794223">
      <w:bodyDiv w:val="1"/>
      <w:marLeft w:val="0"/>
      <w:marRight w:val="0"/>
      <w:marTop w:val="0"/>
      <w:marBottom w:val="0"/>
      <w:divBdr>
        <w:top w:val="none" w:sz="0" w:space="0" w:color="auto"/>
        <w:left w:val="none" w:sz="0" w:space="0" w:color="auto"/>
        <w:bottom w:val="none" w:sz="0" w:space="0" w:color="auto"/>
        <w:right w:val="none" w:sz="0" w:space="0" w:color="auto"/>
      </w:divBdr>
    </w:div>
    <w:div w:id="491609309">
      <w:bodyDiv w:val="1"/>
      <w:marLeft w:val="0"/>
      <w:marRight w:val="0"/>
      <w:marTop w:val="0"/>
      <w:marBottom w:val="0"/>
      <w:divBdr>
        <w:top w:val="none" w:sz="0" w:space="0" w:color="auto"/>
        <w:left w:val="none" w:sz="0" w:space="0" w:color="auto"/>
        <w:bottom w:val="none" w:sz="0" w:space="0" w:color="auto"/>
        <w:right w:val="none" w:sz="0" w:space="0" w:color="auto"/>
      </w:divBdr>
    </w:div>
    <w:div w:id="774323762">
      <w:bodyDiv w:val="1"/>
      <w:marLeft w:val="0"/>
      <w:marRight w:val="0"/>
      <w:marTop w:val="0"/>
      <w:marBottom w:val="0"/>
      <w:divBdr>
        <w:top w:val="none" w:sz="0" w:space="0" w:color="auto"/>
        <w:left w:val="none" w:sz="0" w:space="0" w:color="auto"/>
        <w:bottom w:val="none" w:sz="0" w:space="0" w:color="auto"/>
        <w:right w:val="none" w:sz="0" w:space="0" w:color="auto"/>
      </w:divBdr>
    </w:div>
    <w:div w:id="937910207">
      <w:bodyDiv w:val="1"/>
      <w:marLeft w:val="0"/>
      <w:marRight w:val="0"/>
      <w:marTop w:val="0"/>
      <w:marBottom w:val="0"/>
      <w:divBdr>
        <w:top w:val="none" w:sz="0" w:space="0" w:color="auto"/>
        <w:left w:val="none" w:sz="0" w:space="0" w:color="auto"/>
        <w:bottom w:val="none" w:sz="0" w:space="0" w:color="auto"/>
        <w:right w:val="none" w:sz="0" w:space="0" w:color="auto"/>
      </w:divBdr>
    </w:div>
    <w:div w:id="1130705187">
      <w:bodyDiv w:val="1"/>
      <w:marLeft w:val="0"/>
      <w:marRight w:val="0"/>
      <w:marTop w:val="0"/>
      <w:marBottom w:val="0"/>
      <w:divBdr>
        <w:top w:val="none" w:sz="0" w:space="0" w:color="auto"/>
        <w:left w:val="none" w:sz="0" w:space="0" w:color="auto"/>
        <w:bottom w:val="none" w:sz="0" w:space="0" w:color="auto"/>
        <w:right w:val="none" w:sz="0" w:space="0" w:color="auto"/>
      </w:divBdr>
    </w:div>
    <w:div w:id="1262883503">
      <w:bodyDiv w:val="1"/>
      <w:marLeft w:val="0"/>
      <w:marRight w:val="0"/>
      <w:marTop w:val="0"/>
      <w:marBottom w:val="0"/>
      <w:divBdr>
        <w:top w:val="none" w:sz="0" w:space="0" w:color="auto"/>
        <w:left w:val="none" w:sz="0" w:space="0" w:color="auto"/>
        <w:bottom w:val="none" w:sz="0" w:space="0" w:color="auto"/>
        <w:right w:val="none" w:sz="0" w:space="0" w:color="auto"/>
      </w:divBdr>
    </w:div>
    <w:div w:id="1318418953">
      <w:bodyDiv w:val="1"/>
      <w:marLeft w:val="0"/>
      <w:marRight w:val="0"/>
      <w:marTop w:val="0"/>
      <w:marBottom w:val="0"/>
      <w:divBdr>
        <w:top w:val="none" w:sz="0" w:space="0" w:color="auto"/>
        <w:left w:val="none" w:sz="0" w:space="0" w:color="auto"/>
        <w:bottom w:val="none" w:sz="0" w:space="0" w:color="auto"/>
        <w:right w:val="none" w:sz="0" w:space="0" w:color="auto"/>
      </w:divBdr>
    </w:div>
    <w:div w:id="1348603790">
      <w:bodyDiv w:val="1"/>
      <w:marLeft w:val="0"/>
      <w:marRight w:val="0"/>
      <w:marTop w:val="0"/>
      <w:marBottom w:val="0"/>
      <w:divBdr>
        <w:top w:val="none" w:sz="0" w:space="0" w:color="auto"/>
        <w:left w:val="none" w:sz="0" w:space="0" w:color="auto"/>
        <w:bottom w:val="none" w:sz="0" w:space="0" w:color="auto"/>
        <w:right w:val="none" w:sz="0" w:space="0" w:color="auto"/>
      </w:divBdr>
    </w:div>
    <w:div w:id="1643651073">
      <w:bodyDiv w:val="1"/>
      <w:marLeft w:val="0"/>
      <w:marRight w:val="0"/>
      <w:marTop w:val="0"/>
      <w:marBottom w:val="0"/>
      <w:divBdr>
        <w:top w:val="none" w:sz="0" w:space="0" w:color="auto"/>
        <w:left w:val="none" w:sz="0" w:space="0" w:color="auto"/>
        <w:bottom w:val="none" w:sz="0" w:space="0" w:color="auto"/>
        <w:right w:val="none" w:sz="0" w:space="0" w:color="auto"/>
      </w:divBdr>
    </w:div>
    <w:div w:id="2023579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qual@fnde.gov.br" TargetMode="External"/><Relationship Id="rId5" Type="http://schemas.openxmlformats.org/officeDocument/2006/relationships/webSettings" Target="webSettings.xml"/><Relationship Id="rId10" Type="http://schemas.openxmlformats.org/officeDocument/2006/relationships/hyperlink" Target="dqual@fnde.gov.b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compc@fnde.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04415-1769-45F3-9758-AC91F2ED9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17</Pages>
  <Words>5041</Words>
  <Characters>27227</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FNDE</Company>
  <LinksUpToDate>false</LinksUpToDate>
  <CharactersWithSpaces>32204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SHAYANE BEZERRA CAMPOS</cp:lastModifiedBy>
  <cp:revision>102</cp:revision>
  <dcterms:created xsi:type="dcterms:W3CDTF">2020-10-21T17:58:00Z</dcterms:created>
  <dcterms:modified xsi:type="dcterms:W3CDTF">2021-04-14T14:54:00Z</dcterms:modified>
</cp:coreProperties>
</file>