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A040C" w14:textId="07988521" w:rsidR="004434D4" w:rsidRPr="00BA1274" w:rsidRDefault="004434D4" w:rsidP="00A20372">
      <w:pPr>
        <w:rPr>
          <w:rFonts w:ascii="Calibri" w:hAnsi="Calibri" w:cs="Calibri"/>
          <w:sz w:val="24"/>
          <w:szCs w:val="24"/>
          <w:lang w:val="pt"/>
        </w:rPr>
      </w:pPr>
      <w:r w:rsidRPr="00BA1274">
        <w:rPr>
          <w:rFonts w:ascii="Calibri" w:hAnsi="Calibri" w:cs="Calibri"/>
          <w:sz w:val="24"/>
          <w:szCs w:val="24"/>
          <w:lang w:val="pt"/>
        </w:rPr>
        <w:t xml:space="preserve">                                                             </w:t>
      </w:r>
      <w:r w:rsidRPr="00BA1274"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70949F8E" wp14:editId="16B70DC9">
            <wp:extent cx="1386840" cy="137160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04C5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  <w:r w:rsidRPr="00BA1274">
        <w:rPr>
          <w:rFonts w:ascii="Calibri" w:hAnsi="Calibri" w:cs="Calibri"/>
          <w:sz w:val="24"/>
          <w:szCs w:val="24"/>
          <w:lang w:val="pt"/>
        </w:rPr>
        <w:t xml:space="preserve">                                           </w:t>
      </w:r>
    </w:p>
    <w:p w14:paraId="0BD5CD31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BA1274">
        <w:rPr>
          <w:rFonts w:ascii="Calibri" w:hAnsi="Calibri" w:cs="Calibri"/>
          <w:b/>
          <w:bCs/>
          <w:sz w:val="20"/>
          <w:szCs w:val="20"/>
          <w:lang w:val="pt"/>
        </w:rPr>
        <w:t>MINISTÉRIO DA CIDADANIA</w:t>
      </w:r>
    </w:p>
    <w:p w14:paraId="242D7930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BA1274">
        <w:rPr>
          <w:rFonts w:ascii="Calibri" w:hAnsi="Calibri" w:cs="Calibri"/>
          <w:sz w:val="20"/>
          <w:szCs w:val="20"/>
          <w:lang w:val="pt"/>
        </w:rPr>
        <w:t>SECRETARIA EXECUTIVA</w:t>
      </w:r>
    </w:p>
    <w:p w14:paraId="7F8EFC9A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BA1274">
        <w:rPr>
          <w:rFonts w:ascii="Calibri" w:hAnsi="Calibri" w:cs="Calibri"/>
          <w:sz w:val="20"/>
          <w:szCs w:val="20"/>
          <w:lang w:val="pt"/>
        </w:rPr>
        <w:t>SUBSECRETARIA DE PLANEJAMENTO, ORÇAMENTO E GOVERNANÇA</w:t>
      </w:r>
    </w:p>
    <w:p w14:paraId="2B7D9BCE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BA1274">
        <w:rPr>
          <w:rFonts w:ascii="Calibri" w:hAnsi="Calibri" w:cs="Calibri"/>
          <w:sz w:val="20"/>
          <w:szCs w:val="20"/>
          <w:lang w:val="pt"/>
        </w:rPr>
        <w:t>COORDENAÇÃO-GERAL DE CONTABILIDADE E CUSTOS</w:t>
      </w:r>
    </w:p>
    <w:p w14:paraId="0CCEEB0E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791C3AEB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57DED57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B070BCE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385CB893" w14:textId="7C8406A9" w:rsidR="004434D4" w:rsidRPr="00BA1274" w:rsidRDefault="00591CF1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  <w:r w:rsidRPr="00BA1274">
        <w:rPr>
          <w:b/>
          <w:sz w:val="72"/>
          <w:szCs w:val="72"/>
        </w:rPr>
        <w:t>Notas Explicativas</w:t>
      </w:r>
      <w:r w:rsidR="008E69E6" w:rsidRPr="00BA1274">
        <w:rPr>
          <w:b/>
          <w:sz w:val="72"/>
          <w:szCs w:val="72"/>
        </w:rPr>
        <w:t xml:space="preserve"> referente ao </w:t>
      </w:r>
      <w:r w:rsidR="00BA1274" w:rsidRPr="00BA1274">
        <w:rPr>
          <w:b/>
          <w:sz w:val="72"/>
          <w:szCs w:val="72"/>
        </w:rPr>
        <w:t>terceiro</w:t>
      </w:r>
      <w:r w:rsidR="008E69E6" w:rsidRPr="00BA1274">
        <w:rPr>
          <w:b/>
          <w:sz w:val="72"/>
          <w:szCs w:val="72"/>
        </w:rPr>
        <w:t xml:space="preserve"> trimestre de 2021</w:t>
      </w:r>
      <w:r w:rsidRPr="00BA1274">
        <w:rPr>
          <w:b/>
          <w:sz w:val="72"/>
          <w:szCs w:val="72"/>
        </w:rPr>
        <w:t xml:space="preserve"> </w:t>
      </w:r>
      <w:r w:rsidR="008E69E6" w:rsidRPr="00BA1274">
        <w:rPr>
          <w:b/>
          <w:sz w:val="72"/>
          <w:szCs w:val="72"/>
        </w:rPr>
        <w:t>da</w:t>
      </w:r>
      <w:r w:rsidRPr="00BA1274">
        <w:rPr>
          <w:b/>
          <w:sz w:val="72"/>
          <w:szCs w:val="72"/>
        </w:rPr>
        <w:t>s Demonstrações Contábeis do Ministério da</w:t>
      </w:r>
      <w:r w:rsidR="004434D4" w:rsidRPr="00BA1274">
        <w:rPr>
          <w:rFonts w:ascii="Calibri" w:hAnsi="Calibri" w:cs="Calibri"/>
          <w:b/>
          <w:bCs/>
          <w:sz w:val="72"/>
          <w:szCs w:val="72"/>
          <w:lang w:val="pt"/>
        </w:rPr>
        <w:t xml:space="preserve"> Cidadania</w:t>
      </w:r>
    </w:p>
    <w:p w14:paraId="5821B7F7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  <w:r w:rsidRPr="00BA1274">
        <w:rPr>
          <w:rFonts w:ascii="Calibri" w:hAnsi="Calibri" w:cs="Calibri"/>
          <w:b/>
          <w:bCs/>
          <w:sz w:val="72"/>
          <w:szCs w:val="72"/>
          <w:lang w:val="pt"/>
        </w:rPr>
        <w:t>Órgão 55000</w:t>
      </w:r>
    </w:p>
    <w:p w14:paraId="209B7365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</w:p>
    <w:p w14:paraId="06A6BC6B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</w:p>
    <w:p w14:paraId="4B762F0B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pt"/>
        </w:rPr>
      </w:pPr>
    </w:p>
    <w:p w14:paraId="0FF789FF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pt"/>
        </w:rPr>
      </w:pPr>
      <w:r w:rsidRPr="00BA1274">
        <w:rPr>
          <w:rFonts w:ascii="Calibri" w:hAnsi="Calibri" w:cs="Calibri"/>
          <w:sz w:val="28"/>
          <w:szCs w:val="28"/>
          <w:lang w:val="pt"/>
        </w:rPr>
        <w:t>Brasília-DF</w:t>
      </w:r>
    </w:p>
    <w:p w14:paraId="2675BCAD" w14:textId="2E79D874" w:rsidR="004434D4" w:rsidRPr="00BA1274" w:rsidRDefault="00BA127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pt"/>
        </w:rPr>
      </w:pPr>
      <w:r w:rsidRPr="00BA1274">
        <w:rPr>
          <w:rFonts w:ascii="Calibri" w:hAnsi="Calibri" w:cs="Calibri"/>
          <w:sz w:val="28"/>
          <w:szCs w:val="28"/>
          <w:lang w:val="pt"/>
        </w:rPr>
        <w:t>Outubro</w:t>
      </w:r>
      <w:r w:rsidR="004434D4" w:rsidRPr="00BA1274">
        <w:rPr>
          <w:rFonts w:ascii="Calibri" w:hAnsi="Calibri" w:cs="Calibri"/>
          <w:sz w:val="28"/>
          <w:szCs w:val="28"/>
          <w:lang w:val="pt"/>
        </w:rPr>
        <w:t xml:space="preserve"> / 202</w:t>
      </w:r>
      <w:r w:rsidR="00591CF1" w:rsidRPr="00BA1274">
        <w:rPr>
          <w:rFonts w:ascii="Calibri" w:hAnsi="Calibri" w:cs="Calibri"/>
          <w:sz w:val="28"/>
          <w:szCs w:val="28"/>
          <w:lang w:val="pt"/>
        </w:rPr>
        <w:t>1</w:t>
      </w:r>
    </w:p>
    <w:p w14:paraId="0DD405CD" w14:textId="77777777" w:rsidR="004434D4" w:rsidRPr="00C7394C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lang w:val="pt"/>
        </w:rPr>
      </w:pPr>
      <w:r w:rsidRPr="00C7394C">
        <w:rPr>
          <w:rFonts w:ascii="Cambria" w:hAnsi="Cambria" w:cs="Cambria"/>
          <w:b/>
          <w:bCs/>
          <w:sz w:val="28"/>
          <w:szCs w:val="28"/>
          <w:lang w:val="pt"/>
        </w:rPr>
        <w:lastRenderedPageBreak/>
        <w:t xml:space="preserve">Índice </w:t>
      </w:r>
    </w:p>
    <w:p w14:paraId="19EF51DB" w14:textId="2ACF1604" w:rsidR="004434D4" w:rsidRPr="00A83447" w:rsidRDefault="000200F6" w:rsidP="00EC3988">
      <w:pPr>
        <w:autoSpaceDE w:val="0"/>
        <w:autoSpaceDN w:val="0"/>
        <w:adjustRightInd w:val="0"/>
        <w:spacing w:after="0" w:line="240" w:lineRule="auto"/>
        <w:ind w:right="282"/>
        <w:rPr>
          <w:rFonts w:ascii="Calibri" w:hAnsi="Calibri" w:cs="Calibri"/>
          <w:lang w:val="pt"/>
        </w:rPr>
      </w:pPr>
      <w:r w:rsidRPr="00A83447">
        <w:rPr>
          <w:rFonts w:ascii="Calibri" w:hAnsi="Calibri" w:cs="Calibri"/>
          <w:lang w:val="pt"/>
        </w:rPr>
        <w:t xml:space="preserve">I. </w:t>
      </w:r>
      <w:r w:rsidR="004434D4" w:rsidRPr="00A83447">
        <w:rPr>
          <w:rFonts w:ascii="Calibri" w:hAnsi="Calibri" w:cs="Calibri"/>
          <w:lang w:val="pt"/>
        </w:rPr>
        <w:t xml:space="preserve">Contexto Operacional .........................................................................................................4 </w:t>
      </w:r>
      <w:r w:rsidR="00715413" w:rsidRPr="00A83447">
        <w:rPr>
          <w:rFonts w:ascii="Calibri" w:hAnsi="Calibri" w:cs="Calibri"/>
          <w:lang w:val="pt"/>
        </w:rPr>
        <w:t>a 7</w:t>
      </w:r>
    </w:p>
    <w:p w14:paraId="5DEAFB39" w14:textId="39F52A15" w:rsidR="00591CF1" w:rsidRPr="00A83447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A83447">
        <w:rPr>
          <w:rFonts w:ascii="Calibri" w:hAnsi="Calibri" w:cs="Calibri"/>
          <w:lang w:val="pt"/>
        </w:rPr>
        <w:t xml:space="preserve">II. </w:t>
      </w:r>
      <w:r w:rsidR="00591CF1" w:rsidRPr="00A83447">
        <w:rPr>
          <w:rFonts w:ascii="Calibri" w:hAnsi="Calibri" w:cs="Calibri"/>
          <w:lang w:val="pt"/>
        </w:rPr>
        <w:t>Demonstrações Contábeis..................................................................</w:t>
      </w:r>
      <w:r w:rsidR="00B11210" w:rsidRPr="00A83447">
        <w:rPr>
          <w:rFonts w:ascii="Calibri" w:hAnsi="Calibri" w:cs="Calibri"/>
          <w:lang w:val="pt"/>
        </w:rPr>
        <w:t>..............................8 a 16</w:t>
      </w:r>
    </w:p>
    <w:p w14:paraId="0D2403DF" w14:textId="093EC0CB" w:rsidR="004434D4" w:rsidRPr="001A1A26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1A1A26">
        <w:rPr>
          <w:rFonts w:ascii="Calibri" w:hAnsi="Calibri" w:cs="Calibri"/>
          <w:lang w:val="pt"/>
        </w:rPr>
        <w:t xml:space="preserve">III. </w:t>
      </w:r>
      <w:r w:rsidR="004434D4" w:rsidRPr="001A1A26">
        <w:rPr>
          <w:rFonts w:ascii="Calibri" w:hAnsi="Calibri" w:cs="Calibri"/>
          <w:lang w:val="pt"/>
        </w:rPr>
        <w:t>No</w:t>
      </w:r>
      <w:r w:rsidR="00FD135F" w:rsidRPr="001A1A26">
        <w:rPr>
          <w:rFonts w:ascii="Calibri" w:hAnsi="Calibri" w:cs="Calibri"/>
          <w:lang w:val="pt"/>
        </w:rPr>
        <w:t>tas Explicativas</w:t>
      </w:r>
      <w:r w:rsidR="00033EB9" w:rsidRPr="001A1A26">
        <w:rPr>
          <w:rFonts w:ascii="Calibri" w:hAnsi="Calibri" w:cs="Calibri"/>
          <w:lang w:val="pt"/>
        </w:rPr>
        <w:t>..........</w:t>
      </w:r>
      <w:r w:rsidR="00CC32C4" w:rsidRPr="001A1A26">
        <w:rPr>
          <w:rFonts w:ascii="Calibri" w:hAnsi="Calibri" w:cs="Calibri"/>
          <w:lang w:val="pt"/>
        </w:rPr>
        <w:t>.................................................................................................</w:t>
      </w:r>
      <w:r w:rsidR="00033EB9" w:rsidRPr="001A1A26">
        <w:rPr>
          <w:rFonts w:ascii="Calibri" w:hAnsi="Calibri" w:cs="Calibri"/>
          <w:lang w:val="pt"/>
        </w:rPr>
        <w:t xml:space="preserve">17 a </w:t>
      </w:r>
      <w:r w:rsidR="001A1A26" w:rsidRPr="001A1A26">
        <w:rPr>
          <w:rFonts w:ascii="Calibri" w:hAnsi="Calibri" w:cs="Calibri"/>
          <w:lang w:val="pt"/>
        </w:rPr>
        <w:t>46</w:t>
      </w:r>
      <w:r w:rsidR="00FD135F" w:rsidRPr="001A1A26">
        <w:rPr>
          <w:rFonts w:ascii="Calibri" w:hAnsi="Calibri" w:cs="Calibri"/>
          <w:lang w:val="pt"/>
        </w:rPr>
        <w:t xml:space="preserve"> </w:t>
      </w:r>
    </w:p>
    <w:p w14:paraId="39B5362A" w14:textId="3874903E" w:rsidR="004434D4" w:rsidRPr="001A1A26" w:rsidRDefault="004434D4" w:rsidP="00EC3988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1A1A26">
        <w:rPr>
          <w:rFonts w:ascii="Calibri" w:hAnsi="Calibri" w:cs="Calibri"/>
          <w:lang w:val="pt"/>
        </w:rPr>
        <w:t xml:space="preserve">      Balanço Patrimonial............................................................................................</w:t>
      </w:r>
      <w:r w:rsidR="00BF0E4F" w:rsidRPr="001A1A26">
        <w:rPr>
          <w:rFonts w:ascii="Calibri" w:hAnsi="Calibri" w:cs="Calibri"/>
          <w:lang w:val="pt"/>
        </w:rPr>
        <w:t>.......</w:t>
      </w:r>
      <w:r w:rsidR="00033EB9" w:rsidRPr="001A1A26">
        <w:rPr>
          <w:rFonts w:ascii="Calibri" w:hAnsi="Calibri" w:cs="Calibri"/>
          <w:lang w:val="pt"/>
        </w:rPr>
        <w:t>...</w:t>
      </w:r>
      <w:r w:rsidR="00BF0E4F" w:rsidRPr="001A1A26">
        <w:rPr>
          <w:rFonts w:ascii="Calibri" w:hAnsi="Calibri" w:cs="Calibri"/>
          <w:lang w:val="pt"/>
        </w:rPr>
        <w:t>.</w:t>
      </w:r>
      <w:r w:rsidR="002518B9" w:rsidRPr="001A1A26">
        <w:rPr>
          <w:rFonts w:ascii="Calibri" w:hAnsi="Calibri" w:cs="Calibri"/>
          <w:lang w:val="pt"/>
        </w:rPr>
        <w:t xml:space="preserve">21 a </w:t>
      </w:r>
      <w:r w:rsidR="001A1A26" w:rsidRPr="001A1A26">
        <w:rPr>
          <w:rFonts w:ascii="Calibri" w:hAnsi="Calibri" w:cs="Calibri"/>
          <w:lang w:val="pt"/>
        </w:rPr>
        <w:t>36</w:t>
      </w:r>
    </w:p>
    <w:p w14:paraId="77EBACEA" w14:textId="0F5F3EF3" w:rsidR="004434D4" w:rsidRPr="001A1A26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1A1A26">
        <w:rPr>
          <w:rFonts w:ascii="Calibri" w:hAnsi="Calibri" w:cs="Calibri"/>
          <w:lang w:val="pt"/>
        </w:rPr>
        <w:t xml:space="preserve">      Balanço Financeiro.....................................................................................................</w:t>
      </w:r>
      <w:r w:rsidR="002518B9" w:rsidRPr="001A1A26">
        <w:rPr>
          <w:rFonts w:ascii="Calibri" w:hAnsi="Calibri" w:cs="Calibri"/>
          <w:lang w:val="pt"/>
        </w:rPr>
        <w:t>....</w:t>
      </w:r>
      <w:r w:rsidR="001A1A26" w:rsidRPr="001A1A26">
        <w:rPr>
          <w:rFonts w:ascii="Calibri" w:hAnsi="Calibri" w:cs="Calibri"/>
          <w:lang w:val="pt"/>
        </w:rPr>
        <w:t>36 a 38</w:t>
      </w:r>
    </w:p>
    <w:p w14:paraId="27558E09" w14:textId="33D12FAC" w:rsidR="004434D4" w:rsidRPr="001A1A26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1A1A26">
        <w:rPr>
          <w:rFonts w:ascii="Calibri" w:hAnsi="Calibri" w:cs="Calibri"/>
          <w:lang w:val="pt"/>
        </w:rPr>
        <w:t xml:space="preserve">      Balanço Orçamentário................................................................................................</w:t>
      </w:r>
      <w:r w:rsidR="001A1A26" w:rsidRPr="001A1A26">
        <w:rPr>
          <w:rFonts w:ascii="Calibri" w:hAnsi="Calibri" w:cs="Calibri"/>
          <w:lang w:val="pt"/>
        </w:rPr>
        <w:t>...38 a 41</w:t>
      </w:r>
    </w:p>
    <w:p w14:paraId="1836C105" w14:textId="6A59B04B" w:rsidR="004434D4" w:rsidRPr="001A1A26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1A1A26">
        <w:rPr>
          <w:rFonts w:ascii="Calibri" w:hAnsi="Calibri" w:cs="Calibri"/>
          <w:lang w:val="pt"/>
        </w:rPr>
        <w:t xml:space="preserve">      Demonstração das Variações Patrimoniais................................................................</w:t>
      </w:r>
      <w:r w:rsidR="001A1A26" w:rsidRPr="001A1A26">
        <w:rPr>
          <w:rFonts w:ascii="Calibri" w:hAnsi="Calibri" w:cs="Calibri"/>
          <w:lang w:val="pt"/>
        </w:rPr>
        <w:t>....41</w:t>
      </w:r>
      <w:r w:rsidR="00D22E1A" w:rsidRPr="001A1A26">
        <w:rPr>
          <w:rFonts w:ascii="Calibri" w:hAnsi="Calibri" w:cs="Calibri"/>
          <w:lang w:val="pt"/>
        </w:rPr>
        <w:t xml:space="preserve"> a </w:t>
      </w:r>
      <w:r w:rsidR="002518B9" w:rsidRPr="001A1A26">
        <w:rPr>
          <w:rFonts w:ascii="Calibri" w:hAnsi="Calibri" w:cs="Calibri"/>
          <w:lang w:val="pt"/>
        </w:rPr>
        <w:t>4</w:t>
      </w:r>
      <w:r w:rsidR="001A1A26" w:rsidRPr="001A1A26">
        <w:rPr>
          <w:rFonts w:ascii="Calibri" w:hAnsi="Calibri" w:cs="Calibri"/>
          <w:lang w:val="pt"/>
        </w:rPr>
        <w:t>5</w:t>
      </w:r>
    </w:p>
    <w:p w14:paraId="079796D1" w14:textId="1E699DAB" w:rsidR="004434D4" w:rsidRPr="001A1A26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1A1A26">
        <w:rPr>
          <w:rFonts w:ascii="Calibri" w:hAnsi="Calibri" w:cs="Calibri"/>
          <w:lang w:val="pt"/>
        </w:rPr>
        <w:t xml:space="preserve">      Demonstração dos Fluxos de Caixa............................................................................</w:t>
      </w:r>
      <w:r w:rsidR="00D22E1A" w:rsidRPr="001A1A26">
        <w:rPr>
          <w:rFonts w:ascii="Calibri" w:hAnsi="Calibri" w:cs="Calibri"/>
          <w:lang w:val="pt"/>
        </w:rPr>
        <w:t>....</w:t>
      </w:r>
      <w:r w:rsidR="002518B9" w:rsidRPr="001A1A26">
        <w:rPr>
          <w:rFonts w:ascii="Calibri" w:hAnsi="Calibri" w:cs="Calibri"/>
          <w:lang w:val="pt"/>
        </w:rPr>
        <w:t>4</w:t>
      </w:r>
      <w:r w:rsidR="001A1A26" w:rsidRPr="001A1A26">
        <w:rPr>
          <w:rFonts w:ascii="Calibri" w:hAnsi="Calibri" w:cs="Calibri"/>
          <w:lang w:val="pt"/>
        </w:rPr>
        <w:t>5 a 46</w:t>
      </w:r>
    </w:p>
    <w:p w14:paraId="5D8173AA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24"/>
          <w:szCs w:val="24"/>
          <w:lang w:val="pt"/>
        </w:rPr>
      </w:pPr>
    </w:p>
    <w:p w14:paraId="4A3F333F" w14:textId="77777777" w:rsidR="004434D4" w:rsidRPr="00753720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53720">
        <w:rPr>
          <w:rFonts w:ascii="Calibri" w:hAnsi="Calibri" w:cs="Calibri"/>
          <w:b/>
          <w:bCs/>
          <w:sz w:val="20"/>
          <w:szCs w:val="20"/>
          <w:lang w:val="pt"/>
        </w:rPr>
        <w:lastRenderedPageBreak/>
        <w:t xml:space="preserve">MINISTRO DA CIDADANIA </w:t>
      </w:r>
    </w:p>
    <w:p w14:paraId="759DE6B4" w14:textId="14225B9C" w:rsidR="004434D4" w:rsidRPr="00753720" w:rsidRDefault="00225E8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53720">
        <w:rPr>
          <w:rFonts w:ascii="Calibri" w:hAnsi="Calibri" w:cs="Calibri"/>
          <w:sz w:val="20"/>
          <w:szCs w:val="20"/>
          <w:lang w:val="pt"/>
        </w:rPr>
        <w:t>João Roma</w:t>
      </w:r>
    </w:p>
    <w:p w14:paraId="45A87A08" w14:textId="77777777" w:rsidR="004434D4" w:rsidRPr="0075372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53720">
        <w:rPr>
          <w:rFonts w:ascii="Calibri" w:hAnsi="Calibri" w:cs="Calibri"/>
          <w:b/>
          <w:bCs/>
          <w:sz w:val="20"/>
          <w:szCs w:val="20"/>
          <w:lang w:val="pt"/>
        </w:rPr>
        <w:t xml:space="preserve">SECRETÁRIO-EXECUTIVO </w:t>
      </w:r>
    </w:p>
    <w:p w14:paraId="6B5E5B72" w14:textId="7049868A" w:rsidR="004434D4" w:rsidRPr="00753720" w:rsidRDefault="00225E8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53720">
        <w:rPr>
          <w:rFonts w:ascii="Calibri" w:hAnsi="Calibri" w:cs="Calibri"/>
          <w:sz w:val="20"/>
          <w:szCs w:val="20"/>
          <w:lang w:val="pt"/>
        </w:rPr>
        <w:t>Luiz Antônio Galvão</w:t>
      </w:r>
      <w:r w:rsidR="004434D4" w:rsidRPr="00753720">
        <w:rPr>
          <w:rFonts w:ascii="Calibri" w:hAnsi="Calibri" w:cs="Calibri"/>
          <w:sz w:val="20"/>
          <w:szCs w:val="20"/>
          <w:lang w:val="pt"/>
        </w:rPr>
        <w:t xml:space="preserve"> </w:t>
      </w:r>
    </w:p>
    <w:p w14:paraId="1DE71CC0" w14:textId="77777777" w:rsidR="004434D4" w:rsidRPr="0075372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53720">
        <w:rPr>
          <w:rFonts w:ascii="Calibri" w:hAnsi="Calibri" w:cs="Calibri"/>
          <w:b/>
          <w:bCs/>
          <w:sz w:val="20"/>
          <w:szCs w:val="20"/>
          <w:lang w:val="pt"/>
        </w:rPr>
        <w:t xml:space="preserve">SUBSECRETÁRIA DE PLANEJAMENTO, ORÇAMENTO E GOVERNANÇA </w:t>
      </w:r>
    </w:p>
    <w:p w14:paraId="4646C0CD" w14:textId="77777777" w:rsidR="004434D4" w:rsidRPr="0075372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53720">
        <w:rPr>
          <w:rFonts w:ascii="Calibri" w:hAnsi="Calibri" w:cs="Calibri"/>
          <w:sz w:val="20"/>
          <w:szCs w:val="20"/>
          <w:lang w:val="pt"/>
        </w:rPr>
        <w:t>Sandra Yoko Sato</w:t>
      </w:r>
    </w:p>
    <w:p w14:paraId="235F4427" w14:textId="77777777" w:rsidR="004434D4" w:rsidRPr="0075372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53720">
        <w:rPr>
          <w:rFonts w:ascii="Calibri" w:hAnsi="Calibri" w:cs="Calibri"/>
          <w:b/>
          <w:bCs/>
          <w:sz w:val="20"/>
          <w:szCs w:val="20"/>
          <w:lang w:val="pt"/>
        </w:rPr>
        <w:t xml:space="preserve">COORDENADOR-GERAL DE CONTABILIDADE E CUSTOS </w:t>
      </w:r>
    </w:p>
    <w:p w14:paraId="18C6512E" w14:textId="77777777" w:rsidR="004434D4" w:rsidRPr="0075372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53720">
        <w:rPr>
          <w:rFonts w:ascii="Calibri" w:hAnsi="Calibri" w:cs="Calibri"/>
          <w:sz w:val="20"/>
          <w:szCs w:val="20"/>
          <w:lang w:val="pt"/>
        </w:rPr>
        <w:t>Ayrton Galiciani Martinello</w:t>
      </w:r>
    </w:p>
    <w:p w14:paraId="0B25105B" w14:textId="77777777" w:rsidR="004434D4" w:rsidRPr="0075372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53720">
        <w:rPr>
          <w:rFonts w:ascii="Calibri" w:hAnsi="Calibri" w:cs="Calibri"/>
          <w:b/>
          <w:bCs/>
          <w:sz w:val="20"/>
          <w:szCs w:val="20"/>
          <w:lang w:val="pt"/>
        </w:rPr>
        <w:t>COORDENADOR-GERAL DE CONTABILIDADE E CUSTOS SUBSTITUTO</w:t>
      </w:r>
    </w:p>
    <w:p w14:paraId="27F120D7" w14:textId="77777777" w:rsidR="004434D4" w:rsidRPr="0075372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53720">
        <w:rPr>
          <w:rFonts w:ascii="Calibri" w:hAnsi="Calibri" w:cs="Calibri"/>
          <w:sz w:val="20"/>
          <w:szCs w:val="20"/>
          <w:lang w:val="pt"/>
        </w:rPr>
        <w:t>Vanair Alves de Oliveira</w:t>
      </w:r>
    </w:p>
    <w:p w14:paraId="6885B145" w14:textId="77777777" w:rsidR="004434D4" w:rsidRPr="0075372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pt"/>
        </w:rPr>
      </w:pPr>
      <w:r w:rsidRPr="00753720">
        <w:rPr>
          <w:rFonts w:ascii="Calibri" w:hAnsi="Calibri" w:cs="Calibri"/>
          <w:b/>
          <w:bCs/>
          <w:sz w:val="20"/>
          <w:szCs w:val="20"/>
          <w:lang w:val="pt"/>
        </w:rPr>
        <w:t>COORDENADORA DE CONTABILIDADE</w:t>
      </w:r>
    </w:p>
    <w:p w14:paraId="6BEE83BF" w14:textId="77777777" w:rsidR="004434D4" w:rsidRPr="0075372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53720">
        <w:rPr>
          <w:rFonts w:ascii="Calibri" w:hAnsi="Calibri" w:cs="Calibri"/>
          <w:sz w:val="20"/>
          <w:szCs w:val="20"/>
          <w:lang w:val="pt"/>
        </w:rPr>
        <w:t>Carolina Nascimento Cavalcante</w:t>
      </w:r>
    </w:p>
    <w:p w14:paraId="384134DE" w14:textId="77777777" w:rsidR="004434D4" w:rsidRPr="0075372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53720">
        <w:rPr>
          <w:rFonts w:ascii="Calibri" w:hAnsi="Calibri" w:cs="Calibri"/>
          <w:b/>
          <w:bCs/>
          <w:sz w:val="20"/>
          <w:szCs w:val="20"/>
          <w:lang w:val="pt"/>
        </w:rPr>
        <w:t xml:space="preserve">Informações SETORIAL CONTÁBIL MC: </w:t>
      </w:r>
    </w:p>
    <w:p w14:paraId="3895F381" w14:textId="77777777" w:rsidR="004434D4" w:rsidRPr="0075372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753720">
        <w:rPr>
          <w:rFonts w:ascii="Calibri" w:hAnsi="Calibri" w:cs="Calibri"/>
          <w:sz w:val="20"/>
          <w:szCs w:val="20"/>
          <w:lang w:val="pt"/>
        </w:rPr>
        <w:t xml:space="preserve">Fone: (61) 2030-1292 / 2030-1311 </w:t>
      </w:r>
    </w:p>
    <w:p w14:paraId="6BAB60F2" w14:textId="77777777" w:rsidR="004434D4" w:rsidRPr="00753720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  <w:lang w:val="pt"/>
        </w:rPr>
      </w:pPr>
      <w:r w:rsidRPr="00753720">
        <w:rPr>
          <w:rFonts w:ascii="Calibri" w:hAnsi="Calibri" w:cs="Calibri"/>
          <w:sz w:val="20"/>
          <w:szCs w:val="20"/>
          <w:lang w:val="pt"/>
        </w:rPr>
        <w:t xml:space="preserve">Correio Eletrônico: cgcc@cidadania.gov.br </w:t>
      </w:r>
      <w:r w:rsidRPr="00753720">
        <w:rPr>
          <w:rFonts w:ascii="Arial" w:hAnsi="Arial" w:cs="Arial"/>
          <w:sz w:val="16"/>
          <w:szCs w:val="16"/>
          <w:lang w:val="pt"/>
        </w:rPr>
        <w:t xml:space="preserve"> </w:t>
      </w:r>
    </w:p>
    <w:p w14:paraId="28B30FE3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  <w:r w:rsidRPr="00BA1274">
        <w:rPr>
          <w:rFonts w:ascii="Calibri" w:hAnsi="Calibri" w:cs="Calibri"/>
          <w:color w:val="7030A0"/>
          <w:sz w:val="14"/>
          <w:szCs w:val="14"/>
          <w:lang w:val="pt"/>
        </w:rPr>
        <w:tab/>
      </w:r>
    </w:p>
    <w:p w14:paraId="7875478F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6473FD2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6683355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68607C3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6EE4B368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6C38861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653C4C9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6B11ACC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35E04C4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8E98208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12E5AE7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A621C46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0E3606E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DF71BDF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BF537E5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96E05A9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6CDC0A72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089A063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ADAE23C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A2603B1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F688CB8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8EB4C81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5E2CCA6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8D1E9B2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7FF595C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A13F677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AE2F71E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02F031B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696E80C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650C18B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31DB947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659B315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A3801C0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1A7E36A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60CC29FB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3735F2C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C16DE6B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45F9AFF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2C9E03D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5AC2F19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99788A3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5618253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8D16AF7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5016423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16B8DD2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62C9BEA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86625B2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1C0CE4B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CB6E8A9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0089E4C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5AD89AD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D8770F0" w14:textId="77777777" w:rsidR="004434D4" w:rsidRPr="00BA1274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2B11B28" w14:textId="77777777" w:rsidR="004829C7" w:rsidRPr="00BA1274" w:rsidRDefault="004829C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7030A0"/>
          <w:lang w:val="pt"/>
        </w:rPr>
      </w:pPr>
    </w:p>
    <w:p w14:paraId="6C42993F" w14:textId="67386E41" w:rsidR="004829C7" w:rsidRPr="0093520D" w:rsidRDefault="004829C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mbria" w:hAnsi="Cambria" w:cs="Cambria"/>
          <w:b/>
          <w:bCs/>
          <w:lang w:val="pt"/>
        </w:rPr>
      </w:pPr>
      <w:r w:rsidRPr="0093520D">
        <w:rPr>
          <w:rFonts w:ascii="Cambria" w:hAnsi="Cambria" w:cs="Cambria"/>
          <w:b/>
          <w:bCs/>
          <w:lang w:val="pt"/>
        </w:rPr>
        <w:lastRenderedPageBreak/>
        <w:t xml:space="preserve">I – Contexto Operacional </w:t>
      </w:r>
    </w:p>
    <w:p w14:paraId="7AEAB2B0" w14:textId="77777777" w:rsidR="00601146" w:rsidRPr="0093520D" w:rsidRDefault="00601146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0576D62E" w14:textId="056AC635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A Medida Provisória nº 870, de 01 de janeiro de 2019, posteriormente transformada na Lei nº 13.844, de 18 de junho de 2019, criou o Ministério da Cidadania abarcando como principais atuações políticas as advindas dos extintos Ministérios da Cultura, do Desenvolvimento Social e do Esporte.</w:t>
      </w:r>
      <w:r w:rsidR="00011FB8" w:rsidRPr="0093520D">
        <w:rPr>
          <w:rFonts w:ascii="Calibri" w:hAnsi="Calibri" w:cs="Calibri"/>
          <w:lang w:val="pt"/>
        </w:rPr>
        <w:t xml:space="preserve"> Segue abaixo breve resumo do histórico ocorrido desde a criação do Ministério:</w:t>
      </w:r>
    </w:p>
    <w:p w14:paraId="0888E094" w14:textId="784A928E" w:rsidR="00011FB8" w:rsidRPr="0093520D" w:rsidRDefault="00011FB8" w:rsidP="00EC398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 xml:space="preserve">Em 30 de junho de 2019 a Autoridade de Governança do Legado Olímpico – AGLO foi extinta por força do artigo 12 da Lei nº 13.474 de 23 de agosto de 2017 e em 04 de dezembro de 2019 foi instituído o Escritório de Governança do Legado Olímpico – EGLO por meio do Decreto nº 10.154 com atuação temporária até 30 de junho de 2020 no âmbito da Secretaria Especial do Esporte. Em 30 de junho de 2020, com o Decreto nº 10.408, esse prazo foi prorrogado até 15/01/2021 passível de nova prorrogação até 15/06/2021. </w:t>
      </w:r>
    </w:p>
    <w:p w14:paraId="67C0C55A" w14:textId="3706521D" w:rsidR="00906AA1" w:rsidRPr="0093520D" w:rsidRDefault="00906AA1" w:rsidP="00EC398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Em 07 de novembro de 2019, por meio do Decreto nº 10.108 os órgãos vinculados ao extinto Ministério da Cultura foram transferidos para o Ministério do Turismo.  Seguem abaixo os órgãos em questão:</w:t>
      </w:r>
    </w:p>
    <w:p w14:paraId="20649762" w14:textId="27DED839" w:rsidR="00906AA1" w:rsidRPr="0093520D" w:rsidRDefault="00906AA1" w:rsidP="00EC3988">
      <w:pPr>
        <w:pStyle w:val="PargrafodaLista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Agência Nacional do Cinema - ANCINE;</w:t>
      </w:r>
    </w:p>
    <w:p w14:paraId="4E104366" w14:textId="2CC3069C" w:rsidR="00906AA1" w:rsidRPr="0093520D" w:rsidRDefault="00906AA1" w:rsidP="00EC3988">
      <w:pPr>
        <w:pStyle w:val="PargrafodaLista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Instituto do Patrimônio Histórico e Artístico Nacional - IPHAN;</w:t>
      </w:r>
    </w:p>
    <w:p w14:paraId="60F66DC1" w14:textId="7856201F" w:rsidR="00906AA1" w:rsidRPr="0093520D" w:rsidRDefault="00906AA1" w:rsidP="00EC3988">
      <w:pPr>
        <w:pStyle w:val="PargrafodaLista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Instituto Brasileiro de Museus - IBRAM;</w:t>
      </w:r>
    </w:p>
    <w:p w14:paraId="68DD6CD0" w14:textId="2C0A2E3E" w:rsidR="00906AA1" w:rsidRPr="0093520D" w:rsidRDefault="00906AA1" w:rsidP="00EC3988">
      <w:pPr>
        <w:pStyle w:val="PargrafodaLista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Fundação Biblioteca Nacional - FBN;</w:t>
      </w:r>
    </w:p>
    <w:p w14:paraId="11A45064" w14:textId="0584F2B3" w:rsidR="00906AA1" w:rsidRPr="0093520D" w:rsidRDefault="00906AA1" w:rsidP="00EC3988">
      <w:pPr>
        <w:pStyle w:val="PargrafodaLista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Fundação Casa de Rui Barbosa - FCRB;</w:t>
      </w:r>
    </w:p>
    <w:p w14:paraId="67ACC439" w14:textId="615DBAEA" w:rsidR="00906AA1" w:rsidRPr="0093520D" w:rsidRDefault="00906AA1" w:rsidP="00EC3988">
      <w:pPr>
        <w:pStyle w:val="PargrafodaLista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Fundação Cultural Palmares - FCP; e</w:t>
      </w:r>
    </w:p>
    <w:p w14:paraId="2C7EAA8C" w14:textId="5C33B920" w:rsidR="00011FB8" w:rsidRPr="0093520D" w:rsidRDefault="00906AA1" w:rsidP="00EC3988">
      <w:pPr>
        <w:pStyle w:val="PargrafodaLista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Fundação Nacional de Artes – FUNARTE.</w:t>
      </w:r>
      <w:r w:rsidR="004434D4" w:rsidRPr="0093520D">
        <w:rPr>
          <w:rFonts w:ascii="Calibri" w:hAnsi="Calibri" w:cs="Calibri"/>
          <w:lang w:val="pt"/>
        </w:rPr>
        <w:t xml:space="preserve"> </w:t>
      </w:r>
    </w:p>
    <w:p w14:paraId="3C0C7D4F" w14:textId="742EAC65" w:rsidR="008D14D6" w:rsidRPr="0093520D" w:rsidRDefault="00011FB8" w:rsidP="00EC398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A partir de março de 2020, a Organização Mundial de Saúde decretou pandemia devido ao coronavírus (COVID – 19). Com isso o Ministério da Cidadania foi fortemente impactado, haja vista que as políticas de assistência social fazem parte de suas competências. Desta forma foi editada a Lei nº 13.982, de 02 de abril de 2020, criando o auxílio emergencial destinado a auxiliar os microempreendedores, contribuintes individuais, trabalhadores informais e trabalhadores de baixa renda que tiveram suas fontes de renda severamente prejudicadas em virtude da pandemia. Para tanto foi criada a Unidade Gestora 550027 sob a gestão da Secretaria Executiva do Ministério para realizar os pagamentos dos auxílios emergenciais</w:t>
      </w:r>
      <w:r w:rsidR="00110A17" w:rsidRPr="0093520D">
        <w:rPr>
          <w:rFonts w:ascii="Calibri" w:hAnsi="Calibri" w:cs="Calibri"/>
          <w:lang w:val="pt"/>
        </w:rPr>
        <w:t>.</w:t>
      </w:r>
    </w:p>
    <w:p w14:paraId="01EFCC09" w14:textId="65D63F8B" w:rsidR="00011FB8" w:rsidRPr="0093520D" w:rsidRDefault="008D14D6" w:rsidP="00EC398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A MP nº 1.000, de 2020 instituiu o Auxílio Emergencial Residual.</w:t>
      </w:r>
    </w:p>
    <w:p w14:paraId="6773157D" w14:textId="071F951E" w:rsidR="00011FB8" w:rsidRPr="0093520D" w:rsidRDefault="00011FB8" w:rsidP="00EC398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 xml:space="preserve">Em 20 de maio de 2020 foram emitidos os Decretos nº 10.357 e nº 10.359, sendo que o primeiro trouxe nova estrutura regimental do Ministério da Cidadania enquanto o segundo a nova estrutura regimental do Ministério do Turismo incluindo a transferência da Secretaria Especial de Cultura. </w:t>
      </w:r>
    </w:p>
    <w:p w14:paraId="14A3D545" w14:textId="4DC17E59" w:rsidR="00333D07" w:rsidRPr="0093520D" w:rsidRDefault="00540E02" w:rsidP="00EC398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 xml:space="preserve">A Medida Provisória nº 1.039, de 18 de março de 2021, regulamentada pelo Decreto nº 10.661, de 26 de março de 2021, instituiu o </w:t>
      </w:r>
      <w:r w:rsidR="00333D07" w:rsidRPr="0093520D">
        <w:rPr>
          <w:rFonts w:ascii="Calibri" w:hAnsi="Calibri" w:cs="Calibri"/>
          <w:lang w:val="pt"/>
        </w:rPr>
        <w:t>Auxílio Emergencial 2021</w:t>
      </w:r>
      <w:r w:rsidRPr="0093520D">
        <w:rPr>
          <w:rFonts w:ascii="Calibri" w:hAnsi="Calibri" w:cs="Calibri"/>
          <w:lang w:val="pt"/>
        </w:rPr>
        <w:t xml:space="preserve"> </w:t>
      </w:r>
      <w:r w:rsidR="00DE033F" w:rsidRPr="0093520D">
        <w:rPr>
          <w:rFonts w:ascii="Calibri" w:hAnsi="Calibri" w:cs="Calibri"/>
          <w:lang w:val="pt"/>
        </w:rPr>
        <w:t xml:space="preserve">com pagamentos </w:t>
      </w:r>
      <w:r w:rsidRPr="0093520D">
        <w:rPr>
          <w:rFonts w:ascii="Calibri" w:hAnsi="Calibri" w:cs="Calibri"/>
          <w:lang w:val="pt"/>
        </w:rPr>
        <w:t xml:space="preserve">previstos de </w:t>
      </w:r>
      <w:r w:rsidR="00DE033F" w:rsidRPr="0093520D">
        <w:rPr>
          <w:rFonts w:ascii="Calibri" w:hAnsi="Calibri" w:cs="Calibri"/>
          <w:lang w:val="pt"/>
        </w:rPr>
        <w:t xml:space="preserve">serem realizados </w:t>
      </w:r>
      <w:r w:rsidR="00980285" w:rsidRPr="0093520D">
        <w:rPr>
          <w:rFonts w:ascii="Calibri" w:hAnsi="Calibri" w:cs="Calibri"/>
          <w:lang w:val="pt"/>
        </w:rPr>
        <w:t xml:space="preserve">em 4 parcelas </w:t>
      </w:r>
      <w:r w:rsidR="00DE033F" w:rsidRPr="0093520D">
        <w:rPr>
          <w:rFonts w:ascii="Calibri" w:hAnsi="Calibri" w:cs="Calibri"/>
          <w:lang w:val="pt"/>
        </w:rPr>
        <w:t>entre</w:t>
      </w:r>
      <w:r w:rsidR="00980285" w:rsidRPr="0093520D">
        <w:rPr>
          <w:rFonts w:ascii="Calibri" w:hAnsi="Calibri" w:cs="Calibri"/>
          <w:lang w:val="pt"/>
        </w:rPr>
        <w:t xml:space="preserve"> o período de </w:t>
      </w:r>
      <w:r w:rsidR="00DE033F" w:rsidRPr="0093520D">
        <w:rPr>
          <w:rFonts w:ascii="Calibri" w:hAnsi="Calibri" w:cs="Calibri"/>
          <w:lang w:val="pt"/>
        </w:rPr>
        <w:t>06/04 e 22/08/2021.</w:t>
      </w:r>
    </w:p>
    <w:p w14:paraId="58517B83" w14:textId="786E6ED5" w:rsidR="00ED47FF" w:rsidRDefault="00ED47FF" w:rsidP="00EC398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 xml:space="preserve">O Decreto nº 10.740, de 05 de julho de 2021, </w:t>
      </w:r>
      <w:r w:rsidR="005C4EBE" w:rsidRPr="0093520D">
        <w:rPr>
          <w:rFonts w:ascii="Calibri" w:hAnsi="Calibri" w:cs="Calibri"/>
          <w:lang w:val="pt"/>
        </w:rPr>
        <w:t>p</w:t>
      </w:r>
      <w:r w:rsidRPr="0093520D">
        <w:rPr>
          <w:rFonts w:ascii="Calibri" w:hAnsi="Calibri" w:cs="Calibri"/>
          <w:lang w:val="pt"/>
        </w:rPr>
        <w:t>rorrog</w:t>
      </w:r>
      <w:r w:rsidR="005C4EBE" w:rsidRPr="0093520D">
        <w:rPr>
          <w:rFonts w:ascii="Calibri" w:hAnsi="Calibri" w:cs="Calibri"/>
          <w:lang w:val="pt"/>
        </w:rPr>
        <w:t>ou por pelo período complementar de 3 meses</w:t>
      </w:r>
      <w:r w:rsidRPr="0093520D">
        <w:rPr>
          <w:rFonts w:ascii="Calibri" w:hAnsi="Calibri" w:cs="Calibri"/>
          <w:lang w:val="pt"/>
        </w:rPr>
        <w:t xml:space="preserve"> o Auxílio Emergencial 2021 para o enfrentamento da emergência de saúde pública de importância internacional decorrente do coronavírus (covid-19), instituído pela Medida Provisória nº 1.039, de 18 de março de 2021</w:t>
      </w:r>
      <w:r w:rsidR="005C4EBE" w:rsidRPr="0093520D">
        <w:rPr>
          <w:rFonts w:ascii="Calibri" w:hAnsi="Calibri" w:cs="Calibri"/>
          <w:lang w:val="pt"/>
        </w:rPr>
        <w:t>.</w:t>
      </w:r>
    </w:p>
    <w:p w14:paraId="3AE8C0F7" w14:textId="7F17C944" w:rsidR="00906AA1" w:rsidRPr="00F95F39" w:rsidRDefault="007D015D" w:rsidP="00F95F39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95F39">
        <w:rPr>
          <w:rFonts w:ascii="Calibri" w:hAnsi="Calibri" w:cs="Calibri"/>
          <w:lang w:val="pt"/>
        </w:rPr>
        <w:t>A Medida Provisória nº 1.061, de 09 de agosto de 2021, instituiu o Programa Auxílio Brasil e o Programa Alimenta Brasil em substituição ao Programa Bolsa Família</w:t>
      </w:r>
      <w:r w:rsidR="00C466C6" w:rsidRPr="00F95F39">
        <w:rPr>
          <w:rFonts w:ascii="Calibri" w:hAnsi="Calibri" w:cs="Calibri"/>
          <w:lang w:val="pt"/>
        </w:rPr>
        <w:t>, que será revogado após aprovação da medida</w:t>
      </w:r>
      <w:r w:rsidRPr="00F95F39">
        <w:rPr>
          <w:rFonts w:ascii="Calibri" w:hAnsi="Calibri" w:cs="Calibri"/>
          <w:lang w:val="pt"/>
        </w:rPr>
        <w:t>.</w:t>
      </w:r>
      <w:r w:rsidR="00C466C6" w:rsidRPr="00F95F39">
        <w:rPr>
          <w:rFonts w:ascii="Calibri" w:hAnsi="Calibri" w:cs="Calibri"/>
          <w:lang w:val="pt"/>
        </w:rPr>
        <w:t xml:space="preserve"> A referida medida provisória ainda</w:t>
      </w:r>
      <w:r w:rsidR="00F95F39" w:rsidRPr="00F95F39">
        <w:rPr>
          <w:rFonts w:ascii="Calibri" w:hAnsi="Calibri" w:cs="Calibri"/>
          <w:lang w:val="pt"/>
        </w:rPr>
        <w:t xml:space="preserve"> não impactou os demonstrativos contábeis pois a expectativa de desembolso é a partir de novembro de 2021. </w:t>
      </w:r>
    </w:p>
    <w:p w14:paraId="0E3F89B8" w14:textId="2E9512F5" w:rsidR="00906AA1" w:rsidRPr="0093520D" w:rsidRDefault="00906AA1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lastRenderedPageBreak/>
        <w:t>Apesar das transferências supracitadas</w:t>
      </w:r>
      <w:r w:rsidR="00011FB8" w:rsidRPr="0093520D">
        <w:rPr>
          <w:rFonts w:ascii="Calibri" w:hAnsi="Calibri" w:cs="Calibri"/>
          <w:lang w:val="pt"/>
        </w:rPr>
        <w:t xml:space="preserve"> nos itens </w:t>
      </w:r>
      <w:r w:rsidR="00860796" w:rsidRPr="0093520D">
        <w:rPr>
          <w:rFonts w:ascii="Calibri" w:hAnsi="Calibri" w:cs="Calibri"/>
          <w:lang w:val="pt"/>
        </w:rPr>
        <w:t>“</w:t>
      </w:r>
      <w:r w:rsidR="00011FB8" w:rsidRPr="0093520D">
        <w:rPr>
          <w:rFonts w:ascii="Calibri" w:hAnsi="Calibri" w:cs="Calibri"/>
          <w:lang w:val="pt"/>
        </w:rPr>
        <w:t>b</w:t>
      </w:r>
      <w:r w:rsidR="00860796" w:rsidRPr="0093520D">
        <w:rPr>
          <w:rFonts w:ascii="Calibri" w:hAnsi="Calibri" w:cs="Calibri"/>
          <w:lang w:val="pt"/>
        </w:rPr>
        <w:t>”</w:t>
      </w:r>
      <w:r w:rsidR="00011FB8" w:rsidRPr="0093520D">
        <w:rPr>
          <w:rFonts w:ascii="Calibri" w:hAnsi="Calibri" w:cs="Calibri"/>
          <w:lang w:val="pt"/>
        </w:rPr>
        <w:t xml:space="preserve"> e </w:t>
      </w:r>
      <w:r w:rsidR="00860796" w:rsidRPr="0093520D">
        <w:rPr>
          <w:rFonts w:ascii="Calibri" w:hAnsi="Calibri" w:cs="Calibri"/>
          <w:lang w:val="pt"/>
        </w:rPr>
        <w:t>“</w:t>
      </w:r>
      <w:r w:rsidR="008D14D6" w:rsidRPr="0093520D">
        <w:rPr>
          <w:rFonts w:ascii="Calibri" w:hAnsi="Calibri" w:cs="Calibri"/>
          <w:lang w:val="pt"/>
        </w:rPr>
        <w:t>e</w:t>
      </w:r>
      <w:r w:rsidR="00860796" w:rsidRPr="0093520D">
        <w:rPr>
          <w:rFonts w:ascii="Calibri" w:hAnsi="Calibri" w:cs="Calibri"/>
          <w:lang w:val="pt"/>
        </w:rPr>
        <w:t>”</w:t>
      </w:r>
      <w:r w:rsidRPr="0093520D">
        <w:rPr>
          <w:rFonts w:ascii="Calibri" w:hAnsi="Calibri" w:cs="Calibri"/>
          <w:lang w:val="pt"/>
        </w:rPr>
        <w:t xml:space="preserve"> terem ocorrido no campo legal, estas só foram efetivadas no Sistema Integrado de Administração Financeira do Governo Federal – SIAFI no mês de junho de 2020.</w:t>
      </w:r>
    </w:p>
    <w:p w14:paraId="07DDBA55" w14:textId="698BFFFF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Desta forma, o Ministério da Cidadania passou a ter atuação nas seguintes políticas:</w:t>
      </w:r>
    </w:p>
    <w:p w14:paraId="6041FFE1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 xml:space="preserve"> </w:t>
      </w:r>
    </w:p>
    <w:p w14:paraId="5F0252FF" w14:textId="14D4922B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Política</w:t>
      </w:r>
      <w:r w:rsidR="004434D4" w:rsidRPr="0093520D">
        <w:rPr>
          <w:rFonts w:ascii="Calibri" w:hAnsi="Calibri" w:cs="Calibri"/>
          <w:lang w:val="pt"/>
        </w:rPr>
        <w:t xml:space="preserve"> nacional de desenvolvimento social;</w:t>
      </w:r>
    </w:p>
    <w:p w14:paraId="7736EEEE" w14:textId="08CE7818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Política</w:t>
      </w:r>
      <w:r w:rsidR="004434D4" w:rsidRPr="0093520D">
        <w:rPr>
          <w:rFonts w:ascii="Calibri" w:hAnsi="Calibri" w:cs="Calibri"/>
          <w:lang w:val="pt"/>
        </w:rPr>
        <w:t xml:space="preserve"> nacional de segurança alimentar e nutricional;</w:t>
      </w:r>
    </w:p>
    <w:p w14:paraId="117908B0" w14:textId="32FAEBBE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Política</w:t>
      </w:r>
      <w:r w:rsidR="004434D4" w:rsidRPr="0093520D">
        <w:rPr>
          <w:rFonts w:ascii="Calibri" w:hAnsi="Calibri" w:cs="Calibri"/>
          <w:lang w:val="pt"/>
        </w:rPr>
        <w:t xml:space="preserve"> nacional de assistência social;</w:t>
      </w:r>
    </w:p>
    <w:p w14:paraId="6B4F14E3" w14:textId="2AFABD29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Política</w:t>
      </w:r>
      <w:r w:rsidR="004434D4" w:rsidRPr="0093520D">
        <w:rPr>
          <w:rFonts w:ascii="Calibri" w:hAnsi="Calibri" w:cs="Calibri"/>
          <w:lang w:val="pt"/>
        </w:rPr>
        <w:t xml:space="preserve"> nacional de renda de cidadania;</w:t>
      </w:r>
    </w:p>
    <w:p w14:paraId="53E13735" w14:textId="14A617D7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Políticas</w:t>
      </w:r>
      <w:r w:rsidR="004434D4" w:rsidRPr="0093520D">
        <w:rPr>
          <w:rFonts w:ascii="Calibri" w:hAnsi="Calibri" w:cs="Calibri"/>
          <w:lang w:val="pt"/>
        </w:rPr>
        <w:t xml:space="preserve"> sobre drogas, quanto a:</w:t>
      </w:r>
    </w:p>
    <w:p w14:paraId="18CE515E" w14:textId="77777777" w:rsidR="00C40308" w:rsidRPr="0093520D" w:rsidRDefault="00C40308" w:rsidP="00EC3988">
      <w:pPr>
        <w:autoSpaceDE w:val="0"/>
        <w:autoSpaceDN w:val="0"/>
        <w:adjustRightInd w:val="0"/>
        <w:spacing w:after="0" w:line="240" w:lineRule="auto"/>
        <w:ind w:left="1290"/>
        <w:jc w:val="both"/>
        <w:rPr>
          <w:rFonts w:ascii="Calibri" w:hAnsi="Calibri" w:cs="Calibri"/>
          <w:lang w:val="pt"/>
        </w:rPr>
      </w:pPr>
    </w:p>
    <w:p w14:paraId="020FD814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left="93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a) educação, informação e capacitação para a ação efetiva com vistas à redução do uso indevido de drogas lícitas e ilícitas;</w:t>
      </w:r>
    </w:p>
    <w:p w14:paraId="34E1395A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left="93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b) realização de campanhas de prevenção do uso indevido de drogas lícitas e ilícitas;</w:t>
      </w:r>
    </w:p>
    <w:p w14:paraId="3F62137B" w14:textId="77777777" w:rsidR="004434D4" w:rsidRPr="0093520D" w:rsidRDefault="004434D4" w:rsidP="00EC3988">
      <w:pPr>
        <w:spacing w:after="0" w:line="240" w:lineRule="auto"/>
        <w:ind w:left="930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c) implantação e implementação de rede integrada para pessoas com transtornos decorrentes do consumo de substâncias psicoativas;</w:t>
      </w:r>
    </w:p>
    <w:p w14:paraId="309221BD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left="93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d) avaliação e acompanhamento de tratamentos e iniciativas terapêuticas;</w:t>
      </w:r>
    </w:p>
    <w:p w14:paraId="71251125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left="93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e) redução das consequências sociais e de saúde decorrente do uso indevido de drogas lícitas e ilícitas; e</w:t>
      </w:r>
    </w:p>
    <w:p w14:paraId="360FAF34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left="93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f) manutenção e atualização do Observatório Brasileiro de Informações sobre Drogas;</w:t>
      </w:r>
    </w:p>
    <w:p w14:paraId="12C133FC" w14:textId="47B9DA6D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Articulação</w:t>
      </w:r>
      <w:r w:rsidR="004434D4" w:rsidRPr="0093520D">
        <w:rPr>
          <w:rFonts w:ascii="Calibri" w:hAnsi="Calibri" w:cs="Calibri"/>
          <w:lang w:val="pt"/>
        </w:rPr>
        <w:t>, coordenação, supervisão, integração e proposição das ações do governo e do Sistema Nacional de Políticas Públicas sobre Drogas (Sisnad) quanto aos aspectos relacionados ao tratamento, à recuperação e à reinserção social de usuários e dependentes, bem como ao Plano Integrado de Enfrentamento ao Crack e outras Drogas;</w:t>
      </w:r>
    </w:p>
    <w:p w14:paraId="18F41913" w14:textId="4F4369C0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Atuação</w:t>
      </w:r>
      <w:r w:rsidR="004434D4" w:rsidRPr="0093520D">
        <w:rPr>
          <w:rFonts w:ascii="Calibri" w:hAnsi="Calibri" w:cs="Calibri"/>
          <w:lang w:val="pt"/>
        </w:rPr>
        <w:t xml:space="preserve"> em favor da ressocialização e da proteção dos dependentes químicos, sem prejuízo das atribuições dos órgãos integrantes do Sisnad;</w:t>
      </w:r>
    </w:p>
    <w:p w14:paraId="6772AF2A" w14:textId="461DB77F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Articulação</w:t>
      </w:r>
      <w:r w:rsidR="004434D4" w:rsidRPr="0093520D">
        <w:rPr>
          <w:rFonts w:ascii="Calibri" w:hAnsi="Calibri" w:cs="Calibri"/>
          <w:lang w:val="pt"/>
        </w:rPr>
        <w:t xml:space="preserve"> entre os governos federal, estaduais, distrital e municipais e a sociedade no estabelecimento de diretrizes e na execução de ações e programas nas áreas de desenvolvimento social, de segurança alimentar e nutricional, de renda, de cidadania e de assistência social;</w:t>
      </w:r>
    </w:p>
    <w:p w14:paraId="35B6C01D" w14:textId="6CF5E2F6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Orientação</w:t>
      </w:r>
      <w:r w:rsidR="004434D4" w:rsidRPr="0093520D">
        <w:rPr>
          <w:rFonts w:ascii="Calibri" w:hAnsi="Calibri" w:cs="Calibri"/>
          <w:lang w:val="pt"/>
        </w:rPr>
        <w:t>, acompanhamento, avaliação e supervisão de planos, programas e projetos relativos às áreas de desenvolvimento social, de segurança alimentar e nutricional, de renda, de cidadania e de assistência social;</w:t>
      </w:r>
    </w:p>
    <w:p w14:paraId="3EF4FAEB" w14:textId="49ED4650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Normatização</w:t>
      </w:r>
      <w:r w:rsidR="004434D4" w:rsidRPr="0093520D">
        <w:rPr>
          <w:rFonts w:ascii="Calibri" w:hAnsi="Calibri" w:cs="Calibri"/>
          <w:lang w:val="pt"/>
        </w:rPr>
        <w:t>, orientação, supervisão e avaliação da execução das políticas de desenvolvimento social, de segurança alimentar e nutricional, de renda, de cidadania e de assistência social;</w:t>
      </w:r>
    </w:p>
    <w:p w14:paraId="574ACFCD" w14:textId="284FD0DC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Gestão</w:t>
      </w:r>
      <w:r w:rsidR="004434D4" w:rsidRPr="0093520D">
        <w:rPr>
          <w:rFonts w:ascii="Calibri" w:hAnsi="Calibri" w:cs="Calibri"/>
          <w:lang w:val="pt"/>
        </w:rPr>
        <w:t xml:space="preserve"> do Fundo Nacional de Assistência Social;</w:t>
      </w:r>
    </w:p>
    <w:p w14:paraId="6C12E1C8" w14:textId="2DB9D0F0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Coordenação</w:t>
      </w:r>
      <w:r w:rsidR="004434D4" w:rsidRPr="0093520D">
        <w:rPr>
          <w:rFonts w:ascii="Calibri" w:hAnsi="Calibri" w:cs="Calibri"/>
          <w:lang w:val="pt"/>
        </w:rPr>
        <w:t>, supervisão, controle e avaliação da operacionalização de programas de transferência de renda;</w:t>
      </w:r>
    </w:p>
    <w:p w14:paraId="2B6CAE98" w14:textId="01A73F00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Aprovação</w:t>
      </w:r>
      <w:r w:rsidR="004434D4" w:rsidRPr="0093520D">
        <w:rPr>
          <w:rFonts w:ascii="Calibri" w:hAnsi="Calibri" w:cs="Calibri"/>
          <w:lang w:val="pt"/>
        </w:rPr>
        <w:t xml:space="preserve"> dos orçamentos gerais do Serviço Social da Indústria (Sesi), do Serviço Social do Comércio (Sesc) e do Serviço Social do Transporte (Sest);</w:t>
      </w:r>
    </w:p>
    <w:p w14:paraId="0372B74B" w14:textId="21CBF7EA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Política</w:t>
      </w:r>
      <w:r w:rsidR="004434D4" w:rsidRPr="0093520D">
        <w:rPr>
          <w:rFonts w:ascii="Calibri" w:hAnsi="Calibri" w:cs="Calibri"/>
          <w:lang w:val="pt"/>
        </w:rPr>
        <w:t xml:space="preserve"> nacional de desenvolvimento da prática dos esportes;</w:t>
      </w:r>
    </w:p>
    <w:p w14:paraId="62EE62F4" w14:textId="5BD422A6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Intercâmbio</w:t>
      </w:r>
      <w:r w:rsidR="004434D4" w:rsidRPr="0093520D">
        <w:rPr>
          <w:rFonts w:ascii="Calibri" w:hAnsi="Calibri" w:cs="Calibri"/>
          <w:lang w:val="pt"/>
        </w:rPr>
        <w:t xml:space="preserve"> com organismos públicos e privados, nacionais, internacionais e estrangeiros, destinados à promoção do esporte;</w:t>
      </w:r>
    </w:p>
    <w:p w14:paraId="6E571902" w14:textId="067FF054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Estímulo</w:t>
      </w:r>
      <w:r w:rsidR="004434D4" w:rsidRPr="0093520D">
        <w:rPr>
          <w:rFonts w:ascii="Calibri" w:hAnsi="Calibri" w:cs="Calibri"/>
          <w:lang w:val="pt"/>
        </w:rPr>
        <w:t xml:space="preserve"> às iniciativas públicas e privadas de incentivo às atividades esportivas;</w:t>
      </w:r>
    </w:p>
    <w:p w14:paraId="1E6750EC" w14:textId="79B66646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lastRenderedPageBreak/>
        <w:t>Planejamento</w:t>
      </w:r>
      <w:r w:rsidR="004434D4" w:rsidRPr="0093520D">
        <w:rPr>
          <w:rFonts w:ascii="Calibri" w:hAnsi="Calibri" w:cs="Calibri"/>
          <w:lang w:val="pt"/>
        </w:rPr>
        <w:t>, coordenação, supervisão e avaliação dos planos e programas de incentivo aos esportes e de ações de democratização da prática esportiva e de inclusão social por intermédio do esporte; e</w:t>
      </w:r>
    </w:p>
    <w:p w14:paraId="7C98367D" w14:textId="15363545" w:rsidR="004434D4" w:rsidRPr="0093520D" w:rsidRDefault="007C7289" w:rsidP="00EC39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Cooperativismo</w:t>
      </w:r>
      <w:r w:rsidR="004434D4" w:rsidRPr="0093520D">
        <w:rPr>
          <w:rFonts w:ascii="Calibri" w:hAnsi="Calibri" w:cs="Calibri"/>
          <w:lang w:val="pt"/>
        </w:rPr>
        <w:t xml:space="preserve"> e associativismo urbanos.</w:t>
      </w:r>
    </w:p>
    <w:p w14:paraId="4346BD72" w14:textId="77777777" w:rsidR="00906AA1" w:rsidRPr="0093520D" w:rsidRDefault="00906AA1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62B914C7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O Decreto nº 10.357, aprovou a seguinte estrutura regimental para o Ministério da Cidadania:</w:t>
      </w:r>
    </w:p>
    <w:p w14:paraId="715F0868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65D2701F" w14:textId="3F5856E2" w:rsidR="004434D4" w:rsidRPr="0093520D" w:rsidRDefault="004434D4" w:rsidP="00EC3988">
      <w:pPr>
        <w:spacing w:after="0" w:line="240" w:lineRule="auto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I - Órgãos de assistência direta e imediata ao Ministro de Estado da Cidadania:</w:t>
      </w:r>
    </w:p>
    <w:p w14:paraId="5524364B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a) Gabinete;</w:t>
      </w:r>
    </w:p>
    <w:p w14:paraId="6943BDB3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b) Assessoria Especial de Assuntos Estratégicos;</w:t>
      </w:r>
    </w:p>
    <w:p w14:paraId="66D16FCA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c) Assessoria Especial de Controle Interno;</w:t>
      </w:r>
    </w:p>
    <w:p w14:paraId="0BBA8A94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d) Consultoria Jurídica; e</w:t>
      </w:r>
    </w:p>
    <w:p w14:paraId="0E62FC5A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e) Secretaria-Executiva:</w:t>
      </w:r>
    </w:p>
    <w:p w14:paraId="0677BF19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1. Diretoria de Comunicação Social;</w:t>
      </w:r>
    </w:p>
    <w:p w14:paraId="3AEAD09D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2. Diretoria de Assuntos Internacionais;</w:t>
      </w:r>
    </w:p>
    <w:p w14:paraId="5D51E928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3. Diretoria Parlamentar e Federativa;</w:t>
      </w:r>
    </w:p>
    <w:p w14:paraId="2A6A805E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4. Corregedoria;</w:t>
      </w:r>
    </w:p>
    <w:p w14:paraId="52CB7202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5. Subsecretaria de Assuntos Administrativos;</w:t>
      </w:r>
    </w:p>
    <w:p w14:paraId="61E1AB17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6. Subsecretaria de Planejamento, Orçamento e Governança;</w:t>
      </w:r>
    </w:p>
    <w:p w14:paraId="296D6E91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7. Subsecretaria de Tecnologia da Informação;</w:t>
      </w:r>
    </w:p>
    <w:p w14:paraId="66378904" w14:textId="0AA27469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8. Ouvidoria</w:t>
      </w:r>
      <w:r w:rsidR="004829C7" w:rsidRPr="0093520D">
        <w:rPr>
          <w:rFonts w:ascii="Calibri" w:hAnsi="Calibri" w:cs="Calibri"/>
          <w:lang w:val="pt"/>
        </w:rPr>
        <w:t xml:space="preserve"> </w:t>
      </w:r>
      <w:r w:rsidRPr="0093520D">
        <w:rPr>
          <w:rFonts w:ascii="Calibri" w:hAnsi="Calibri" w:cs="Calibri"/>
          <w:lang w:val="pt"/>
        </w:rPr>
        <w:t>Geral;</w:t>
      </w:r>
    </w:p>
    <w:p w14:paraId="7B903E35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9. Secretaria de Gestão de Fundos e Transferências:</w:t>
      </w:r>
    </w:p>
    <w:p w14:paraId="67AF7CB3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9.1. Diretoria-Executiva do Fundo Nacional de Assistência Social; e</w:t>
      </w:r>
    </w:p>
    <w:p w14:paraId="524FCC32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9.2. Diretoria de Transferências do Esporte e do Desenvolvimento Social;</w:t>
      </w:r>
    </w:p>
    <w:p w14:paraId="5A598CF4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10. Secretaria de Articulação e Parcerias: Diretoria de Relacionamento e Parcerias;</w:t>
      </w:r>
    </w:p>
    <w:p w14:paraId="388150F8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11. Secretaria de Avaliação e Gestão da Informação:</w:t>
      </w:r>
    </w:p>
    <w:p w14:paraId="540C1C40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11.1. Departamento de Avaliação;</w:t>
      </w:r>
    </w:p>
    <w:p w14:paraId="6FA49B23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11.2. Departamento de Monitoramento;</w:t>
      </w:r>
    </w:p>
    <w:p w14:paraId="18E09064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11.3. Departamento de Gestão da Informação; e</w:t>
      </w:r>
    </w:p>
    <w:p w14:paraId="7A101DC6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11.4. Departamento de Formação e Disseminação; e</w:t>
      </w:r>
    </w:p>
    <w:p w14:paraId="57531FC7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12. Secretaria Nacional do Cadastro Único: Departamento do Cadastro Único;</w:t>
      </w:r>
    </w:p>
    <w:p w14:paraId="66008C5B" w14:textId="77777777" w:rsidR="00860796" w:rsidRPr="0093520D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AF6F008" w14:textId="7CE9B7B3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 xml:space="preserve">II - </w:t>
      </w:r>
      <w:r w:rsidR="007C7289" w:rsidRPr="0093520D">
        <w:rPr>
          <w:rFonts w:ascii="Calibri" w:hAnsi="Calibri" w:cs="Calibri"/>
          <w:lang w:val="pt"/>
        </w:rPr>
        <w:t>Órgãos</w:t>
      </w:r>
      <w:r w:rsidRPr="0093520D">
        <w:rPr>
          <w:rFonts w:ascii="Calibri" w:hAnsi="Calibri" w:cs="Calibri"/>
          <w:lang w:val="pt"/>
        </w:rPr>
        <w:t xml:space="preserve"> específicos singulares:</w:t>
      </w:r>
    </w:p>
    <w:p w14:paraId="56BAC1CD" w14:textId="77777777" w:rsidR="00860796" w:rsidRPr="0093520D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5E633B78" w14:textId="3E156B1B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a) Secretaria Especial do Desenvolvimento Social:</w:t>
      </w:r>
    </w:p>
    <w:p w14:paraId="1FED5F42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1. Secretaria Nacional de Renda de Cidadania:</w:t>
      </w:r>
    </w:p>
    <w:p w14:paraId="706C39B2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1.1. Departamento de Operação;</w:t>
      </w:r>
    </w:p>
    <w:p w14:paraId="02EE4FE3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1.2. Departamento de Benefícios; e</w:t>
      </w:r>
    </w:p>
    <w:p w14:paraId="0B7B7270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1.3. Departamento de Condicionalidades;</w:t>
      </w:r>
    </w:p>
    <w:p w14:paraId="19E1E44C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2. Secretaria Nacional de Assistência Social:</w:t>
      </w:r>
    </w:p>
    <w:p w14:paraId="09FFE529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2.1. Departamento de Gestão do Sistema Único de Assistência Social;</w:t>
      </w:r>
    </w:p>
    <w:p w14:paraId="39070AE8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2.2. Departamento de Benefícios Assistenciais;</w:t>
      </w:r>
    </w:p>
    <w:p w14:paraId="5E3A4088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2.3. Departamento de Proteção Social Básica;</w:t>
      </w:r>
    </w:p>
    <w:p w14:paraId="7BCA8642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2.4. Departamento de Proteção Social Especial; e</w:t>
      </w:r>
    </w:p>
    <w:p w14:paraId="238D7E8D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2.5. Departamento da Rede Socioassistencial Privada do Sistema Único de Assistência Social;</w:t>
      </w:r>
    </w:p>
    <w:p w14:paraId="063CA258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3. Secretaria Nacional de Inclusão Social e Produtiva:</w:t>
      </w:r>
    </w:p>
    <w:p w14:paraId="5F2CC982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3.1. Departamento de Fomento à Inclusão Social e Produtiva Rural;</w:t>
      </w:r>
    </w:p>
    <w:p w14:paraId="543B5B43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lastRenderedPageBreak/>
        <w:t>3.2. Departamento de Compras Públicas para a Inclusão Social e Produtiva Rural;</w:t>
      </w:r>
    </w:p>
    <w:p w14:paraId="04290DC8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3.3. Departamento de Estruturação de Equipamentos Públicos; e</w:t>
      </w:r>
    </w:p>
    <w:p w14:paraId="36026F79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3.4. Departamento de Inclusão Produtiva Urbana;</w:t>
      </w:r>
    </w:p>
    <w:p w14:paraId="167B492E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4. Secretaria Nacional de Atenção à Primeira Infância: Departamento de Atenção à Primeira Infância; e</w:t>
      </w:r>
    </w:p>
    <w:p w14:paraId="12B3237C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5. Secretaria Nacional de Cuidados e Prevenção às Drogas:</w:t>
      </w:r>
    </w:p>
    <w:p w14:paraId="7D65013E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5.1. Departamento de Articulação e Projetos Estratégicos;</w:t>
      </w:r>
    </w:p>
    <w:p w14:paraId="26EDA661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5.2. Departamento de Prevenção, Cuidados e Reinserção Social; e</w:t>
      </w:r>
    </w:p>
    <w:p w14:paraId="06149EA6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5.3. Departamento de Planejamento e Avaliação; e</w:t>
      </w:r>
    </w:p>
    <w:p w14:paraId="6016FDC0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b) Secretaria Especial do Esporte:</w:t>
      </w:r>
    </w:p>
    <w:p w14:paraId="6D119879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1. Departamento de Incentivo e Fomento ao Esporte;</w:t>
      </w:r>
    </w:p>
    <w:p w14:paraId="57133F1C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2. Secretaria Nacional de Esporte, Educação, Lazer e Inclusão Social: Departamento de Desenvolvimento e Acompanhamento de Políticas e Programas Intersetoriais de Esporte, Educação, Lazer e Inclusão Social;</w:t>
      </w:r>
    </w:p>
    <w:p w14:paraId="1868F768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3. Secretaria Nacional de Esporte de Alto Rendimento:</w:t>
      </w:r>
    </w:p>
    <w:p w14:paraId="0DE80948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3.1. Departamento de Esporte de Base e de Alto Rendimento; e</w:t>
      </w:r>
    </w:p>
    <w:p w14:paraId="19B8C0FC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3.2. Departamento de Infraestrutura de Esporte;</w:t>
      </w:r>
    </w:p>
    <w:p w14:paraId="5FD0555E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4. Secretaria Nacional de Futebol e Defesa dos Direitos do Torcedor:</w:t>
      </w:r>
    </w:p>
    <w:p w14:paraId="5667DE79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4.1. Departamento de Futebol e Defesa dos Direitos do Torcedor; e</w:t>
      </w:r>
    </w:p>
    <w:p w14:paraId="69CEB44D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4.2. Autoridade Pública de Governança do Futebol - APFUT;</w:t>
      </w:r>
    </w:p>
    <w:p w14:paraId="39E7E0D7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5. Autoridade Brasileira de Controle de Dopagem:</w:t>
      </w:r>
    </w:p>
    <w:p w14:paraId="0FA95D0B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5.1. Diretoria-Executiva; e</w:t>
      </w:r>
    </w:p>
    <w:p w14:paraId="6F6326AA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5.2. Diretoria Técnica; e</w:t>
      </w:r>
    </w:p>
    <w:p w14:paraId="49CF4663" w14:textId="55A9AAE4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6. Secretaria Nacional de Paradesporto: Departamento de Paradesporto; e</w:t>
      </w:r>
    </w:p>
    <w:p w14:paraId="690DC95D" w14:textId="77777777" w:rsidR="00860796" w:rsidRPr="0093520D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FCC1CE8" w14:textId="50F2DB23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III - órgãos colegiados:</w:t>
      </w:r>
    </w:p>
    <w:p w14:paraId="0FCDAC34" w14:textId="77777777" w:rsidR="00860796" w:rsidRPr="0093520D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447DBB0F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a) Conselho Nacional de Assistência Social - CNAS;</w:t>
      </w:r>
    </w:p>
    <w:p w14:paraId="267E12EE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b) Conselho Consultivo e de Acompanhamento do Fundo de Combate e Erradicação da Pobreza;</w:t>
      </w:r>
    </w:p>
    <w:p w14:paraId="4DA8FE31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c) Conselho Gestor Interministerial do Programa Bolsa Família;</w:t>
      </w:r>
    </w:p>
    <w:p w14:paraId="672C6D73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d) Conselho Nacional do Esporte - CNE; e</w:t>
      </w:r>
    </w:p>
    <w:p w14:paraId="2E6FB1D7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>e) Conselho Nacional de Economia Solidária. </w:t>
      </w:r>
    </w:p>
    <w:p w14:paraId="589E4E0F" w14:textId="77777777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4C257F19" w14:textId="030DBA94" w:rsidR="004434D4" w:rsidRPr="0093520D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93520D">
        <w:rPr>
          <w:rFonts w:ascii="Calibri" w:hAnsi="Calibri" w:cs="Calibri"/>
          <w:lang w:val="pt"/>
        </w:rPr>
        <w:t xml:space="preserve">Isto posto, fica explanado o contexto operacional norteador da análise dos demonstrativos contábeis do </w:t>
      </w:r>
      <w:r w:rsidR="00063A08">
        <w:rPr>
          <w:rFonts w:ascii="Calibri" w:hAnsi="Calibri" w:cs="Calibri"/>
          <w:lang w:val="pt"/>
        </w:rPr>
        <w:t>terceiro</w:t>
      </w:r>
      <w:r w:rsidRPr="0093520D">
        <w:rPr>
          <w:rFonts w:ascii="Calibri" w:hAnsi="Calibri" w:cs="Calibri"/>
          <w:lang w:val="pt"/>
        </w:rPr>
        <w:t xml:space="preserve"> trimestre de 202</w:t>
      </w:r>
      <w:r w:rsidR="00333D07" w:rsidRPr="0093520D">
        <w:rPr>
          <w:rFonts w:ascii="Calibri" w:hAnsi="Calibri" w:cs="Calibri"/>
          <w:lang w:val="pt"/>
        </w:rPr>
        <w:t>1</w:t>
      </w:r>
      <w:r w:rsidRPr="0093520D">
        <w:rPr>
          <w:rFonts w:ascii="Calibri" w:hAnsi="Calibri" w:cs="Calibri"/>
          <w:lang w:val="pt"/>
        </w:rPr>
        <w:t>.</w:t>
      </w:r>
    </w:p>
    <w:p w14:paraId="5589C044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42AFA65" w14:textId="77777777" w:rsidR="00110A17" w:rsidRPr="00BA1274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6FD4D07A" w14:textId="77777777" w:rsidR="00110A17" w:rsidRPr="00BA1274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524EC5B7" w14:textId="77777777" w:rsidR="00110A17" w:rsidRPr="00BA1274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303DED0" w14:textId="77777777" w:rsidR="00110A17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AEB41BB" w14:textId="77777777" w:rsidR="00B37E8A" w:rsidRDefault="00B37E8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6E456D2F" w14:textId="77777777" w:rsidR="00B37E8A" w:rsidRDefault="00B37E8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787AA480" w14:textId="77777777" w:rsidR="00B37E8A" w:rsidRDefault="00B37E8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1405A93B" w14:textId="77777777" w:rsidR="00B37E8A" w:rsidRDefault="00B37E8A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69269916" w14:textId="77777777" w:rsidR="003E5786" w:rsidRDefault="003E578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08CBC0C1" w14:textId="77777777" w:rsidR="003E5786" w:rsidRDefault="003E578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0BAE64D6" w14:textId="77777777" w:rsidR="003E5786" w:rsidRPr="00BA1274" w:rsidRDefault="003E578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13FA14D1" w14:textId="665DAF9A" w:rsidR="003D7B92" w:rsidRPr="002D7089" w:rsidRDefault="004434D4" w:rsidP="00F95F39">
      <w:pPr>
        <w:rPr>
          <w:rFonts w:ascii="Calibri" w:hAnsi="Calibri" w:cs="Calibri"/>
          <w:b/>
          <w:bCs/>
          <w:lang w:val="pt"/>
        </w:rPr>
      </w:pPr>
      <w:r w:rsidRPr="002D7089">
        <w:rPr>
          <w:rFonts w:ascii="Calibri" w:hAnsi="Calibri" w:cs="Calibri"/>
          <w:b/>
          <w:bCs/>
          <w:lang w:val="pt"/>
        </w:rPr>
        <w:lastRenderedPageBreak/>
        <w:t xml:space="preserve">II – </w:t>
      </w:r>
      <w:r w:rsidR="003D7B92" w:rsidRPr="002D7089">
        <w:rPr>
          <w:rFonts w:ascii="Calibri" w:hAnsi="Calibri" w:cs="Calibri"/>
          <w:b/>
          <w:bCs/>
          <w:lang w:val="pt"/>
        </w:rPr>
        <w:t>Demonstrações Contábeis</w:t>
      </w:r>
    </w:p>
    <w:p w14:paraId="1E92E781" w14:textId="7F8BAAA0" w:rsidR="004434D4" w:rsidRPr="00555CF8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555CF8">
        <w:rPr>
          <w:rFonts w:ascii="Calibri" w:hAnsi="Calibri" w:cs="Calibri"/>
          <w:b/>
          <w:bCs/>
          <w:lang w:val="pt"/>
        </w:rPr>
        <w:t>BALANÇO PATRIMONIAL</w:t>
      </w:r>
    </w:p>
    <w:tbl>
      <w:tblPr>
        <w:tblW w:w="5938" w:type="pct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421"/>
        <w:gridCol w:w="1422"/>
        <w:gridCol w:w="1422"/>
        <w:gridCol w:w="1841"/>
        <w:gridCol w:w="426"/>
        <w:gridCol w:w="1411"/>
        <w:gridCol w:w="1422"/>
      </w:tblGrid>
      <w:tr w:rsidR="001A67A6" w:rsidRPr="001A67A6" w14:paraId="2EF05753" w14:textId="77777777" w:rsidTr="001A67A6">
        <w:trPr>
          <w:trHeight w:val="264"/>
        </w:trPr>
        <w:tc>
          <w:tcPr>
            <w:tcW w:w="25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2C864EE" w14:textId="77777777" w:rsidR="001A67A6" w:rsidRPr="001A67A6" w:rsidRDefault="001A67A6" w:rsidP="00EC39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ATIVO</w:t>
            </w:r>
          </w:p>
        </w:tc>
        <w:tc>
          <w:tcPr>
            <w:tcW w:w="243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CD4E8B6" w14:textId="77777777" w:rsidR="001A67A6" w:rsidRPr="001A67A6" w:rsidRDefault="001A67A6" w:rsidP="00EC39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pt-BR"/>
              </w:rPr>
              <w:t>PASSIVO</w:t>
            </w:r>
          </w:p>
        </w:tc>
      </w:tr>
      <w:tr w:rsidR="001A67A6" w:rsidRPr="001A67A6" w14:paraId="292CA7A8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552D063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5113982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0D81E5F" w14:textId="77777777" w:rsidR="001A67A6" w:rsidRPr="001A67A6" w:rsidRDefault="001A67A6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E11FCCC" w14:textId="77777777" w:rsidR="001A67A6" w:rsidRPr="001A67A6" w:rsidRDefault="001A67A6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31C1997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80E9CE2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3A55AA7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9937641" w14:textId="77777777" w:rsidR="001A67A6" w:rsidRPr="001A67A6" w:rsidRDefault="001A67A6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2020</w:t>
            </w:r>
          </w:p>
        </w:tc>
      </w:tr>
      <w:tr w:rsidR="001A67A6" w:rsidRPr="001A67A6" w14:paraId="4DD74770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1289E3E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ATIVO CIRCULANTE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E4B6B90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E6A789D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55.227.766.769,48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5A1D7E8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126.027.505.377,15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CE4B3F3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bookmarkStart w:id="0" w:name="passivocirculante"/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PASSIVO CIRCULANTE</w:t>
            </w:r>
            <w:bookmarkEnd w:id="0"/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CD854DC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23C3ED6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5.142.663.311,29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C435316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5.014.250.611,00</w:t>
            </w:r>
          </w:p>
        </w:tc>
      </w:tr>
      <w:tr w:rsidR="001A67A6" w:rsidRPr="001A67A6" w14:paraId="42265FEA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6DC625C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</w:t>
            </w:r>
            <w:bookmarkStart w:id="1" w:name="Caixaequivalentedecaixa"/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Caixa e Equivalentes de Caixa</w:t>
            </w:r>
            <w:bookmarkEnd w:id="1"/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FB658FC" w14:textId="17B31288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bookmarkStart w:id="2" w:name="ativo5"/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</w:t>
            </w:r>
            <w:r w:rsidR="00ED5A3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</w:t>
            </w:r>
            <w:bookmarkEnd w:id="2"/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1809529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3.861.787.030,40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CE72906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4.434.936.071,01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B1DB101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Obrigações de Repartição a Outros Entes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D1C6DDF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6AFDD41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892.692.417,08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3C7C6E7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700.530.515,27</w:t>
            </w:r>
          </w:p>
        </w:tc>
      </w:tr>
      <w:tr w:rsidR="001A67A6" w:rsidRPr="001A67A6" w14:paraId="3D26E752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53A5F3C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</w:t>
            </w:r>
            <w:bookmarkStart w:id="3" w:name="creditosacurtoprazo"/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Créditos a Curto Prazo</w:t>
            </w:r>
            <w:bookmarkEnd w:id="3"/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B6468B9" w14:textId="611E9FAF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bookmarkStart w:id="4" w:name="ativo6"/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</w:t>
            </w:r>
            <w:r w:rsidR="00DF00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</w:t>
            </w:r>
            <w:bookmarkEnd w:id="4"/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6125894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51.364.773.247,89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8DCD14C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121.590.497.896,14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A563EE8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</w:t>
            </w:r>
            <w:bookmarkStart w:id="5" w:name="provisoesacurtoprazo"/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Provisões a Curto Prazo</w:t>
            </w:r>
            <w:bookmarkEnd w:id="5"/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9B80C25" w14:textId="3D294323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bookmarkStart w:id="6" w:name="passivo12"/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</w:t>
            </w:r>
            <w:r w:rsidR="00F1099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</w:t>
            </w:r>
            <w:bookmarkEnd w:id="6"/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4B6B452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3.756.091.213,88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0306F33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3.409.035.156,74</w:t>
            </w:r>
          </w:p>
        </w:tc>
      </w:tr>
      <w:tr w:rsidR="001A67A6" w:rsidRPr="001A67A6" w14:paraId="17C9B726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850EEE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</w:t>
            </w:r>
            <w:bookmarkStart w:id="7" w:name="demaiscreditosevaloresacurtoprazo"/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Demais Créditos e Valores</w:t>
            </w:r>
            <w:bookmarkEnd w:id="7"/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9A87A5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528DD9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51.364.773.247,89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188D8E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121.590.497.896,14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4FB649F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Demais Obrigações a Curto Prazo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B4FC7C2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EAF2674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204.433.743,13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0632D33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650.291.304,46</w:t>
            </w:r>
          </w:p>
        </w:tc>
      </w:tr>
      <w:tr w:rsidR="001A67A6" w:rsidRPr="001A67A6" w14:paraId="1DE4D926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083FA6F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</w:t>
            </w:r>
            <w:bookmarkStart w:id="8" w:name="estoques"/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Estoques</w:t>
            </w:r>
            <w:bookmarkEnd w:id="8"/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22B2EB1" w14:textId="36528A3C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bookmarkStart w:id="9" w:name="ativo7"/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</w:t>
            </w:r>
            <w:r w:rsidR="00062E3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</w:t>
            </w:r>
            <w:bookmarkEnd w:id="9"/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DAB293F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1.206.491,19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A5A33C7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2.071.410,00</w:t>
            </w:r>
          </w:p>
        </w:tc>
        <w:tc>
          <w:tcPr>
            <w:tcW w:w="8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180FD42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PASSIVO NÃO CIRCULANTE</w:t>
            </w:r>
          </w:p>
        </w:tc>
        <w:tc>
          <w:tcPr>
            <w:tcW w:w="2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C80AE03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FA0652F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18.124.353,43</w:t>
            </w:r>
          </w:p>
        </w:tc>
        <w:tc>
          <w:tcPr>
            <w:tcW w:w="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756897B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63.407.834,40</w:t>
            </w:r>
          </w:p>
        </w:tc>
      </w:tr>
      <w:tr w:rsidR="001A67A6" w:rsidRPr="001A67A6" w14:paraId="63448EF9" w14:textId="77777777" w:rsidTr="001A67A6">
        <w:trPr>
          <w:trHeight w:val="336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F6B59BF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ATIVO NÃO CIRCULANTE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45EF784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A4A31A2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699.361.665,27</w:t>
            </w:r>
          </w:p>
        </w:tc>
        <w:tc>
          <w:tcPr>
            <w:tcW w:w="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B5EF3EA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1.353.301.362,42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4C0063E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Obrigações Trab., Prev. e Assist. a Pagar a Longo Prazo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5BC2EC5" w14:textId="233DB03B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bookmarkStart w:id="10" w:name="passivo11"/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</w:t>
            </w:r>
            <w:r w:rsidR="00E33B6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</w:t>
            </w:r>
            <w:bookmarkEnd w:id="10"/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F5B28E3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18.005.915,18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73C66E6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63.289.396,15</w:t>
            </w:r>
          </w:p>
        </w:tc>
      </w:tr>
      <w:tr w:rsidR="001A67A6" w:rsidRPr="001A67A6" w14:paraId="4C902161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82DC564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</w:t>
            </w:r>
            <w:bookmarkStart w:id="11" w:name="ativorealizavelalongoprazo"/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Ativo Realizável a Longo Prazo</w:t>
            </w:r>
            <w:bookmarkEnd w:id="11"/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EFA6C7C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820C51D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313.379.805,00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C36AAF3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645.427.818,84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848F5B6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Provisões a Longo Prazo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206FAE5" w14:textId="4D80E75E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0D3EA60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118.438,25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CD32DC7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118.438,25</w:t>
            </w:r>
          </w:p>
        </w:tc>
      </w:tr>
      <w:tr w:rsidR="001A67A6" w:rsidRPr="001A67A6" w14:paraId="06232583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5D6A44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Créditos a Longo Prazo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C29F5A" w14:textId="19D70FEA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  <w:r w:rsidR="00A054EB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6801B6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313.379.805,00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165791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645.427.818,84</w:t>
            </w:r>
          </w:p>
        </w:tc>
        <w:tc>
          <w:tcPr>
            <w:tcW w:w="8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02A3536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 DO PASSIVO EXIGÍVEL</w:t>
            </w:r>
          </w:p>
        </w:tc>
        <w:tc>
          <w:tcPr>
            <w:tcW w:w="2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E4822CC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06BBF35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5.160.787.664,72</w:t>
            </w:r>
          </w:p>
        </w:tc>
        <w:tc>
          <w:tcPr>
            <w:tcW w:w="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0931896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5.077.658.445,40</w:t>
            </w:r>
          </w:p>
        </w:tc>
      </w:tr>
      <w:tr w:rsidR="001A67A6" w:rsidRPr="001A67A6" w14:paraId="6EA98071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62BF1A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Demais Créditos e Valores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49F7E1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B72564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315.429.587,61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223F14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645.427.818,84</w:t>
            </w:r>
          </w:p>
        </w:tc>
        <w:tc>
          <w:tcPr>
            <w:tcW w:w="243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5DA9C43" w14:textId="77777777" w:rsidR="001A67A6" w:rsidRPr="001A67A6" w:rsidRDefault="001A67A6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PATRIMÔNIO LÍQUIDO</w:t>
            </w:r>
          </w:p>
        </w:tc>
      </w:tr>
      <w:tr w:rsidR="001A67A6" w:rsidRPr="001A67A6" w14:paraId="502C525C" w14:textId="77777777" w:rsidTr="001A67A6">
        <w:trPr>
          <w:trHeight w:val="336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B1618A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(-) Ajustes para Perdas em Créditos a Longo Prazo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F7D9F3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7131FE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-2.049.782,61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97BAB6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DE29F01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9FA9665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D6880E7" w14:textId="77777777" w:rsidR="001A67A6" w:rsidRPr="001A67A6" w:rsidRDefault="001A67A6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D25DA16" w14:textId="77777777" w:rsidR="001A67A6" w:rsidRPr="001A67A6" w:rsidRDefault="001A67A6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2020</w:t>
            </w:r>
          </w:p>
        </w:tc>
      </w:tr>
      <w:tr w:rsidR="001A67A6" w:rsidRPr="001A67A6" w14:paraId="0E670FB7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F60817E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bookmarkStart w:id="12" w:name="investimentos"/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Investimentos</w:t>
            </w:r>
            <w:bookmarkEnd w:id="12"/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4549218" w14:textId="51DF164A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bookmarkStart w:id="13" w:name="ativo8"/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</w:t>
            </w:r>
            <w:r w:rsidR="00062E3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</w:t>
            </w:r>
            <w:bookmarkEnd w:id="13"/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B757BF4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5214CA7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132.275.040,75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9869D2D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Resultados Acumulados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C48A083" w14:textId="0253F08D" w:rsidR="001A67A6" w:rsidRPr="001A67A6" w:rsidRDefault="00A054EB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bookmarkStart w:id="14" w:name="patrimonio13"/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13</w:t>
            </w:r>
            <w:r w:rsidR="00E33B6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</w:t>
            </w:r>
            <w:bookmarkEnd w:id="14"/>
            <w:r w:rsidR="001A67A6"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942A147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50.766.340.770,03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C31D28C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122.303.148.294,17</w:t>
            </w:r>
          </w:p>
        </w:tc>
      </w:tr>
      <w:tr w:rsidR="001A67A6" w:rsidRPr="001A67A6" w14:paraId="1FEBDB00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D2A491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Participações Permanentes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00144A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17048B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162209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132.275.040,75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248F6F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Resultado do Exercício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9F58D6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1FD678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-71.388.256.652,65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73936F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64.223.651.986,45</w:t>
            </w:r>
          </w:p>
        </w:tc>
      </w:tr>
      <w:tr w:rsidR="001A67A6" w:rsidRPr="001A67A6" w14:paraId="0AE5205E" w14:textId="77777777" w:rsidTr="001A67A6">
        <w:trPr>
          <w:trHeight w:val="336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3D4207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Participações Avaliadas p/Método da Equivalência Patrimonial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1AD4C4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615553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12F6C5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132.275.040,75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919E15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Resultados de Exercícios Anteriores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6A8684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B7253C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122.303.148.294,17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1C39E0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57.999.176.418,98</w:t>
            </w:r>
          </w:p>
        </w:tc>
      </w:tr>
      <w:tr w:rsidR="001A67A6" w:rsidRPr="001A67A6" w14:paraId="1D7A104D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3176F66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</w:t>
            </w:r>
            <w:bookmarkStart w:id="15" w:name="imobilizado"/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Imobilizado</w:t>
            </w:r>
            <w:bookmarkEnd w:id="15"/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51946D8" w14:textId="3192775D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bookmarkStart w:id="16" w:name="ativo9"/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</w:t>
            </w:r>
            <w:r w:rsidR="00062E3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</w:t>
            </w:r>
            <w:bookmarkEnd w:id="16"/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5BF7515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339.201.870,89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CFB6B57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495.646.018,12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51B1BD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Ajustes de Exercícios Anteriores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1C5DEC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4C24C3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-148.550.871,49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2B3AC3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80.319.888,74</w:t>
            </w:r>
          </w:p>
        </w:tc>
      </w:tr>
      <w:tr w:rsidR="001A67A6" w:rsidRPr="001A67A6" w14:paraId="2A9BE06A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D01C0F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Bens Móveis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D14D3B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8CABEC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189.574.669,34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AC4E43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170.703.824,66</w:t>
            </w:r>
          </w:p>
        </w:tc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43056D" w14:textId="77777777" w:rsidR="001A67A6" w:rsidRPr="001A67A6" w:rsidRDefault="001A67A6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34236E" w14:textId="77777777" w:rsidR="001A67A6" w:rsidRPr="001A67A6" w:rsidRDefault="001A67A6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3FFE1D" w14:textId="77777777" w:rsidR="001A67A6" w:rsidRPr="001A67A6" w:rsidRDefault="001A67A6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047F7E" w14:textId="77777777" w:rsidR="001A67A6" w:rsidRPr="001A67A6" w:rsidRDefault="001A67A6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1A67A6" w:rsidRPr="001A67A6" w14:paraId="60816AD2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FCFB9B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Bens Móveis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4D2C85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B1C189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262.526.964,06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5A68BB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236.886.735,09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09E1B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E5949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41970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0C84F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1A67A6" w:rsidRPr="001A67A6" w14:paraId="05CEF6A8" w14:textId="77777777" w:rsidTr="001A67A6">
        <w:trPr>
          <w:trHeight w:val="336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EBD853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(-) </w:t>
            </w:r>
            <w:bookmarkStart w:id="17" w:name="depreciacaoamortizacaooumoveis"/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Depreciação/Amortização/Exaustão Acum. de Bens Móveis</w:t>
            </w:r>
            <w:bookmarkEnd w:id="17"/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D6C06A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A0A1A9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-72.952.294,72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66B3AE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-66.182.910,43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7C12C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AA035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0E866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04E0C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1A67A6" w:rsidRPr="001A67A6" w14:paraId="2DF460B3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D94BC4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Bens Imóveis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3C9C01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39D1AA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149.627.201,55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2D57FA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324.942.193,46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4D6FB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827C2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A2FBE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66603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1A67A6" w:rsidRPr="001A67A6" w14:paraId="5EA8CE66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2E842E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Bens Imóveis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918152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1B11DD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150.286.569,35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89147E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325.585.283,62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EB01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B7F46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E6836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0B9E8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1A67A6" w:rsidRPr="001A67A6" w14:paraId="216580DD" w14:textId="77777777" w:rsidTr="001A67A6">
        <w:trPr>
          <w:trHeight w:val="336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030616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(-) Depr./Amortização/Exaustão Acum. de Bens Imóveis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0D241A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2ED66F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-659.367,80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E523C3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-643.090,16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9B59A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88C8B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481CB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425A9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1A67A6" w:rsidRPr="001A67A6" w14:paraId="3FB31D9D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E0D682A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bookmarkStart w:id="18" w:name="intangivel"/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Intangível</w:t>
            </w:r>
            <w:bookmarkEnd w:id="18"/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361F0D7" w14:textId="2365714F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bookmarkStart w:id="19" w:name="ativo10"/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</w:t>
            </w:r>
            <w:r w:rsidR="00062E3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</w:t>
            </w:r>
            <w:bookmarkEnd w:id="19"/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F61634A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46.779.989,38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62AD90A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79.952.484,71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50F3A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5FF90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9E279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20769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1A67A6" w:rsidRPr="001A67A6" w14:paraId="279DCD12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83DB0A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Softwares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76E1A7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BBA765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46.779.989,38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11C4D4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79.938.430,72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8CBAA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9F9A5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B1451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75E69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1A67A6" w:rsidRPr="001A67A6" w14:paraId="48B7EB79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D0E6BB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Softwares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3080CE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CA35D5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46.779.989,38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7FDB6E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79.938.430,72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20DDD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A9759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D16CA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FF49D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1A67A6" w:rsidRPr="001A67A6" w14:paraId="43F347F4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D16E5A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Marcas, Direitos e Patentes Industriais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835407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3B6883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252682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14.053,99</w:t>
            </w:r>
          </w:p>
        </w:tc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3168E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50A73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E8E7C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CE112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1A67A6" w:rsidRPr="001A67A6" w14:paraId="7261E435" w14:textId="77777777" w:rsidTr="001A67A6">
        <w:trPr>
          <w:trHeight w:val="264"/>
        </w:trPr>
        <w:tc>
          <w:tcPr>
            <w:tcW w:w="10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1C425E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Marcas, Direitos e Patentes Industriais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2AEB1D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8A7EA5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2941E0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14.053,99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0D12896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 DO PATRIMÔNIO LÍQUIDO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30EBFDC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7E32BB2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50.766.340.770,03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1101E29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122.303.148.294,17</w:t>
            </w:r>
          </w:p>
        </w:tc>
      </w:tr>
      <w:tr w:rsidR="001A67A6" w:rsidRPr="001A67A6" w14:paraId="34DBBA12" w14:textId="77777777" w:rsidTr="001A67A6">
        <w:trPr>
          <w:trHeight w:val="336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07CB2E0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 DO ATIVO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AE70B53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CAA41B9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55.927.128.434,75</w:t>
            </w:r>
          </w:p>
        </w:tc>
        <w:tc>
          <w:tcPr>
            <w:tcW w:w="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AA8367E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127.380.806.739,57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23F42E8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 DO PASSIVO E PATRIMÔNIO LÍQUIDO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FF6B4E5" w14:textId="77777777" w:rsidR="001A67A6" w:rsidRPr="001A67A6" w:rsidRDefault="001A67A6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6867D46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55.927.128.434,75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080B63B" w14:textId="77777777" w:rsidR="001A67A6" w:rsidRPr="001A67A6" w:rsidRDefault="001A67A6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A67A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127.380.806.739,57</w:t>
            </w:r>
          </w:p>
        </w:tc>
      </w:tr>
    </w:tbl>
    <w:p w14:paraId="0F227378" w14:textId="77777777" w:rsidR="004434D4" w:rsidRPr="00555CF8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555CF8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37B470AD" w14:textId="77777777" w:rsidR="004434D4" w:rsidRPr="00555CF8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8"/>
      </w:tblGrid>
      <w:tr w:rsidR="00BA1274" w:rsidRPr="00555CF8" w14:paraId="45663A7F" w14:textId="77777777" w:rsidTr="001A67A6">
        <w:trPr>
          <w:trHeight w:val="201"/>
        </w:trPr>
        <w:tc>
          <w:tcPr>
            <w:tcW w:w="5000" w:type="pct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14:paraId="542D5ED3" w14:textId="77777777" w:rsidR="004434D4" w:rsidRPr="00555CF8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</w:pPr>
            <w:r w:rsidRPr="00555CF8"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  <w:t>QUADRO DE ATIVOS E PASSIVOS FINANCEIROS E PERMANENTES</w:t>
            </w:r>
          </w:p>
          <w:p w14:paraId="0975773B" w14:textId="77777777" w:rsidR="00327B19" w:rsidRPr="00555CF8" w:rsidRDefault="00327B19" w:rsidP="00EC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val="pt"/>
              </w:rPr>
            </w:pPr>
          </w:p>
          <w:tbl>
            <w:tblPr>
              <w:tblW w:w="871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51"/>
              <w:gridCol w:w="335"/>
              <w:gridCol w:w="1308"/>
              <w:gridCol w:w="1386"/>
              <w:gridCol w:w="1400"/>
              <w:gridCol w:w="340"/>
              <w:gridCol w:w="1308"/>
              <w:gridCol w:w="1386"/>
            </w:tblGrid>
            <w:tr w:rsidR="001A67A6" w:rsidRPr="001A67A6" w14:paraId="3EA3166A" w14:textId="77777777" w:rsidTr="001A67A6">
              <w:trPr>
                <w:trHeight w:val="264"/>
              </w:trPr>
              <w:tc>
                <w:tcPr>
                  <w:tcW w:w="444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362681E8" w14:textId="77777777" w:rsidR="001A67A6" w:rsidRPr="001A67A6" w:rsidRDefault="001A67A6" w:rsidP="00EC3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ATIVO</w:t>
                  </w:r>
                </w:p>
              </w:tc>
              <w:tc>
                <w:tcPr>
                  <w:tcW w:w="4265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7E52841C" w14:textId="77777777" w:rsidR="001A67A6" w:rsidRPr="001A67A6" w:rsidRDefault="001A67A6" w:rsidP="00EC3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PASSIVO</w:t>
                  </w:r>
                </w:p>
              </w:tc>
            </w:tr>
            <w:tr w:rsidR="001A67A6" w:rsidRPr="001A67A6" w14:paraId="28196F8A" w14:textId="77777777" w:rsidTr="001A67A6">
              <w:trPr>
                <w:trHeight w:val="336"/>
              </w:trPr>
              <w:tc>
                <w:tcPr>
                  <w:tcW w:w="14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119FBE3F" w14:textId="77777777" w:rsidR="001A67A6" w:rsidRPr="001A67A6" w:rsidRDefault="001A67A6" w:rsidP="00EC3988">
                  <w:pPr>
                    <w:spacing w:after="0" w:line="240" w:lineRule="auto"/>
                    <w:ind w:left="-571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ESPECIFICAÇÃO</w:t>
                  </w:r>
                </w:p>
              </w:tc>
              <w:tc>
                <w:tcPr>
                  <w:tcW w:w="3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38523348" w14:textId="77777777" w:rsidR="001A67A6" w:rsidRPr="001A67A6" w:rsidRDefault="001A67A6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NE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44861411" w14:textId="77777777" w:rsidR="001A67A6" w:rsidRPr="001A67A6" w:rsidRDefault="001A67A6" w:rsidP="00EC3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2021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66BCB1E1" w14:textId="77777777" w:rsidR="001A67A6" w:rsidRPr="001A67A6" w:rsidRDefault="001A67A6" w:rsidP="00EC3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2020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7000FF8B" w14:textId="77777777" w:rsidR="001A67A6" w:rsidRPr="001A67A6" w:rsidRDefault="001A67A6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ESPECIFICAÇÃO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71586C88" w14:textId="77777777" w:rsidR="001A67A6" w:rsidRPr="001A67A6" w:rsidRDefault="001A67A6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NE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6848931E" w14:textId="77777777" w:rsidR="001A67A6" w:rsidRPr="001A67A6" w:rsidRDefault="001A67A6" w:rsidP="00EC3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2021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4340CD86" w14:textId="77777777" w:rsidR="001A67A6" w:rsidRPr="001A67A6" w:rsidRDefault="001A67A6" w:rsidP="00EC3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2020</w:t>
                  </w:r>
                </w:p>
              </w:tc>
            </w:tr>
            <w:tr w:rsidR="001A67A6" w:rsidRPr="001A67A6" w14:paraId="50B89278" w14:textId="77777777" w:rsidTr="001A67A6">
              <w:trPr>
                <w:trHeight w:val="336"/>
              </w:trPr>
              <w:tc>
                <w:tcPr>
                  <w:tcW w:w="14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72D8BD26" w14:textId="77777777" w:rsidR="001A67A6" w:rsidRPr="001A67A6" w:rsidRDefault="001A67A6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ATIVO FINANCEIRO</w:t>
                  </w:r>
                </w:p>
              </w:tc>
              <w:tc>
                <w:tcPr>
                  <w:tcW w:w="3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noWrap/>
                  <w:vAlign w:val="bottom"/>
                  <w:hideMark/>
                </w:tcPr>
                <w:p w14:paraId="7FDD4799" w14:textId="77777777" w:rsidR="001A67A6" w:rsidRPr="001A67A6" w:rsidRDefault="001A67A6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6710AEE4" w14:textId="77777777" w:rsidR="001A67A6" w:rsidRPr="001A67A6" w:rsidRDefault="001A67A6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3.861.787.030,40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061259D7" w14:textId="77777777" w:rsidR="001A67A6" w:rsidRPr="001A67A6" w:rsidRDefault="001A67A6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4.434.936.071,01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090D4DFF" w14:textId="77777777" w:rsidR="001A67A6" w:rsidRPr="001A67A6" w:rsidRDefault="001A67A6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PASSIVO FINANCEIRO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noWrap/>
                  <w:vAlign w:val="bottom"/>
                  <w:hideMark/>
                </w:tcPr>
                <w:p w14:paraId="5E75EEA6" w14:textId="77777777" w:rsidR="001A67A6" w:rsidRPr="001A67A6" w:rsidRDefault="001A67A6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6D514D4A" w14:textId="77777777" w:rsidR="001A67A6" w:rsidRPr="001A67A6" w:rsidRDefault="001A67A6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16.983.824.084,17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630EFACE" w14:textId="77777777" w:rsidR="001A67A6" w:rsidRPr="001A67A6" w:rsidRDefault="001A67A6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5.365.700.272,57</w:t>
                  </w:r>
                </w:p>
              </w:tc>
            </w:tr>
            <w:tr w:rsidR="001A67A6" w:rsidRPr="001A67A6" w14:paraId="380AD4AB" w14:textId="77777777" w:rsidTr="001A67A6">
              <w:trPr>
                <w:trHeight w:val="336"/>
              </w:trPr>
              <w:tc>
                <w:tcPr>
                  <w:tcW w:w="14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53D7D312" w14:textId="77777777" w:rsidR="001A67A6" w:rsidRPr="001A67A6" w:rsidRDefault="001A67A6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ATIVO PERMANENTE</w:t>
                  </w:r>
                </w:p>
              </w:tc>
              <w:tc>
                <w:tcPr>
                  <w:tcW w:w="3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noWrap/>
                  <w:vAlign w:val="bottom"/>
                  <w:hideMark/>
                </w:tcPr>
                <w:p w14:paraId="19C92C56" w14:textId="77777777" w:rsidR="001A67A6" w:rsidRPr="001A67A6" w:rsidRDefault="001A67A6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55B6AE11" w14:textId="77777777" w:rsidR="001A67A6" w:rsidRPr="001A67A6" w:rsidRDefault="001A67A6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52.065.341.404,35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5C409F4F" w14:textId="77777777" w:rsidR="001A67A6" w:rsidRPr="001A67A6" w:rsidRDefault="001A67A6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122.945.870.668,56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362C9170" w14:textId="77777777" w:rsidR="001A67A6" w:rsidRPr="001A67A6" w:rsidRDefault="001A67A6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PASSIVO PERMANENTE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noWrap/>
                  <w:vAlign w:val="bottom"/>
                  <w:hideMark/>
                </w:tcPr>
                <w:p w14:paraId="66D43334" w14:textId="77777777" w:rsidR="001A67A6" w:rsidRPr="001A67A6" w:rsidRDefault="001A67A6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75BD3099" w14:textId="77777777" w:rsidR="001A67A6" w:rsidRPr="001A67A6" w:rsidRDefault="001A67A6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4.834.473.437,65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75FE4E32" w14:textId="77777777" w:rsidR="001A67A6" w:rsidRPr="001A67A6" w:rsidRDefault="001A67A6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4.508.935.528,83</w:t>
                  </w:r>
                </w:p>
              </w:tc>
            </w:tr>
            <w:tr w:rsidR="001A67A6" w:rsidRPr="001A67A6" w14:paraId="62FD68F3" w14:textId="77777777" w:rsidTr="001A67A6">
              <w:trPr>
                <w:trHeight w:val="264"/>
              </w:trPr>
              <w:tc>
                <w:tcPr>
                  <w:tcW w:w="444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28D6B62" w14:textId="77777777" w:rsidR="001A67A6" w:rsidRPr="001A67A6" w:rsidRDefault="001A67A6" w:rsidP="00EC3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9BC2E6"/>
                  <w:hideMark/>
                </w:tcPr>
                <w:p w14:paraId="565D381C" w14:textId="77777777" w:rsidR="001A67A6" w:rsidRPr="001A67A6" w:rsidRDefault="001A67A6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SALDO PATRIMONIAL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hideMark/>
                </w:tcPr>
                <w:p w14:paraId="513E7C23" w14:textId="77777777" w:rsidR="001A67A6" w:rsidRPr="001A67A6" w:rsidRDefault="001A67A6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hideMark/>
                </w:tcPr>
                <w:p w14:paraId="652D2F1E" w14:textId="77777777" w:rsidR="001A67A6" w:rsidRPr="001A67A6" w:rsidRDefault="001A67A6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34.108.830.912,93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hideMark/>
                </w:tcPr>
                <w:p w14:paraId="11757B07" w14:textId="77777777" w:rsidR="001A67A6" w:rsidRPr="001A67A6" w:rsidRDefault="001A67A6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1A67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117.506.170.938,17</w:t>
                  </w:r>
                </w:p>
              </w:tc>
            </w:tr>
          </w:tbl>
          <w:p w14:paraId="5EF9C2E5" w14:textId="77777777" w:rsidR="004434D4" w:rsidRPr="00555CF8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val="pt"/>
              </w:rPr>
            </w:pPr>
            <w:r w:rsidRPr="00555CF8">
              <w:rPr>
                <w:rFonts w:ascii="Arial" w:hAnsi="Arial" w:cs="Arial"/>
                <w:b/>
                <w:bCs/>
                <w:sz w:val="12"/>
                <w:szCs w:val="12"/>
                <w:lang w:val="pt"/>
              </w:rPr>
              <w:t>Fonte: SIAFI</w:t>
            </w:r>
          </w:p>
          <w:p w14:paraId="6950CF05" w14:textId="1BDBD303" w:rsidR="00975B71" w:rsidRPr="00555CF8" w:rsidRDefault="00975B71" w:rsidP="00EC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</w:pPr>
          </w:p>
          <w:p w14:paraId="20951149" w14:textId="77777777" w:rsidR="00975B71" w:rsidRPr="00555CF8" w:rsidRDefault="00975B71" w:rsidP="00EC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</w:pPr>
          </w:p>
          <w:p w14:paraId="326E6DA5" w14:textId="77777777" w:rsidR="00555CF8" w:rsidRPr="00555CF8" w:rsidRDefault="00555CF8" w:rsidP="00EC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</w:pPr>
          </w:p>
          <w:p w14:paraId="51711F5E" w14:textId="77777777" w:rsidR="00555CF8" w:rsidRPr="00555CF8" w:rsidRDefault="00555CF8" w:rsidP="00EC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</w:pPr>
          </w:p>
          <w:p w14:paraId="3044D150" w14:textId="5410B8F9" w:rsidR="004434D4" w:rsidRPr="00555CF8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</w:pPr>
            <w:r w:rsidRPr="00555CF8"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  <w:t>QUADRO DE COMPENSAÇÕES</w:t>
            </w:r>
          </w:p>
          <w:tbl>
            <w:tblPr>
              <w:tblW w:w="871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1"/>
              <w:gridCol w:w="380"/>
              <w:gridCol w:w="1114"/>
              <w:gridCol w:w="1114"/>
              <w:gridCol w:w="1489"/>
              <w:gridCol w:w="340"/>
              <w:gridCol w:w="1308"/>
              <w:gridCol w:w="1308"/>
            </w:tblGrid>
            <w:tr w:rsidR="00BE1B57" w:rsidRPr="00BE1B57" w14:paraId="0DEE7786" w14:textId="77777777" w:rsidTr="00BE1B57">
              <w:trPr>
                <w:trHeight w:val="264"/>
              </w:trPr>
              <w:tc>
                <w:tcPr>
                  <w:tcW w:w="43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211843EE" w14:textId="77777777" w:rsidR="00BE1B57" w:rsidRPr="00BE1B57" w:rsidRDefault="00BE1B57" w:rsidP="00EC398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ATIVO</w:t>
                  </w:r>
                </w:p>
              </w:tc>
              <w:tc>
                <w:tcPr>
                  <w:tcW w:w="4317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3AF2C14D" w14:textId="77777777" w:rsidR="00BE1B57" w:rsidRPr="00BE1B57" w:rsidRDefault="00BE1B57" w:rsidP="00EC398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PASSIVO</w:t>
                  </w:r>
                </w:p>
              </w:tc>
            </w:tr>
            <w:tr w:rsidR="00BE1B57" w:rsidRPr="00BE1B57" w14:paraId="2E87AF5D" w14:textId="77777777" w:rsidTr="00BE1B57">
              <w:trPr>
                <w:trHeight w:val="336"/>
              </w:trPr>
              <w:tc>
                <w:tcPr>
                  <w:tcW w:w="17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106C0D46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ESPECIFICAÇÃO</w:t>
                  </w: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1C45F5BF" w14:textId="77777777" w:rsidR="00BE1B57" w:rsidRPr="00BE1B57" w:rsidRDefault="00BE1B57" w:rsidP="00EC3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NE</w:t>
                  </w:r>
                </w:p>
              </w:tc>
              <w:tc>
                <w:tcPr>
                  <w:tcW w:w="1114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42F16685" w14:textId="77777777" w:rsidR="00BE1B57" w:rsidRPr="00BE1B57" w:rsidRDefault="00BE1B57" w:rsidP="00EC3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2021</w:t>
                  </w:r>
                </w:p>
              </w:tc>
              <w:tc>
                <w:tcPr>
                  <w:tcW w:w="1114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41F6D6C1" w14:textId="77777777" w:rsidR="00BE1B57" w:rsidRPr="00BE1B57" w:rsidRDefault="00BE1B57" w:rsidP="00EC3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2020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35998D2B" w14:textId="77777777" w:rsidR="00BE1B57" w:rsidRPr="00BE1B57" w:rsidRDefault="00BE1B57" w:rsidP="00EC3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ESPECIFICAÇÃO</w:t>
                  </w:r>
                </w:p>
              </w:tc>
              <w:tc>
                <w:tcPr>
                  <w:tcW w:w="34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5EC98967" w14:textId="77777777" w:rsidR="00BE1B57" w:rsidRPr="00BE1B57" w:rsidRDefault="00BE1B57" w:rsidP="00EC3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NE</w:t>
                  </w:r>
                </w:p>
              </w:tc>
              <w:tc>
                <w:tcPr>
                  <w:tcW w:w="1308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74A92C00" w14:textId="77777777" w:rsidR="00BE1B57" w:rsidRPr="00BE1B57" w:rsidRDefault="00BE1B57" w:rsidP="00EC3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2021</w:t>
                  </w:r>
                </w:p>
              </w:tc>
              <w:tc>
                <w:tcPr>
                  <w:tcW w:w="1112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1909F84F" w14:textId="77777777" w:rsidR="00BE1B57" w:rsidRPr="00BE1B57" w:rsidRDefault="00BE1B57" w:rsidP="00EC3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2020</w:t>
                  </w:r>
                </w:p>
              </w:tc>
            </w:tr>
            <w:tr w:rsidR="00BE1B57" w:rsidRPr="00BE1B57" w14:paraId="22B53A37" w14:textId="77777777" w:rsidTr="00BE1B57">
              <w:trPr>
                <w:trHeight w:val="840"/>
              </w:trPr>
              <w:tc>
                <w:tcPr>
                  <w:tcW w:w="17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265F5343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ESPECIFICAÇÃO / Saldo dos Atos Potenciais Ativos</w:t>
                  </w:r>
                </w:p>
              </w:tc>
              <w:tc>
                <w:tcPr>
                  <w:tcW w:w="3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09E7F7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11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14B22B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11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03E161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79EA2432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ESPECIFICAÇÃO / Saldo dos Atos Potenciais Passivos</w:t>
                  </w:r>
                </w:p>
              </w:tc>
              <w:tc>
                <w:tcPr>
                  <w:tcW w:w="34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7B89D4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308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6340A3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11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B39704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</w:p>
              </w:tc>
            </w:tr>
            <w:tr w:rsidR="00BE1B57" w:rsidRPr="00BE1B57" w14:paraId="0C1F680A" w14:textId="77777777" w:rsidTr="00BE1B57">
              <w:trPr>
                <w:trHeight w:val="672"/>
              </w:trPr>
              <w:tc>
                <w:tcPr>
                  <w:tcW w:w="17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1D870794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SALDO DOS ATOS POTENCIAIS ATIVOS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noWrap/>
                  <w:vAlign w:val="bottom"/>
                  <w:hideMark/>
                </w:tcPr>
                <w:p w14:paraId="603A8A10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40CF64B9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149.790.368,38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6F57F009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141.173.735,41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1BA07984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SALDO DOS ATOS POTENCIAIS PASSIVOS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noWrap/>
                  <w:vAlign w:val="bottom"/>
                  <w:hideMark/>
                </w:tcPr>
                <w:p w14:paraId="76627452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3A1576E9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20.878.415.451,38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647F8BB4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71.755.248.688,56</w:t>
                  </w:r>
                </w:p>
              </w:tc>
            </w:tr>
            <w:tr w:rsidR="00BE1B57" w:rsidRPr="00BE1B57" w14:paraId="4CE1D1B3" w14:textId="77777777" w:rsidTr="00BE1B57">
              <w:trPr>
                <w:trHeight w:val="336"/>
              </w:trPr>
              <w:tc>
                <w:tcPr>
                  <w:tcW w:w="17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BE6ED79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 xml:space="preserve">    Atos Potenciais Ativos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5310A61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56819C2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149.790.368,38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5B0FE3F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141.173.735,41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2167766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 xml:space="preserve">    Atos Potenciais Passivos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2EF6CF4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633B1DE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20.878.415.451,38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83B7AC5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71.755.248.688,56</w:t>
                  </w:r>
                </w:p>
              </w:tc>
            </w:tr>
            <w:tr w:rsidR="00BE1B57" w:rsidRPr="00BE1B57" w14:paraId="7179458F" w14:textId="77777777" w:rsidTr="00BE1B57">
              <w:trPr>
                <w:trHeight w:val="504"/>
              </w:trPr>
              <w:tc>
                <w:tcPr>
                  <w:tcW w:w="17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E369CB8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 xml:space="preserve">        Garantias e Contragarantias Recebidas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026E667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F61FA06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54.948.412,47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C194A3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45.496.929,52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97036F7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 xml:space="preserve">        Garantias e Contragarantias Concedidas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0F95E0C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999D4AB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-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D806395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-</w:t>
                  </w:r>
                </w:p>
              </w:tc>
            </w:tr>
            <w:tr w:rsidR="00BE1B57" w:rsidRPr="00BE1B57" w14:paraId="77268D17" w14:textId="77777777" w:rsidTr="00BE1B57">
              <w:trPr>
                <w:trHeight w:val="840"/>
              </w:trPr>
              <w:tc>
                <w:tcPr>
                  <w:tcW w:w="17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46E77A8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 xml:space="preserve">        Direitos Conveniados e Outros Instrumentos Congêneres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CF159D9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210B04D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93.753.243,76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54844FB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94.588.093,74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08AFDD8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 xml:space="preserve">        Obrigações Conveniadas e Outros Instrumentos Congêneres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F3904D6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97B5685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19.658.438.782,39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BB2D873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70.245.596.051,36</w:t>
                  </w:r>
                </w:p>
              </w:tc>
            </w:tr>
            <w:tr w:rsidR="00BE1B57" w:rsidRPr="00BE1B57" w14:paraId="0A5E606C" w14:textId="77777777" w:rsidTr="00BE1B57">
              <w:trPr>
                <w:trHeight w:val="336"/>
              </w:trPr>
              <w:tc>
                <w:tcPr>
                  <w:tcW w:w="17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CFF98FA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 xml:space="preserve">        Direitos Contratuais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49C7EC6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2B81E23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1.088.712,15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6904FF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1.088.712,15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3F19422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 xml:space="preserve">        Obrigações Contratuais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5CCD2F7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DC615CF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1.219.976.668,99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33F9C5D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1.509.652.637,20</w:t>
                  </w:r>
                </w:p>
              </w:tc>
            </w:tr>
            <w:tr w:rsidR="00BE1B57" w:rsidRPr="00BE1B57" w14:paraId="15FC9922" w14:textId="77777777" w:rsidTr="00BE1B57">
              <w:trPr>
                <w:trHeight w:val="264"/>
              </w:trPr>
              <w:tc>
                <w:tcPr>
                  <w:tcW w:w="178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hideMark/>
                </w:tcPr>
                <w:p w14:paraId="61A5D165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TOTAL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noWrap/>
                  <w:vAlign w:val="bottom"/>
                  <w:hideMark/>
                </w:tcPr>
                <w:p w14:paraId="315EF871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hideMark/>
                </w:tcPr>
                <w:p w14:paraId="236DDE58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149.790.368,38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hideMark/>
                </w:tcPr>
                <w:p w14:paraId="48F7A0E6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141.173.735,41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hideMark/>
                </w:tcPr>
                <w:p w14:paraId="5EE4639B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TOTAL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noWrap/>
                  <w:vAlign w:val="bottom"/>
                  <w:hideMark/>
                </w:tcPr>
                <w:p w14:paraId="7ACE1928" w14:textId="77777777" w:rsidR="00BE1B57" w:rsidRPr="00BE1B57" w:rsidRDefault="00BE1B57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hideMark/>
                </w:tcPr>
                <w:p w14:paraId="4FA80A4B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20.878.415.451,38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hideMark/>
                </w:tcPr>
                <w:p w14:paraId="7C9FB556" w14:textId="77777777" w:rsidR="00BE1B57" w:rsidRPr="00BE1B57" w:rsidRDefault="00BE1B57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BE1B5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71.755.248.688,56</w:t>
                  </w:r>
                </w:p>
              </w:tc>
            </w:tr>
          </w:tbl>
          <w:p w14:paraId="066918FD" w14:textId="77777777" w:rsidR="00C441E6" w:rsidRPr="00555CF8" w:rsidRDefault="00C441E6" w:rsidP="00EC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val="pt"/>
              </w:rPr>
            </w:pPr>
            <w:r w:rsidRPr="00555CF8">
              <w:rPr>
                <w:rFonts w:ascii="Arial" w:hAnsi="Arial" w:cs="Arial"/>
                <w:b/>
                <w:bCs/>
                <w:sz w:val="12"/>
                <w:szCs w:val="12"/>
                <w:lang w:val="pt"/>
              </w:rPr>
              <w:t>Fonte: SIAFI</w:t>
            </w:r>
          </w:p>
          <w:p w14:paraId="6C8D019E" w14:textId="77777777" w:rsidR="004434D4" w:rsidRPr="00555CF8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val="pt"/>
              </w:rPr>
            </w:pPr>
          </w:p>
          <w:p w14:paraId="08F063B3" w14:textId="77777777" w:rsidR="00C441E6" w:rsidRPr="00555CF8" w:rsidRDefault="00C441E6" w:rsidP="00EC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val="pt"/>
              </w:rPr>
            </w:pPr>
          </w:p>
          <w:p w14:paraId="78840C9F" w14:textId="77777777" w:rsidR="004434D4" w:rsidRPr="00555CF8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</w:pPr>
            <w:r w:rsidRPr="00555CF8"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  <w:t>DEMONSTRATIVO DO SUPERÁVIT/DÉFICIT FINANCEIRO APURADO NO BALANÇO PATRIMONIAL</w:t>
            </w:r>
          </w:p>
          <w:p w14:paraId="1358B2D1" w14:textId="77777777" w:rsidR="00C441E6" w:rsidRPr="00555CF8" w:rsidRDefault="00C441E6" w:rsidP="00EC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05"/>
              <w:gridCol w:w="3889"/>
              <w:gridCol w:w="1194"/>
            </w:tblGrid>
            <w:tr w:rsidR="000C1E05" w:rsidRPr="000C1E05" w14:paraId="5E9E67C3" w14:textId="77777777" w:rsidTr="000C1E05">
              <w:trPr>
                <w:trHeight w:val="504"/>
              </w:trPr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7A5284D6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DESTINAÇÃO DE RECURSOS</w:t>
                  </w:r>
                </w:p>
              </w:tc>
              <w:tc>
                <w:tcPr>
                  <w:tcW w:w="2238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4ABEF2D6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SUPERAVIT/DEFICT FINANCEIRO</w:t>
                  </w:r>
                </w:p>
              </w:tc>
              <w:tc>
                <w:tcPr>
                  <w:tcW w:w="687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vAlign w:val="center"/>
                  <w:hideMark/>
                </w:tcPr>
                <w:p w14:paraId="1A76E791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NE</w:t>
                  </w:r>
                </w:p>
              </w:tc>
            </w:tr>
            <w:tr w:rsidR="000C1E05" w:rsidRPr="000C1E05" w14:paraId="025DD57F" w14:textId="77777777" w:rsidTr="000C1E05">
              <w:trPr>
                <w:trHeight w:val="336"/>
              </w:trPr>
              <w:tc>
                <w:tcPr>
                  <w:tcW w:w="2075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7DFF859E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Recursos Ordinários</w:t>
                  </w:r>
                </w:p>
              </w:tc>
              <w:tc>
                <w:tcPr>
                  <w:tcW w:w="223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4EB6002C" w14:textId="77777777" w:rsidR="000C1E05" w:rsidRPr="000C1E05" w:rsidRDefault="000C1E05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-1.824.221.224,61</w:t>
                  </w:r>
                </w:p>
              </w:tc>
              <w:tc>
                <w:tcPr>
                  <w:tcW w:w="68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373188E7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</w:tr>
            <w:tr w:rsidR="000C1E05" w:rsidRPr="000C1E05" w14:paraId="549E40D3" w14:textId="77777777" w:rsidTr="000C1E05">
              <w:trPr>
                <w:trHeight w:val="336"/>
              </w:trPr>
              <w:tc>
                <w:tcPr>
                  <w:tcW w:w="2075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64D418DD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Recursos Vinculados</w:t>
                  </w:r>
                </w:p>
              </w:tc>
              <w:tc>
                <w:tcPr>
                  <w:tcW w:w="223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37CACB2D" w14:textId="77777777" w:rsidR="000C1E05" w:rsidRPr="000C1E05" w:rsidRDefault="000C1E05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-11.297.815.829,16</w:t>
                  </w:r>
                </w:p>
              </w:tc>
              <w:tc>
                <w:tcPr>
                  <w:tcW w:w="68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DEBF7"/>
                  <w:hideMark/>
                </w:tcPr>
                <w:p w14:paraId="79E1559C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</w:tr>
            <w:tr w:rsidR="000C1E05" w:rsidRPr="000C1E05" w14:paraId="3489BF9C" w14:textId="77777777" w:rsidTr="000C1E05">
              <w:trPr>
                <w:trHeight w:val="336"/>
              </w:trPr>
              <w:tc>
                <w:tcPr>
                  <w:tcW w:w="2075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629C1EE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 xml:space="preserve">    Seguridade Social (Exceto Previdência)</w:t>
                  </w:r>
                </w:p>
              </w:tc>
              <w:tc>
                <w:tcPr>
                  <w:tcW w:w="223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B01BB27" w14:textId="77777777" w:rsidR="000C1E05" w:rsidRPr="000C1E05" w:rsidRDefault="000C1E05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-9.530.312.225,39</w:t>
                  </w:r>
                </w:p>
              </w:tc>
              <w:tc>
                <w:tcPr>
                  <w:tcW w:w="68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C758C07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</w:tr>
            <w:tr w:rsidR="000C1E05" w:rsidRPr="000C1E05" w14:paraId="2A024E0E" w14:textId="77777777" w:rsidTr="000C1E05">
              <w:trPr>
                <w:trHeight w:val="336"/>
              </w:trPr>
              <w:tc>
                <w:tcPr>
                  <w:tcW w:w="2075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388A00F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 xml:space="preserve">    Previdência Social (RPPS)</w:t>
                  </w:r>
                </w:p>
              </w:tc>
              <w:tc>
                <w:tcPr>
                  <w:tcW w:w="223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B7137DD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-</w:t>
                  </w:r>
                </w:p>
              </w:tc>
              <w:tc>
                <w:tcPr>
                  <w:tcW w:w="68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1790003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</w:tr>
            <w:tr w:rsidR="000C1E05" w:rsidRPr="000C1E05" w14:paraId="21557D8A" w14:textId="77777777" w:rsidTr="000C1E05">
              <w:trPr>
                <w:trHeight w:val="264"/>
              </w:trPr>
              <w:tc>
                <w:tcPr>
                  <w:tcW w:w="2075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793632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 xml:space="preserve">    Dívida Pública</w:t>
                  </w:r>
                </w:p>
              </w:tc>
              <w:tc>
                <w:tcPr>
                  <w:tcW w:w="223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620DE1B" w14:textId="77777777" w:rsidR="000C1E05" w:rsidRPr="000C1E05" w:rsidRDefault="000C1E05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-1.529.971.602,16</w:t>
                  </w:r>
                </w:p>
              </w:tc>
              <w:tc>
                <w:tcPr>
                  <w:tcW w:w="68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5F55F4A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</w:tr>
            <w:tr w:rsidR="000C1E05" w:rsidRPr="000C1E05" w14:paraId="48956D25" w14:textId="77777777" w:rsidTr="000C1E05">
              <w:trPr>
                <w:trHeight w:val="454"/>
              </w:trPr>
              <w:tc>
                <w:tcPr>
                  <w:tcW w:w="2075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7BDE0EF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 xml:space="preserve">    Outros Recursos Vinculados a Fundos, Órgãos e Programas</w:t>
                  </w:r>
                </w:p>
              </w:tc>
              <w:tc>
                <w:tcPr>
                  <w:tcW w:w="223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A6B2DCD" w14:textId="77777777" w:rsidR="000C1E05" w:rsidRPr="000C1E05" w:rsidRDefault="000C1E05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-237.532.001,61</w:t>
                  </w:r>
                </w:p>
              </w:tc>
              <w:tc>
                <w:tcPr>
                  <w:tcW w:w="68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CC910C6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</w:tr>
            <w:tr w:rsidR="000C1E05" w:rsidRPr="000C1E05" w14:paraId="223462DD" w14:textId="77777777" w:rsidTr="000C1E05">
              <w:trPr>
                <w:trHeight w:val="264"/>
              </w:trPr>
              <w:tc>
                <w:tcPr>
                  <w:tcW w:w="2075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hideMark/>
                </w:tcPr>
                <w:p w14:paraId="27890FF7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TOTAL</w:t>
                  </w:r>
                </w:p>
              </w:tc>
              <w:tc>
                <w:tcPr>
                  <w:tcW w:w="223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hideMark/>
                </w:tcPr>
                <w:p w14:paraId="5036434E" w14:textId="77777777" w:rsidR="000C1E05" w:rsidRPr="000C1E05" w:rsidRDefault="000C1E05" w:rsidP="00EC39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-13.122.037.053,77</w:t>
                  </w:r>
                </w:p>
              </w:tc>
              <w:tc>
                <w:tcPr>
                  <w:tcW w:w="68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9BC2E6"/>
                  <w:hideMark/>
                </w:tcPr>
                <w:p w14:paraId="4CC0F99A" w14:textId="77777777" w:rsidR="000C1E05" w:rsidRPr="000C1E05" w:rsidRDefault="000C1E05" w:rsidP="00EC3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0C1E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 </w:t>
                  </w:r>
                </w:p>
              </w:tc>
            </w:tr>
          </w:tbl>
          <w:p w14:paraId="78565044" w14:textId="2B8C40F0" w:rsidR="004434D4" w:rsidRPr="00555CF8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val="pt"/>
              </w:rPr>
            </w:pPr>
            <w:r w:rsidRPr="00555CF8">
              <w:rPr>
                <w:rFonts w:ascii="Arial" w:hAnsi="Arial" w:cs="Arial"/>
                <w:b/>
                <w:bCs/>
                <w:sz w:val="12"/>
                <w:szCs w:val="12"/>
                <w:lang w:val="pt"/>
              </w:rPr>
              <w:t>Fonte: SIAFI</w:t>
            </w:r>
          </w:p>
          <w:p w14:paraId="22522BC7" w14:textId="77777777" w:rsidR="004434D4" w:rsidRPr="00555CF8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</w:p>
        </w:tc>
      </w:tr>
    </w:tbl>
    <w:p w14:paraId="7DDF05BB" w14:textId="77777777" w:rsidR="004434D4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C4256FA" w14:textId="77777777" w:rsidR="007B4378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80F7975" w14:textId="77777777" w:rsidR="007B4378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4B33FAA" w14:textId="77777777" w:rsidR="007B4378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B9E4582" w14:textId="77777777" w:rsidR="007B4378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1DD6384" w14:textId="77777777" w:rsidR="007B4378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53FB03E" w14:textId="77777777" w:rsidR="007B4378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7592CF1" w14:textId="77777777" w:rsidR="007B4378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31DDB0B" w14:textId="77777777" w:rsidR="007B4378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B68DF08" w14:textId="77777777" w:rsidR="007B4378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1410BEC" w14:textId="77777777" w:rsidR="007B4378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77361A8" w14:textId="77777777" w:rsidR="007B4378" w:rsidRPr="00BA1274" w:rsidRDefault="007B437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458D817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F66C432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AE6B31E" w14:textId="65CE7BBD" w:rsidR="00FA2FB8" w:rsidRPr="0008110F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08110F">
        <w:rPr>
          <w:rFonts w:ascii="Calibri" w:hAnsi="Calibri" w:cs="Calibri"/>
          <w:b/>
          <w:bCs/>
          <w:lang w:val="pt"/>
        </w:rPr>
        <w:t>BALANÇO FINANCEIRO</w:t>
      </w:r>
    </w:p>
    <w:tbl>
      <w:tblPr>
        <w:tblW w:w="10207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35"/>
        <w:gridCol w:w="1386"/>
        <w:gridCol w:w="1398"/>
        <w:gridCol w:w="1560"/>
        <w:gridCol w:w="335"/>
        <w:gridCol w:w="1507"/>
        <w:gridCol w:w="1418"/>
      </w:tblGrid>
      <w:tr w:rsidR="00A81928" w:rsidRPr="00A81928" w14:paraId="43999038" w14:textId="77777777" w:rsidTr="00192044">
        <w:trPr>
          <w:trHeight w:val="264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1B1EA71" w14:textId="77777777" w:rsidR="00A81928" w:rsidRPr="00A81928" w:rsidRDefault="00A81928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INGRESSOS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17BC0A0" w14:textId="77777777" w:rsidR="00A81928" w:rsidRPr="00A81928" w:rsidRDefault="00A81928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DISPÊNDIOS</w:t>
            </w:r>
          </w:p>
        </w:tc>
      </w:tr>
      <w:tr w:rsidR="00A81928" w:rsidRPr="00A81928" w14:paraId="7CF8EFF9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53E82DE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A2F6645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7736D5D" w14:textId="77777777" w:rsidR="00A81928" w:rsidRPr="00A81928" w:rsidRDefault="00A81928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2374BD8" w14:textId="77777777" w:rsidR="00A81928" w:rsidRPr="00A81928" w:rsidRDefault="00A81928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E658D1D" w14:textId="77777777" w:rsidR="00A81928" w:rsidRPr="00A81928" w:rsidRDefault="00A81928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8E35DE4" w14:textId="77777777" w:rsidR="00A81928" w:rsidRPr="00A81928" w:rsidRDefault="00A81928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595AAD4" w14:textId="77777777" w:rsidR="00A81928" w:rsidRPr="00A81928" w:rsidRDefault="00A81928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9C746EE" w14:textId="77777777" w:rsidR="00A81928" w:rsidRPr="00A81928" w:rsidRDefault="00A81928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2020</w:t>
            </w:r>
          </w:p>
        </w:tc>
      </w:tr>
      <w:tr w:rsidR="00A81928" w:rsidRPr="00A81928" w14:paraId="3A20069D" w14:textId="77777777" w:rsidTr="00192044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51B29A7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Receitas Orçamentárias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E19D1CC" w14:textId="395FD3A4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bookmarkStart w:id="20" w:name="balancofinanceiro14"/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14</w:t>
            </w:r>
            <w:r w:rsidR="004716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</w:t>
            </w:r>
            <w:bookmarkEnd w:id="20"/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F9248C4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1.563.293.479,95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9FE4FE3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480.070.018,05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C4B7248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56C248D" w14:textId="75BD58F0" w:rsidR="00A81928" w:rsidRPr="00A81928" w:rsidRDefault="006F3172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bookmarkStart w:id="21" w:name="balancofinanceiro15"/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</w:t>
            </w:r>
            <w:r w:rsidR="004716C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</w:t>
            </w:r>
            <w:bookmarkEnd w:id="21"/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0C2FA62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82.230.686.775,50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30C4E2D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308.240.948.750,42</w:t>
            </w:r>
          </w:p>
        </w:tc>
      </w:tr>
      <w:tr w:rsidR="00A81928" w:rsidRPr="00A81928" w14:paraId="57756AE5" w14:textId="77777777" w:rsidTr="00192044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AA8F05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Ordinárias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3DB8CA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E6EE88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1.181.389.843,58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59A662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50C24F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Ordinárias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3B4031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1A7C6E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1.472.678.191,44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245FA0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128.873.637.620,46</w:t>
            </w:r>
          </w:p>
        </w:tc>
      </w:tr>
      <w:tr w:rsidR="00A81928" w:rsidRPr="00A81928" w14:paraId="56186F8D" w14:textId="77777777" w:rsidTr="00192044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92B100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Vinculadas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9D36B9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493C5C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383.405.862,17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9D77A8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484.338.178,59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042088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Vinculadas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60B33C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C8D69E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80.758.008.584,06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DE52B9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179.367.311.129,96</w:t>
            </w:r>
          </w:p>
        </w:tc>
      </w:tr>
      <w:tr w:rsidR="00A81928" w:rsidRPr="00A81928" w14:paraId="46CDD53D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7C673E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Seguridade Social (Exceto Previdência)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916207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6AA2B3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13.849.426,04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F09D0B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28.966.265,98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C59E0B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Seguridade Social (Exceto Previdência)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4CC6F7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79C9B2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37.846.703.960,23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3B94F1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24.186.681.895,28</w:t>
            </w:r>
          </w:p>
        </w:tc>
      </w:tr>
      <w:tr w:rsidR="00A81928" w:rsidRPr="00A81928" w14:paraId="1758C486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7A7061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Outros Recursos Vinculados a Fundos, Órgãos e Programas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3636AB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DC1A83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369.556.436,13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F1C5A5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455.371.912,61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380B4E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Previdência Social (RPPS)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168A4D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C47315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7FAE91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21.277.691,00</w:t>
            </w:r>
          </w:p>
        </w:tc>
      </w:tr>
      <w:tr w:rsidR="00A81928" w:rsidRPr="00A81928" w14:paraId="12B3B119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7805F9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(-) Deduções da Receita Orçamentária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89EB42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133FF5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-1.502.225,80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8972F2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-4.268.160,54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0B78B1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Dívida Pública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2202C9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D17C63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42.793.160.416,05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9DB19D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154.990.492.582,68</w:t>
            </w:r>
          </w:p>
        </w:tc>
      </w:tr>
      <w:tr w:rsidR="00A81928" w:rsidRPr="00A81928" w14:paraId="5636522D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29DD67D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Transferências Financeiras Recebidas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C3A3B0C" w14:textId="4F7D858A" w:rsidR="00A81928" w:rsidRPr="00A81928" w:rsidRDefault="00A81928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6F317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0F819B1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245.562.469.150,45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8FE8F70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604.588.946.753,51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D1AA81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Outros Recursos Vinculados a Fundos, Órgãos e Programas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870993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875021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118.144.207,78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19C20D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168.858.961,00</w:t>
            </w:r>
          </w:p>
        </w:tc>
      </w:tr>
      <w:tr w:rsidR="00A81928" w:rsidRPr="00A81928" w14:paraId="64F8B2DB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FB6016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Resultantes da Execução Orçamentária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A220BB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CE7FC6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241.993.242.812,60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08A099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601.313.791.109,94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F060D56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Transferências Financeiras Concedidas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63A6A8B" w14:textId="5997CDC0" w:rsidR="00A81928" w:rsidRPr="00A81928" w:rsidRDefault="00A81928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6F317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A162937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181.335.195.158,36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F381133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349.831.568.293,53</w:t>
            </w:r>
          </w:p>
        </w:tc>
      </w:tr>
      <w:tr w:rsidR="00A81928" w:rsidRPr="00A81928" w14:paraId="74AFB130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F279E4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Cota Recebida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3ADCBE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3358B7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121.918.079.935,43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DF2958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300.304.517.395,07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41C5AD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Resultantes da Execução Orçamentária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4933E0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57CA6D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173.102.207.342,41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FD9E53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347.689.137.101,47</w:t>
            </w:r>
          </w:p>
        </w:tc>
      </w:tr>
      <w:tr w:rsidR="00A81928" w:rsidRPr="00A81928" w14:paraId="68AC3526" w14:textId="77777777" w:rsidTr="00192044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2D72E1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Repasse Recebido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9CDFB4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3EDE8D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51.145.002.540,76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EC78C1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50.422.339.754,33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E13A11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Repasse Concedido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7D4942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7053D4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100.606.850.091,59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4CA03D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97.026.528.350,86</w:t>
            </w:r>
          </w:p>
        </w:tc>
      </w:tr>
      <w:tr w:rsidR="00A81928" w:rsidRPr="00A81928" w14:paraId="6AD39D5B" w14:textId="77777777" w:rsidTr="00192044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7FEFB6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Sub-repasse Recebido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1BEB17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16A042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68.924.747.874,53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0EC1B8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250.586.529.733,68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2A7D18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Sub-repasse Concedido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0DE5F9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3C5CCC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68.924.747.874,53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C0C1B2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250.586.529.733,68</w:t>
            </w:r>
          </w:p>
        </w:tc>
      </w:tr>
      <w:tr w:rsidR="00A81928" w:rsidRPr="00A81928" w14:paraId="646D43AE" w14:textId="77777777" w:rsidTr="00192044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48A824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Repasse Devolvido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673F20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ED847F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00B5C2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67.384,89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49A11A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Cota Devolvida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B6432D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3C024B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3.565.196.914,41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30D521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75.742.174,96</w:t>
            </w:r>
          </w:p>
        </w:tc>
      </w:tr>
      <w:tr w:rsidR="00A81928" w:rsidRPr="00A81928" w14:paraId="0305B532" w14:textId="77777777" w:rsidTr="00192044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CA4B3E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Sub-repasse Devolvido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B56BFB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FC4995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5.412.461,88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9FCB52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336.841,97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47DBBD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Sub-repasse Devolvido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C59810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674C59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5.412.461,88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E89E16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336.841,97</w:t>
            </w:r>
          </w:p>
        </w:tc>
      </w:tr>
      <w:tr w:rsidR="00A81928" w:rsidRPr="00A81928" w14:paraId="173C451E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04F4BE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Independentes da Execução Orçamentária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2DCBA2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E9CF93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3.569.226.337,85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CCFACF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3.275.155.643,57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BE7C1B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Independentes da Execução Orçamentária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ABE0AC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D6FE44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8.232.987.815,95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E53557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2.142.431.192,06</w:t>
            </w:r>
          </w:p>
        </w:tc>
      </w:tr>
      <w:tr w:rsidR="00A81928" w:rsidRPr="00A81928" w14:paraId="256475BA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3442C5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Recebidas para Pagamento de RP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F28C95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080446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3.539.038.586,43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98CA99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3.085.841.257,83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A108E6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Concedidas para Pagamento de RP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DF5E0A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274A20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2.779.094.604,27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5372B6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1.965.078.924,11</w:t>
            </w:r>
          </w:p>
        </w:tc>
      </w:tr>
      <w:tr w:rsidR="00A81928" w:rsidRPr="00A81928" w14:paraId="30DAEAFC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053099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Demais Transferências Recebidas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2610C2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5DBEA3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6.281.494,65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675D17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155.649.496,35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6B0814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Demais Transferências Concedidas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21E778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B9B856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2.315.400,69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E1C1F7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2.740.551,98</w:t>
            </w:r>
          </w:p>
        </w:tc>
      </w:tr>
      <w:tr w:rsidR="00A81928" w:rsidRPr="00A81928" w14:paraId="0D47A4F9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759F9C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Movimentação de Saldos Patrimoniais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790A40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8B0648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23.906.256,77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7CA125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33.664.889,39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3EC9A0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Movimento de Saldos Patrimoniais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CA0060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7D4974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5.451.577.810,99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77B42A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170.463.132,63</w:t>
            </w:r>
          </w:p>
        </w:tc>
      </w:tr>
      <w:tr w:rsidR="00A81928" w:rsidRPr="00A81928" w14:paraId="69D8E9E2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090A5A6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Recebimentos Extraorçamentários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82F85D5" w14:textId="3F4B4416" w:rsidR="00A81928" w:rsidRPr="00A81928" w:rsidRDefault="00A81928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6F317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22DFC84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17.561.651.475,75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93D405F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55.938.188.349,55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DB766B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Movimentações para Incorporação de Saldos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5AD505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AAD4E5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B611E2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4.148.583,34</w:t>
            </w:r>
          </w:p>
        </w:tc>
      </w:tr>
      <w:tr w:rsidR="00A81928" w:rsidRPr="00A81928" w14:paraId="17C0AD79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917AB0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Inscrição dos Restos a Pagar Processados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1C87E2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95A9B1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9.998.441,74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9BB4CE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59.359.324,23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A7423F2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Pagamentos Extraorçamentários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493BDF9" w14:textId="084A9DA8" w:rsidR="00A81928" w:rsidRPr="00A81928" w:rsidRDefault="00A81928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6F317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2EBE919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1.694.681.212,90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F5A56CD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1.425.120.689,00</w:t>
            </w:r>
          </w:p>
        </w:tc>
      </w:tr>
      <w:tr w:rsidR="00A81928" w:rsidRPr="00A81928" w14:paraId="202522D3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CBBADF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Inscrição dos Restos a Pagar Não Processados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CCD488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021EE0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13.539.139.835,19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675D6D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55.737.359.523,59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780792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Pagamento dos Restos a Pagar Processados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C7583D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90DAB9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84.639.809,90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23DEBF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252.929.926,68</w:t>
            </w:r>
          </w:p>
        </w:tc>
      </w:tr>
      <w:tr w:rsidR="00A81928" w:rsidRPr="00A81928" w14:paraId="39158409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B5BF89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Depósitos Restituíveis e Valores Vinculados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81BE2B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693178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120.516.784,89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9B84C4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134.164.314,30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410135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Pagamento dos Restos a Pagar Não Processados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D83C52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8F1AEF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1.602.539.822,59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093A7B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955.005.330,22</w:t>
            </w:r>
          </w:p>
        </w:tc>
      </w:tr>
      <w:tr w:rsidR="00A81928" w:rsidRPr="00A81928" w14:paraId="0B927D49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7710C9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Outros Recebimentos Extraorçamentários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CB9562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2EAA71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3.891.996.413,93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4D82B9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7.305.187,43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9CCC99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Depósitos Restituíveis e Valores Vinculados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61D7D0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A0EBF4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7.291.435,57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88BB9F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8.910.262,04</w:t>
            </w:r>
          </w:p>
        </w:tc>
      </w:tr>
      <w:tr w:rsidR="00A81928" w:rsidRPr="00A81928" w14:paraId="523B115C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DD07AE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Ordens Bancárias não Sacadas - Cartão de Pagamento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7C4D7D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B5A5DB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A87656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D0886E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Outros Pagamentos Extraorçamentários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0E9D81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BD4AE1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210.144,84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EEA4F6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208.275.170,06</w:t>
            </w:r>
          </w:p>
        </w:tc>
      </w:tr>
      <w:tr w:rsidR="00A81928" w:rsidRPr="00A81928" w14:paraId="56EBE689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15E5C4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Restituições a Pagar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1C66E5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A43F19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1.800,00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158F1B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1FBD4C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 de Arrecadação para Outra Unidade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ADF92F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3D3B1F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11CCD5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208.275.170,06</w:t>
            </w:r>
          </w:p>
        </w:tc>
      </w:tr>
      <w:tr w:rsidR="00A81928" w:rsidRPr="00A81928" w14:paraId="59F647D5" w14:textId="77777777" w:rsidTr="00192044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F809D6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Arrecadação de Outra Unidade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9E1814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0EA016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3.891.994.613,93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2070B0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900426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Demais Pagamentos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FC1B72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B59EC9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210.144,84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994B9A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A81928" w:rsidRPr="00A81928" w14:paraId="1CFD6E67" w14:textId="77777777" w:rsidTr="00192044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2E9E01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Valores para Compensação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706E39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413CB9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C37201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2.988,87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96051" w14:textId="77777777" w:rsidR="00A81928" w:rsidRPr="00A81928" w:rsidRDefault="00A81928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F0AFA1" w14:textId="77777777" w:rsidR="00A81928" w:rsidRPr="00A81928" w:rsidRDefault="00A81928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EBA23" w14:textId="77777777" w:rsidR="00A81928" w:rsidRPr="00A81928" w:rsidRDefault="00A81928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79F76" w14:textId="77777777" w:rsidR="00A81928" w:rsidRPr="00A81928" w:rsidRDefault="00A81928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</w:tr>
      <w:tr w:rsidR="00A81928" w:rsidRPr="00A81928" w14:paraId="10F494FB" w14:textId="77777777" w:rsidTr="00192044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8114B3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Demais Recebimentos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03E21C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05FFCD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3314B9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7.302.098,56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AEA7FF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6F97E8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62352E7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306DE4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</w:tr>
      <w:tr w:rsidR="00A81928" w:rsidRPr="00A81928" w14:paraId="020F1C45" w14:textId="77777777" w:rsidTr="00192044">
        <w:trPr>
          <w:trHeight w:val="336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20409CC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 do Exercício Anterior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FF89BD2" w14:textId="5652E0D9" w:rsidR="00A81928" w:rsidRPr="00A81928" w:rsidRDefault="00A81928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6F317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F7E906B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4.434.936.071,01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5773D7F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439.860.484,85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A7F2F2A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 para o Exercício Seguinte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C414C2D" w14:textId="50FA64E9" w:rsidR="00A81928" w:rsidRPr="00A81928" w:rsidRDefault="00A81928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6F317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014462B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3.861.787.030,40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4D4C825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1.949.427.873,01</w:t>
            </w:r>
          </w:p>
        </w:tc>
      </w:tr>
      <w:tr w:rsidR="00A81928" w:rsidRPr="00A81928" w14:paraId="4D0F9F47" w14:textId="77777777" w:rsidTr="00192044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BC3AF7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Caixa e Equivalentes de Caixa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2EDC8B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CF7D91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4.434.936.071,01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10D894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439.860.484,85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516261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Caixa e Equivalentes de Caixa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38216A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66DB36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3.861.787.030,40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F4A2A0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1.949.427.873,01</w:t>
            </w:r>
          </w:p>
        </w:tc>
      </w:tr>
      <w:tr w:rsidR="00A81928" w:rsidRPr="00A81928" w14:paraId="16BD0121" w14:textId="77777777" w:rsidTr="00192044">
        <w:trPr>
          <w:trHeight w:val="2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B5E47BF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AF36C3D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78C31C3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269.122.350.177,16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85DB1E6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661.447.065.605,96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D7E96E7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C6FE74B" w14:textId="77777777" w:rsidR="00A81928" w:rsidRPr="00A81928" w:rsidRDefault="00A81928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C091E1C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269.122.350.177,16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4D4E760" w14:textId="77777777" w:rsidR="00A81928" w:rsidRPr="00A81928" w:rsidRDefault="00A81928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819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661.447.065.605,96</w:t>
            </w:r>
          </w:p>
        </w:tc>
      </w:tr>
    </w:tbl>
    <w:p w14:paraId="1CD53332" w14:textId="58C1D464" w:rsidR="00221278" w:rsidRPr="0008110F" w:rsidRDefault="00C622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08110F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28F2DC82" w14:textId="77777777" w:rsidR="00221278" w:rsidRDefault="0022127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9D16111" w14:textId="77777777" w:rsidR="00B45044" w:rsidRDefault="00B4504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085784F" w14:textId="77777777" w:rsidR="00B45044" w:rsidRDefault="00B4504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B652BD7" w14:textId="77777777" w:rsidR="00B45044" w:rsidRDefault="00B4504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234FB957" w14:textId="77777777" w:rsidR="00B45044" w:rsidRDefault="00B4504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4485F72D" w14:textId="77777777" w:rsidR="00B45044" w:rsidRDefault="00B4504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2685881" w14:textId="77777777" w:rsidR="00B45044" w:rsidRPr="0008110F" w:rsidRDefault="00B4504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D6456FB" w14:textId="77777777" w:rsidR="00C16EAE" w:rsidRPr="0008110F" w:rsidRDefault="00C16EA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08110F">
        <w:rPr>
          <w:rFonts w:ascii="Calibri" w:hAnsi="Calibri" w:cs="Calibri"/>
          <w:b/>
          <w:bCs/>
          <w:lang w:val="pt"/>
        </w:rPr>
        <w:t>BALANÇO ORÇAMENTÁRIO</w:t>
      </w:r>
    </w:p>
    <w:tbl>
      <w:tblPr>
        <w:tblW w:w="917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35"/>
        <w:gridCol w:w="1280"/>
        <w:gridCol w:w="1360"/>
        <w:gridCol w:w="1400"/>
        <w:gridCol w:w="1400"/>
      </w:tblGrid>
      <w:tr w:rsidR="0017357F" w:rsidRPr="0017357F" w14:paraId="1819AF1C" w14:textId="77777777" w:rsidTr="0017357F">
        <w:trPr>
          <w:trHeight w:val="264"/>
        </w:trPr>
        <w:tc>
          <w:tcPr>
            <w:tcW w:w="9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0249FF8" w14:textId="77777777" w:rsidR="0017357F" w:rsidRPr="0017357F" w:rsidRDefault="0017357F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RECEITA</w:t>
            </w:r>
          </w:p>
        </w:tc>
      </w:tr>
      <w:tr w:rsidR="0017357F" w:rsidRPr="0017357F" w14:paraId="05B9459F" w14:textId="77777777" w:rsidTr="0017357F">
        <w:trPr>
          <w:trHeight w:val="33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C5F79A0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RECEITAS ORÇAMENTÁRIAS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5C9B6A9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6716503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PREVISÃO INICIAL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73CE1FB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PREVISÃO ATUALIZADA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5B63560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RECEITAS REALIZADAS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A2A5986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</w:t>
            </w:r>
          </w:p>
        </w:tc>
      </w:tr>
      <w:tr w:rsidR="0017357F" w:rsidRPr="0017357F" w14:paraId="3176160E" w14:textId="77777777" w:rsidTr="0017357F">
        <w:trPr>
          <w:trHeight w:val="33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2FB0935E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RECEITAS CORRENTES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2412563D" w14:textId="192618DB" w:rsidR="0017357F" w:rsidRPr="0017357F" w:rsidRDefault="0017357F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bookmarkStart w:id="22" w:name="balancoorcamentario17"/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3748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</w:t>
            </w:r>
            <w:r w:rsidR="0075672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</w:t>
            </w:r>
            <w:bookmarkEnd w:id="22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6E833ADF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540.327.216,00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3B767F9D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540.327.216,00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4C0A749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1.563.293.479,95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4827946E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1.022.966.263,95</w:t>
            </w:r>
          </w:p>
        </w:tc>
      </w:tr>
      <w:tr w:rsidR="0017357F" w:rsidRPr="0017357F" w14:paraId="6D06C811" w14:textId="77777777" w:rsidTr="0017357F">
        <w:trPr>
          <w:trHeight w:val="33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38E59D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Receitas de Contribuições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CD794D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33A77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6C99D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01527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2.747,95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C5958B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2.747,95</w:t>
            </w:r>
          </w:p>
        </w:tc>
      </w:tr>
      <w:tr w:rsidR="0017357F" w:rsidRPr="0017357F" w14:paraId="1C39C097" w14:textId="77777777" w:rsidTr="0017357F">
        <w:trPr>
          <w:trHeight w:val="33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361476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Contribuições Sociais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BB615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44F47B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63FD01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EE05FA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2.747,95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680FF9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2.747,95</w:t>
            </w:r>
          </w:p>
        </w:tc>
      </w:tr>
      <w:tr w:rsidR="0017357F" w:rsidRPr="0017357F" w14:paraId="6176F578" w14:textId="77777777" w:rsidTr="0017357F">
        <w:trPr>
          <w:trHeight w:val="33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9E2184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Receita Patrimonial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78BBCA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C91186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432.735.358,00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B1ECB1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432.735.358,00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D1FFD2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434.522.694,21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4FD3A4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1.787.336,21</w:t>
            </w:r>
          </w:p>
        </w:tc>
      </w:tr>
      <w:tr w:rsidR="0017357F" w:rsidRPr="0017357F" w14:paraId="5837E5F1" w14:textId="77777777" w:rsidTr="0017357F">
        <w:trPr>
          <w:trHeight w:val="5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B3F3F5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Exploração do Patrimônio Imobiliário do Estado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A2BF0B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87D5F2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9.154,00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2793A9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9.154,00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587FB4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2.579,60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27F6E8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-6.574,40</w:t>
            </w:r>
          </w:p>
        </w:tc>
      </w:tr>
      <w:tr w:rsidR="0017357F" w:rsidRPr="0017357F" w14:paraId="205932F4" w14:textId="77777777" w:rsidTr="0017357F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7D2936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Valores Mobiliários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A2F494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DA443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56.787.446,00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E377A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56.787.446,00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722F4A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94.824.136,00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8CF9D5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38.036.690,00</w:t>
            </w:r>
          </w:p>
        </w:tc>
      </w:tr>
      <w:tr w:rsidR="0017357F" w:rsidRPr="0017357F" w14:paraId="2D48B676" w14:textId="77777777" w:rsidTr="0017357F">
        <w:trPr>
          <w:trHeight w:val="33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47490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Demais Receitas Patrimoniais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87B72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A4BB0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375.938.758,00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A7C3A1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375.938.758,00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08A0ED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339.695.978,61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1268BC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-36.242.779,39</w:t>
            </w:r>
          </w:p>
        </w:tc>
      </w:tr>
      <w:tr w:rsidR="0017357F" w:rsidRPr="0017357F" w14:paraId="26EAF815" w14:textId="77777777" w:rsidTr="0017357F">
        <w:trPr>
          <w:trHeight w:val="33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8C8F41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Transferências Correntes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087E9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4A9A36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13.886,00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0AD5AC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13.886,00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B3F756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17.597,14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249813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3.711,14</w:t>
            </w:r>
          </w:p>
        </w:tc>
      </w:tr>
      <w:tr w:rsidR="0017357F" w:rsidRPr="0017357F" w14:paraId="078C4D4F" w14:textId="77777777" w:rsidTr="0017357F">
        <w:trPr>
          <w:trHeight w:val="33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3BF5AD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Receitas Correntes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4CC297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D2056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107.577.972,00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262580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107.577.972,00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795441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1.128.750.440,65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A1F04B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1.021.172.468,65</w:t>
            </w:r>
          </w:p>
        </w:tc>
      </w:tr>
      <w:tr w:rsidR="0017357F" w:rsidRPr="0017357F" w14:paraId="2976DCD4" w14:textId="77777777" w:rsidTr="0017357F">
        <w:trPr>
          <w:trHeight w:val="5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7E7DEE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Indenizações, Restituições e Ressarcimentos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B1F013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53CFDC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A0549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899D9B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1.128.750.440,65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70263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1.128.750.440,65</w:t>
            </w:r>
          </w:p>
        </w:tc>
      </w:tr>
      <w:tr w:rsidR="0017357F" w:rsidRPr="0017357F" w14:paraId="4D43C6DC" w14:textId="77777777" w:rsidTr="0017357F">
        <w:trPr>
          <w:trHeight w:val="5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28A7B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Bens, Direitos e Valores Incorporados ao Patrimônio Público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8765E1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5C305F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107.577.972,00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B878DE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107.577.972,00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0193A6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8A0738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-107.577.972,00</w:t>
            </w:r>
          </w:p>
        </w:tc>
      </w:tr>
      <w:tr w:rsidR="0017357F" w:rsidRPr="0017357F" w14:paraId="232F3EA6" w14:textId="77777777" w:rsidTr="0017357F">
        <w:trPr>
          <w:trHeight w:val="33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3C30C5C1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RECEITAS DE CAPITAL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361F632B" w14:textId="57C92F1C" w:rsidR="0017357F" w:rsidRPr="0017357F" w:rsidRDefault="0017357F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3748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6D2C2B3B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1.066.489.855,00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528362A1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1.066.489.855,00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156B9F6B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5CCF990C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-1.066.489.855,00</w:t>
            </w:r>
          </w:p>
        </w:tc>
      </w:tr>
      <w:tr w:rsidR="0017357F" w:rsidRPr="0017357F" w14:paraId="1165D80E" w14:textId="77777777" w:rsidTr="0017357F">
        <w:trPr>
          <w:trHeight w:val="33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831F40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Operações de Crédito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2B5E3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8A4ED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1.066.489.855,00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7BDB4F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1.066.489.855,00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993CEA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C2C754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-1.066.489.855,00</w:t>
            </w:r>
          </w:p>
        </w:tc>
      </w:tr>
      <w:tr w:rsidR="0017357F" w:rsidRPr="0017357F" w14:paraId="2F36D6E1" w14:textId="77777777" w:rsidTr="0017357F">
        <w:trPr>
          <w:trHeight w:val="33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E525A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Operações de Crédito Internas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4A0231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42CDD2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1.066.489.855,00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DEB7B9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1.066.489.855,00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B0427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1B451B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-1.066.489.855,00</w:t>
            </w:r>
          </w:p>
        </w:tc>
      </w:tr>
      <w:tr w:rsidR="0017357F" w:rsidRPr="0017357F" w14:paraId="46993BA1" w14:textId="77777777" w:rsidTr="0017357F">
        <w:trPr>
          <w:trHeight w:val="33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5DE46CF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SUBTOTAL DE RECEITAS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B4F6192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F5EE6DE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1.606.817.071,00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6CBC1C5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1.606.817.071,00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1D5645A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1.563.293.479,95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277BCF9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-43.523.591,05</w:t>
            </w:r>
          </w:p>
        </w:tc>
      </w:tr>
      <w:tr w:rsidR="0017357F" w:rsidRPr="0017357F" w14:paraId="16598280" w14:textId="77777777" w:rsidTr="0017357F">
        <w:trPr>
          <w:trHeight w:val="33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F91588B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REFINANCIAMENTO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5FEC12A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94514B1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A379921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1FA3DC4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8203336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17357F" w:rsidRPr="0017357F" w14:paraId="01ABDBF4" w14:textId="77777777" w:rsidTr="0017357F">
        <w:trPr>
          <w:trHeight w:val="33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02F020DA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Operações de Crédito Internas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5128EF16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2A68F90F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18278BAB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4025E315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08856CCE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17357F" w:rsidRPr="0017357F" w14:paraId="49BA0041" w14:textId="77777777" w:rsidTr="0017357F">
        <w:trPr>
          <w:trHeight w:val="33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3921CD33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Operações de Crédito Externas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60C9E1CA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3BE7DF12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49658377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56714279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520FF86B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17357F" w:rsidRPr="0017357F" w14:paraId="4329B873" w14:textId="77777777" w:rsidTr="0017357F">
        <w:trPr>
          <w:trHeight w:val="5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FA8A037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SUBTOTAL COM REFINANCIAMENTO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3175FAF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2BE803C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1.606.817.071,00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14A5876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1.606.817.071,00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C308F78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1.563.293.479,95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DFCB7F2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-43.523.591,05</w:t>
            </w:r>
          </w:p>
        </w:tc>
      </w:tr>
      <w:tr w:rsidR="0017357F" w:rsidRPr="0017357F" w14:paraId="02E3FEB7" w14:textId="77777777" w:rsidTr="0017357F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295DF15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DEFICIT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A9BF129" w14:textId="5AFAE4A1" w:rsidR="0017357F" w:rsidRPr="0017357F" w:rsidRDefault="0017357F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bookmarkStart w:id="23" w:name="balancoorcamentario19"/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19</w:t>
            </w:r>
            <w:r w:rsidR="004C3A2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bookmarkEnd w:id="23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B7F8525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623885A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C32A91C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80.667.393.295,55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E8E446F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80.667.393.295,55</w:t>
            </w:r>
          </w:p>
        </w:tc>
      </w:tr>
      <w:tr w:rsidR="0017357F" w:rsidRPr="0017357F" w14:paraId="3EFD8BE3" w14:textId="77777777" w:rsidTr="0017357F">
        <w:trPr>
          <w:trHeight w:val="2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FAF6248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65A6005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4224D99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1.606.817.071,00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307BFBF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1.606.817.071,00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B53E213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82.230.686.775,50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C14A4A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80.623.869.704,50</w:t>
            </w:r>
          </w:p>
        </w:tc>
      </w:tr>
      <w:tr w:rsidR="0017357F" w:rsidRPr="0017357F" w14:paraId="44DE5A3C" w14:textId="77777777" w:rsidTr="0017357F">
        <w:trPr>
          <w:trHeight w:val="84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FEC48A0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CRÉDITOS ADICIONAIS ABERTOS COM SUPERAVIT FINANCEIRO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6AAEEB4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6943B4B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FB3862A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598.819.060,00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52EAB89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598.819.060,00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A777C0A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17357F" w:rsidRPr="0017357F" w14:paraId="43CF84DE" w14:textId="77777777" w:rsidTr="0017357F">
        <w:trPr>
          <w:trHeight w:val="84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1387808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CRÉDITOS ADICIONAIS ABERTOS COM EXCESSO DE ARRECADAÇÃO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E618248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DCFC08C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61AA422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63.815.385.799,00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7178E0F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63.815.385.799,00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DB1A9E5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</w:tbl>
    <w:p w14:paraId="083E53F0" w14:textId="7F4043EC" w:rsidR="00AC2E05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08110F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tbl>
      <w:tblPr>
        <w:tblW w:w="1040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35"/>
        <w:gridCol w:w="1386"/>
        <w:gridCol w:w="1460"/>
        <w:gridCol w:w="1420"/>
        <w:gridCol w:w="1420"/>
        <w:gridCol w:w="1420"/>
        <w:gridCol w:w="1400"/>
      </w:tblGrid>
      <w:tr w:rsidR="0017357F" w:rsidRPr="0017357F" w14:paraId="74D209E3" w14:textId="77777777" w:rsidTr="0017357F">
        <w:trPr>
          <w:trHeight w:val="264"/>
        </w:trPr>
        <w:tc>
          <w:tcPr>
            <w:tcW w:w="10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FA91686" w14:textId="77777777" w:rsidR="0017357F" w:rsidRPr="0017357F" w:rsidRDefault="0017357F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</w:t>
            </w:r>
          </w:p>
        </w:tc>
      </w:tr>
      <w:tr w:rsidR="0017357F" w:rsidRPr="0017357F" w14:paraId="1701C3A4" w14:textId="77777777" w:rsidTr="0017357F">
        <w:trPr>
          <w:trHeight w:val="33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8D2494B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6529796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98E516C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DOTAÇÃO INICIAL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3D686DC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DOTAÇÃO ATUALIZADA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8006B9C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EMPENHADAS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32CF04C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LIQUIDADAS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E0B8F64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PAGAS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C88CBDE" w14:textId="77777777" w:rsidR="0017357F" w:rsidRPr="0017357F" w:rsidRDefault="0017357F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 DA DOTAÇÃO</w:t>
            </w:r>
          </w:p>
        </w:tc>
      </w:tr>
      <w:tr w:rsidR="0017357F" w:rsidRPr="0017357F" w14:paraId="297222D9" w14:textId="77777777" w:rsidTr="0017357F">
        <w:trPr>
          <w:trHeight w:val="33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9BB22B3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lastRenderedPageBreak/>
              <w:t>DESPESAS CORRENTES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B2F08BD" w14:textId="217EABBC" w:rsidR="0017357F" w:rsidRPr="0017357F" w:rsidRDefault="0017357F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bookmarkStart w:id="24" w:name="balancoorcamentario18"/>
            <w:r w:rsidR="003748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</w:t>
            </w:r>
            <w:r w:rsidR="004C3A2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bookmarkEnd w:id="24"/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66F211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104.932.783.498,00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0552E72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169.277.606.986,00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EE3A301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81.896.804.589,67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DF1442A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68.685.612.331,65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BD0E130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68.675.613.889,91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75BD7C9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87.380.802.396,33</w:t>
            </w:r>
          </w:p>
        </w:tc>
      </w:tr>
      <w:tr w:rsidR="0017357F" w:rsidRPr="0017357F" w14:paraId="540ED012" w14:textId="77777777" w:rsidTr="0017357F">
        <w:trPr>
          <w:trHeight w:val="33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AF96BB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Pessoal e Encargos Sociais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364ABD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DE2774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237.767.268,00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9C4B1C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223.403.540,00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FA2CF6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150.129.932,86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9BD79F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103.171.812,74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ABCB26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95.874.877,96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9D4938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73.273.607,14</w:t>
            </w:r>
          </w:p>
        </w:tc>
      </w:tr>
      <w:tr w:rsidR="0017357F" w:rsidRPr="0017357F" w14:paraId="5229EC65" w14:textId="77777777" w:rsidTr="0017357F">
        <w:trPr>
          <w:trHeight w:val="33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511D80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Despesas Correntes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E5A4F8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F6A665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104.695.016.230,00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5A448A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169.054.203.446,00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041F6D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81.746.674.656,81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366266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68.582.440.518,91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69E009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68.579.739.011,95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C49236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87.307.528.789,19</w:t>
            </w:r>
          </w:p>
        </w:tc>
      </w:tr>
      <w:tr w:rsidR="0017357F" w:rsidRPr="0017357F" w14:paraId="051F0940" w14:textId="77777777" w:rsidTr="0017357F">
        <w:trPr>
          <w:trHeight w:val="33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D5EC32C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DE CAPITAL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77238B7" w14:textId="060EC001" w:rsidR="0017357F" w:rsidRPr="0017357F" w:rsidRDefault="0017357F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3748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3F69421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842.350.863,00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59D930E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852.979.862,00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91F2421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333.882.185,83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AB9C7A1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5.934.608,66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42C2376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5.934.608,66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C5933A4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519.097.676,17</w:t>
            </w:r>
          </w:p>
        </w:tc>
      </w:tr>
      <w:tr w:rsidR="0017357F" w:rsidRPr="0017357F" w14:paraId="3C413DE3" w14:textId="77777777" w:rsidTr="0017357F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B29AAB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Investimentos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E4515C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121BF4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842.350.863,00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C717D6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852.979.862,00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EA4F6C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333.882.185,83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F5C48B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5.934.608,66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81C7F6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5.934.608,66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E0FC70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519.097.676,17</w:t>
            </w:r>
          </w:p>
        </w:tc>
      </w:tr>
      <w:tr w:rsidR="0017357F" w:rsidRPr="0017357F" w14:paraId="410834F6" w14:textId="77777777" w:rsidTr="0017357F">
        <w:trPr>
          <w:trHeight w:val="336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DF00834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RESERVA DE CONTINGÊNCIA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C778B74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12DD5CE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83.727.416,00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67012A2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83.727.416,00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4879FAD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2058CFC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9FE70EB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13ECB40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83.727.416,00</w:t>
            </w:r>
          </w:p>
        </w:tc>
      </w:tr>
      <w:tr w:rsidR="0017357F" w:rsidRPr="0017357F" w14:paraId="1DE0E31F" w14:textId="77777777" w:rsidTr="0017357F">
        <w:trPr>
          <w:trHeight w:val="3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2E48B9E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SUBTOTAL DAS DESPESAS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4CD2CD3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E3D8162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105.858.861.777,00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8994133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170.214.314.264,00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A672EFF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82.230.686.775,50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382D4F0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68.691.546.940,31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D2FCF09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68.681.548.498,57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E26498F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87.983.627.488,50</w:t>
            </w:r>
          </w:p>
        </w:tc>
      </w:tr>
      <w:tr w:rsidR="0017357F" w:rsidRPr="0017357F" w14:paraId="72E12EC7" w14:textId="77777777" w:rsidTr="0017357F">
        <w:trPr>
          <w:trHeight w:val="672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775CC97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AMORTIZAÇÃO DA DÍVIDA / REFINANCIAMENTO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D369CC3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328D1DD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007C9C7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5D49D80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8AB18E9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6E75B37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4A32C24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17357F" w:rsidRPr="0017357F" w14:paraId="5B553C67" w14:textId="77777777" w:rsidTr="0017357F">
        <w:trPr>
          <w:trHeight w:val="5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3CC6FFE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SUBTOTAL COM REFINANCIAMENTO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4F14C1A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8013958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105.858.861.777,00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201ABC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170.214.314.264,00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527BDB9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82.230.686.775,50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0A6202C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68.691.546.940,31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02D1A24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68.681.548.498,57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D50AEF8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87.983.627.488,50</w:t>
            </w:r>
          </w:p>
        </w:tc>
      </w:tr>
      <w:tr w:rsidR="0017357F" w:rsidRPr="0017357F" w14:paraId="2171B294" w14:textId="77777777" w:rsidTr="0017357F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FFB333A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2E922EC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4ED6C1D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105.858.861.777,00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35946BC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170.214.314.264,00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2FB8EF6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82.230.686.775,50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7A8462A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68.691.546.940,31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D988816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68.681.548.498,57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FA96AC3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87.983.627.488,50</w:t>
            </w:r>
          </w:p>
        </w:tc>
      </w:tr>
    </w:tbl>
    <w:p w14:paraId="716B1721" w14:textId="450EE8CE" w:rsidR="0017357F" w:rsidRPr="0008110F" w:rsidRDefault="0017357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>
        <w:rPr>
          <w:rFonts w:ascii="Arial" w:hAnsi="Arial" w:cs="Arial"/>
          <w:b/>
          <w:bCs/>
          <w:sz w:val="12"/>
          <w:szCs w:val="12"/>
          <w:lang w:val="pt"/>
        </w:rPr>
        <w:t>Fonte SIAFI</w:t>
      </w:r>
    </w:p>
    <w:p w14:paraId="2954474E" w14:textId="77777777" w:rsidR="00243D99" w:rsidRPr="0008110F" w:rsidRDefault="00243D99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lang w:val="pt"/>
        </w:rPr>
      </w:pPr>
    </w:p>
    <w:tbl>
      <w:tblPr>
        <w:tblW w:w="504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335"/>
        <w:gridCol w:w="1230"/>
        <w:gridCol w:w="1230"/>
        <w:gridCol w:w="1230"/>
        <w:gridCol w:w="1230"/>
        <w:gridCol w:w="1128"/>
        <w:gridCol w:w="1230"/>
      </w:tblGrid>
      <w:tr w:rsidR="0017357F" w:rsidRPr="0017357F" w14:paraId="7C506514" w14:textId="77777777" w:rsidTr="0017357F">
        <w:trPr>
          <w:trHeight w:val="39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338A60" w14:textId="77777777" w:rsidR="0017357F" w:rsidRPr="0017357F" w:rsidRDefault="0017357F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ANEXO 1 - DEMONSTRATIVO DE EXECUÇÃO DOS RESTOS A PAGAR NÃO PROCESSADOS</w:t>
            </w:r>
          </w:p>
        </w:tc>
      </w:tr>
      <w:tr w:rsidR="0017357F" w:rsidRPr="0017357F" w14:paraId="26C0CD5E" w14:textId="77777777" w:rsidTr="0017357F">
        <w:trPr>
          <w:trHeight w:val="672"/>
        </w:trPr>
        <w:tc>
          <w:tcPr>
            <w:tcW w:w="7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342B929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1C62E57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AEC8E48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INSCRITOS EM EXERCÍCIOS ANTERIORES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01B2F5A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INSCRITOS EM 31 DE DEZEMBRO DO EXERCÍCIO ANTERIOR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DF48FAC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LIQUIDADOS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A389C9E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PAGOS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8DD18CA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CANCELADOS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50CCA7D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</w:t>
            </w:r>
          </w:p>
        </w:tc>
      </w:tr>
      <w:tr w:rsidR="0017357F" w:rsidRPr="0017357F" w14:paraId="3343A11E" w14:textId="77777777" w:rsidTr="0017357F">
        <w:trPr>
          <w:trHeight w:val="336"/>
        </w:trPr>
        <w:tc>
          <w:tcPr>
            <w:tcW w:w="76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D934C37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CORRENTES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6DFB53F" w14:textId="3F2B7EB4" w:rsidR="0017357F" w:rsidRPr="0017357F" w:rsidRDefault="0017357F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3748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F38EE80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313.712.526,14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622A2AD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3.048.084.282,63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9C7C28E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1.370.967.396,31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F7F973A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1.367.791.263,91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CD97D84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32.559.593,02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EB0E4BB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1.961.445.951,84</w:t>
            </w:r>
          </w:p>
        </w:tc>
      </w:tr>
      <w:tr w:rsidR="0017357F" w:rsidRPr="0017357F" w14:paraId="396478B8" w14:textId="77777777" w:rsidTr="0017357F">
        <w:trPr>
          <w:trHeight w:val="336"/>
        </w:trPr>
        <w:tc>
          <w:tcPr>
            <w:tcW w:w="76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88C4CE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Pessoal e Encargos Sociais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F2E28F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EA6BFA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4.848.187,86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3D4278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1.758.577,37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2BB7C2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811.708,55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354FDD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811.708,55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45A893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6100B2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5.795.056,68</w:t>
            </w:r>
          </w:p>
        </w:tc>
      </w:tr>
      <w:tr w:rsidR="0017357F" w:rsidRPr="0017357F" w14:paraId="6DA70C14" w14:textId="77777777" w:rsidTr="0017357F">
        <w:trPr>
          <w:trHeight w:val="336"/>
        </w:trPr>
        <w:tc>
          <w:tcPr>
            <w:tcW w:w="76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77EC54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Despesas Correntes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B24947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B1FED0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308.864.338,28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89391E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3.046.325.705,26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611FA4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1.370.155.687,76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07DE6D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1.366.979.555,36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ECBB3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32.559.593,02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D6E8A0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1.955.650.895,16</w:t>
            </w:r>
          </w:p>
        </w:tc>
      </w:tr>
      <w:tr w:rsidR="0017357F" w:rsidRPr="0017357F" w14:paraId="07E980B7" w14:textId="77777777" w:rsidTr="0017357F">
        <w:trPr>
          <w:trHeight w:val="336"/>
        </w:trPr>
        <w:tc>
          <w:tcPr>
            <w:tcW w:w="76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C873FD2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DE CAPITAL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BA82C23" w14:textId="1B10A6D4" w:rsidR="0017357F" w:rsidRPr="0017357F" w:rsidRDefault="0017357F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3748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DB2142D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899.769.489,24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3BCFDE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535.516.001,12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46574FC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239.212.054,38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345E13C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234.748.558,68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ADE6DAC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35.916.137,95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2224623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1.164.620.793,73</w:t>
            </w:r>
          </w:p>
        </w:tc>
      </w:tr>
      <w:tr w:rsidR="0017357F" w:rsidRPr="0017357F" w14:paraId="20983281" w14:textId="77777777" w:rsidTr="0017357F">
        <w:trPr>
          <w:trHeight w:val="264"/>
        </w:trPr>
        <w:tc>
          <w:tcPr>
            <w:tcW w:w="76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FB9159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Investimentos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03C4E6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A55C8E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899.769.489,24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DCABD8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535.516.001,12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B96BD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239.212.054,38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6AE003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234.748.558,68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20A2D1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35.916.137,95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12E99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1.164.620.793,73</w:t>
            </w:r>
          </w:p>
        </w:tc>
      </w:tr>
      <w:tr w:rsidR="0017357F" w:rsidRPr="0017357F" w14:paraId="5104C829" w14:textId="77777777" w:rsidTr="0017357F">
        <w:trPr>
          <w:trHeight w:val="264"/>
        </w:trPr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9D64107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B896BED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1FE60C0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1.213.482.015,38</w:t>
            </w:r>
          </w:p>
        </w:tc>
        <w:tc>
          <w:tcPr>
            <w:tcW w:w="67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6D2971D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3.583.600.283,75</w:t>
            </w:r>
          </w:p>
        </w:tc>
        <w:tc>
          <w:tcPr>
            <w:tcW w:w="67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7FC2CEC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1.610.179.450,69</w:t>
            </w:r>
          </w:p>
        </w:tc>
        <w:tc>
          <w:tcPr>
            <w:tcW w:w="67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0541719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1.602.539.822,59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507113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68.475.730,97</w:t>
            </w:r>
          </w:p>
        </w:tc>
        <w:tc>
          <w:tcPr>
            <w:tcW w:w="67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B2C63FD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3.126.066.745,57</w:t>
            </w:r>
          </w:p>
        </w:tc>
      </w:tr>
    </w:tbl>
    <w:p w14:paraId="3B50ABA4" w14:textId="4F3535CA" w:rsidR="00AC2E05" w:rsidRPr="0008110F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08110F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21404A8A" w14:textId="77777777" w:rsidR="00243D99" w:rsidRPr="0008110F" w:rsidRDefault="00243D99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6"/>
        <w:gridCol w:w="374"/>
        <w:gridCol w:w="1114"/>
        <w:gridCol w:w="1036"/>
        <w:gridCol w:w="1036"/>
        <w:gridCol w:w="1128"/>
        <w:gridCol w:w="1114"/>
      </w:tblGrid>
      <w:tr w:rsidR="0017357F" w:rsidRPr="0017357F" w14:paraId="600377C8" w14:textId="77777777" w:rsidTr="0017357F">
        <w:trPr>
          <w:trHeight w:val="26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1A9CEF" w14:textId="77777777" w:rsidR="0017357F" w:rsidRPr="0017357F" w:rsidRDefault="0017357F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ANEXO 2 - DEMONSTRATIVO DE EXECUÇÃO RESTOS A PAGAR PROCESSADOS E NAO PROCESSADOS LIQUIDADOS</w:t>
            </w:r>
          </w:p>
        </w:tc>
      </w:tr>
      <w:tr w:rsidR="0017357F" w:rsidRPr="0017357F" w14:paraId="3FF0B6ED" w14:textId="77777777" w:rsidTr="0017357F">
        <w:trPr>
          <w:trHeight w:val="672"/>
        </w:trPr>
        <w:tc>
          <w:tcPr>
            <w:tcW w:w="2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0171046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ORÇAMENTÁRIAS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FD7EE07" w14:textId="3713D44D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9D3368B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INSCRITOS EM EXERCÍCIOS ANTERIORES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6E05C3D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INSCRITOS EM 31 DE DEZEMBRO DO EXERCÍCIO ANTERIOR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83F6D72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PAGOS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4568DB9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CANCELADOS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787CDD8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SALDO</w:t>
            </w:r>
          </w:p>
        </w:tc>
      </w:tr>
      <w:tr w:rsidR="0017357F" w:rsidRPr="0017357F" w14:paraId="194BE25A" w14:textId="77777777" w:rsidTr="0017357F">
        <w:trPr>
          <w:trHeight w:val="336"/>
        </w:trPr>
        <w:tc>
          <w:tcPr>
            <w:tcW w:w="27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0A68BAD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CORRENTES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0491CB3" w14:textId="3CDDDD07" w:rsidR="0017357F" w:rsidRPr="0017357F" w:rsidRDefault="0017357F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bookmarkStart w:id="25" w:name="restosapagarprocessados20"/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3748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0</w:t>
            </w:r>
            <w:r w:rsidR="00942DE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</w:t>
            </w:r>
            <w:bookmarkEnd w:id="25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FDEE959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6.229.928,36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5AAF1DE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23.909.366,55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A0DB94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23.407.232,82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B89944A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150.235,63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80A96E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6.581.826,46</w:t>
            </w:r>
          </w:p>
        </w:tc>
      </w:tr>
      <w:tr w:rsidR="0017357F" w:rsidRPr="0017357F" w14:paraId="24E7EFB0" w14:textId="77777777" w:rsidTr="0017357F">
        <w:trPr>
          <w:trHeight w:val="336"/>
        </w:trPr>
        <w:tc>
          <w:tcPr>
            <w:tcW w:w="27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3766A6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Pessoal e Encargos Sociais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699A83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5973DF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130.112,73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BF1B82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8.609.201,02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8F40D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8.609.201,02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B74044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29211B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130.112,73</w:t>
            </w:r>
          </w:p>
        </w:tc>
      </w:tr>
      <w:tr w:rsidR="0017357F" w:rsidRPr="0017357F" w14:paraId="085CD28E" w14:textId="77777777" w:rsidTr="0017357F">
        <w:trPr>
          <w:trHeight w:val="336"/>
        </w:trPr>
        <w:tc>
          <w:tcPr>
            <w:tcW w:w="27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E2F579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Despesas Correntes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F0082F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76DC34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6.099.815,63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EA644C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15.300.165,53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16944C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14.798.031,80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43F588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150.235,63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2F5F03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6.451.713,73</w:t>
            </w:r>
          </w:p>
        </w:tc>
      </w:tr>
      <w:tr w:rsidR="0017357F" w:rsidRPr="0017357F" w14:paraId="652DAE31" w14:textId="77777777" w:rsidTr="0017357F">
        <w:trPr>
          <w:trHeight w:val="336"/>
        </w:trPr>
        <w:tc>
          <w:tcPr>
            <w:tcW w:w="27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C064A9B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DESPESAS DE CAPITAL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868FEEA" w14:textId="6B6B2C5E" w:rsidR="0017357F" w:rsidRPr="0017357F" w:rsidRDefault="0017357F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r w:rsidR="003748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F083258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505.270.995,17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88043EA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32.112.817,85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BBA623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61.232.577,08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856BBB5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288.414.353,18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26C05F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187.736.882,76</w:t>
            </w:r>
          </w:p>
        </w:tc>
      </w:tr>
      <w:tr w:rsidR="0017357F" w:rsidRPr="0017357F" w14:paraId="06A318A1" w14:textId="77777777" w:rsidTr="0017357F">
        <w:trPr>
          <w:trHeight w:val="264"/>
        </w:trPr>
        <w:tc>
          <w:tcPr>
            <w:tcW w:w="27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80895C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Investimentos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22560D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4C2371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505.270.995,17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F85D1F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32.112.817,85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195B81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61.232.577,08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D85D9F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288.414.353,18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8C7CF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187.736.882,76</w:t>
            </w:r>
          </w:p>
        </w:tc>
      </w:tr>
      <w:tr w:rsidR="0017357F" w:rsidRPr="0017357F" w14:paraId="06E91694" w14:textId="77777777" w:rsidTr="0017357F">
        <w:trPr>
          <w:trHeight w:val="264"/>
        </w:trPr>
        <w:tc>
          <w:tcPr>
            <w:tcW w:w="274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9F48692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bookmarkStart w:id="26" w:name="resultadoorcamentario"/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</w:t>
            </w:r>
            <w:bookmarkEnd w:id="26"/>
          </w:p>
        </w:tc>
        <w:tc>
          <w:tcPr>
            <w:tcW w:w="9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4DB5DB6" w14:textId="77777777" w:rsidR="0017357F" w:rsidRPr="0017357F" w:rsidRDefault="0017357F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EA704AF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511.500.923,53</w:t>
            </w:r>
          </w:p>
        </w:tc>
        <w:tc>
          <w:tcPr>
            <w:tcW w:w="4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86B60E7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56.022.184,40</w:t>
            </w:r>
          </w:p>
        </w:tc>
        <w:tc>
          <w:tcPr>
            <w:tcW w:w="4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A7141A8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84.639.809,90</w:t>
            </w:r>
          </w:p>
        </w:tc>
        <w:tc>
          <w:tcPr>
            <w:tcW w:w="4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5F0854E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288.564.588,81</w:t>
            </w:r>
          </w:p>
        </w:tc>
        <w:tc>
          <w:tcPr>
            <w:tcW w:w="4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736A872" w14:textId="77777777" w:rsidR="0017357F" w:rsidRPr="0017357F" w:rsidRDefault="0017357F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7357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194.318.709,22</w:t>
            </w:r>
          </w:p>
        </w:tc>
      </w:tr>
    </w:tbl>
    <w:p w14:paraId="415EC642" w14:textId="77777777" w:rsidR="009A2964" w:rsidRPr="0008110F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08110F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1361AAFD" w14:textId="74062D62" w:rsidR="009A2964" w:rsidRPr="00BA1274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30"/>
          <w:szCs w:val="30"/>
          <w:lang w:val="pt"/>
        </w:rPr>
      </w:pPr>
    </w:p>
    <w:p w14:paraId="51F68E91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7030A0"/>
          <w:sz w:val="12"/>
          <w:szCs w:val="12"/>
          <w:lang w:val="pt"/>
        </w:rPr>
      </w:pPr>
    </w:p>
    <w:p w14:paraId="6B7059B0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303D565A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9A6B21D" w14:textId="77777777" w:rsidR="00AC2E05" w:rsidRPr="00BA1274" w:rsidRDefault="00AC2E0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B0C092F" w14:textId="77777777" w:rsidR="00AC2E05" w:rsidRPr="00BA1274" w:rsidRDefault="00AC2E0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7C91348" w14:textId="77777777" w:rsidR="00AC2E05" w:rsidRPr="00BA1274" w:rsidRDefault="00AC2E0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7F5AEBD" w14:textId="77777777" w:rsidR="00AC2E05" w:rsidRPr="00BA1274" w:rsidRDefault="00AC2E0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73D4C9F" w14:textId="77777777" w:rsidR="00AC2E05" w:rsidRPr="00BA1274" w:rsidRDefault="00AC2E0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5B13FF0" w14:textId="77777777" w:rsidR="00AC2E05" w:rsidRPr="00BA1274" w:rsidRDefault="00AC2E0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BEE9B4D" w14:textId="77777777" w:rsidR="00AC2E05" w:rsidRPr="00BA1274" w:rsidRDefault="00AC2E0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BC8ACE5" w14:textId="77777777" w:rsidR="00AC2E05" w:rsidRPr="00BA1274" w:rsidRDefault="00AC2E0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EC47215" w14:textId="77777777" w:rsidR="0017357F" w:rsidRDefault="0017357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E141952" w14:textId="77777777" w:rsidR="00FA2FB8" w:rsidRPr="00A04091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A04091">
        <w:rPr>
          <w:rFonts w:ascii="Calibri" w:hAnsi="Calibri" w:cs="Calibri"/>
          <w:b/>
          <w:bCs/>
          <w:lang w:val="pt"/>
        </w:rPr>
        <w:t>DEMONSTRAÇÃO DAS VARIAÇÕES PATRIMONIAIS</w:t>
      </w:r>
    </w:p>
    <w:tbl>
      <w:tblPr>
        <w:tblW w:w="93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8"/>
        <w:gridCol w:w="374"/>
        <w:gridCol w:w="1479"/>
        <w:gridCol w:w="1479"/>
      </w:tblGrid>
      <w:tr w:rsidR="00896E77" w:rsidRPr="00896E77" w14:paraId="3771B826" w14:textId="77777777" w:rsidTr="00896E77">
        <w:trPr>
          <w:trHeight w:val="168"/>
        </w:trPr>
        <w:tc>
          <w:tcPr>
            <w:tcW w:w="9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F7004B6" w14:textId="77777777" w:rsidR="00896E77" w:rsidRPr="00896E77" w:rsidRDefault="00896E77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VARIAÇÕES PATRIMONIAIS QUANTITATIVAS</w:t>
            </w:r>
          </w:p>
        </w:tc>
      </w:tr>
      <w:tr w:rsidR="00896E77" w:rsidRPr="00896E77" w14:paraId="05E4A53F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0B2515D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3E8222A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B73AD1B" w14:textId="77777777" w:rsidR="00896E77" w:rsidRPr="00896E77" w:rsidRDefault="00896E77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FC4A46D" w14:textId="77777777" w:rsidR="00896E77" w:rsidRPr="00896E77" w:rsidRDefault="00896E77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2020</w:t>
            </w:r>
          </w:p>
        </w:tc>
      </w:tr>
      <w:tr w:rsidR="00896E77" w:rsidRPr="00896E77" w14:paraId="1ECFD066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FA4057B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VARIAÇÕES PATRIMONIAIS AUMENTATIVAS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272FDE0" w14:textId="695B24FD" w:rsidR="00896E77" w:rsidRPr="00896E77" w:rsidRDefault="003748CD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bookmarkStart w:id="27" w:name="vpa22"/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</w:t>
            </w:r>
            <w:r w:rsidR="00942DE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896E77"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bookmarkEnd w:id="27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0824B12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303.333.818.235,54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186E36E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653.713.240.253,45</w:t>
            </w:r>
          </w:p>
        </w:tc>
      </w:tr>
      <w:tr w:rsidR="00896E77" w:rsidRPr="00896E77" w14:paraId="51A5A64C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7A9FF0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Exploração e Venda de Bens, Serviços e Direitos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568D95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826D56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2.579,60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A95EC6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18.151,30</w:t>
            </w:r>
          </w:p>
        </w:tc>
      </w:tr>
      <w:tr w:rsidR="00896E77" w:rsidRPr="00896E77" w14:paraId="3D9D9237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E99FAD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Exploração de Bens, Direitos e Prestação de Serviços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9FA988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379FA5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2.579,60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F46397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18.151,30</w:t>
            </w:r>
          </w:p>
        </w:tc>
      </w:tr>
      <w:tr w:rsidR="00896E77" w:rsidRPr="00896E77" w14:paraId="3DF65C30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FF1335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90C02E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297C14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92.321.366,64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89DD2A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304.504.240,20</w:t>
            </w:r>
          </w:p>
        </w:tc>
      </w:tr>
      <w:tr w:rsidR="00896E77" w:rsidRPr="00896E77" w14:paraId="49DFC782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3B85AA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8397A3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5D09A0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2.956.911,06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472EEB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173.553.491,16</w:t>
            </w:r>
          </w:p>
        </w:tc>
      </w:tr>
      <w:tr w:rsidR="00896E77" w:rsidRPr="00896E77" w14:paraId="5620159F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F5B3C6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FE7BD5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E19077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89.300.814,89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700943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130.904.644,62</w:t>
            </w:r>
          </w:p>
        </w:tc>
      </w:tr>
      <w:tr w:rsidR="00896E77" w:rsidRPr="00896E77" w14:paraId="1261A603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EA5D23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Outras Variações Patrimoniais Aumentativas Financeiras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03E287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163493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63.640,69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EBDBF2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46.104,42</w:t>
            </w:r>
          </w:p>
        </w:tc>
      </w:tr>
      <w:tr w:rsidR="00896E77" w:rsidRPr="00896E77" w14:paraId="14E11A1B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2A856D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Transferências e Delegações Recebidas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4D7340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4B311F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245.893.556.586,96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A8480E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604.983.962.230,35</w:t>
            </w:r>
          </w:p>
        </w:tc>
      </w:tr>
      <w:tr w:rsidR="00896E77" w:rsidRPr="00896E77" w14:paraId="5F390E71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B32932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401D28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AB7800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245.893.538.989,82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276422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604.983.184.488,08</w:t>
            </w:r>
          </w:p>
        </w:tc>
      </w:tr>
      <w:tr w:rsidR="00896E77" w:rsidRPr="00896E77" w14:paraId="4AA56900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EBF7B2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do Exterior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8A2328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7397EB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97B272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89.510,40</w:t>
            </w:r>
          </w:p>
        </w:tc>
      </w:tr>
      <w:tr w:rsidR="00896E77" w:rsidRPr="00896E77" w14:paraId="1F24426F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B9F792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5B7C52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BD3F4A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17.597,14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31CA21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688.231,87</w:t>
            </w:r>
          </w:p>
        </w:tc>
      </w:tr>
      <w:tr w:rsidR="00896E77" w:rsidRPr="00896E77" w14:paraId="0373F1B2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156C1F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E1CC42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65E880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51.782.739.452,67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955F40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47.921.045.797,62</w:t>
            </w:r>
          </w:p>
        </w:tc>
      </w:tr>
      <w:tr w:rsidR="00896E77" w:rsidRPr="00896E77" w14:paraId="68CF754A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0BEC2B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Ganhos com Incorporação de Ativos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6FF16E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8DF18F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50.270.467.859,79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78EAAA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46.889.682.276,72</w:t>
            </w:r>
          </w:p>
        </w:tc>
      </w:tr>
      <w:tr w:rsidR="00896E77" w:rsidRPr="00896E77" w14:paraId="39EF9F98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D389B2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Ganhos com Desincorporação de Passivos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566E7F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D9C94A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1.512.271.592,88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0BFCD6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1.031.363.520,90</w:t>
            </w:r>
          </w:p>
        </w:tc>
      </w:tr>
      <w:tr w:rsidR="00896E77" w:rsidRPr="00896E77" w14:paraId="04157D5C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CA5BD1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Variações Patrimoniais Aumentativas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313359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8BAFAD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5.565.198.249,67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DF7197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503.709.833,98</w:t>
            </w:r>
          </w:p>
        </w:tc>
      </w:tr>
      <w:tr w:rsidR="00896E77" w:rsidRPr="00896E77" w14:paraId="5ACD3BB4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76DB2F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C36CB9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2EB619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139.538.772,00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0C9C1A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20.636.955,81</w:t>
            </w:r>
          </w:p>
        </w:tc>
      </w:tr>
      <w:tr w:rsidR="00896E77" w:rsidRPr="00896E77" w14:paraId="2747EE00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785351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21059F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E16B45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5.425.659.477,67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DD0CFB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483.072.878,17</w:t>
            </w:r>
          </w:p>
        </w:tc>
      </w:tr>
      <w:tr w:rsidR="00896E77" w:rsidRPr="00896E77" w14:paraId="3DB4CFE1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D82304C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VARIAÇÕES PATRIMONIAIS DIMINUTIVAS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6839339" w14:textId="09474863" w:rsidR="00896E77" w:rsidRPr="00896E77" w:rsidRDefault="00896E77" w:rsidP="00A05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bookmarkStart w:id="28" w:name="vpd23"/>
            <w:r w:rsidR="003748C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</w:t>
            </w:r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</w:t>
            </w:r>
            <w:r w:rsidR="00EF362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bookmarkEnd w:id="28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0B3D3B7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374.722.074.888,19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DCDDD6F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604.937.786.126,91</w:t>
            </w:r>
          </w:p>
        </w:tc>
      </w:tr>
      <w:tr w:rsidR="00896E77" w:rsidRPr="00896E77" w14:paraId="5C2CB482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97BB6F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Pessoal e Encargos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FE8337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FCB26B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185.287.100,63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5579C2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228.110.235,21</w:t>
            </w:r>
          </w:p>
        </w:tc>
      </w:tr>
      <w:tr w:rsidR="00896E77" w:rsidRPr="00896E77" w14:paraId="3F937EAF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15BF6F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Remuneração a Pessoal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5DE7DA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9490EF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86.979.555,01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88C251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113.495.645,58</w:t>
            </w:r>
          </w:p>
        </w:tc>
      </w:tr>
      <w:tr w:rsidR="00896E77" w:rsidRPr="00896E77" w14:paraId="4E5BE63A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6FDC0A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Encargos Patronais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5924A8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DFFD45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13.598.866,31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0441C4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17.505.289,68</w:t>
            </w:r>
          </w:p>
        </w:tc>
      </w:tr>
      <w:tr w:rsidR="00896E77" w:rsidRPr="00896E77" w14:paraId="3653A4FB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9C19BC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Benefícios a Pessoal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9412E5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A5AD9D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6.465.195,47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023261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9.861.601,07</w:t>
            </w:r>
          </w:p>
        </w:tc>
      </w:tr>
      <w:tr w:rsidR="00896E77" w:rsidRPr="00896E77" w14:paraId="40974E6A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ED00D5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45C871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276174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78.243.483,84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D28723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87.247.698,88</w:t>
            </w:r>
          </w:p>
        </w:tc>
      </w:tr>
      <w:tr w:rsidR="00896E77" w:rsidRPr="00896E77" w14:paraId="2B067D52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A8065D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Benefícios Previdenciários e Assistenciais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08C6B2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BB7B3E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67.356.494.884,34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73FEE6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247.563.232.767,52</w:t>
            </w:r>
          </w:p>
        </w:tc>
      </w:tr>
      <w:tr w:rsidR="00896E77" w:rsidRPr="00896E77" w14:paraId="2A476188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027C5F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Aposentadorias e Reformas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6A0A3A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171202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91.600.968,93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1AC6BE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76.199.441,07</w:t>
            </w:r>
          </w:p>
        </w:tc>
      </w:tr>
      <w:tr w:rsidR="00896E77" w:rsidRPr="00896E77" w14:paraId="5CF6182E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7577A6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Pensões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7BDB98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A42A37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597.716,82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F44B35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4.749.307,44</w:t>
            </w:r>
          </w:p>
        </w:tc>
      </w:tr>
      <w:tr w:rsidR="00896E77" w:rsidRPr="00896E77" w14:paraId="3BF60FA3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0A7413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Benefícios Eventuais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13F529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B11431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52.139.834.394,52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605DA9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236.681.538.742,06</w:t>
            </w:r>
          </w:p>
        </w:tc>
      </w:tr>
      <w:tr w:rsidR="00896E77" w:rsidRPr="00896E77" w14:paraId="065C2273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C2A1C6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C526A8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68F34B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14.934.663.038,00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4A4C40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10.741.575.154,08</w:t>
            </w:r>
          </w:p>
        </w:tc>
      </w:tr>
      <w:tr w:rsidR="00896E77" w:rsidRPr="00896E77" w14:paraId="30AB73A2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A2382C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51B1C5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1DBED6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189.798.766,07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2F03A4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59.170.122,87</w:t>
            </w:r>
          </w:p>
        </w:tc>
      </w:tr>
      <w:tr w:rsidR="00896E77" w:rsidRPr="00896E77" w14:paraId="33A39506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7FEB83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7ADC61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653C46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1.316.662.844,18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C60466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1.078.514.389,99</w:t>
            </w:r>
          </w:p>
        </w:tc>
      </w:tr>
      <w:tr w:rsidR="00896E77" w:rsidRPr="00896E77" w14:paraId="714B2A4A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98C419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Uso de Material de Consumo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A7C068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8D4100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16.745.256,02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039A81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351.484,30</w:t>
            </w:r>
          </w:p>
        </w:tc>
      </w:tr>
      <w:tr w:rsidR="00896E77" w:rsidRPr="00896E77" w14:paraId="0245E9F8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A25A82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Serviços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77105B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BB58E3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1.292.798.661,00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4DD089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1.070.824.891,78</w:t>
            </w:r>
          </w:p>
        </w:tc>
      </w:tr>
      <w:tr w:rsidR="00896E77" w:rsidRPr="00896E77" w14:paraId="0F458668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2D8C89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Depreciação, Amortização e Exaustão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753B84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78F5F8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7.118.927,16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80FBB8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7.338.013,91</w:t>
            </w:r>
          </w:p>
        </w:tc>
      </w:tr>
      <w:tr w:rsidR="00896E77" w:rsidRPr="00896E77" w14:paraId="7BEAAA58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41FEF9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DF8353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BE0481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38.607,33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BFC4B8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8.516,51</w:t>
            </w:r>
          </w:p>
        </w:tc>
      </w:tr>
      <w:tr w:rsidR="00896E77" w:rsidRPr="00896E77" w14:paraId="769FAC0A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95FA8F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BA453F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FF611E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1.937,95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3DB6EE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1.023,33</w:t>
            </w:r>
          </w:p>
        </w:tc>
      </w:tr>
      <w:tr w:rsidR="00896E77" w:rsidRPr="00896E77" w14:paraId="0B9F7BF2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97E4D5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Descontos Financeiros Concedidos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329A1D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4F4976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36.669,38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C228AE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7.493,18</w:t>
            </w:r>
          </w:p>
        </w:tc>
      </w:tr>
      <w:tr w:rsidR="00896E77" w:rsidRPr="00896E77" w14:paraId="1CAED09B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62B980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Transferências e Delegações Concedidas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731B05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E07F82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183.319.065.158,37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888DA6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354.872.657.179,62</w:t>
            </w:r>
          </w:p>
        </w:tc>
      </w:tr>
      <w:tr w:rsidR="00896E77" w:rsidRPr="00896E77" w14:paraId="2DE1BE64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857FBB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821655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9F75D9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181.666.286.421,36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78DDCC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350.190.348.496,67</w:t>
            </w:r>
          </w:p>
        </w:tc>
      </w:tr>
      <w:tr w:rsidR="00896E77" w:rsidRPr="00896E77" w14:paraId="7152B38C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51CFBB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Intergovernamentais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9B04C4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127FCA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1.647.136.839,81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BD1EC9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4.611.292.143,21</w:t>
            </w:r>
          </w:p>
        </w:tc>
      </w:tr>
      <w:tr w:rsidR="00896E77" w:rsidRPr="00896E77" w14:paraId="0162C6C2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BEFA59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ao Exterior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96DECF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EE60B2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2.688.290,93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008106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1.636.955,53</w:t>
            </w:r>
          </w:p>
        </w:tc>
      </w:tr>
      <w:tr w:rsidR="00896E77" w:rsidRPr="00896E77" w14:paraId="7DF1DACA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6FB274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lastRenderedPageBreak/>
              <w:t xml:space="preserve">        Outras Transferências e Delegações Concedidas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1DEBE6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EFC11A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2.953.606,27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CFE785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69.379.584,21</w:t>
            </w:r>
          </w:p>
        </w:tc>
      </w:tr>
      <w:tr w:rsidR="00896E77" w:rsidRPr="00896E77" w14:paraId="01828291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6372CA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378F83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899683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121.149.712.219,11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601E99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630.141.680,80</w:t>
            </w:r>
          </w:p>
        </w:tc>
      </w:tr>
      <w:tr w:rsidR="00896E77" w:rsidRPr="00896E77" w14:paraId="60D4D1B8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D7A3E2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Perdas Involuntárias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B6D937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B7D63B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232.292,56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A25CF4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896E77" w:rsidRPr="00896E77" w14:paraId="1ECB686C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7E7691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Incorporação de Passivos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977E6E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DA0F0F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364,42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80AF20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25.670.143,41</w:t>
            </w:r>
          </w:p>
        </w:tc>
      </w:tr>
      <w:tr w:rsidR="00896E77" w:rsidRPr="00896E77" w14:paraId="17AD8E99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71AC35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Desincorporação de Ativos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E85734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6639BB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121.149.479.562,13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C1C4F4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604.471.537,39</w:t>
            </w:r>
          </w:p>
        </w:tc>
      </w:tr>
      <w:tr w:rsidR="00896E77" w:rsidRPr="00896E77" w14:paraId="35ADE279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4441C5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Tributárias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9C19A0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900118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201.304,59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86B3D5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248.013,48</w:t>
            </w:r>
          </w:p>
        </w:tc>
      </w:tr>
      <w:tr w:rsidR="00896E77" w:rsidRPr="00896E77" w14:paraId="127B97FF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D60B9B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Contribuições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88165F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CF0510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201.304,59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022CBF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248.013,48</w:t>
            </w:r>
          </w:p>
        </w:tc>
      </w:tr>
      <w:tr w:rsidR="00896E77" w:rsidRPr="00896E77" w14:paraId="4B270F87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82C7D0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Variações Patrimoniais Diminutivas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38368C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919DB5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1.394.612.769,64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5C048B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564.873.343,78</w:t>
            </w:r>
          </w:p>
        </w:tc>
      </w:tr>
      <w:tr w:rsidR="00896E77" w:rsidRPr="00896E77" w14:paraId="5DFE4D1B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8B8F60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Premiações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082DD7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D37462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24C74B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600.000,00</w:t>
            </w:r>
          </w:p>
        </w:tc>
      </w:tr>
      <w:tr w:rsidR="00896E77" w:rsidRPr="00896E77" w14:paraId="31490755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E0DBDF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Incentivos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5FFCC2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709D55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22.322,13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508D49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162.217,30</w:t>
            </w:r>
          </w:p>
        </w:tc>
      </w:tr>
      <w:tr w:rsidR="00896E77" w:rsidRPr="00896E77" w14:paraId="3E1F7B38" w14:textId="77777777" w:rsidTr="00896E77">
        <w:trPr>
          <w:trHeight w:val="168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AB0B3D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Constituição de Provisões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DB0851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DAC725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1.394.584.189,70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16A75D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564.075.545,64</w:t>
            </w:r>
          </w:p>
        </w:tc>
      </w:tr>
      <w:tr w:rsidR="00896E77" w:rsidRPr="00896E77" w14:paraId="42076CE6" w14:textId="77777777" w:rsidTr="00896E77">
        <w:trPr>
          <w:trHeight w:val="336"/>
        </w:trPr>
        <w:tc>
          <w:tcPr>
            <w:tcW w:w="6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C6E46A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35A4E0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031491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6.257,81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38EDCC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35.580,84</w:t>
            </w:r>
          </w:p>
        </w:tc>
      </w:tr>
      <w:tr w:rsidR="00896E77" w:rsidRPr="00896E77" w14:paraId="4BE49900" w14:textId="77777777" w:rsidTr="00896E77">
        <w:trPr>
          <w:trHeight w:val="336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1E97977" w14:textId="77777777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bookmarkStart w:id="29" w:name="resultadopatrimonialdoperiodo"/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RESULTADO PATRIMONIAL DO PERÍODO</w:t>
            </w:r>
            <w:bookmarkEnd w:id="29"/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4E58FC3" w14:textId="05988604" w:rsidR="00896E77" w:rsidRPr="00896E77" w:rsidRDefault="00896E77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bookmarkStart w:id="30" w:name="resultadopatrimonial21"/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21</w:t>
            </w:r>
            <w:r w:rsidR="00942DE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</w:t>
            </w:r>
            <w:bookmarkEnd w:id="30"/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5C91B42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-71.388.256.652,65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F2790A4" w14:textId="77777777" w:rsidR="00896E77" w:rsidRPr="00896E77" w:rsidRDefault="00896E77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96E7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48.775.454.126,54</w:t>
            </w:r>
          </w:p>
        </w:tc>
      </w:tr>
    </w:tbl>
    <w:p w14:paraId="104733A7" w14:textId="77777777" w:rsidR="00E63775" w:rsidRPr="00A04091" w:rsidRDefault="00E6377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A04091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00BBAE88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456CA8E3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497E6FA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284EED9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0CBAF35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10D5CD2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8AEC997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47895E0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11A7B0E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FEFA944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83D8619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B4E323E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1EA4119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2D04E59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C5A8652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7DFD766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1573533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9A0DADE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AF93B81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66CC14A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54036C8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B827D15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8057414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4432139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E5E4826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202955F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82946DC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2904E98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52413E8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41C7A54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38DDA8F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406651B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461AFC0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2A024CE" w14:textId="77777777" w:rsidR="00FA2FB8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EA729AB" w14:textId="77777777" w:rsidR="000A3018" w:rsidRDefault="000A301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DF65AFC" w14:textId="77777777" w:rsidR="000A3018" w:rsidRDefault="000A301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F0D7BE4" w14:textId="77777777" w:rsidR="000A3018" w:rsidRPr="00BA1274" w:rsidRDefault="000A301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B445395" w14:textId="77777777" w:rsidR="002D5736" w:rsidRPr="00BA1274" w:rsidRDefault="002D573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695499D" w14:textId="77777777" w:rsidR="00E63775" w:rsidRDefault="00E6377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BCE8266" w14:textId="77777777" w:rsidR="00896E77" w:rsidRDefault="00896E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C6D3E06" w14:textId="77777777" w:rsidR="00896E77" w:rsidRDefault="00896E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5F14425" w14:textId="77777777" w:rsidR="00896E77" w:rsidRPr="00BA1274" w:rsidRDefault="00896E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8D716DC" w14:textId="77777777" w:rsidR="00FA2FB8" w:rsidRPr="000A3018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0A3018">
        <w:rPr>
          <w:rFonts w:ascii="Calibri" w:hAnsi="Calibri" w:cs="Calibri"/>
          <w:b/>
          <w:bCs/>
          <w:lang w:val="pt"/>
        </w:rPr>
        <w:t>DEMONSTRAÇÃO DO FLUXO DE CAIXA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429"/>
        <w:gridCol w:w="1917"/>
        <w:gridCol w:w="1969"/>
      </w:tblGrid>
      <w:tr w:rsidR="00C911BA" w:rsidRPr="00C911BA" w14:paraId="3BF7B3D5" w14:textId="77777777" w:rsidTr="00C911BA">
        <w:trPr>
          <w:trHeight w:val="336"/>
        </w:trPr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8DC17C2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E8839E7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NE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B22373E" w14:textId="77777777" w:rsidR="00C911BA" w:rsidRPr="00C911BA" w:rsidRDefault="00C911BA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11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AAE4E1E" w14:textId="77777777" w:rsidR="00C911BA" w:rsidRPr="00C911BA" w:rsidRDefault="00C911BA" w:rsidP="00EC3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2020</w:t>
            </w:r>
          </w:p>
        </w:tc>
      </w:tr>
      <w:tr w:rsidR="00C911BA" w:rsidRPr="00C911BA" w14:paraId="429B4B9E" w14:textId="77777777" w:rsidTr="00C911BA">
        <w:trPr>
          <w:trHeight w:val="336"/>
        </w:trPr>
        <w:tc>
          <w:tcPr>
            <w:tcW w:w="2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8BAD18A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FLUXOS DE CAIXA DAS ATIVIDADES OPERACIONAIS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20568D6" w14:textId="3A372BFB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bookmarkStart w:id="31" w:name="fluxodecaixa24"/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</w:t>
            </w:r>
            <w:r w:rsidR="00EF362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</w:t>
            </w:r>
            <w:bookmarkEnd w:id="31"/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4939B14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-537.060.698,79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DB13716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1.567.587.823,40</w:t>
            </w:r>
          </w:p>
        </w:tc>
      </w:tr>
      <w:tr w:rsidR="00C911BA" w:rsidRPr="00C911BA" w14:paraId="6234B083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AB0B35B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7DD846C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82DFF53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251.138.275.829,22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7A8CFB2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605.210.486.173,29</w:t>
            </w:r>
          </w:p>
        </w:tc>
      </w:tr>
      <w:tr w:rsidR="00C911BA" w:rsidRPr="00C911BA" w14:paraId="672510A8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646B0F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Receita de Contribuições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6BCD48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AF0AC9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2.747,95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3DB3BB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239,57</w:t>
            </w:r>
          </w:p>
        </w:tc>
      </w:tr>
      <w:tr w:rsidR="00C911BA" w:rsidRPr="00C911BA" w14:paraId="3920C9C0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FCE376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Receita Patrimonial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AEE4F4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926298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339.698.558,21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DD4804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313.098.542,58</w:t>
            </w:r>
          </w:p>
        </w:tc>
      </w:tr>
      <w:tr w:rsidR="00C911BA" w:rsidRPr="00C911BA" w14:paraId="28DBAECD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E88DD0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Remuneração das Disponibilidades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952DD8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0C83AB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94.824.136,00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242CE9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137.923.886,45</w:t>
            </w:r>
          </w:p>
        </w:tc>
      </w:tr>
      <w:tr w:rsidR="00C911BA" w:rsidRPr="00C911BA" w14:paraId="242A89E2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CDC53E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Outras Receitas Derivadas e Originárias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149C0A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B2EE2B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1.128.750.440,65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67CCDA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28.946.740,25</w:t>
            </w:r>
          </w:p>
        </w:tc>
      </w:tr>
      <w:tr w:rsidR="00C911BA" w:rsidRPr="00C911BA" w14:paraId="00C7C41F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F86FE8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Transferências Recebidas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E9D1B9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1F9A20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17.597,14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68711A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100.609,20</w:t>
            </w:r>
          </w:p>
        </w:tc>
      </w:tr>
      <w:tr w:rsidR="00C911BA" w:rsidRPr="00C911BA" w14:paraId="7EA721EF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BB8C4B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Outras Transferências Recebidas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01C11C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5A266D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17.597,14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80FE42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100.609,20</w:t>
            </w:r>
          </w:p>
        </w:tc>
      </w:tr>
      <w:tr w:rsidR="00C911BA" w:rsidRPr="00C911BA" w14:paraId="0CB173C7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CDC69B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Outros Ingressos Operacionais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492105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848844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249.574.982.349,27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6C9589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604.730.416.155,24</w:t>
            </w:r>
          </w:p>
        </w:tc>
      </w:tr>
      <w:tr w:rsidR="00C911BA" w:rsidRPr="00C911BA" w14:paraId="5C8CAFF3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B345F4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Ingressos Extraorçamentários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8F5F03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3CA080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120.516.784,89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E62100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134.164.314,30</w:t>
            </w:r>
          </w:p>
        </w:tc>
      </w:tr>
      <w:tr w:rsidR="00C911BA" w:rsidRPr="00C911BA" w14:paraId="4F55199B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46EAE6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Restituições a Pagar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AE496D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43CC91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1.800,00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0B94B7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C911BA" w:rsidRPr="00C911BA" w14:paraId="49E40BD5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C42315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Transferências Financeiras Recebidas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8292F4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4C6891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245.562.469.150,45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5458EC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604.588.946.753,51</w:t>
            </w:r>
          </w:p>
        </w:tc>
      </w:tr>
      <w:tr w:rsidR="00C911BA" w:rsidRPr="00C911BA" w14:paraId="1AEB49BA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A6C9C3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Arrecadação de Outra Unidade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972072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C490C1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3.891.994.613,93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F1FFB2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C911BA" w:rsidRPr="00C911BA" w14:paraId="00E0C57C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782AED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Valores para Compensação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13B571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2486BF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5206EE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2.988,87</w:t>
            </w:r>
          </w:p>
        </w:tc>
      </w:tr>
      <w:tr w:rsidR="00C911BA" w:rsidRPr="00C911BA" w14:paraId="3BFFC39C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04E489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Demais Recebimentos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C04858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A41E7A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32053E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7.302.098,56</w:t>
            </w:r>
          </w:p>
        </w:tc>
      </w:tr>
      <w:tr w:rsidR="00C911BA" w:rsidRPr="00C911BA" w14:paraId="7A7ADE39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E001854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4B2347E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394A7C9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-251.675.336.528,01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8F56D9B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-603.642.898.349,89</w:t>
            </w:r>
          </w:p>
        </w:tc>
      </w:tr>
      <w:tr w:rsidR="00C911BA" w:rsidRPr="00C911BA" w14:paraId="7C1D57D7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AC27EB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Pessoal e Demais Despesas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843BEA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FB35CE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-68.547.845.314,79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4C09B6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-248.681.632.981,05</w:t>
            </w:r>
          </w:p>
        </w:tc>
      </w:tr>
      <w:tr w:rsidR="00C911BA" w:rsidRPr="00C911BA" w14:paraId="33A0EB66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BFD350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Administração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1A4F72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66A8C6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-254.574.258,51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657E09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-323.267.954,41</w:t>
            </w:r>
          </w:p>
        </w:tc>
      </w:tr>
      <w:tr w:rsidR="00C911BA" w:rsidRPr="00C911BA" w14:paraId="0C41500D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737083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Assistência Social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B01DDE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76A40A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-67.841.461.553,14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7FFE09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-247.878.473.438,26</w:t>
            </w:r>
          </w:p>
        </w:tc>
      </w:tr>
      <w:tr w:rsidR="00C911BA" w:rsidRPr="00C911BA" w14:paraId="3D0A6B33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A8BFB7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Previdência Social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CFA3C7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CACA08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-4.945.560,28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B56C5A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-25.438.621,89</w:t>
            </w:r>
          </w:p>
        </w:tc>
      </w:tr>
      <w:tr w:rsidR="00C911BA" w:rsidRPr="00C911BA" w14:paraId="0C2BE3D4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BF4756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Cultura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2096D7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47A5D3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B162E7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-5.216.797,11</w:t>
            </w:r>
          </w:p>
        </w:tc>
      </w:tr>
      <w:tr w:rsidR="00C911BA" w:rsidRPr="00C911BA" w14:paraId="7630A7F4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D0006E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Direitos da Cidadania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AD2937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131818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-87.534.515,05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9026E3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-100.467.814,26</w:t>
            </w:r>
          </w:p>
        </w:tc>
      </w:tr>
      <w:tr w:rsidR="00C911BA" w:rsidRPr="00C911BA" w14:paraId="0ACD98A5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A84582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Agricultura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7F6E76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BD5D5E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B390FA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-622,41</w:t>
            </w:r>
          </w:p>
        </w:tc>
      </w:tr>
      <w:tr w:rsidR="00C911BA" w:rsidRPr="00C911BA" w14:paraId="38D5D679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65B2E8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Organização Agrária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8D3444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1AE135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3E7331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-79.917,12</w:t>
            </w:r>
          </w:p>
        </w:tc>
      </w:tr>
      <w:tr w:rsidR="00C911BA" w:rsidRPr="00C911BA" w14:paraId="39A2D163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91B838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Comunicações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553B7F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D85A6A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-4.966.369,99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118833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C911BA" w:rsidRPr="00C911BA" w14:paraId="1C63143A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479A08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Desporto e Lazer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ED014A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5772A9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-82.684.383,10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D6A41F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-99.377.253,84</w:t>
            </w:r>
          </w:p>
        </w:tc>
      </w:tr>
      <w:tr w:rsidR="00C911BA" w:rsidRPr="00C911BA" w14:paraId="3AC8879E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0BBC2E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Encargos Especiais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3EF2A5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EF9E26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-271.678.674,72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92FB88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-249.310.661,75</w:t>
            </w:r>
          </w:p>
        </w:tc>
      </w:tr>
      <w:tr w:rsidR="00C911BA" w:rsidRPr="00C911BA" w14:paraId="0FF5E007" w14:textId="77777777" w:rsidTr="00C911BA">
        <w:trPr>
          <w:trHeight w:val="336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0791F0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(+/-) Ordens Bancárias não Sacadas - Cartão de Pagamento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768059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26C035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A87DFB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100,00</w:t>
            </w:r>
          </w:p>
        </w:tc>
      </w:tr>
      <w:tr w:rsidR="00C911BA" w:rsidRPr="00C911BA" w14:paraId="7E94C28E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A017D9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Transferências Concedidas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BFDF96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F14BB8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-1.784.794.474,45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F29D99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-4.912.511.643,21</w:t>
            </w:r>
          </w:p>
        </w:tc>
      </w:tr>
      <w:tr w:rsidR="00C911BA" w:rsidRPr="00C911BA" w14:paraId="1CFE467F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F8C8D5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Intergovernamentais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3D67FA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CA9812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-1.692.911.948,14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38B17F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-4.834.902.941,34</w:t>
            </w:r>
          </w:p>
        </w:tc>
      </w:tr>
      <w:tr w:rsidR="00C911BA" w:rsidRPr="00C911BA" w14:paraId="48FE0205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E339DF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    A Estados e/ou Distrito Federal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3001A4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BBE46A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-130.135.622,91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36AFAB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-233.682.737,60</w:t>
            </w:r>
          </w:p>
        </w:tc>
      </w:tr>
      <w:tr w:rsidR="00C911BA" w:rsidRPr="00C911BA" w14:paraId="7CF47467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A05DEB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    A Municípios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3FF3FC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7FEECE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-1.562.776.325,23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F909A9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-4.601.220.203,74</w:t>
            </w:r>
          </w:p>
        </w:tc>
      </w:tr>
      <w:tr w:rsidR="00C911BA" w:rsidRPr="00C911BA" w14:paraId="2737AB0B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2295B8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Intragovernamentais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D688E3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4E4C87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-13.315.102,32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DA8546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-17.478.232,07</w:t>
            </w:r>
          </w:p>
        </w:tc>
      </w:tr>
      <w:tr w:rsidR="00C911BA" w:rsidRPr="00C911BA" w14:paraId="6623146B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A98BF5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Outras Transferências Concedidas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6AEA02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A00472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-78.567.423,99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D792AF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-60.130.469,80</w:t>
            </w:r>
          </w:p>
        </w:tc>
      </w:tr>
      <w:tr w:rsidR="00C911BA" w:rsidRPr="00C911BA" w14:paraId="1BDB1542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D34CB2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Outros Desembolsos Operacionais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324439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700669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-181.342.696.738,77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B2E3D4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-350.048.753.725,63</w:t>
            </w:r>
          </w:p>
        </w:tc>
      </w:tr>
      <w:tr w:rsidR="00C911BA" w:rsidRPr="00C911BA" w14:paraId="3DE3ED80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CB4544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Dispêndios Extraorçamentários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2D15B3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A63F42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-7.291.435,57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D58889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-8.910.262,04</w:t>
            </w:r>
          </w:p>
        </w:tc>
      </w:tr>
      <w:tr w:rsidR="00C911BA" w:rsidRPr="00C911BA" w14:paraId="7679DD21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1B198B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Transferências Financeiras Concedidas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AFE5BA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0CF0B5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-181.335.195.158,36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7B04F4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-349.831.568.293,53</w:t>
            </w:r>
          </w:p>
        </w:tc>
      </w:tr>
      <w:tr w:rsidR="00C911BA" w:rsidRPr="00C911BA" w14:paraId="67004C4D" w14:textId="77777777" w:rsidTr="00C911BA">
        <w:trPr>
          <w:trHeight w:val="336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2528AF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Transferência de Arrecadação para Outra Unidade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96986A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62085A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E7499F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-208.275.170,06</w:t>
            </w:r>
          </w:p>
        </w:tc>
      </w:tr>
      <w:tr w:rsidR="00C911BA" w:rsidRPr="00C911BA" w14:paraId="6AA53938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7C0369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Demais Pagamentos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9B9A06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70D1F0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-210.144,84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32C465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C911BA" w:rsidRPr="00C911BA" w14:paraId="3AB4140F" w14:textId="77777777" w:rsidTr="00C911BA">
        <w:trPr>
          <w:trHeight w:val="336"/>
        </w:trPr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F911413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lastRenderedPageBreak/>
              <w:t>FLUXOS DE CAIXA DAS ATIVIDADES DE INVESTIMENTO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BBC0AF8" w14:textId="1C153F8E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7FDC5C7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-36.088.341,82</w:t>
            </w:r>
          </w:p>
        </w:tc>
        <w:tc>
          <w:tcPr>
            <w:tcW w:w="11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D993C88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-58.020.435,24</w:t>
            </w:r>
          </w:p>
        </w:tc>
      </w:tr>
      <w:tr w:rsidR="00C911BA" w:rsidRPr="00C911BA" w14:paraId="33799F55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9725772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2917BA5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42412A81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9086E3A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C911BA" w:rsidRPr="00C911BA" w14:paraId="590F84BA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5BE247CF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2E9B86D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B54FA7A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-36.088.341,82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7619DBBB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-58.020.435,24</w:t>
            </w:r>
          </w:p>
        </w:tc>
      </w:tr>
      <w:tr w:rsidR="00C911BA" w:rsidRPr="00C911BA" w14:paraId="139D7DE6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63ADB6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Aquisição de Ativo Não Circulante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0BE64C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8EE0E0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-24.439.244,66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55E776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-24.798.291,00</w:t>
            </w:r>
          </w:p>
        </w:tc>
      </w:tr>
      <w:tr w:rsidR="00C911BA" w:rsidRPr="00C911BA" w14:paraId="3E164216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F3A6EA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Outros Desembolsos de Investimentos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5727FC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A5EB9A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-11.649.097,16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4C52EE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-33.222.144,24</w:t>
            </w:r>
          </w:p>
        </w:tc>
      </w:tr>
      <w:tr w:rsidR="00C911BA" w:rsidRPr="00C911BA" w14:paraId="42493852" w14:textId="77777777" w:rsidTr="00C911BA">
        <w:trPr>
          <w:trHeight w:val="336"/>
        </w:trPr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6F226B9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FLUXOS DE CAIXA DAS ATIVIDADES DE FINANCIAMENTO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2C47427" w14:textId="2892A06F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  <w:bookmarkStart w:id="32" w:name="fluxodecaixafinanceiro25"/>
            <w:r w:rsidR="00A054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25</w:t>
            </w:r>
            <w:r w:rsidR="00EF362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</w:t>
            </w:r>
            <w:bookmarkEnd w:id="32"/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05A8DA35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39C7D528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C911BA" w:rsidRPr="00C911BA" w14:paraId="29422D44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E0284FF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1B4F0FF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58E2F9D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1AC59718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C911BA" w:rsidRPr="00C911BA" w14:paraId="3F46F57F" w14:textId="77777777" w:rsidTr="00C911BA">
        <w:trPr>
          <w:trHeight w:val="264"/>
        </w:trPr>
        <w:tc>
          <w:tcPr>
            <w:tcW w:w="25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6ACF505C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2E4ABE47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04727028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hideMark/>
          </w:tcPr>
          <w:p w14:paraId="35455126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C911BA" w:rsidRPr="00C911BA" w14:paraId="150857B1" w14:textId="77777777" w:rsidTr="00C911BA">
        <w:trPr>
          <w:trHeight w:val="336"/>
        </w:trPr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044E90C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GERAÇÃO LÍQUIDA DE CAIXA E EQUIVALENTES DE CAIXA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EAD3805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64AD64F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-573.149.040,61</w:t>
            </w:r>
          </w:p>
        </w:tc>
        <w:tc>
          <w:tcPr>
            <w:tcW w:w="111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00C5AE9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1.509.567.388,16</w:t>
            </w:r>
          </w:p>
        </w:tc>
      </w:tr>
      <w:tr w:rsidR="00C911BA" w:rsidRPr="00C911BA" w14:paraId="31DC1F09" w14:textId="77777777" w:rsidTr="00C911BA">
        <w:trPr>
          <w:trHeight w:val="264"/>
        </w:trPr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C18D9DE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CAIXA E EQUIVALENTES DE CAIXA INICIAL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06B1F2B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897A8D7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4.434.936.071,01</w:t>
            </w:r>
          </w:p>
        </w:tc>
        <w:tc>
          <w:tcPr>
            <w:tcW w:w="111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D34E904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439.860.484,85</w:t>
            </w:r>
          </w:p>
        </w:tc>
      </w:tr>
      <w:tr w:rsidR="00C911BA" w:rsidRPr="00C911BA" w14:paraId="29E30C18" w14:textId="77777777" w:rsidTr="00C911BA">
        <w:trPr>
          <w:trHeight w:val="264"/>
        </w:trPr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49F7B47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bookmarkStart w:id="33" w:name="resultadofinanceiro"/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CAIXA E EQUIVALENTE DE CAIXA FINAL</w:t>
            </w:r>
            <w:bookmarkEnd w:id="33"/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54938EB" w14:textId="77777777" w:rsidR="00C911BA" w:rsidRPr="00C911BA" w:rsidRDefault="00C911BA" w:rsidP="00EC3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5197F50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3.861.787.030,40</w:t>
            </w:r>
          </w:p>
        </w:tc>
        <w:tc>
          <w:tcPr>
            <w:tcW w:w="111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E360823" w14:textId="77777777" w:rsidR="00C911BA" w:rsidRPr="00C911BA" w:rsidRDefault="00C911BA" w:rsidP="00EC3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C911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1.949.427.873,01</w:t>
            </w:r>
          </w:p>
        </w:tc>
      </w:tr>
    </w:tbl>
    <w:p w14:paraId="4F532901" w14:textId="77777777" w:rsidR="00FA2FB8" w:rsidRPr="000A3018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4"/>
          <w:szCs w:val="14"/>
          <w:lang w:val="pt"/>
        </w:rPr>
      </w:pPr>
      <w:r w:rsidRPr="000A3018">
        <w:rPr>
          <w:rFonts w:ascii="Arial" w:hAnsi="Arial" w:cs="Arial"/>
          <w:b/>
          <w:bCs/>
          <w:sz w:val="14"/>
          <w:szCs w:val="14"/>
          <w:lang w:val="pt"/>
        </w:rPr>
        <w:t>Fonte: SIAFI</w:t>
      </w:r>
    </w:p>
    <w:p w14:paraId="2F3A01E8" w14:textId="77777777" w:rsidR="00FA2FB8" w:rsidRPr="00BA1274" w:rsidRDefault="00FA2FB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2437131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05A2576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4D5C16B5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60DFEB74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958A8D8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295228EF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4FF910B8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21035004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172175E2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9B41D10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DCBF756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64DC4FEB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2F2D49E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68D3A0F7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19D30F68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5102BCEE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116E07B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15AECFB7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6E634ADD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23BE0A4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E25E431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EB02C4E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17A07398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17F5E19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E498A53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364C5032" w14:textId="1BA24013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3A80D778" w14:textId="77777777" w:rsidR="00C2348C" w:rsidRPr="00BA1274" w:rsidRDefault="00C2348C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28AD5C6E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1DBFA40E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5C057A7C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5938D93D" w14:textId="77777777" w:rsidR="00B11210" w:rsidRPr="00BA1274" w:rsidRDefault="00B11210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4C42CC4F" w14:textId="77777777" w:rsidR="00D532A4" w:rsidRPr="00BA1274" w:rsidRDefault="00D532A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39A4BF34" w14:textId="77777777" w:rsidR="00D532A4" w:rsidRPr="00BA1274" w:rsidRDefault="00D532A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047F2D4" w14:textId="77777777" w:rsidR="00D532A4" w:rsidRPr="00BA1274" w:rsidRDefault="00D532A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F346C16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pt"/>
        </w:rPr>
      </w:pPr>
      <w:r w:rsidRPr="00AA30FE">
        <w:rPr>
          <w:rFonts w:ascii="Calibri" w:hAnsi="Calibri" w:cs="Calibri"/>
          <w:b/>
          <w:bCs/>
          <w:lang w:val="pt"/>
        </w:rPr>
        <w:lastRenderedPageBreak/>
        <w:t xml:space="preserve">III - Notas Explicativas </w:t>
      </w:r>
    </w:p>
    <w:p w14:paraId="69234A4D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09E662AA" w14:textId="3A236377" w:rsidR="00110A17" w:rsidRPr="00EC3988" w:rsidRDefault="00C80743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  <w:lang w:val="pt"/>
        </w:rPr>
      </w:pPr>
      <w:r w:rsidRPr="00EC3988">
        <w:rPr>
          <w:rFonts w:ascii="Calibri" w:hAnsi="Calibri" w:cs="Calibri"/>
          <w:b/>
          <w:bCs/>
          <w:u w:val="single"/>
          <w:lang w:val="pt"/>
        </w:rPr>
        <w:t xml:space="preserve">Nota Explicativa nº 1 - </w:t>
      </w:r>
      <w:r w:rsidR="00110A17" w:rsidRPr="00EC3988">
        <w:rPr>
          <w:rFonts w:ascii="Calibri" w:hAnsi="Calibri" w:cs="Calibri"/>
          <w:b/>
          <w:bCs/>
          <w:u w:val="single"/>
          <w:lang w:val="pt"/>
        </w:rPr>
        <w:t xml:space="preserve">Base de Preparação das Demonstrações e das Práticas Contábeis </w:t>
      </w:r>
    </w:p>
    <w:p w14:paraId="6663BC71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33C4304B" w14:textId="7D4800EC" w:rsidR="00732790" w:rsidRPr="00AA30FE" w:rsidRDefault="00732790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Os Demonstrativos Contábeis do Ministério da Cidadania (órgão 55000) foram elaborados a partir do Sistema Integrado de Administração Financeira do Governo Federal (SIAFI) e em consonância com os dispositivos da Lei nº 4.320/1964, do Decreto-Lei nº 200/1967, do Decreto nº 93.872/1986, da Lei nº 10.180/2001, da Lei Complementar nº 101/2000, das Normas Brasileiras de Contabilidade Aplicadas ao Setor Público (NBC TSP) do Conselho Federal de Contabilidade (CFC), do Manual de Contabilidade Aplicada ao Setor Público (MCASP) e do Manual SIAFI, ambos da Secretaria do Tesouro Nacional (MF/STN). </w:t>
      </w:r>
    </w:p>
    <w:p w14:paraId="2E6BB6BB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754DE292" w14:textId="26F3C31F" w:rsidR="00110A17" w:rsidRPr="00EC3988" w:rsidRDefault="00C80743" w:rsidP="00EC3988">
      <w:pPr>
        <w:spacing w:after="0" w:line="240" w:lineRule="auto"/>
        <w:rPr>
          <w:rFonts w:cstheme="majorBidi"/>
          <w:b/>
          <w:u w:val="single"/>
        </w:rPr>
      </w:pPr>
      <w:r w:rsidRPr="00EC3988">
        <w:rPr>
          <w:rFonts w:cstheme="majorBidi"/>
          <w:b/>
          <w:u w:val="single"/>
          <w:lang w:val="pt"/>
        </w:rPr>
        <w:t>Nota Explicativa nº</w:t>
      </w:r>
      <w:r w:rsidR="00EC3988">
        <w:rPr>
          <w:rFonts w:cstheme="majorBidi"/>
          <w:b/>
          <w:u w:val="single"/>
          <w:lang w:val="pt"/>
        </w:rPr>
        <w:t xml:space="preserve"> 2 </w:t>
      </w:r>
      <w:r w:rsidRPr="00EC3988">
        <w:rPr>
          <w:rFonts w:cstheme="majorBidi"/>
          <w:b/>
          <w:u w:val="single"/>
          <w:lang w:val="pt"/>
        </w:rPr>
        <w:t xml:space="preserve">- </w:t>
      </w:r>
      <w:r w:rsidR="00110A17" w:rsidRPr="00EC3988">
        <w:rPr>
          <w:rFonts w:cstheme="majorBidi"/>
          <w:b/>
          <w:u w:val="single"/>
        </w:rPr>
        <w:t>Resumo dos Principais Critérios</w:t>
      </w:r>
      <w:r w:rsidR="002A70AC" w:rsidRPr="00EC3988">
        <w:rPr>
          <w:rFonts w:cstheme="majorBidi"/>
          <w:b/>
          <w:u w:val="single"/>
        </w:rPr>
        <w:t>, Metodologias</w:t>
      </w:r>
      <w:r w:rsidR="00110A17" w:rsidRPr="00EC3988">
        <w:rPr>
          <w:rFonts w:cstheme="majorBidi"/>
          <w:b/>
          <w:u w:val="single"/>
        </w:rPr>
        <w:t xml:space="preserve"> e Políticas Contábeis </w:t>
      </w:r>
    </w:p>
    <w:p w14:paraId="47F9F58C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5B4DD519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>A seguir, são apresentados os principais critérios e políticas contábeis adotados no âmbito deste Ministério.</w:t>
      </w:r>
    </w:p>
    <w:p w14:paraId="7A102E4A" w14:textId="77777777" w:rsidR="00110A17" w:rsidRPr="00AA30FE" w:rsidRDefault="00110A17" w:rsidP="00EC3988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59CCBE79" w14:textId="77777777" w:rsidR="00110A17" w:rsidRPr="00AA30FE" w:rsidRDefault="00110A17" w:rsidP="00EC3988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1EB40FE3" w14:textId="77777777" w:rsidR="00110A17" w:rsidRPr="00AA30FE" w:rsidRDefault="00110A17" w:rsidP="00EC3988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AA30FE">
        <w:rPr>
          <w:rFonts w:cs="Arial"/>
          <w:b/>
        </w:rPr>
        <w:t xml:space="preserve">Moeda funcional e saldos em moedas estrangeiras </w:t>
      </w:r>
    </w:p>
    <w:p w14:paraId="7CD22877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2567557E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>A moeda funcional é o Real. Os saldos em moeda estrangeira são convertidos para a moeda funcional, empregando-se a taxa de câmbio vigente na data das demonstrações contábeis.</w:t>
      </w:r>
    </w:p>
    <w:p w14:paraId="195AFB2B" w14:textId="7BCE6094" w:rsidR="00110A17" w:rsidRPr="005E5BCD" w:rsidRDefault="005E5BCD" w:rsidP="005E5BCD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5BCD">
        <w:rPr>
          <w:rFonts w:cstheme="minorHAnsi"/>
          <w:b/>
        </w:rPr>
        <w:fldChar w:fldCharType="begin"/>
      </w:r>
      <w:r w:rsidRPr="005E5BCD">
        <w:rPr>
          <w:rFonts w:cstheme="minorHAnsi"/>
        </w:rPr>
        <w:instrText xml:space="preserve"> REF Caixaequivalentedecaixa \h </w:instrText>
      </w:r>
      <w:r w:rsidRPr="005E5BCD">
        <w:rPr>
          <w:rFonts w:cstheme="minorHAnsi"/>
          <w:b/>
        </w:rPr>
        <w:instrText xml:space="preserve"> \* MERGEFORMAT </w:instrText>
      </w:r>
      <w:r w:rsidRPr="005E5BCD">
        <w:rPr>
          <w:rFonts w:cstheme="minorHAnsi"/>
          <w:b/>
        </w:rPr>
      </w:r>
      <w:r w:rsidRPr="005E5BCD">
        <w:rPr>
          <w:rFonts w:cstheme="minorHAnsi"/>
          <w:b/>
        </w:rPr>
        <w:fldChar w:fldCharType="separate"/>
      </w:r>
      <w:r w:rsidRPr="005E5BCD">
        <w:rPr>
          <w:rFonts w:eastAsia="Times New Roman" w:cstheme="minorHAnsi"/>
          <w:b/>
          <w:bCs/>
          <w:color w:val="000000"/>
          <w:lang w:eastAsia="pt-BR"/>
        </w:rPr>
        <w:t>Caixa e Equivalentes de Caixa</w:t>
      </w:r>
      <w:r w:rsidRPr="005E5BCD">
        <w:rPr>
          <w:rFonts w:cstheme="minorHAnsi"/>
          <w:b/>
        </w:rPr>
        <w:fldChar w:fldCharType="end"/>
      </w:r>
    </w:p>
    <w:p w14:paraId="52626268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 xml:space="preserve">Incluem dinheiro em caixa, conta única, demais depósitos bancários e aplicações de liquidez imediata. Os valores são mensurados e avaliados pelo valor de custo. </w:t>
      </w:r>
    </w:p>
    <w:p w14:paraId="36573ED1" w14:textId="0E44F735" w:rsidR="00110A17" w:rsidRPr="0049621D" w:rsidRDefault="0049621D" w:rsidP="0049621D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621D">
        <w:rPr>
          <w:rFonts w:cstheme="minorHAnsi"/>
          <w:b/>
        </w:rPr>
        <w:fldChar w:fldCharType="begin"/>
      </w:r>
      <w:r w:rsidRPr="0049621D">
        <w:rPr>
          <w:rFonts w:cstheme="minorHAnsi"/>
        </w:rPr>
        <w:instrText xml:space="preserve"> REF creditosacurtoprazo \h </w:instrText>
      </w:r>
      <w:r w:rsidRPr="0049621D">
        <w:rPr>
          <w:rFonts w:cstheme="minorHAnsi"/>
          <w:b/>
        </w:rPr>
        <w:instrText xml:space="preserve"> \* MERGEFORMAT </w:instrText>
      </w:r>
      <w:r w:rsidRPr="0049621D">
        <w:rPr>
          <w:rFonts w:cstheme="minorHAnsi"/>
          <w:b/>
        </w:rPr>
      </w:r>
      <w:r w:rsidRPr="0049621D">
        <w:rPr>
          <w:rFonts w:cstheme="minorHAnsi"/>
          <w:b/>
        </w:rPr>
        <w:fldChar w:fldCharType="separate"/>
      </w:r>
      <w:r w:rsidRPr="0049621D">
        <w:rPr>
          <w:rFonts w:eastAsia="Times New Roman" w:cstheme="minorHAnsi"/>
          <w:b/>
          <w:bCs/>
          <w:color w:val="000000"/>
          <w:lang w:eastAsia="pt-BR"/>
        </w:rPr>
        <w:t>Créditos a Curto Prazo</w:t>
      </w:r>
      <w:r w:rsidRPr="0049621D">
        <w:rPr>
          <w:rFonts w:cstheme="minorHAnsi"/>
          <w:b/>
        </w:rPr>
        <w:fldChar w:fldCharType="end"/>
      </w:r>
    </w:p>
    <w:p w14:paraId="4C11B596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 xml:space="preserve">Compreendem os direitos a receber a curto prazo relacionados, principalmente, com: (i) créditos tributários; (ii) créditos não tributários; (iii) dívida ativa; (iv) transferências concedidas; (v) empréstimos e financiamentos concedidos; (vi) adiantamentos; e (vii) valores a compensar. Os valores são mensurados e avaliados pelo valor original, acrescido das atualizações monetárias e juros, quando aplicável bem como ajuste para perdas, com base na análise dos riscos de realização dos créditos a receber. </w:t>
      </w:r>
    </w:p>
    <w:p w14:paraId="0226CEC6" w14:textId="39867D64" w:rsidR="00110A17" w:rsidRPr="0049621D" w:rsidRDefault="0049621D" w:rsidP="0049621D">
      <w:pPr>
        <w:pStyle w:val="PargrafodaLista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9621D">
        <w:rPr>
          <w:rFonts w:cstheme="minorHAnsi"/>
          <w:b/>
        </w:rPr>
        <w:fldChar w:fldCharType="begin"/>
      </w:r>
      <w:r w:rsidRPr="0049621D">
        <w:rPr>
          <w:rFonts w:cstheme="minorHAnsi"/>
          <w:b/>
        </w:rPr>
        <w:instrText xml:space="preserve"> REF demaiscreditosevaloresacurtoprazo \h  \* MERGEFORMAT </w:instrText>
      </w:r>
      <w:r w:rsidRPr="0049621D">
        <w:rPr>
          <w:rFonts w:cstheme="minorHAnsi"/>
          <w:b/>
        </w:rPr>
      </w:r>
      <w:r w:rsidRPr="0049621D">
        <w:rPr>
          <w:rFonts w:cstheme="minorHAnsi"/>
          <w:b/>
        </w:rPr>
        <w:fldChar w:fldCharType="separate"/>
      </w:r>
      <w:r w:rsidRPr="0049621D">
        <w:rPr>
          <w:rFonts w:eastAsia="Times New Roman" w:cstheme="minorHAnsi"/>
          <w:b/>
          <w:color w:val="000000"/>
          <w:lang w:eastAsia="pt-BR"/>
        </w:rPr>
        <w:t>Demais Créditos e Valores</w:t>
      </w:r>
      <w:r w:rsidRPr="0049621D">
        <w:rPr>
          <w:rFonts w:cstheme="minorHAnsi"/>
          <w:b/>
        </w:rPr>
        <w:fldChar w:fldCharType="end"/>
      </w:r>
    </w:p>
    <w:p w14:paraId="25D73389" w14:textId="77777777" w:rsidR="00110A17" w:rsidRPr="00AA30FE" w:rsidRDefault="00110A17" w:rsidP="00EC39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FiraSansCondensed-Regular"/>
        </w:rPr>
        <w:t>Compreendem outros direitos a receber a curto prazo relacionados, principalmente, com: (i) adiantamentos concedidos; (ii) tributos a recuperar/compensar; (iii) depósitos restituíveis e valores vinculados; (iv) outros créditos a receber; (v) ajuste p/ perdas e (vi) demais créditos. Os valores são mensurados e avaliados pelo valor original.</w:t>
      </w:r>
    </w:p>
    <w:p w14:paraId="09F30345" w14:textId="4E15BE26" w:rsidR="00110A17" w:rsidRPr="0049621D" w:rsidRDefault="0049621D" w:rsidP="00EC3988">
      <w:pPr>
        <w:pStyle w:val="PargrafodaLista"/>
        <w:numPr>
          <w:ilvl w:val="1"/>
          <w:numId w:val="12"/>
        </w:num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9621D">
        <w:rPr>
          <w:rFonts w:cstheme="minorHAnsi"/>
          <w:b/>
        </w:rPr>
        <w:fldChar w:fldCharType="begin"/>
      </w:r>
      <w:r w:rsidRPr="0049621D">
        <w:rPr>
          <w:rFonts w:cstheme="minorHAnsi"/>
          <w:b/>
        </w:rPr>
        <w:instrText xml:space="preserve"> REF estoques \h  \* MERGEFORMAT </w:instrText>
      </w:r>
      <w:r w:rsidRPr="0049621D">
        <w:rPr>
          <w:rFonts w:cstheme="minorHAnsi"/>
          <w:b/>
        </w:rPr>
      </w:r>
      <w:r w:rsidRPr="0049621D">
        <w:rPr>
          <w:rFonts w:cstheme="minorHAnsi"/>
          <w:b/>
        </w:rPr>
        <w:fldChar w:fldCharType="separate"/>
      </w:r>
      <w:r w:rsidRPr="0049621D">
        <w:rPr>
          <w:rFonts w:eastAsia="Times New Roman" w:cstheme="minorHAnsi"/>
          <w:b/>
          <w:bCs/>
          <w:color w:val="000000"/>
          <w:lang w:eastAsia="pt-BR"/>
        </w:rPr>
        <w:t>Estoques</w:t>
      </w:r>
      <w:r w:rsidRPr="0049621D">
        <w:rPr>
          <w:rFonts w:cstheme="minorHAnsi"/>
          <w:b/>
        </w:rPr>
        <w:fldChar w:fldCharType="end"/>
      </w:r>
      <w:r w:rsidR="00110A17" w:rsidRPr="0049621D">
        <w:rPr>
          <w:rFonts w:cstheme="minorHAnsi"/>
          <w:b/>
        </w:rPr>
        <w:t xml:space="preserve"> </w:t>
      </w:r>
    </w:p>
    <w:p w14:paraId="4AD129DC" w14:textId="77777777" w:rsidR="00110A17" w:rsidRPr="00AA30FE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08086BE1" w14:textId="11411539" w:rsidR="00110A17" w:rsidRPr="00AA30FE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 xml:space="preserve">Os estoques são avaliados e mensurados da seguinte forma: nas entradas pelo valor de aquisição ou produção/construção; e nas saídas pelo custo médio ponderado, conforme art. 106 da Lei nº 4.320/64. </w:t>
      </w:r>
    </w:p>
    <w:p w14:paraId="382D0023" w14:textId="67611F8D" w:rsidR="00110A17" w:rsidRPr="000138C4" w:rsidRDefault="000138C4" w:rsidP="000138C4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138C4">
        <w:rPr>
          <w:rFonts w:cstheme="minorHAnsi"/>
          <w:b/>
        </w:rPr>
        <w:fldChar w:fldCharType="begin"/>
      </w:r>
      <w:r w:rsidRPr="000138C4">
        <w:rPr>
          <w:rFonts w:cstheme="minorHAnsi"/>
        </w:rPr>
        <w:instrText xml:space="preserve"> REF ativorealizavelalongoprazo \h </w:instrText>
      </w:r>
      <w:r w:rsidRPr="000138C4">
        <w:rPr>
          <w:rFonts w:cstheme="minorHAnsi"/>
          <w:b/>
        </w:rPr>
        <w:instrText xml:space="preserve"> \* MERGEFORMAT </w:instrText>
      </w:r>
      <w:r w:rsidRPr="000138C4">
        <w:rPr>
          <w:rFonts w:cstheme="minorHAnsi"/>
          <w:b/>
        </w:rPr>
      </w:r>
      <w:r w:rsidRPr="000138C4">
        <w:rPr>
          <w:rFonts w:cstheme="minorHAnsi"/>
          <w:b/>
        </w:rPr>
        <w:fldChar w:fldCharType="separate"/>
      </w:r>
      <w:r w:rsidRPr="000138C4">
        <w:rPr>
          <w:rFonts w:eastAsia="Times New Roman" w:cstheme="minorHAnsi"/>
          <w:b/>
          <w:bCs/>
          <w:color w:val="000000"/>
          <w:lang w:eastAsia="pt-BR"/>
        </w:rPr>
        <w:t>Ativo Realizável a Longo Prazo</w:t>
      </w:r>
      <w:r w:rsidRPr="000138C4">
        <w:rPr>
          <w:rFonts w:cstheme="minorHAnsi"/>
          <w:b/>
        </w:rPr>
        <w:fldChar w:fldCharType="end"/>
      </w:r>
    </w:p>
    <w:p w14:paraId="316B194E" w14:textId="77777777" w:rsidR="00110A17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 xml:space="preserve">Compreendem os direitos a receber a longo prazo principalmente com: (i) créditos tributários; (ii) créditos não tributários; (iii) dívida ativa; (iv) empréstimos e financiamentos concedidos e (v) investimentos temporários. Os valores são avaliados e mensurados pelo valor original e, quando aplicável, são acrescidos das atualizações e correções monetárias, de acordo com as taxas especificadas nas respectivas operações. </w:t>
      </w:r>
    </w:p>
    <w:p w14:paraId="4E1FA555" w14:textId="77777777" w:rsidR="005440B5" w:rsidRDefault="005440B5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2F167DC2" w14:textId="77777777" w:rsidR="005440B5" w:rsidRPr="00AA30FE" w:rsidRDefault="005440B5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ABDCD46" w14:textId="241F6D87" w:rsidR="00110A17" w:rsidRPr="000138C4" w:rsidRDefault="000138C4" w:rsidP="00EC3988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138C4">
        <w:rPr>
          <w:rFonts w:cs="Arial"/>
          <w:b/>
        </w:rPr>
        <w:lastRenderedPageBreak/>
        <w:fldChar w:fldCharType="begin"/>
      </w:r>
      <w:r>
        <w:rPr>
          <w:rFonts w:cs="Arial"/>
          <w:b/>
        </w:rPr>
        <w:instrText xml:space="preserve"> REF investimentos \h  \* MERGEFORMAT </w:instrText>
      </w:r>
      <w:r w:rsidRPr="000138C4">
        <w:rPr>
          <w:rFonts w:cs="Arial"/>
          <w:b/>
        </w:rPr>
      </w:r>
      <w:r w:rsidRPr="000138C4">
        <w:rPr>
          <w:rFonts w:cs="Arial"/>
          <w:b/>
        </w:rPr>
        <w:fldChar w:fldCharType="separate"/>
      </w:r>
      <w:r w:rsidRPr="001A67A6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   </w:t>
      </w:r>
      <w:r w:rsidRPr="000138C4">
        <w:rPr>
          <w:rFonts w:eastAsia="Times New Roman" w:cstheme="minorHAnsi"/>
          <w:b/>
          <w:bCs/>
          <w:color w:val="000000"/>
          <w:lang w:eastAsia="pt-BR"/>
        </w:rPr>
        <w:t>Investimentos</w:t>
      </w:r>
      <w:r w:rsidRPr="000138C4">
        <w:rPr>
          <w:rFonts w:cstheme="minorHAnsi"/>
          <w:b/>
        </w:rPr>
        <w:fldChar w:fldCharType="end"/>
      </w:r>
      <w:r w:rsidR="00110A17" w:rsidRPr="000138C4">
        <w:rPr>
          <w:rFonts w:cstheme="minorHAnsi"/>
          <w:b/>
        </w:rPr>
        <w:t xml:space="preserve"> </w:t>
      </w:r>
    </w:p>
    <w:p w14:paraId="7E78C879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AAFC62F" w14:textId="11DE12FC" w:rsidR="00110A17" w:rsidRPr="00AA30FE" w:rsidRDefault="00110A17" w:rsidP="00EC39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>São compostos</w:t>
      </w:r>
      <w:r w:rsidR="00C03E8B" w:rsidRPr="00AA30FE">
        <w:rPr>
          <w:rFonts w:cs="Arial"/>
        </w:rPr>
        <w:t xml:space="preserve"> </w:t>
      </w:r>
      <w:r w:rsidRPr="00AA30FE">
        <w:rPr>
          <w:rFonts w:cs="Arial"/>
        </w:rPr>
        <w:t>por: (i) participações permanentes; (ii) propriedades para investimento; e (iii) demais investimentos.</w:t>
      </w:r>
      <w:r w:rsidR="00C03E8B" w:rsidRPr="00AA30FE">
        <w:rPr>
          <w:rFonts w:cs="Arial"/>
        </w:rPr>
        <w:t xml:space="preserve"> </w:t>
      </w:r>
      <w:r w:rsidRPr="00AA30FE">
        <w:rPr>
          <w:rFonts w:cs="Arial"/>
        </w:rPr>
        <w:t xml:space="preserve">As participações permanentes representam os investimentos realizados em empresas, consórcios públicos e fundos realizados pela União. Quando há influência significativa, são mensurados e avaliados pelo método da equivalência patrimonial. Quando não há influência significativa, são mensurados e avaliados pelo método de custo, sendo reconhecidas as perdas prováveis apuradas em avaliações periódicas. </w:t>
      </w:r>
    </w:p>
    <w:p w14:paraId="3F235FAD" w14:textId="07755442" w:rsidR="00110A17" w:rsidRPr="000138C4" w:rsidRDefault="000138C4" w:rsidP="00EC3988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138C4">
        <w:rPr>
          <w:rFonts w:cstheme="minorHAnsi"/>
          <w:b/>
        </w:rPr>
        <w:fldChar w:fldCharType="begin"/>
      </w:r>
      <w:r w:rsidRPr="000138C4">
        <w:rPr>
          <w:rFonts w:cstheme="minorHAnsi"/>
          <w:b/>
        </w:rPr>
        <w:instrText xml:space="preserve"> REF imobilizado \h  \* MERGEFORMAT </w:instrText>
      </w:r>
      <w:r w:rsidRPr="000138C4">
        <w:rPr>
          <w:rFonts w:cstheme="minorHAnsi"/>
          <w:b/>
        </w:rPr>
      </w:r>
      <w:r w:rsidRPr="000138C4">
        <w:rPr>
          <w:rFonts w:cstheme="minorHAnsi"/>
          <w:b/>
        </w:rPr>
        <w:fldChar w:fldCharType="separate"/>
      </w:r>
      <w:r w:rsidRPr="000138C4">
        <w:rPr>
          <w:rFonts w:eastAsia="Times New Roman" w:cstheme="minorHAnsi"/>
          <w:b/>
          <w:bCs/>
          <w:color w:val="000000"/>
          <w:lang w:eastAsia="pt-BR"/>
        </w:rPr>
        <w:t>Imobilizado</w:t>
      </w:r>
      <w:r w:rsidRPr="000138C4">
        <w:rPr>
          <w:rFonts w:cstheme="minorHAnsi"/>
          <w:b/>
        </w:rPr>
        <w:fldChar w:fldCharType="end"/>
      </w:r>
      <w:r w:rsidR="00110A17" w:rsidRPr="000138C4">
        <w:rPr>
          <w:rFonts w:cstheme="minorHAnsi"/>
          <w:b/>
        </w:rPr>
        <w:t xml:space="preserve"> </w:t>
      </w:r>
    </w:p>
    <w:p w14:paraId="4B1A4F4E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4B614CE9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>O imobilizado é composto pelos bens móveis e imóveis. É reconhecido inicialmente com base no valor de aquisição, construção ou produção. Após o reconhecimento inicial, ficam sujeitos à depreciação, amortização ou exaustão (quando tiverem vida útil definida), bem como à redução ao valor recuperável e à reavaliação. Após a aquisição somente são incorporados valores que acrescentem na vida útil do bem e/ou sejam capazes de gerar benefícios econômicos futuros. Se os gastos não gerarem tais benefícios, eles são reconhecidos diretamente como variações patrimoniais diminutivas do período.</w:t>
      </w:r>
    </w:p>
    <w:p w14:paraId="4AADAB3F" w14:textId="52A32CCE" w:rsidR="00110A17" w:rsidRPr="000138C4" w:rsidRDefault="000138C4" w:rsidP="00EC3988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138C4">
        <w:rPr>
          <w:rFonts w:cstheme="minorHAnsi"/>
          <w:b/>
        </w:rPr>
        <w:fldChar w:fldCharType="begin"/>
      </w:r>
      <w:r w:rsidRPr="000138C4">
        <w:rPr>
          <w:rFonts w:cstheme="minorHAnsi"/>
          <w:b/>
        </w:rPr>
        <w:instrText xml:space="preserve"> REF intangivel \h  \* MERGEFORMAT </w:instrText>
      </w:r>
      <w:r w:rsidRPr="000138C4">
        <w:rPr>
          <w:rFonts w:cstheme="minorHAnsi"/>
          <w:b/>
        </w:rPr>
      </w:r>
      <w:r w:rsidRPr="000138C4">
        <w:rPr>
          <w:rFonts w:cstheme="minorHAnsi"/>
          <w:b/>
        </w:rPr>
        <w:fldChar w:fldCharType="separate"/>
      </w:r>
      <w:r w:rsidRPr="000138C4">
        <w:rPr>
          <w:rFonts w:eastAsia="Times New Roman" w:cstheme="minorHAnsi"/>
          <w:b/>
          <w:bCs/>
          <w:color w:val="000000"/>
          <w:lang w:eastAsia="pt-BR"/>
        </w:rPr>
        <w:t xml:space="preserve">    Intangível</w:t>
      </w:r>
      <w:r w:rsidRPr="000138C4">
        <w:rPr>
          <w:rFonts w:cstheme="minorHAnsi"/>
          <w:b/>
        </w:rPr>
        <w:fldChar w:fldCharType="end"/>
      </w:r>
      <w:r w:rsidR="00110A17" w:rsidRPr="000138C4">
        <w:rPr>
          <w:rFonts w:cstheme="minorHAnsi"/>
          <w:b/>
        </w:rPr>
        <w:t xml:space="preserve"> </w:t>
      </w:r>
    </w:p>
    <w:p w14:paraId="038F6024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2E67E6CC" w14:textId="77777777" w:rsidR="00110A17" w:rsidRPr="00AA30FE" w:rsidRDefault="00110A1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>Os direitos que tenham por objeto bens incorpóreos, neste Ministério são os softwares destinados à manutenção da atividade pública ou exercidos com essa finalidade, são mensurados ou avaliados com base no valor de aquisição ou de produção, deduzido o saldo da respectiva conta de amortização acumulada (quanto tiverem vida útil definida).</w:t>
      </w:r>
    </w:p>
    <w:p w14:paraId="6FC7C651" w14:textId="5E07629F" w:rsidR="00110A17" w:rsidRPr="000138C4" w:rsidRDefault="000138C4" w:rsidP="000138C4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0138C4">
        <w:rPr>
          <w:rFonts w:cstheme="minorHAnsi"/>
          <w:b/>
        </w:rPr>
        <w:fldChar w:fldCharType="begin"/>
      </w:r>
      <w:r w:rsidRPr="000138C4">
        <w:rPr>
          <w:rFonts w:cstheme="minorHAnsi"/>
          <w:b/>
        </w:rPr>
        <w:instrText xml:space="preserve"> REF depreciacaoamortizacaooumoveis \h  \* MERGEFORMAT </w:instrText>
      </w:r>
      <w:r w:rsidRPr="000138C4">
        <w:rPr>
          <w:rFonts w:cstheme="minorHAnsi"/>
          <w:b/>
        </w:rPr>
      </w:r>
      <w:r w:rsidRPr="000138C4">
        <w:rPr>
          <w:rFonts w:cstheme="minorHAnsi"/>
          <w:b/>
        </w:rPr>
        <w:fldChar w:fldCharType="separate"/>
      </w:r>
      <w:r w:rsidRPr="000138C4">
        <w:rPr>
          <w:rFonts w:eastAsia="Times New Roman" w:cstheme="minorHAnsi"/>
          <w:b/>
          <w:color w:val="000000"/>
          <w:lang w:eastAsia="pt-BR"/>
        </w:rPr>
        <w:t>Depreciação, amortização ou exaustão de bens móveis</w:t>
      </w:r>
      <w:r w:rsidRPr="000138C4">
        <w:rPr>
          <w:rFonts w:cstheme="minorHAnsi"/>
          <w:b/>
        </w:rPr>
        <w:fldChar w:fldCharType="end"/>
      </w:r>
    </w:p>
    <w:p w14:paraId="5E0FFA2D" w14:textId="19E04369" w:rsidR="00110A17" w:rsidRPr="00AA30FE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Calibri" w:hAnsi="Calibri" w:cs="Times New Roman"/>
        </w:rPr>
      </w:pPr>
      <w:r>
        <w:rPr>
          <w:rFonts w:cs="FiraSansCondensed-Regular"/>
        </w:rPr>
        <w:tab/>
      </w:r>
      <w:r w:rsidR="00110A17" w:rsidRPr="00AA30FE">
        <w:rPr>
          <w:rFonts w:cs="FiraSansCondensed-Regular"/>
        </w:rPr>
        <w:t>A base de cálculo para a depreciação, a amortização e a exaustão é o custo do ativo imobilizado, compreendendo tanto os custos diretos como os indiretos. O método de cálculo dos encargos de depreciação aplicável é o das quotas constantes e é utilizada a tabela definida pela Coordenação-Geral de Contabilidade/SUCON/STN/MF, constante no Manual SIAFI, Assunto 020330 Depreciação, Amortização e Exaustão na Administração Direta da União, Autarquias e Fundações.</w:t>
      </w:r>
    </w:p>
    <w:p w14:paraId="40F56C22" w14:textId="0040D5D9" w:rsidR="00110A17" w:rsidRPr="00FC124C" w:rsidRDefault="00FC124C" w:rsidP="00EC3988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C124C">
        <w:rPr>
          <w:rFonts w:cstheme="minorHAnsi"/>
          <w:b/>
        </w:rPr>
        <w:fldChar w:fldCharType="begin"/>
      </w:r>
      <w:r w:rsidRPr="00FC124C">
        <w:rPr>
          <w:rFonts w:cstheme="minorHAnsi"/>
          <w:b/>
        </w:rPr>
        <w:instrText xml:space="preserve"> REF passivocirculante \h  \* MERGEFORMAT </w:instrText>
      </w:r>
      <w:r w:rsidRPr="00FC124C">
        <w:rPr>
          <w:rFonts w:cstheme="minorHAnsi"/>
          <w:b/>
        </w:rPr>
      </w:r>
      <w:r w:rsidRPr="00FC124C">
        <w:rPr>
          <w:rFonts w:cstheme="minorHAnsi"/>
          <w:b/>
        </w:rPr>
        <w:fldChar w:fldCharType="separate"/>
      </w:r>
      <w:r>
        <w:rPr>
          <w:rFonts w:eastAsia="Times New Roman" w:cstheme="minorHAnsi"/>
          <w:b/>
          <w:bCs/>
          <w:color w:val="000000"/>
          <w:lang w:eastAsia="pt-BR"/>
        </w:rPr>
        <w:t xml:space="preserve">Passivo </w:t>
      </w:r>
      <w:r w:rsidRPr="00FC124C">
        <w:rPr>
          <w:rFonts w:eastAsia="Times New Roman" w:cstheme="minorHAnsi"/>
          <w:b/>
          <w:bCs/>
          <w:color w:val="000000"/>
          <w:sz w:val="14"/>
          <w:szCs w:val="1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lang w:eastAsia="pt-BR"/>
        </w:rPr>
        <w:t xml:space="preserve">Circulante  </w:t>
      </w:r>
      <w:r w:rsidRPr="00FC124C">
        <w:rPr>
          <w:rFonts w:cstheme="minorHAnsi"/>
          <w:b/>
        </w:rPr>
        <w:fldChar w:fldCharType="end"/>
      </w:r>
      <w:r w:rsidR="00110A17" w:rsidRPr="00FC124C">
        <w:rPr>
          <w:rFonts w:cstheme="minorHAnsi"/>
          <w:b/>
        </w:rPr>
        <w:t xml:space="preserve"> </w:t>
      </w:r>
    </w:p>
    <w:p w14:paraId="224218D7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3946FB14" w14:textId="06CB0B85" w:rsidR="000138C4" w:rsidRPr="00FC124C" w:rsidRDefault="00110A17" w:rsidP="00E03B54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Arial"/>
        </w:rPr>
      </w:pPr>
      <w:bookmarkStart w:id="34" w:name="_GoBack"/>
      <w:r w:rsidRPr="00FC124C">
        <w:rPr>
          <w:rFonts w:cs="FiraSansCondensed-Regular"/>
        </w:rPr>
        <w:t>As obrigações são evidenciadas por valores conhecidos ou calculáveis, acrescidos, quando aplicável, dos correspondentes encargos das variações monetárias e cambiais ocorridas até a data das demonstrações contábeis.</w:t>
      </w:r>
      <w:r w:rsidR="000138C4" w:rsidRPr="00FC124C">
        <w:rPr>
          <w:rFonts w:cs="FiraSansCondensed-Regular"/>
        </w:rPr>
        <w:t xml:space="preserve"> </w:t>
      </w:r>
    </w:p>
    <w:bookmarkEnd w:id="34"/>
    <w:p w14:paraId="5CBFA454" w14:textId="60506B6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67FC20C4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FiraSansCondensed-Regular"/>
        </w:rPr>
      </w:pPr>
      <w:r w:rsidRPr="00AA30FE">
        <w:rPr>
          <w:rFonts w:cs="FiraSansCondensed-Regular"/>
        </w:rPr>
        <w:t>Os passivos circulante e não circulante apresentam a seguinte divisão: (i) obrigações trabalhistas, previdenciárias e assistenciais; (ii) empréstimos e financiamentos; (iii) fornecedores e contas a pagar; (iv) obrigações fiscais; (v) obrigações de repartições a outros entes; (vi) provisões; e (vii) demais obrigações.</w:t>
      </w:r>
    </w:p>
    <w:p w14:paraId="6B023808" w14:textId="70D1B3C2" w:rsidR="00110A17" w:rsidRPr="00DF07D9" w:rsidRDefault="00DF07D9" w:rsidP="00EC3988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F07D9">
        <w:rPr>
          <w:rFonts w:cstheme="minorHAnsi"/>
          <w:b/>
        </w:rPr>
        <w:fldChar w:fldCharType="begin"/>
      </w:r>
      <w:r w:rsidRPr="00DF07D9">
        <w:rPr>
          <w:rFonts w:cstheme="minorHAnsi"/>
        </w:rPr>
        <w:instrText xml:space="preserve"> REF provisoesacurtoprazo \h </w:instrText>
      </w:r>
      <w:r w:rsidRPr="00DF07D9">
        <w:rPr>
          <w:rFonts w:cstheme="minorHAnsi"/>
          <w:b/>
        </w:rPr>
        <w:instrText xml:space="preserve"> \* MERGEFORMAT </w:instrText>
      </w:r>
      <w:r w:rsidRPr="00DF07D9">
        <w:rPr>
          <w:rFonts w:cstheme="minorHAnsi"/>
          <w:b/>
        </w:rPr>
      </w:r>
      <w:r w:rsidRPr="00DF07D9">
        <w:rPr>
          <w:rFonts w:cstheme="minorHAnsi"/>
          <w:b/>
        </w:rPr>
        <w:fldChar w:fldCharType="separate"/>
      </w:r>
      <w:r w:rsidRPr="00DF07D9">
        <w:rPr>
          <w:rFonts w:eastAsia="Times New Roman" w:cstheme="minorHAnsi"/>
          <w:b/>
          <w:bCs/>
          <w:color w:val="000000"/>
          <w:lang w:eastAsia="pt-BR"/>
        </w:rPr>
        <w:t>Provisões a Curto Prazo</w:t>
      </w:r>
      <w:r w:rsidRPr="00DF07D9">
        <w:rPr>
          <w:rFonts w:cstheme="minorHAnsi"/>
          <w:b/>
        </w:rPr>
        <w:fldChar w:fldCharType="end"/>
      </w:r>
      <w:r w:rsidR="00110A17" w:rsidRPr="00DF07D9">
        <w:rPr>
          <w:rFonts w:cstheme="minorHAnsi"/>
        </w:rPr>
        <w:t xml:space="preserve"> </w:t>
      </w:r>
    </w:p>
    <w:p w14:paraId="4F2C6F03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6AB9357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 xml:space="preserve">As provisões estão segregadas em seis categorias: (i) riscos trabalhistas; (ii) riscos fiscais; (iii) riscos cíveis; (iv) repartição de créditos tributários; (v) provisões matemáticas; e (vi) outras. </w:t>
      </w:r>
    </w:p>
    <w:p w14:paraId="52045742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>As provisões são reconhecidas quando a possibilidade de saída de recursos no futuro é provável, e é possível a estimação confiável do seu valor. São atualizadas até a data das demonstrações contábeis pelo montante provável de perda, observadas suas naturezas e os relatórios técnicos emitidos pelas áreas responsáveis.</w:t>
      </w:r>
    </w:p>
    <w:p w14:paraId="578A1FCB" w14:textId="77777777" w:rsidR="00110A17" w:rsidRPr="00AA30FE" w:rsidRDefault="00110A17" w:rsidP="00EC3988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30FE">
        <w:rPr>
          <w:rFonts w:cs="Arial"/>
          <w:b/>
        </w:rPr>
        <w:lastRenderedPageBreak/>
        <w:t xml:space="preserve">Ativos e passivos contingentes </w:t>
      </w:r>
    </w:p>
    <w:p w14:paraId="68F28476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3AD09B47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 xml:space="preserve">Os ativos e passivos contingentes não são reconhecidos nas demonstrações contábeis. Quando relevantes, são registrados em contas de controle e evidenciados em notas explicativas. </w:t>
      </w:r>
    </w:p>
    <w:p w14:paraId="43DBDB61" w14:textId="77777777" w:rsidR="00110A17" w:rsidRPr="00AA30FE" w:rsidRDefault="00110A17" w:rsidP="00EC3988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A30FE">
        <w:rPr>
          <w:rFonts w:cs="Arial"/>
          <w:b/>
        </w:rPr>
        <w:t xml:space="preserve">Apuração do resultado </w:t>
      </w:r>
    </w:p>
    <w:p w14:paraId="647BE5F0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00310FE4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 xml:space="preserve">No modelo PCASP, é possível a apuração dos seguintes resultados: </w:t>
      </w:r>
    </w:p>
    <w:p w14:paraId="01E9D526" w14:textId="77777777" w:rsidR="00110A17" w:rsidRPr="00AA30FE" w:rsidRDefault="00110A17" w:rsidP="00EC3988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AA30FE">
        <w:rPr>
          <w:rFonts w:cs="Arial"/>
        </w:rPr>
        <w:t xml:space="preserve">Patrimonial; </w:t>
      </w:r>
    </w:p>
    <w:p w14:paraId="02A2C1A4" w14:textId="77777777" w:rsidR="00110A17" w:rsidRPr="00AA30FE" w:rsidRDefault="00110A17" w:rsidP="00EC3988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AA30FE">
        <w:rPr>
          <w:rFonts w:cs="Arial"/>
        </w:rPr>
        <w:t xml:space="preserve">Orçamentário; e </w:t>
      </w:r>
    </w:p>
    <w:p w14:paraId="38EB51D9" w14:textId="5B243336" w:rsidR="00110A17" w:rsidRPr="00AA30FE" w:rsidRDefault="00110A17" w:rsidP="00EC3988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AA30FE">
        <w:rPr>
          <w:rFonts w:cs="Arial"/>
        </w:rPr>
        <w:t xml:space="preserve">Financeiro. </w:t>
      </w:r>
    </w:p>
    <w:p w14:paraId="16CD7FE0" w14:textId="77777777" w:rsidR="00732790" w:rsidRPr="00AA30FE" w:rsidRDefault="00732790" w:rsidP="00EC3988">
      <w:pPr>
        <w:pStyle w:val="PargrafodaLista"/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</w:p>
    <w:p w14:paraId="129238BB" w14:textId="038523F3" w:rsidR="00110A17" w:rsidRPr="00E75F72" w:rsidRDefault="00E75F72" w:rsidP="00EC3988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75F72">
        <w:rPr>
          <w:rFonts w:cstheme="minorHAnsi"/>
          <w:b/>
        </w:rPr>
        <w:fldChar w:fldCharType="begin"/>
      </w:r>
      <w:r w:rsidRPr="00E75F72">
        <w:rPr>
          <w:rFonts w:cstheme="minorHAnsi"/>
          <w:b/>
        </w:rPr>
        <w:instrText xml:space="preserve"> REF resultadopatrimonialdoperiodo \h  \* MERGEFORMAT </w:instrText>
      </w:r>
      <w:r w:rsidRPr="00E75F72">
        <w:rPr>
          <w:rFonts w:cstheme="minorHAnsi"/>
          <w:b/>
        </w:rPr>
      </w:r>
      <w:r w:rsidRPr="00E75F72">
        <w:rPr>
          <w:rFonts w:cstheme="minorHAnsi"/>
          <w:b/>
        </w:rPr>
        <w:fldChar w:fldCharType="separate"/>
      </w:r>
      <w:r>
        <w:rPr>
          <w:rFonts w:eastAsia="Times New Roman" w:cstheme="minorHAnsi"/>
          <w:b/>
          <w:bCs/>
          <w:color w:val="000000"/>
          <w:lang w:eastAsia="pt-BR"/>
        </w:rPr>
        <w:t xml:space="preserve">Resultado Patrimonial </w:t>
      </w:r>
      <w:r w:rsidRPr="00E75F72">
        <w:rPr>
          <w:rFonts w:cstheme="minorHAnsi"/>
          <w:b/>
        </w:rPr>
        <w:fldChar w:fldCharType="end"/>
      </w:r>
      <w:r>
        <w:rPr>
          <w:rFonts w:cstheme="minorHAnsi"/>
          <w:b/>
        </w:rPr>
        <w:t xml:space="preserve"> </w:t>
      </w:r>
      <w:r w:rsidR="00110A17" w:rsidRPr="00E75F72">
        <w:rPr>
          <w:rFonts w:cstheme="minorHAnsi"/>
          <w:b/>
        </w:rPr>
        <w:t xml:space="preserve"> </w:t>
      </w:r>
    </w:p>
    <w:p w14:paraId="0E970A72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537866D8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 xml:space="preserve">A apuração do resultado patrimonial implica a confrontação das variações patrimoniais aumentativas (VPA) e das variações patrimoniais diminutivas (VPD). </w:t>
      </w:r>
    </w:p>
    <w:p w14:paraId="378C77CB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>As VPA são reconhecidas quando for provável que benefícios econômicos fluirão para União e quando puderem ser mensuradas confiavelmente, utilizando-se a lógica do regime de competência. A exceção se refere às receitas tributárias e às transferências recebidas, que seguem a lógica do regime de caixa, o que é permitido de acordo com o modelo PCASP.</w:t>
      </w:r>
    </w:p>
    <w:p w14:paraId="0137E0EB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 xml:space="preserve">As VPD são reconhecidas quando for provável que ocorrerá decréscimos nos benefícios econômicos para a União, implicando em saída de recursos ou em redução de ativos ou na assunção de passivos, seguindo a lógica do regime de competência. A exceção se refere às despesas oriundas da restituição de receitas tributárias e às transferências concedidas, que seguem a lógica do regime de caixa, o que é permitido de acordo com o modelo PCASP. </w:t>
      </w:r>
    </w:p>
    <w:p w14:paraId="6B82302B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 xml:space="preserve">A apuração do resultado se dá pelo encerramento das contas de VPA e VPD, em contrapartida a uma conta de apuração. Após a apuração, o resultado é transferido para conta de Superávit/Déficit do Exercício. O detalhamento do confronto entre VPA e VPD é apresentado na Demonstração das Variações Patrimoniais. </w:t>
      </w:r>
    </w:p>
    <w:p w14:paraId="4DE8ED8C" w14:textId="258FA4FF" w:rsidR="00110A17" w:rsidRPr="00DF0023" w:rsidRDefault="00DF0023" w:rsidP="00DF0023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F0023">
        <w:rPr>
          <w:rFonts w:cstheme="minorHAnsi"/>
          <w:b/>
        </w:rPr>
        <w:fldChar w:fldCharType="begin"/>
      </w:r>
      <w:r w:rsidRPr="00DF0023">
        <w:rPr>
          <w:rFonts w:cstheme="minorHAnsi"/>
        </w:rPr>
        <w:instrText xml:space="preserve"> REF resultadoorcamentario \h </w:instrText>
      </w:r>
      <w:r w:rsidRPr="00DF0023">
        <w:rPr>
          <w:rFonts w:cstheme="minorHAnsi"/>
          <w:b/>
        </w:rPr>
        <w:instrText xml:space="preserve"> \* MERGEFORMAT </w:instrText>
      </w:r>
      <w:r w:rsidRPr="00DF0023">
        <w:rPr>
          <w:rFonts w:cstheme="minorHAnsi"/>
          <w:b/>
        </w:rPr>
      </w:r>
      <w:r w:rsidRPr="00DF0023">
        <w:rPr>
          <w:rFonts w:cstheme="minorHAnsi"/>
          <w:b/>
        </w:rPr>
        <w:fldChar w:fldCharType="separate"/>
      </w:r>
      <w:r>
        <w:rPr>
          <w:rFonts w:eastAsia="Times New Roman" w:cstheme="minorHAnsi"/>
          <w:b/>
          <w:bCs/>
          <w:color w:val="000000"/>
          <w:lang w:eastAsia="pt-BR"/>
        </w:rPr>
        <w:t xml:space="preserve">Resultado orçamentário </w:t>
      </w:r>
      <w:r w:rsidRPr="00DF0023">
        <w:rPr>
          <w:rFonts w:cstheme="minorHAnsi"/>
          <w:b/>
        </w:rPr>
        <w:fldChar w:fldCharType="end"/>
      </w:r>
    </w:p>
    <w:p w14:paraId="7BEE00CD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 xml:space="preserve">O regime orçamentário da União segue o descrito no art. 35 da Lei nº 4.320/1964. Desse modo, pertencem ao exercício financeiro as receitas nele arrecadadas e as despesas nele legalmente empenhadas. </w:t>
      </w:r>
    </w:p>
    <w:p w14:paraId="7BD1CF9C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 xml:space="preserve">O resultado orçamentário representa o confronto entre as receitas orçamentárias realizadas e as despesas orçamentárias empenhadas. O superávit/déficit é apresentado diretamente no Balanço Orçamentário. </w:t>
      </w:r>
    </w:p>
    <w:p w14:paraId="654CB6D3" w14:textId="7D668851" w:rsidR="00110A17" w:rsidRPr="00F9214C" w:rsidRDefault="00F9214C" w:rsidP="00F9214C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9214C">
        <w:rPr>
          <w:rFonts w:cstheme="minorHAnsi"/>
          <w:b/>
        </w:rPr>
        <w:fldChar w:fldCharType="begin"/>
      </w:r>
      <w:r w:rsidRPr="00F9214C">
        <w:rPr>
          <w:rFonts w:cstheme="minorHAnsi"/>
        </w:rPr>
        <w:instrText xml:space="preserve"> REF resultadofinanceiro \h </w:instrText>
      </w:r>
      <w:r w:rsidRPr="00F9214C">
        <w:rPr>
          <w:rFonts w:cstheme="minorHAnsi"/>
          <w:b/>
        </w:rPr>
        <w:instrText xml:space="preserve"> \* MERGEFORMAT </w:instrText>
      </w:r>
      <w:r w:rsidRPr="00F9214C">
        <w:rPr>
          <w:rFonts w:cstheme="minorHAnsi"/>
          <w:b/>
        </w:rPr>
      </w:r>
      <w:r w:rsidRPr="00F9214C">
        <w:rPr>
          <w:rFonts w:cstheme="minorHAnsi"/>
          <w:b/>
        </w:rPr>
        <w:fldChar w:fldCharType="separate"/>
      </w:r>
      <w:r>
        <w:rPr>
          <w:rFonts w:eastAsia="Times New Roman" w:cstheme="minorHAnsi"/>
          <w:b/>
          <w:bCs/>
          <w:color w:val="000000"/>
          <w:lang w:eastAsia="pt-BR"/>
        </w:rPr>
        <w:t>Resultado financeiro</w:t>
      </w:r>
      <w:r w:rsidRPr="00F9214C">
        <w:rPr>
          <w:rFonts w:cstheme="minorHAnsi"/>
          <w:b/>
        </w:rPr>
        <w:fldChar w:fldCharType="end"/>
      </w:r>
    </w:p>
    <w:p w14:paraId="4B0EA793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 xml:space="preserve">O resultado financeiro representa o confronto entre ingressos e dispêndios, orçamentários e extra orçamentários, que ocorreram durante o exercício e alteraram as disponibilidades da União. </w:t>
      </w:r>
    </w:p>
    <w:p w14:paraId="7E1C0ADF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 xml:space="preserve">No Balanço Financeiro, é possível identificar a apuração do resultado financeiro. Em função das particularidades da União, pela observância do princípio de caixa único, é possível, também, verificar o resultado financeiro na Demonstração dos Fluxos de Caixa. </w:t>
      </w:r>
    </w:p>
    <w:p w14:paraId="14DA0A4B" w14:textId="77777777" w:rsidR="00110A17" w:rsidRPr="00BA1274" w:rsidRDefault="00110A17" w:rsidP="00EC3988">
      <w:pPr>
        <w:spacing w:after="0" w:line="240" w:lineRule="auto"/>
        <w:contextualSpacing/>
        <w:jc w:val="both"/>
        <w:rPr>
          <w:color w:val="7030A0"/>
        </w:rPr>
      </w:pPr>
    </w:p>
    <w:p w14:paraId="0BC9ADB3" w14:textId="308CA50C" w:rsidR="00110A17" w:rsidRPr="00EC3988" w:rsidRDefault="00C80743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u w:val="single"/>
          <w:lang w:val="pt"/>
        </w:rPr>
      </w:pPr>
      <w:r w:rsidRPr="00EC3988">
        <w:rPr>
          <w:rFonts w:ascii="Calibri" w:hAnsi="Calibri" w:cs="Calibri"/>
          <w:b/>
          <w:bCs/>
          <w:u w:val="single"/>
          <w:lang w:val="pt"/>
        </w:rPr>
        <w:t xml:space="preserve">Nota Explicativa nº 3 - </w:t>
      </w:r>
      <w:r w:rsidR="00110A17" w:rsidRPr="00EC3988">
        <w:rPr>
          <w:rFonts w:ascii="Calibri" w:hAnsi="Calibri" w:cs="Calibri"/>
          <w:b/>
          <w:bCs/>
          <w:u w:val="single"/>
          <w:lang w:val="pt"/>
        </w:rPr>
        <w:t>Composição no S</w:t>
      </w:r>
      <w:r w:rsidR="00EC3988">
        <w:rPr>
          <w:rFonts w:ascii="Calibri" w:hAnsi="Calibri" w:cs="Calibri"/>
          <w:b/>
          <w:bCs/>
          <w:u w:val="single"/>
          <w:lang w:val="pt"/>
        </w:rPr>
        <w:t>IAFI do Ministério da Cidadania</w:t>
      </w:r>
    </w:p>
    <w:p w14:paraId="2622A671" w14:textId="77777777" w:rsidR="008B126E" w:rsidRDefault="008B126E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0773DC5" w14:textId="58CC03FB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AA30FE">
        <w:rPr>
          <w:rFonts w:cs="Arial"/>
        </w:rPr>
        <w:t>Atualmente o Ministério da Cidadania está composto pelas seguintes unidades</w:t>
      </w:r>
      <w:r w:rsidR="00AA30FE" w:rsidRPr="00AA30FE">
        <w:rPr>
          <w:rFonts w:cs="Arial"/>
        </w:rPr>
        <w:t xml:space="preserve"> </w:t>
      </w:r>
      <w:r w:rsidR="00D769F0">
        <w:rPr>
          <w:rFonts w:cs="Arial"/>
        </w:rPr>
        <w:t xml:space="preserve">gestoras </w:t>
      </w:r>
      <w:r w:rsidR="00AA30FE" w:rsidRPr="00AA30FE">
        <w:rPr>
          <w:rFonts w:cs="Arial"/>
        </w:rPr>
        <w:t>executoras ativas</w:t>
      </w:r>
      <w:r w:rsidRPr="00AA30FE">
        <w:rPr>
          <w:rFonts w:cs="Arial"/>
        </w:rPr>
        <w:t>:</w:t>
      </w:r>
    </w:p>
    <w:p w14:paraId="5144BC98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lastRenderedPageBreak/>
        <w:t xml:space="preserve">180002 DEPARTAMENTO DE GESTÃO INTERNA    </w:t>
      </w:r>
    </w:p>
    <w:p w14:paraId="5503E3EA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180006 CEF/MINISTERIO DO ESPORTE                   </w:t>
      </w:r>
    </w:p>
    <w:p w14:paraId="179049FE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180009 SECRET. NACIONAL DE ESPORTE ALTO RENDIMENTO </w:t>
      </w:r>
    </w:p>
    <w:p w14:paraId="15735C29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>180016 AUTORIDADE BRASILEIRA DE CONTROLE DE DOPAGEM</w:t>
      </w:r>
    </w:p>
    <w:p w14:paraId="05A33DEE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180060 DEPARTAMENTO DE GESTAO ESTRATÉGICA          </w:t>
      </w:r>
    </w:p>
    <w:p w14:paraId="628B8D4E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>180073 SEC. NAC. ESP., EDUCACAO, LAZER E INC. SOCIAL</w:t>
      </w:r>
    </w:p>
    <w:p w14:paraId="1EB8CBDE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180074 SE NAC. DE FUTEBOL E DEFESA DIR. TORCEDOR   </w:t>
      </w:r>
    </w:p>
    <w:p w14:paraId="5478FF86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180076 DEPTO DE INCENTIVO E FOMENTO AO ESPORTE     </w:t>
      </w:r>
    </w:p>
    <w:p w14:paraId="40EF8B00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180080 AUTORIDADE DE GOVERNANÇA DO LEGADO OLÍMPICO </w:t>
      </w:r>
    </w:p>
    <w:p w14:paraId="40B4583D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180081 DGI CAIXA        </w:t>
      </w:r>
    </w:p>
    <w:p w14:paraId="61AA02CF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330013 FUNDO NACIONAL DE ASSISTÊNCIA SOCIAL                           </w:t>
      </w:r>
    </w:p>
    <w:p w14:paraId="523AB98E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>400076 EMPREENDIMENTO DE ECONOMIA SOLIDÁRIA – SEISP</w:t>
      </w:r>
    </w:p>
    <w:p w14:paraId="7CA89C45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550002 SETORIAL DE ORÇAMENTO E FINANÇAS/MC           </w:t>
      </w:r>
    </w:p>
    <w:p w14:paraId="6B8000CB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550003 SECRETARIA EXECUTIVA - DCT                    </w:t>
      </w:r>
    </w:p>
    <w:p w14:paraId="28AB6428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550004 SETORIAL DE CONTABILIDADE/MC                  </w:t>
      </w:r>
    </w:p>
    <w:p w14:paraId="522E2879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550005 COORDENACAO GERAL DE LICITACOES E CONTRATOS.  </w:t>
      </w:r>
    </w:p>
    <w:p w14:paraId="4FD390E8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550006 COORDENACAO-GERAL DE GESTAO DE PESSOAS/MC     </w:t>
      </w:r>
    </w:p>
    <w:p w14:paraId="026B0427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550007 SECRETARIA NACIONAL DE RENDA E CIDADANIA      </w:t>
      </w:r>
    </w:p>
    <w:p w14:paraId="5E8B06E9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550008 SEGURANÇA ALIMENTAR E NUTRICIONAL - SEISP     </w:t>
      </w:r>
    </w:p>
    <w:p w14:paraId="16950213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550009 SECR. NAC. DE CUIDADOS E PREV. AS DROGAS      </w:t>
      </w:r>
    </w:p>
    <w:p w14:paraId="6D7D4CD2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550010 SECRETARIA DE AVALIACAO E GESTAO DA INFORM.   </w:t>
      </w:r>
    </w:p>
    <w:p w14:paraId="7AF8FDC9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550011 SECRETARIA NACIONAL DE ASSISTENCIA SOCIAL.    </w:t>
      </w:r>
    </w:p>
    <w:p w14:paraId="3D2CFEA2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550013 PROJETO DE OPERACIONALIZ. DOS PROGRAMAS SESAN </w:t>
      </w:r>
    </w:p>
    <w:p w14:paraId="02315503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550015 PROJETO DE OPERACION. DOS PROGRAMAS DA SNAS   </w:t>
      </w:r>
    </w:p>
    <w:p w14:paraId="71943CA6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550018 DEPTO DE INCLUSÃO PRODUTIVA URBANA - SEISP  </w:t>
      </w:r>
    </w:p>
    <w:p w14:paraId="78C6497D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550020 PROJ. DE OPERAC. DOS PROGRAMAS SESAN/BNB    </w:t>
      </w:r>
    </w:p>
    <w:p w14:paraId="69FE3140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>550023 SEC. NACIONAL DE ATENÇÃO À PRIMEIRA INFANCIA</w:t>
      </w:r>
    </w:p>
    <w:p w14:paraId="57B4535E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550025 SAA/SE/MC - CONDOMINIO BLOCO A             </w:t>
      </w:r>
    </w:p>
    <w:p w14:paraId="3BEF254D" w14:textId="77777777" w:rsidR="00110A17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>550026 ESCRITORIO DE GOVERNANÇA DO LEGADO OLIMPICO</w:t>
      </w:r>
    </w:p>
    <w:p w14:paraId="71530767" w14:textId="77777777" w:rsidR="00AA30FE" w:rsidRPr="00AA30FE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550027 SECRETARIA EXECUTIVA </w:t>
      </w:r>
    </w:p>
    <w:p w14:paraId="1FD05E6D" w14:textId="77777777" w:rsidR="00AA30FE" w:rsidRPr="00AA30FE" w:rsidRDefault="00AA30FE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>550028 DEPARTAMENTO DE INFRAESTRUTURA DE ESPORTE</w:t>
      </w:r>
    </w:p>
    <w:p w14:paraId="6076C0E1" w14:textId="18659761" w:rsidR="00110A17" w:rsidRPr="00AA30FE" w:rsidRDefault="00AA30FE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AA30FE">
        <w:rPr>
          <w:rFonts w:ascii="Calibri" w:hAnsi="Calibri" w:cs="Calibri"/>
          <w:lang w:val="pt"/>
        </w:rPr>
        <w:t xml:space="preserve">550029 SECRETARIA NACIONAL DE PARADESPORTO </w:t>
      </w:r>
      <w:r w:rsidR="00110A17" w:rsidRPr="00AA30FE">
        <w:rPr>
          <w:rFonts w:ascii="Calibri" w:hAnsi="Calibri" w:cs="Calibri"/>
          <w:lang w:val="pt"/>
        </w:rPr>
        <w:t xml:space="preserve">    </w:t>
      </w:r>
    </w:p>
    <w:p w14:paraId="46D263A3" w14:textId="77777777" w:rsidR="00110A17" w:rsidRPr="00BA1274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lang w:val="pt"/>
        </w:rPr>
      </w:pPr>
    </w:p>
    <w:p w14:paraId="10452D46" w14:textId="006E8F43" w:rsidR="00110A17" w:rsidRPr="001A268E" w:rsidRDefault="00C80743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u w:val="single"/>
          <w:lang w:val="pt"/>
        </w:rPr>
      </w:pPr>
      <w:r w:rsidRPr="001A268E">
        <w:rPr>
          <w:rFonts w:ascii="Calibri" w:hAnsi="Calibri" w:cs="Calibri"/>
          <w:b/>
          <w:bCs/>
          <w:u w:val="single"/>
          <w:lang w:val="pt"/>
        </w:rPr>
        <w:t xml:space="preserve">Nota Explicativa nº 4 - </w:t>
      </w:r>
      <w:r w:rsidR="00110A17" w:rsidRPr="001A268E">
        <w:rPr>
          <w:rFonts w:ascii="Calibri" w:hAnsi="Calibri" w:cs="Calibri"/>
          <w:b/>
          <w:bCs/>
          <w:u w:val="single"/>
          <w:lang w:val="pt"/>
        </w:rPr>
        <w:t>Auxílio Emergencial</w:t>
      </w:r>
    </w:p>
    <w:p w14:paraId="1A5801B0" w14:textId="77777777" w:rsidR="008B126E" w:rsidRPr="001A268E" w:rsidRDefault="008B126E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1E389E25" w14:textId="699D1F4A" w:rsidR="0011510D" w:rsidRPr="001A268E" w:rsidRDefault="0011510D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1A268E">
        <w:rPr>
          <w:rFonts w:ascii="Calibri" w:hAnsi="Calibri" w:cs="Calibri"/>
          <w:lang w:val="pt"/>
        </w:rPr>
        <w:t xml:space="preserve">Até 31/12/2020 mais de R$ 294 bilhões foram gastos com o Auxílio Emergencial e R$ 1.946.363.259,60 foram inscritos em restos a pagar para pagamento até 31/12/2021. </w:t>
      </w:r>
      <w:r w:rsidR="00D1263C" w:rsidRPr="001A268E">
        <w:rPr>
          <w:rFonts w:ascii="Calibri" w:hAnsi="Calibri" w:cs="Calibri"/>
          <w:lang w:val="pt"/>
        </w:rPr>
        <w:t>Em 2021, a</w:t>
      </w:r>
      <w:r w:rsidR="007E6BA9" w:rsidRPr="001A268E">
        <w:rPr>
          <w:rFonts w:ascii="Calibri" w:hAnsi="Calibri" w:cs="Calibri"/>
          <w:lang w:val="pt"/>
        </w:rPr>
        <w:t xml:space="preserve">té </w:t>
      </w:r>
      <w:r w:rsidR="00D1263C" w:rsidRPr="001A268E">
        <w:rPr>
          <w:rFonts w:ascii="Calibri" w:hAnsi="Calibri" w:cs="Calibri"/>
          <w:lang w:val="pt"/>
        </w:rPr>
        <w:t>o final do terceiro trimestre,</w:t>
      </w:r>
      <w:r w:rsidR="007E6BA9" w:rsidRPr="001A268E">
        <w:rPr>
          <w:rFonts w:ascii="Calibri" w:hAnsi="Calibri" w:cs="Calibri"/>
          <w:lang w:val="pt"/>
        </w:rPr>
        <w:t xml:space="preserve"> foram </w:t>
      </w:r>
      <w:r w:rsidR="00B3621D" w:rsidRPr="001A268E">
        <w:rPr>
          <w:rFonts w:ascii="Calibri" w:hAnsi="Calibri" w:cs="Calibri"/>
          <w:lang w:val="pt"/>
        </w:rPr>
        <w:t>pagos R</w:t>
      </w:r>
      <w:r w:rsidR="007E6BA9" w:rsidRPr="001A268E">
        <w:rPr>
          <w:rFonts w:ascii="Calibri" w:hAnsi="Calibri" w:cs="Calibri"/>
          <w:lang w:val="pt"/>
        </w:rPr>
        <w:t xml:space="preserve">$ </w:t>
      </w:r>
      <w:r w:rsidR="00D1263C" w:rsidRPr="001A268E">
        <w:rPr>
          <w:rFonts w:ascii="Calibri" w:hAnsi="Calibri" w:cs="Calibri"/>
          <w:lang w:val="pt"/>
        </w:rPr>
        <w:t>52.137.296.994,52</w:t>
      </w:r>
      <w:r w:rsidR="007E6BA9" w:rsidRPr="001A268E">
        <w:rPr>
          <w:rFonts w:ascii="Calibri" w:hAnsi="Calibri" w:cs="Calibri"/>
          <w:lang w:val="pt"/>
        </w:rPr>
        <w:t>.</w:t>
      </w:r>
    </w:p>
    <w:p w14:paraId="7F4C1EF9" w14:textId="4201ACBF" w:rsidR="001A268E" w:rsidRPr="001A268E" w:rsidRDefault="001A268E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1A268E">
        <w:rPr>
          <w:rFonts w:ascii="Calibri" w:hAnsi="Calibri" w:cs="Calibri"/>
          <w:lang w:val="pt"/>
        </w:rPr>
        <w:t>O Ministério está atualmente efetuando levantamento para registro no ativo de valores pagos indevidamente bem como a estimativa de perda desses valores, ocasionando impactos futuros nos demonstrativos.</w:t>
      </w:r>
    </w:p>
    <w:p w14:paraId="3821AB13" w14:textId="77777777" w:rsidR="001A1A26" w:rsidRPr="00F95F39" w:rsidRDefault="001A1A26" w:rsidP="00F9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E8D7A50" w14:textId="02038E48" w:rsidR="00FA2FB8" w:rsidRPr="00EC3988" w:rsidRDefault="00C80743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EC3988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do </w:t>
      </w:r>
      <w:r w:rsidR="00FA2FB8" w:rsidRPr="00EC3988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B</w:t>
      </w:r>
      <w:r w:rsidR="00E42099" w:rsidRPr="00EC3988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alanço </w:t>
      </w:r>
      <w:r w:rsidR="00FA2FB8" w:rsidRPr="00EC3988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E42099" w:rsidRPr="00EC3988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atrimonial</w:t>
      </w:r>
    </w:p>
    <w:p w14:paraId="26377916" w14:textId="77777777" w:rsidR="00FA2FB8" w:rsidRPr="00432BF6" w:rsidRDefault="00FA2FB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6FEBD0D7" w14:textId="581A5BDC" w:rsidR="004434D4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432BF6">
        <w:rPr>
          <w:rFonts w:ascii="Calibri" w:hAnsi="Calibri" w:cs="Calibri"/>
          <w:lang w:val="pt"/>
        </w:rPr>
        <w:t xml:space="preserve">O Balanço Patrimonial é a demonstração contábil que evidencia, qualitativa e quantitativamente, a situação patrimonial da entidade pública por meio de contas representativas do patrimônio público, bem como os atos potenciais, que são registrados em contas de compensação (natureza de informação de controle). </w:t>
      </w:r>
    </w:p>
    <w:p w14:paraId="0642DBAB" w14:textId="77777777" w:rsidR="00ED5A39" w:rsidRPr="00432BF6" w:rsidRDefault="00ED5A39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44B7B653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2E29CAD5" w14:textId="0CE337B9" w:rsidR="008B126E" w:rsidRPr="00ED5A39" w:rsidRDefault="00ED5A39" w:rsidP="00ED5A3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u w:val="single"/>
          <w:lang w:val="pt"/>
        </w:rPr>
      </w:pPr>
      <w:r w:rsidRPr="00ED5A39">
        <w:rPr>
          <w:rFonts w:ascii="Calibri" w:hAnsi="Calibri" w:cs="Calibri"/>
          <w:b/>
          <w:bCs/>
          <w:u w:val="single"/>
          <w:lang w:val="pt"/>
        </w:rPr>
        <w:fldChar w:fldCharType="begin"/>
      </w:r>
      <w:r>
        <w:rPr>
          <w:rFonts w:ascii="Calibri" w:hAnsi="Calibri" w:cs="Calibri"/>
          <w:lang w:val="pt"/>
        </w:rPr>
        <w:instrText xml:space="preserve"> REF ativo5 \h </w:instrText>
      </w:r>
      <w:r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ED5A39">
        <w:rPr>
          <w:rFonts w:ascii="Calibri" w:hAnsi="Calibri" w:cs="Calibri"/>
          <w:b/>
          <w:bCs/>
          <w:u w:val="single"/>
          <w:lang w:val="pt"/>
        </w:rPr>
      </w:r>
      <w:r w:rsidRPr="00ED5A39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ED5A39">
        <w:rPr>
          <w:rFonts w:eastAsia="Times New Roman" w:cstheme="minorHAnsi"/>
          <w:b/>
          <w:bCs/>
          <w:color w:val="000000"/>
          <w:u w:val="single"/>
          <w:lang w:eastAsia="pt-BR"/>
        </w:rPr>
        <w:t> Nota Explicativa n</w:t>
      </w:r>
      <w:r w:rsidRPr="00ED5A39">
        <w:rPr>
          <w:rFonts w:cstheme="minorHAnsi"/>
          <w:b/>
          <w:bCs/>
          <w:u w:val="single"/>
          <w:lang w:val="pt"/>
        </w:rPr>
        <w:t>º</w:t>
      </w:r>
      <w:r>
        <w:rPr>
          <w:rFonts w:cstheme="minorHAnsi"/>
          <w:b/>
          <w:bCs/>
          <w:u w:val="single"/>
          <w:lang w:val="pt"/>
        </w:rPr>
        <w:t xml:space="preserve"> </w:t>
      </w:r>
      <w:r w:rsidRPr="00ED5A39">
        <w:rPr>
          <w:rFonts w:eastAsia="Times New Roman" w:cstheme="minorHAnsi"/>
          <w:b/>
          <w:bCs/>
          <w:color w:val="000000"/>
          <w:u w:val="single"/>
          <w:lang w:eastAsia="pt-BR"/>
        </w:rPr>
        <w:t>5 - Caixa</w:t>
      </w:r>
      <w:r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 e e</w:t>
      </w:r>
      <w:r w:rsidRPr="00ED5A39">
        <w:rPr>
          <w:rFonts w:eastAsia="Times New Roman" w:cstheme="minorHAnsi"/>
          <w:b/>
          <w:bCs/>
          <w:color w:val="000000"/>
          <w:u w:val="single"/>
          <w:lang w:eastAsia="pt-BR"/>
        </w:rPr>
        <w:t>quivalente</w:t>
      </w:r>
      <w:r>
        <w:rPr>
          <w:rFonts w:eastAsia="Times New Roman" w:cstheme="minorHAnsi"/>
          <w:b/>
          <w:bCs/>
          <w:color w:val="000000"/>
          <w:u w:val="single"/>
          <w:lang w:eastAsia="pt-BR"/>
        </w:rPr>
        <w:t>s</w:t>
      </w:r>
      <w:r w:rsidRPr="00ED5A39"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 de caixa  </w:t>
      </w:r>
      <w:r w:rsidRPr="00ED5A39">
        <w:rPr>
          <w:rFonts w:cstheme="minorHAnsi"/>
          <w:b/>
          <w:bCs/>
          <w:u w:val="single"/>
          <w:lang w:val="pt"/>
        </w:rPr>
        <w:fldChar w:fldCharType="end"/>
      </w:r>
    </w:p>
    <w:p w14:paraId="722BC9A0" w14:textId="7A366CDE" w:rsidR="00426E5F" w:rsidRPr="00EC3988" w:rsidRDefault="004434D4" w:rsidP="00426E5F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u w:val="single"/>
          <w:lang w:val="pt"/>
        </w:rPr>
      </w:pPr>
      <w:r w:rsidRPr="00C703F8">
        <w:rPr>
          <w:rFonts w:ascii="Calibri" w:hAnsi="Calibri" w:cs="Calibri"/>
          <w:lang w:val="pt"/>
        </w:rPr>
        <w:t>No Ministério da Cidadania a Conta Caixa e Equivalentes de Caixa é composta pelas contas Limite de Saque com Vinculação de Pagamento e Limite de Saque com Vinculação de Pagamento – Ordem de Pagamento</w:t>
      </w:r>
      <w:r w:rsidR="00ED5A39">
        <w:rPr>
          <w:rFonts w:ascii="Calibri" w:hAnsi="Calibri" w:cs="Calibri"/>
          <w:lang w:val="pt"/>
        </w:rPr>
        <w:t>.</w:t>
      </w:r>
    </w:p>
    <w:p w14:paraId="4E0E87F7" w14:textId="602880C3" w:rsidR="004434D4" w:rsidRPr="00C703F8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1E82E5CD" w14:textId="77777777" w:rsidR="004434D4" w:rsidRPr="00C703F8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C703F8">
        <w:rPr>
          <w:rFonts w:ascii="Calibri" w:hAnsi="Calibri" w:cs="Calibri"/>
          <w:lang w:val="pt"/>
        </w:rPr>
        <w:t>A 1ª registra o valor do limite de saque da conta única do ente federativo, estabelecido pelo órgão central de programação financeira, para atender a despesas com vinculação de pagamento de órgãos pertencentes ao orçamento fiscal e da seguridade social.</w:t>
      </w:r>
    </w:p>
    <w:p w14:paraId="2BC98513" w14:textId="77777777" w:rsidR="00447717" w:rsidRPr="00C703F8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C703F8">
        <w:rPr>
          <w:rFonts w:ascii="Calibri" w:hAnsi="Calibri" w:cs="Calibri"/>
          <w:lang w:val="pt"/>
        </w:rPr>
        <w:t>A 2ª registra os valores que estão aguardando assinatura das Ordens de Pagamento pelo Ordenador de Despesa e Gestor Financeiro para a geração da Ordem Bancária.  </w:t>
      </w:r>
    </w:p>
    <w:p w14:paraId="764A5547" w14:textId="21288D82" w:rsidR="00D52D34" w:rsidRPr="00BA1274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color w:val="7030A0"/>
          <w:lang w:val="pt"/>
        </w:rPr>
      </w:pPr>
      <w:r w:rsidRPr="00BA1274">
        <w:rPr>
          <w:rFonts w:ascii="Calibri" w:hAnsi="Calibri" w:cs="Calibri"/>
          <w:color w:val="7030A0"/>
          <w:lang w:val="pt"/>
        </w:rPr>
        <w:t>    </w:t>
      </w:r>
    </w:p>
    <w:p w14:paraId="145724AC" w14:textId="3D234ACA" w:rsidR="008B126E" w:rsidRPr="00DF0023" w:rsidRDefault="00DF0023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cstheme="minorHAnsi"/>
          <w:u w:val="single"/>
          <w:lang w:val="pt"/>
        </w:rPr>
      </w:pPr>
      <w:r w:rsidRPr="00DF0023">
        <w:rPr>
          <w:rFonts w:cstheme="minorHAnsi"/>
          <w:b/>
          <w:bCs/>
          <w:u w:val="single"/>
          <w:lang w:val="pt"/>
        </w:rPr>
        <w:fldChar w:fldCharType="begin"/>
      </w:r>
      <w:r w:rsidRPr="00DF0023">
        <w:rPr>
          <w:rFonts w:cstheme="minorHAnsi"/>
          <w:u w:val="single"/>
          <w:lang w:val="pt"/>
        </w:rPr>
        <w:instrText xml:space="preserve"> REF ativo6 \h </w:instrText>
      </w:r>
      <w:r w:rsidRPr="00DF0023">
        <w:rPr>
          <w:rFonts w:cstheme="minorHAnsi"/>
          <w:b/>
          <w:bCs/>
          <w:u w:val="single"/>
          <w:lang w:val="pt"/>
        </w:rPr>
        <w:instrText xml:space="preserve"> \* MERGEFORMAT </w:instrText>
      </w:r>
      <w:r w:rsidRPr="00DF0023">
        <w:rPr>
          <w:rFonts w:cstheme="minorHAnsi"/>
          <w:b/>
          <w:bCs/>
          <w:u w:val="single"/>
          <w:lang w:val="pt"/>
        </w:rPr>
      </w:r>
      <w:r w:rsidRPr="00DF0023">
        <w:rPr>
          <w:rFonts w:cstheme="minorHAnsi"/>
          <w:b/>
          <w:bCs/>
          <w:u w:val="single"/>
          <w:lang w:val="pt"/>
        </w:rPr>
        <w:fldChar w:fldCharType="separate"/>
      </w:r>
      <w:r w:rsidRPr="00DF0023">
        <w:rPr>
          <w:rFonts w:eastAsia="Times New Roman" w:cstheme="minorHAnsi"/>
          <w:b/>
          <w:bCs/>
          <w:color w:val="000000"/>
          <w:u w:val="single"/>
          <w:lang w:eastAsia="pt-BR"/>
        </w:rPr>
        <w:t>Nota Explicativa n</w:t>
      </w:r>
      <w:r w:rsidRPr="00DF0023">
        <w:rPr>
          <w:rFonts w:cstheme="minorHAnsi"/>
          <w:b/>
          <w:bCs/>
          <w:u w:val="single"/>
          <w:lang w:val="pt"/>
        </w:rPr>
        <w:t>º</w:t>
      </w:r>
      <w:r w:rsidRPr="00DF0023">
        <w:rPr>
          <w:rFonts w:eastAsia="Times New Roman" w:cstheme="minorHAnsi"/>
          <w:b/>
          <w:bCs/>
          <w:color w:val="000000"/>
          <w:u w:val="single"/>
          <w:lang w:eastAsia="pt-BR"/>
        </w:rPr>
        <w:t>6</w:t>
      </w:r>
      <w:r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 </w:t>
      </w:r>
      <w:r w:rsidRPr="00DF0023"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- Créditos a Curto Prazo e a Longo Prazo  </w:t>
      </w:r>
      <w:r w:rsidRPr="00DF0023">
        <w:rPr>
          <w:rFonts w:cstheme="minorHAnsi"/>
          <w:b/>
          <w:bCs/>
          <w:u w:val="single"/>
          <w:lang w:val="pt"/>
        </w:rPr>
        <w:fldChar w:fldCharType="end"/>
      </w:r>
    </w:p>
    <w:p w14:paraId="6DCCD0A1" w14:textId="5BA49F8F" w:rsidR="004434D4" w:rsidRPr="00AD4D27" w:rsidRDefault="008B126E" w:rsidP="008B126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648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ab/>
      </w:r>
      <w:r w:rsidR="004434D4" w:rsidRPr="00C41888">
        <w:rPr>
          <w:rFonts w:ascii="Calibri" w:hAnsi="Calibri" w:cs="Calibri"/>
          <w:lang w:val="pt"/>
        </w:rPr>
        <w:t>Compreende a composição dos valores a receber por diversas transações realizáveis no curto prazo e no longo prazo. Os valores são mensurados e avaliados pelo valor original, podendo ser ajus</w:t>
      </w:r>
      <w:r w:rsidR="004434D4" w:rsidRPr="00AD4D27">
        <w:rPr>
          <w:rFonts w:ascii="Calibri" w:hAnsi="Calibri" w:cs="Calibri"/>
          <w:lang w:val="pt"/>
        </w:rPr>
        <w:t>tado na ocasião de perdas estimadas</w:t>
      </w:r>
      <w:r w:rsidR="00680AC2" w:rsidRPr="00AD4D27">
        <w:rPr>
          <w:rFonts w:ascii="Calibri" w:hAnsi="Calibri" w:cs="Calibri"/>
          <w:lang w:val="pt"/>
        </w:rPr>
        <w:t>.</w:t>
      </w:r>
    </w:p>
    <w:p w14:paraId="35463F29" w14:textId="0CE7CC4D" w:rsidR="00DF0023" w:rsidRPr="008A575D" w:rsidRDefault="00C41888" w:rsidP="00DF0023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u w:val="single"/>
          <w:lang w:val="pt"/>
        </w:rPr>
      </w:pPr>
      <w:r w:rsidRPr="00AD4D27">
        <w:rPr>
          <w:rFonts w:ascii="Calibri" w:hAnsi="Calibri" w:cs="Calibri"/>
          <w:lang w:val="pt"/>
        </w:rPr>
        <w:t>Na conta 11311.07.00 – Adiantamento de Transferências Legais há um saldo de R$ 313.457.963,41 pertencente à UG 330013</w:t>
      </w:r>
      <w:r w:rsidR="00AD4D27" w:rsidRPr="00AD4D27">
        <w:rPr>
          <w:rFonts w:ascii="Calibri" w:hAnsi="Calibri" w:cs="Calibri"/>
          <w:lang w:val="pt"/>
        </w:rPr>
        <w:t>. Deste saldo, R$ 263.504.953,37 (84%) se refere a exercícios anteriores e estão pendentes de prestação de contas.</w:t>
      </w:r>
      <w:r w:rsidR="00DF0023">
        <w:rPr>
          <w:rFonts w:ascii="Calibri" w:hAnsi="Calibri" w:cs="Calibri"/>
          <w:lang w:val="pt"/>
        </w:rPr>
        <w:t xml:space="preserve"> </w:t>
      </w:r>
    </w:p>
    <w:p w14:paraId="141EA594" w14:textId="7F3F7F11" w:rsidR="00A24B2F" w:rsidRPr="00AD4D27" w:rsidRDefault="00A24B2F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228534E1" w14:textId="4DA47E13" w:rsidR="006D404F" w:rsidRPr="00AD4D27" w:rsidRDefault="006D404F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AD4D27">
        <w:rPr>
          <w:rFonts w:ascii="Calibri" w:hAnsi="Calibri" w:cs="Calibri"/>
          <w:lang w:val="pt"/>
        </w:rPr>
        <w:t xml:space="preserve">Há ainda um montante de R$ </w:t>
      </w:r>
      <w:r w:rsidR="00F220AE" w:rsidRPr="00F220AE">
        <w:rPr>
          <w:rFonts w:ascii="Calibri" w:hAnsi="Calibri" w:cs="Calibri"/>
          <w:lang w:val="pt"/>
        </w:rPr>
        <w:t>7</w:t>
      </w:r>
      <w:r w:rsidR="00F220AE">
        <w:rPr>
          <w:rFonts w:ascii="Calibri" w:hAnsi="Calibri" w:cs="Calibri"/>
          <w:lang w:val="pt"/>
        </w:rPr>
        <w:t>.</w:t>
      </w:r>
      <w:r w:rsidR="00F220AE" w:rsidRPr="00F220AE">
        <w:rPr>
          <w:rFonts w:ascii="Calibri" w:hAnsi="Calibri" w:cs="Calibri"/>
          <w:lang w:val="pt"/>
        </w:rPr>
        <w:t>192</w:t>
      </w:r>
      <w:r w:rsidR="00F220AE">
        <w:rPr>
          <w:rFonts w:ascii="Calibri" w:hAnsi="Calibri" w:cs="Calibri"/>
          <w:lang w:val="pt"/>
        </w:rPr>
        <w:t>.</w:t>
      </w:r>
      <w:r w:rsidR="00F220AE" w:rsidRPr="00F220AE">
        <w:rPr>
          <w:rFonts w:ascii="Calibri" w:hAnsi="Calibri" w:cs="Calibri"/>
          <w:lang w:val="pt"/>
        </w:rPr>
        <w:t>115,68</w:t>
      </w:r>
      <w:r w:rsidR="00F220AE">
        <w:rPr>
          <w:rFonts w:ascii="Calibri" w:hAnsi="Calibri" w:cs="Calibri"/>
          <w:lang w:val="pt"/>
        </w:rPr>
        <w:t xml:space="preserve"> </w:t>
      </w:r>
      <w:r w:rsidRPr="00AD4D27">
        <w:rPr>
          <w:rFonts w:ascii="Calibri" w:hAnsi="Calibri" w:cs="Calibri"/>
          <w:lang w:val="pt"/>
        </w:rPr>
        <w:t>a receber por cessão de servidor</w:t>
      </w:r>
      <w:r w:rsidR="00AD4D27" w:rsidRPr="00AD4D27">
        <w:rPr>
          <w:rFonts w:ascii="Calibri" w:hAnsi="Calibri" w:cs="Calibri"/>
          <w:lang w:val="pt"/>
        </w:rPr>
        <w:t xml:space="preserve"> (conta 113811200)</w:t>
      </w:r>
      <w:r w:rsidRPr="00AD4D27">
        <w:rPr>
          <w:rFonts w:ascii="Calibri" w:hAnsi="Calibri" w:cs="Calibri"/>
          <w:lang w:val="pt"/>
        </w:rPr>
        <w:t xml:space="preserve"> </w:t>
      </w:r>
      <w:r w:rsidR="00A24B2F" w:rsidRPr="00AD4D27">
        <w:rPr>
          <w:rFonts w:ascii="Calibri" w:hAnsi="Calibri" w:cs="Calibri"/>
          <w:lang w:val="pt"/>
        </w:rPr>
        <w:t>à</w:t>
      </w:r>
      <w:r w:rsidRPr="00AD4D27">
        <w:rPr>
          <w:rFonts w:ascii="Calibri" w:hAnsi="Calibri" w:cs="Calibri"/>
          <w:lang w:val="pt"/>
        </w:rPr>
        <w:t xml:space="preserve"> época do extinto Ministério do Esporte. Esse valor já foi questionado</w:t>
      </w:r>
      <w:r w:rsidR="003B2B3E" w:rsidRPr="00AD4D27">
        <w:rPr>
          <w:rFonts w:ascii="Calibri" w:hAnsi="Calibri" w:cs="Calibri"/>
          <w:lang w:val="pt"/>
        </w:rPr>
        <w:t xml:space="preserve"> a Coordenação-Geral de Gestão de Pessoas</w:t>
      </w:r>
      <w:r w:rsidRPr="00AD4D27">
        <w:rPr>
          <w:rFonts w:ascii="Calibri" w:hAnsi="Calibri" w:cs="Calibri"/>
          <w:lang w:val="pt"/>
        </w:rPr>
        <w:t xml:space="preserve"> por meio do processo 71000.004162/2021-06.</w:t>
      </w:r>
    </w:p>
    <w:p w14:paraId="793A1655" w14:textId="14C69A40" w:rsidR="00D04F49" w:rsidRPr="002963FD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2963FD">
        <w:rPr>
          <w:rFonts w:ascii="Calibri" w:hAnsi="Calibri" w:cs="Calibri"/>
          <w:lang w:val="pt"/>
        </w:rPr>
        <w:t>Dentre as contas que compõem o saldo de Demais Créditos e Valores a Curto Prazo, a que causa maior impacto</w:t>
      </w:r>
      <w:r w:rsidR="00F656CC" w:rsidRPr="002963FD">
        <w:rPr>
          <w:rFonts w:ascii="Calibri" w:hAnsi="Calibri" w:cs="Calibri"/>
          <w:lang w:val="pt"/>
        </w:rPr>
        <w:t xml:space="preserve"> em relação ao grupo de contas </w:t>
      </w:r>
      <w:r w:rsidRPr="002963FD">
        <w:rPr>
          <w:rFonts w:ascii="Calibri" w:hAnsi="Calibri" w:cs="Calibri"/>
          <w:lang w:val="pt"/>
        </w:rPr>
        <w:t xml:space="preserve">é a de </w:t>
      </w:r>
      <w:r w:rsidR="00D53801" w:rsidRPr="002963FD">
        <w:rPr>
          <w:rFonts w:ascii="Calibri" w:hAnsi="Calibri" w:cs="Calibri"/>
          <w:lang w:val="pt"/>
        </w:rPr>
        <w:t xml:space="preserve">11382.38.00 - </w:t>
      </w:r>
      <w:r w:rsidRPr="002963FD">
        <w:rPr>
          <w:rFonts w:ascii="Calibri" w:hAnsi="Calibri" w:cs="Calibri"/>
          <w:lang w:val="pt"/>
        </w:rPr>
        <w:t xml:space="preserve">Adiantamento de Termo de Descentralização Externa </w:t>
      </w:r>
      <w:r w:rsidR="00EB4CA9" w:rsidRPr="002963FD">
        <w:rPr>
          <w:rFonts w:ascii="Calibri" w:hAnsi="Calibri" w:cs="Calibri"/>
          <w:lang w:val="pt"/>
        </w:rPr>
        <w:t>–</w:t>
      </w:r>
      <w:r w:rsidRPr="002963FD">
        <w:rPr>
          <w:rFonts w:ascii="Calibri" w:hAnsi="Calibri" w:cs="Calibri"/>
          <w:lang w:val="pt"/>
        </w:rPr>
        <w:t xml:space="preserve"> TED, que contabiliza os créditos ocasionados pelos repasses realizados a outras entidades e permanecem até que haja comprovação por meio de prestação de contas do órgão recebedor. No caso do Ministério da Cidadania, mais de 9</w:t>
      </w:r>
      <w:r w:rsidR="00AD4D27" w:rsidRPr="002963FD">
        <w:rPr>
          <w:rFonts w:ascii="Calibri" w:hAnsi="Calibri" w:cs="Calibri"/>
          <w:lang w:val="pt"/>
        </w:rPr>
        <w:t>6</w:t>
      </w:r>
      <w:r w:rsidRPr="002963FD">
        <w:rPr>
          <w:rFonts w:ascii="Calibri" w:hAnsi="Calibri" w:cs="Calibri"/>
          <w:lang w:val="pt"/>
        </w:rPr>
        <w:t xml:space="preserve">% do saldo </w:t>
      </w:r>
      <w:r w:rsidR="00F656CC" w:rsidRPr="002963FD">
        <w:rPr>
          <w:rFonts w:ascii="Calibri" w:hAnsi="Calibri" w:cs="Calibri"/>
          <w:lang w:val="pt"/>
        </w:rPr>
        <w:t xml:space="preserve">constante no grupo de contas </w:t>
      </w:r>
      <w:r w:rsidRPr="002963FD">
        <w:rPr>
          <w:rFonts w:ascii="Calibri" w:hAnsi="Calibri" w:cs="Calibri"/>
          <w:lang w:val="pt"/>
        </w:rPr>
        <w:t>se refere à UG 330013 do Fundo Nacional de Assistência Social</w:t>
      </w:r>
      <w:r w:rsidR="00D04F49" w:rsidRPr="002963FD">
        <w:rPr>
          <w:rFonts w:ascii="Calibri" w:hAnsi="Calibri" w:cs="Calibri"/>
          <w:lang w:val="pt"/>
        </w:rPr>
        <w:t xml:space="preserve"> conforme tabela abaixo:</w:t>
      </w:r>
    </w:p>
    <w:p w14:paraId="558A18E0" w14:textId="77777777" w:rsidR="008B126E" w:rsidRDefault="008B126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05A9CEDF" w14:textId="738E48E5" w:rsidR="00D17277" w:rsidRPr="00D17277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D17277">
        <w:rPr>
          <w:rFonts w:ascii="Calibri" w:hAnsi="Calibri" w:cs="Calibri"/>
          <w:b/>
          <w:i/>
          <w:lang w:val="pt"/>
        </w:rPr>
        <w:t>Tabela nº 01 – Termo de Execução Descentralizada</w:t>
      </w:r>
      <w:r>
        <w:rPr>
          <w:rFonts w:ascii="Calibri" w:hAnsi="Calibri" w:cs="Calibri"/>
          <w:b/>
          <w:i/>
          <w:lang w:val="pt"/>
        </w:rPr>
        <w:t xml:space="preserve"> FNAS</w:t>
      </w:r>
    </w:p>
    <w:tbl>
      <w:tblPr>
        <w:tblStyle w:val="Tabelacomgrade"/>
        <w:tblW w:w="9004" w:type="dxa"/>
        <w:tblInd w:w="60" w:type="dxa"/>
        <w:tblLook w:val="04A0" w:firstRow="1" w:lastRow="0" w:firstColumn="1" w:lastColumn="0" w:noHBand="0" w:noVBand="1"/>
      </w:tblPr>
      <w:tblGrid>
        <w:gridCol w:w="2183"/>
        <w:gridCol w:w="2196"/>
        <w:gridCol w:w="2439"/>
        <w:gridCol w:w="2186"/>
      </w:tblGrid>
      <w:tr w:rsidR="00AD4D27" w:rsidRPr="00AD4D27" w14:paraId="4FAC82FF" w14:textId="77777777" w:rsidTr="00D04F49">
        <w:tc>
          <w:tcPr>
            <w:tcW w:w="2183" w:type="dxa"/>
          </w:tcPr>
          <w:p w14:paraId="46C0781E" w14:textId="48B6C07F" w:rsidR="00D04F49" w:rsidRPr="00AD4D27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AD4D27">
              <w:rPr>
                <w:rFonts w:ascii="Calibri" w:hAnsi="Calibri" w:cs="Calibri"/>
                <w:b/>
                <w:lang w:val="pt"/>
              </w:rPr>
              <w:t xml:space="preserve">TED </w:t>
            </w:r>
          </w:p>
        </w:tc>
        <w:tc>
          <w:tcPr>
            <w:tcW w:w="2196" w:type="dxa"/>
          </w:tcPr>
          <w:p w14:paraId="60CCE353" w14:textId="152D58F6" w:rsidR="00D04F49" w:rsidRPr="00AD4D27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AD4D27">
              <w:rPr>
                <w:rFonts w:ascii="Calibri" w:hAnsi="Calibri" w:cs="Calibri"/>
                <w:b/>
                <w:lang w:val="pt"/>
              </w:rPr>
              <w:t>FAVORECIDO</w:t>
            </w:r>
          </w:p>
        </w:tc>
        <w:tc>
          <w:tcPr>
            <w:tcW w:w="2439" w:type="dxa"/>
          </w:tcPr>
          <w:p w14:paraId="2F39CB7C" w14:textId="3F1C1BA9" w:rsidR="00D04F49" w:rsidRPr="00AD4D27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AD4D27">
              <w:rPr>
                <w:rFonts w:ascii="Calibri" w:hAnsi="Calibri" w:cs="Calibri"/>
                <w:b/>
                <w:lang w:val="pt"/>
              </w:rPr>
              <w:t>VALOR</w:t>
            </w:r>
          </w:p>
        </w:tc>
        <w:tc>
          <w:tcPr>
            <w:tcW w:w="2186" w:type="dxa"/>
          </w:tcPr>
          <w:p w14:paraId="57400FD7" w14:textId="51F930A7" w:rsidR="00D04F49" w:rsidRPr="00AD4D27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AD4D27">
              <w:rPr>
                <w:rFonts w:ascii="Calibri" w:hAnsi="Calibri" w:cs="Calibri"/>
                <w:b/>
                <w:lang w:val="pt"/>
              </w:rPr>
              <w:t>VIGÊNCIA</w:t>
            </w:r>
          </w:p>
        </w:tc>
      </w:tr>
      <w:tr w:rsidR="00AD4D27" w:rsidRPr="00AD4D27" w14:paraId="45D3B538" w14:textId="77777777" w:rsidTr="00D04F49">
        <w:tc>
          <w:tcPr>
            <w:tcW w:w="2183" w:type="dxa"/>
          </w:tcPr>
          <w:p w14:paraId="282A4CF3" w14:textId="0D8EB469" w:rsidR="00D04F49" w:rsidRPr="00AD4D27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AD4D27">
              <w:rPr>
                <w:rFonts w:ascii="Calibri" w:hAnsi="Calibri" w:cs="Calibri"/>
                <w:lang w:val="pt"/>
              </w:rPr>
              <w:t>1AADWW</w:t>
            </w:r>
          </w:p>
        </w:tc>
        <w:tc>
          <w:tcPr>
            <w:tcW w:w="2196" w:type="dxa"/>
          </w:tcPr>
          <w:p w14:paraId="79D6D7B9" w14:textId="2BC62956" w:rsidR="00D04F49" w:rsidRPr="00AD4D27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AD4D27">
              <w:rPr>
                <w:rFonts w:ascii="Calibri" w:hAnsi="Calibri" w:cs="Calibri"/>
                <w:lang w:val="pt"/>
              </w:rPr>
              <w:t>510002/57202   - INSS/DC SETORIAL ORCAMENTARIA</w:t>
            </w:r>
          </w:p>
        </w:tc>
        <w:tc>
          <w:tcPr>
            <w:tcW w:w="2439" w:type="dxa"/>
          </w:tcPr>
          <w:p w14:paraId="421EBF0E" w14:textId="3048EF32" w:rsidR="00D04F49" w:rsidRPr="00AD4D27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AD4D27">
              <w:rPr>
                <w:rFonts w:ascii="Calibri" w:hAnsi="Calibri" w:cs="Calibri"/>
                <w:lang w:val="pt"/>
              </w:rPr>
              <w:t xml:space="preserve">R$ </w:t>
            </w:r>
            <w:r w:rsidR="00AD4D27" w:rsidRPr="00AD4D27">
              <w:rPr>
                <w:rFonts w:ascii="Calibri" w:hAnsi="Calibri" w:cs="Calibri"/>
                <w:lang w:val="pt"/>
              </w:rPr>
              <w:t>49.620.695.572,85</w:t>
            </w:r>
          </w:p>
        </w:tc>
        <w:tc>
          <w:tcPr>
            <w:tcW w:w="2186" w:type="dxa"/>
          </w:tcPr>
          <w:p w14:paraId="309456D3" w14:textId="07C2EC43" w:rsidR="00D04F49" w:rsidRPr="00AD4D27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AD4D27">
              <w:rPr>
                <w:rFonts w:ascii="Calibri" w:hAnsi="Calibri" w:cs="Calibri"/>
                <w:lang w:val="pt"/>
              </w:rPr>
              <w:t>31/12/2021</w:t>
            </w:r>
          </w:p>
        </w:tc>
      </w:tr>
      <w:tr w:rsidR="00AD4D27" w:rsidRPr="00AD4D27" w14:paraId="001BE1EC" w14:textId="77777777" w:rsidTr="00D04F49">
        <w:tc>
          <w:tcPr>
            <w:tcW w:w="4379" w:type="dxa"/>
            <w:gridSpan w:val="2"/>
          </w:tcPr>
          <w:p w14:paraId="17A8D74A" w14:textId="3922F83E" w:rsidR="00D04F49" w:rsidRPr="00AD4D27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AD4D27">
              <w:rPr>
                <w:rFonts w:ascii="Calibri" w:hAnsi="Calibri" w:cs="Calibri"/>
                <w:b/>
                <w:lang w:val="pt"/>
              </w:rPr>
              <w:t>TOTAL</w:t>
            </w:r>
          </w:p>
        </w:tc>
        <w:tc>
          <w:tcPr>
            <w:tcW w:w="2439" w:type="dxa"/>
          </w:tcPr>
          <w:p w14:paraId="4357DD44" w14:textId="2D4A36E6" w:rsidR="00D04F49" w:rsidRPr="00AD4D27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AD4D27">
              <w:rPr>
                <w:rFonts w:ascii="Calibri" w:hAnsi="Calibri" w:cs="Calibri"/>
                <w:b/>
                <w:lang w:val="pt"/>
              </w:rPr>
              <w:t xml:space="preserve">R$ </w:t>
            </w:r>
            <w:r w:rsidR="00AD4D27" w:rsidRPr="00AD4D27">
              <w:rPr>
                <w:rFonts w:ascii="Calibri" w:hAnsi="Calibri" w:cs="Calibri"/>
                <w:b/>
                <w:lang w:val="pt"/>
              </w:rPr>
              <w:t>49.620.695.572,85</w:t>
            </w:r>
          </w:p>
        </w:tc>
        <w:tc>
          <w:tcPr>
            <w:tcW w:w="2186" w:type="dxa"/>
          </w:tcPr>
          <w:p w14:paraId="1CD05A10" w14:textId="77777777" w:rsidR="00D04F49" w:rsidRPr="00AD4D27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</w:p>
        </w:tc>
      </w:tr>
    </w:tbl>
    <w:p w14:paraId="21403536" w14:textId="7E71E1C4" w:rsidR="00311CFF" w:rsidRPr="00D17277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>
        <w:rPr>
          <w:rFonts w:ascii="Calibri" w:hAnsi="Calibri" w:cs="Calibri"/>
          <w:sz w:val="16"/>
          <w:szCs w:val="16"/>
          <w:lang w:val="pt"/>
        </w:rPr>
        <w:t>Fonte SIAFI.</w:t>
      </w:r>
    </w:p>
    <w:p w14:paraId="22183FBA" w14:textId="627D7887" w:rsidR="00D527B0" w:rsidRPr="00224220" w:rsidRDefault="004076BA" w:rsidP="00224220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224220">
        <w:rPr>
          <w:rFonts w:ascii="Calibri" w:hAnsi="Calibri" w:cs="Calibri"/>
          <w:lang w:val="pt"/>
        </w:rPr>
        <w:t xml:space="preserve">Este TED possui por objeto </w:t>
      </w:r>
      <w:r w:rsidR="00224220" w:rsidRPr="00224220">
        <w:rPr>
          <w:rFonts w:ascii="Calibri" w:hAnsi="Calibri" w:cs="Calibri"/>
          <w:lang w:val="pt"/>
        </w:rPr>
        <w:t>o pagamento de Benefícios e Despesas Operacionais referentes ao requerimento, concessão, manutenção e revisão do Benefício de Prestação Continuada</w:t>
      </w:r>
      <w:r w:rsidRPr="00224220">
        <w:rPr>
          <w:rFonts w:ascii="Calibri" w:hAnsi="Calibri" w:cs="Calibri"/>
          <w:lang w:val="pt"/>
        </w:rPr>
        <w:t xml:space="preserve"> </w:t>
      </w:r>
      <w:r w:rsidR="00224220" w:rsidRPr="00224220">
        <w:rPr>
          <w:rFonts w:ascii="Calibri" w:hAnsi="Calibri" w:cs="Calibri"/>
          <w:lang w:val="pt"/>
        </w:rPr>
        <w:t>–</w:t>
      </w:r>
      <w:r w:rsidRPr="00224220">
        <w:rPr>
          <w:rFonts w:ascii="Calibri" w:hAnsi="Calibri" w:cs="Calibri"/>
          <w:lang w:val="pt"/>
        </w:rPr>
        <w:t xml:space="preserve"> BPC</w:t>
      </w:r>
      <w:r w:rsidR="00224220" w:rsidRPr="00224220">
        <w:rPr>
          <w:rFonts w:ascii="Calibri" w:hAnsi="Calibri" w:cs="Calibri"/>
          <w:lang w:val="pt"/>
        </w:rPr>
        <w:t>, instituído pela Constituição Federal em seu artigo 203,</w:t>
      </w:r>
      <w:r w:rsidRPr="00224220">
        <w:rPr>
          <w:rFonts w:ascii="Calibri" w:hAnsi="Calibri" w:cs="Calibri"/>
          <w:lang w:val="pt"/>
        </w:rPr>
        <w:t xml:space="preserve"> </w:t>
      </w:r>
      <w:r w:rsidR="00224220" w:rsidRPr="00224220">
        <w:rPr>
          <w:rFonts w:ascii="Calibri" w:hAnsi="Calibri" w:cs="Calibri"/>
          <w:lang w:val="pt"/>
        </w:rPr>
        <w:t>e da Renda Mensal Vitalícia - RMV, instituída pela Lei nº 6.179/74.</w:t>
      </w:r>
    </w:p>
    <w:p w14:paraId="383A8B1D" w14:textId="1FD99948" w:rsidR="008E3CAB" w:rsidRPr="00C01A29" w:rsidRDefault="008E3CAB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C01A29">
        <w:rPr>
          <w:rFonts w:ascii="Calibri" w:hAnsi="Calibri" w:cs="Calibri"/>
          <w:lang w:val="pt"/>
        </w:rPr>
        <w:t xml:space="preserve">Segue abaixo levantamento com o montante nas demais unidade gestora de TEDs constantes na conta 11382.38.00 </w:t>
      </w:r>
      <w:r w:rsidR="00D53801" w:rsidRPr="00C01A29">
        <w:rPr>
          <w:rFonts w:ascii="Calibri" w:hAnsi="Calibri" w:cs="Calibri"/>
          <w:lang w:val="pt"/>
        </w:rPr>
        <w:t xml:space="preserve">- Adiantamento de Termo de Descentralização Externa – TED </w:t>
      </w:r>
      <w:r w:rsidRPr="00C01A29">
        <w:rPr>
          <w:rFonts w:ascii="Calibri" w:hAnsi="Calibri" w:cs="Calibri"/>
          <w:lang w:val="pt"/>
        </w:rPr>
        <w:t>cujas vigências já se encontram expiradas:</w:t>
      </w:r>
    </w:p>
    <w:p w14:paraId="22F97005" w14:textId="77777777" w:rsidR="00D17277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03DD692F" w14:textId="77777777" w:rsidR="005440B5" w:rsidRDefault="005440B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564B34DC" w14:textId="29ABAC1F" w:rsidR="00D17277" w:rsidRPr="00C01A29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C01A29">
        <w:rPr>
          <w:rFonts w:ascii="Calibri" w:hAnsi="Calibri" w:cs="Calibri"/>
          <w:b/>
          <w:i/>
          <w:lang w:val="pt"/>
        </w:rPr>
        <w:lastRenderedPageBreak/>
        <w:t>Tabela nº 02 – Termos de Execução Descentralizada Vencidos</w:t>
      </w:r>
    </w:p>
    <w:tbl>
      <w:tblPr>
        <w:tblW w:w="513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1418"/>
        <w:gridCol w:w="852"/>
        <w:gridCol w:w="2368"/>
        <w:gridCol w:w="1287"/>
        <w:gridCol w:w="1730"/>
        <w:gridCol w:w="283"/>
      </w:tblGrid>
      <w:tr w:rsidR="00C01A29" w:rsidRPr="00C01A29" w14:paraId="479B8F95" w14:textId="77777777" w:rsidTr="00C01A29">
        <w:trPr>
          <w:trHeight w:val="624"/>
        </w:trPr>
        <w:tc>
          <w:tcPr>
            <w:tcW w:w="622" w:type="pct"/>
            <w:tcBorders>
              <w:top w:val="single" w:sz="4" w:space="0" w:color="2479AB"/>
              <w:left w:val="single" w:sz="4" w:space="0" w:color="2479AB"/>
              <w:bottom w:val="single" w:sz="4" w:space="0" w:color="FFFFFF"/>
              <w:right w:val="nil"/>
            </w:tcBorders>
            <w:shd w:val="clear" w:color="000000" w:fill="2479AB"/>
            <w:hideMark/>
          </w:tcPr>
          <w:p w14:paraId="46F566FF" w14:textId="77777777" w:rsidR="000C1A07" w:rsidRPr="00C01A29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C01A2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UG Executora</w:t>
            </w:r>
          </w:p>
        </w:tc>
        <w:tc>
          <w:tcPr>
            <w:tcW w:w="782" w:type="pct"/>
            <w:tcBorders>
              <w:top w:val="single" w:sz="4" w:space="0" w:color="2479AB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2479AB"/>
            <w:hideMark/>
          </w:tcPr>
          <w:p w14:paraId="4F7D212C" w14:textId="77777777" w:rsidR="000C1A07" w:rsidRPr="00C01A29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C01A2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Transferência</w:t>
            </w:r>
          </w:p>
        </w:tc>
        <w:tc>
          <w:tcPr>
            <w:tcW w:w="1776" w:type="pct"/>
            <w:gridSpan w:val="2"/>
            <w:tcBorders>
              <w:top w:val="single" w:sz="4" w:space="0" w:color="2479AB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2479AB"/>
            <w:hideMark/>
          </w:tcPr>
          <w:p w14:paraId="0E6E7B57" w14:textId="77777777" w:rsidR="000C1A07" w:rsidRPr="00C01A29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C01A2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Transferência - Convenente</w:t>
            </w:r>
          </w:p>
        </w:tc>
        <w:tc>
          <w:tcPr>
            <w:tcW w:w="710" w:type="pct"/>
            <w:tcBorders>
              <w:top w:val="single" w:sz="4" w:space="0" w:color="2479AB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2479AB"/>
            <w:hideMark/>
          </w:tcPr>
          <w:p w14:paraId="3F7E70BA" w14:textId="77777777" w:rsidR="000C1A07" w:rsidRPr="00C01A29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C01A2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Transferência - Dia Final Vigência</w:t>
            </w:r>
          </w:p>
        </w:tc>
        <w:tc>
          <w:tcPr>
            <w:tcW w:w="1110" w:type="pct"/>
            <w:gridSpan w:val="2"/>
            <w:tcBorders>
              <w:top w:val="single" w:sz="4" w:space="0" w:color="2479AB"/>
              <w:left w:val="single" w:sz="4" w:space="0" w:color="FFFFFF"/>
              <w:bottom w:val="single" w:sz="4" w:space="0" w:color="FFFFFF"/>
              <w:right w:val="single" w:sz="4" w:space="0" w:color="2479AB"/>
            </w:tcBorders>
            <w:shd w:val="clear" w:color="000000" w:fill="2479AB"/>
            <w:vAlign w:val="bottom"/>
            <w:hideMark/>
          </w:tcPr>
          <w:p w14:paraId="70B76B48" w14:textId="77777777" w:rsidR="000C1A07" w:rsidRPr="00C01A29" w:rsidRDefault="000C1A07" w:rsidP="00EC39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C01A2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'= ADIANTAMENTO - TERMO EXECUCAO DESCENTRALIZADA</w:t>
            </w:r>
          </w:p>
        </w:tc>
      </w:tr>
      <w:tr w:rsidR="00BA1274" w:rsidRPr="00D17277" w14:paraId="1AE5830C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A2DA724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471EE57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676396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1D1466A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4871CF0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E6DE128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31/12/2013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8637752" w14:textId="77777777" w:rsidR="000C1A07" w:rsidRPr="007055B7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63.800,00 </w:t>
            </w:r>
          </w:p>
        </w:tc>
      </w:tr>
      <w:tr w:rsidR="00BA1274" w:rsidRPr="00D17277" w14:paraId="6B4BA865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1E11961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3979D04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676499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A6F892E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EE84AD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064A7F4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31/12/2013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08C23F2" w14:textId="77777777" w:rsidR="000C1A07" w:rsidRPr="007055B7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12.850,00 </w:t>
            </w:r>
          </w:p>
        </w:tc>
      </w:tr>
      <w:tr w:rsidR="00BA1274" w:rsidRPr="00D17277" w14:paraId="42233D77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0880E58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E9B364A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677955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37E7312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5117099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9198F8D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21/03/2014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4A4D244" w14:textId="77777777" w:rsidR="000C1A07" w:rsidRPr="007055B7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8.000,00 </w:t>
            </w:r>
          </w:p>
        </w:tc>
      </w:tr>
      <w:tr w:rsidR="00BA1274" w:rsidRPr="00D17277" w14:paraId="55D75F62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CF9D200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6FA26AF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678476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AAFBDC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8D2387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098CE95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139EA1D" w14:textId="77777777" w:rsidR="000C1A07" w:rsidRPr="007055B7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15.000,00 </w:t>
            </w:r>
          </w:p>
        </w:tc>
      </w:tr>
      <w:tr w:rsidR="00BA1274" w:rsidRPr="00D17277" w14:paraId="25FB934C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2730E64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2FBD95C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678501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2CE7FC1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707E714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38CD8C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F32412F" w14:textId="77777777" w:rsidR="000C1A07" w:rsidRPr="007055B7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3.496,24 </w:t>
            </w:r>
          </w:p>
        </w:tc>
      </w:tr>
      <w:tr w:rsidR="00BA1274" w:rsidRPr="00D17277" w14:paraId="09E38182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F4EA1AD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9D463C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678785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A9C4437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7F1B257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E53B4EF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C50FC15" w14:textId="77777777" w:rsidR="000C1A07" w:rsidRPr="007055B7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9.262,26 </w:t>
            </w:r>
          </w:p>
        </w:tc>
      </w:tr>
      <w:tr w:rsidR="00BA1274" w:rsidRPr="00D17277" w14:paraId="567FCF7A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7EBFD76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67A2A3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689370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9D709FA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240263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9A68F97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5DF708B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13/06/2017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7ED526C" w14:textId="77777777" w:rsidR="000C1A07" w:rsidRPr="007055B7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9.483,00 </w:t>
            </w:r>
          </w:p>
        </w:tc>
      </w:tr>
      <w:tr w:rsidR="009B5B02" w:rsidRPr="00D17277" w14:paraId="5F5B1596" w14:textId="77777777" w:rsidTr="00C01A29">
        <w:trPr>
          <w:gridAfter w:val="1"/>
          <w:wAfter w:w="156" w:type="pct"/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04757C9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FF730A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689765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ED293E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240263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253F2E3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999AD42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30/07/2017</w:t>
            </w:r>
          </w:p>
        </w:tc>
        <w:tc>
          <w:tcPr>
            <w:tcW w:w="954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79878B1" w14:textId="77777777" w:rsidR="000C1A07" w:rsidRPr="007055B7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3.888,11 </w:t>
            </w:r>
          </w:p>
        </w:tc>
      </w:tr>
      <w:tr w:rsidR="00BA1274" w:rsidRPr="00D17277" w14:paraId="53566B57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457FBED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E68842B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690620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AA353FE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240263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6DA002E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45B46F" w14:textId="77777777" w:rsidR="000C1A07" w:rsidRPr="007055B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30/09/2017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127EA5A" w14:textId="77777777" w:rsidR="000C1A07" w:rsidRPr="007055B7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055B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7.111,43 </w:t>
            </w:r>
          </w:p>
        </w:tc>
      </w:tr>
      <w:tr w:rsidR="00BA1274" w:rsidRPr="00D17277" w14:paraId="23364358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60D0FB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3E07FF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673211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CC5A12C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4C4DF2B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FB2215A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07/06/2014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FB66464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5.198.935,09 </w:t>
            </w:r>
          </w:p>
        </w:tc>
      </w:tr>
      <w:tr w:rsidR="001C0B0F" w:rsidRPr="001C0B0F" w14:paraId="24D01BCB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3C259D6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FD62E7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673222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0C7EAA4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08194A9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30E459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07/06/2013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CB4F2B6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160.949,56 </w:t>
            </w:r>
          </w:p>
        </w:tc>
      </w:tr>
      <w:tr w:rsidR="00BA1274" w:rsidRPr="00D17277" w14:paraId="4AFA2A04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D27A64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9AE3ABF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673324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10AB39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153079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856AAC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DO PARANA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75A0E78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21/11/2013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4E9DE18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67.500,00 </w:t>
            </w:r>
          </w:p>
        </w:tc>
      </w:tr>
      <w:tr w:rsidR="00BA1274" w:rsidRPr="00D17277" w14:paraId="6D4FEF6B" w14:textId="77777777" w:rsidTr="00C01A29">
        <w:trPr>
          <w:trHeight w:val="816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21D8B24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26FB574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675108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290E0A9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153036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B076BBF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FED.VALES JEQUITINHONHA E MUCURI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6BD2248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05/12/2013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0D8EEDB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2.964.765,98 </w:t>
            </w:r>
          </w:p>
        </w:tc>
      </w:tr>
      <w:tr w:rsidR="00BA1274" w:rsidRPr="00D17277" w14:paraId="4B601BF8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A0CDFD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A0B2EF6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675309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A157B38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153163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24E3BE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DE SANTA CATARINA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341C60A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07/08/2014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D575B8D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903.323,51 </w:t>
            </w:r>
          </w:p>
        </w:tc>
      </w:tr>
      <w:tr w:rsidR="00BA1274" w:rsidRPr="00D17277" w14:paraId="4DB7E1A6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11DDABA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15CDF0C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675322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2E5A228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153114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E8AA75B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DO RIO GRANDE DO SUL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8432B32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31/12/2017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3DCEE8A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11.208.216,45 </w:t>
            </w:r>
          </w:p>
        </w:tc>
      </w:tr>
      <w:tr w:rsidR="00BA1274" w:rsidRPr="00D17277" w14:paraId="7E64F39E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A8B6B4B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9FD040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676138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B04DCFA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154048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9E1F5D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FEDERAL DO PIAUI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12603A2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31/05/2015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A663751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8.807.430,52 </w:t>
            </w:r>
          </w:p>
        </w:tc>
      </w:tr>
      <w:tr w:rsidR="00BA1274" w:rsidRPr="00D17277" w14:paraId="30DA2434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E2E266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814090A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677063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ABC85C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0324869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410DFEE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05/03/2015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66B63A3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124.482,00 </w:t>
            </w:r>
          </w:p>
        </w:tc>
      </w:tr>
      <w:tr w:rsidR="00BA1274" w:rsidRPr="00D17277" w14:paraId="51E06BF4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ABBD60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8CE796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677291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9D4BEC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B765BD2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DE GOIAS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6AD853F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12/07/2014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9DD8266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2.555.980,72 </w:t>
            </w:r>
          </w:p>
        </w:tc>
      </w:tr>
      <w:tr w:rsidR="00BA1274" w:rsidRPr="00D17277" w14:paraId="5CD41C9B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99A54DF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0B6B1B3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677347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BCBECD5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153115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94961D2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DO RIO DE JANEIRO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F3AA935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30/06/2014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87A09BA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13.544.817,19 </w:t>
            </w:r>
          </w:p>
        </w:tc>
      </w:tr>
      <w:tr w:rsidR="00BA1274" w:rsidRPr="00D17277" w14:paraId="4046ABAF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5894738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lastRenderedPageBreak/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E7DF508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685673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12DE488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8A53130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45CDAFA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31/08/2016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94968CF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180.737,48 </w:t>
            </w:r>
          </w:p>
        </w:tc>
      </w:tr>
      <w:tr w:rsidR="00BA1274" w:rsidRPr="00D17277" w14:paraId="01845E6D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DDFA0F6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72F025E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686026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7A9383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679C760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8E2B652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24/03/2017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C7938C9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3.000.000,00 </w:t>
            </w:r>
          </w:p>
        </w:tc>
      </w:tr>
      <w:tr w:rsidR="00BA1274" w:rsidRPr="00D17277" w14:paraId="00F4ADFF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E27222F" w14:textId="77777777" w:rsidR="000C1A07" w:rsidRPr="00887FCD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87FC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E5753D2" w14:textId="77777777" w:rsidR="000C1A07" w:rsidRPr="00887FCD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87FC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687016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7377011" w14:textId="77777777" w:rsidR="000C1A07" w:rsidRPr="00887FCD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87FC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4D2E84E" w14:textId="77777777" w:rsidR="000C1A07" w:rsidRPr="00887FCD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87FC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A26F803" w14:textId="77777777" w:rsidR="000C1A07" w:rsidRPr="00887FCD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87FC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30/09/2016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40578B6" w14:textId="77777777" w:rsidR="000C1A07" w:rsidRPr="00887FCD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87FC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7.909.800,24 </w:t>
            </w:r>
          </w:p>
        </w:tc>
      </w:tr>
      <w:tr w:rsidR="00BA1274" w:rsidRPr="00D17277" w14:paraId="0F8A2A3B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5C3B4E0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FFED9C7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687017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EF59BE1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F69F8DA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F7CB59B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30/09/2016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E500985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519.804,00 </w:t>
            </w:r>
          </w:p>
        </w:tc>
      </w:tr>
      <w:tr w:rsidR="00BA1274" w:rsidRPr="00D17277" w14:paraId="6EE0D5AF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84AF546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B06070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692334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F7072A4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120623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7EAE221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BASE AEREA DOS AFONSOS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8F2030C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28/02/2019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76BD541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3.072.871,36 </w:t>
            </w:r>
          </w:p>
        </w:tc>
      </w:tr>
      <w:tr w:rsidR="00BA1274" w:rsidRPr="00D17277" w14:paraId="1FB9DE4F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27287D2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D156D6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694193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FFD1785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153079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B7C49F8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DO PARANA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A2E8449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30/06/2021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595D284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6.566.497,43 </w:t>
            </w:r>
          </w:p>
        </w:tc>
      </w:tr>
      <w:tr w:rsidR="00BA1274" w:rsidRPr="00D17277" w14:paraId="5C4AF69F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AD80BE5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D4D0F6F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696366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055D47D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120623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7C59DF8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BASE AEREA DOS AFONSOS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4A15C7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31/12/2019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C322F3C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2.357.203,47 </w:t>
            </w:r>
          </w:p>
        </w:tc>
      </w:tr>
      <w:tr w:rsidR="00BA1274" w:rsidRPr="00D17277" w14:paraId="0A6B4ADB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DE7DD5" w14:textId="77777777" w:rsidR="000C1A07" w:rsidRPr="00D14100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1410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38E5793" w14:textId="77777777" w:rsidR="000C1A07" w:rsidRPr="00D14100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1410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696462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6C2A4B4" w14:textId="77777777" w:rsidR="000C1A07" w:rsidRPr="00D14100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1410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35626F" w14:textId="77777777" w:rsidR="000C1A07" w:rsidRPr="00D14100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1410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F0E1C61" w14:textId="77777777" w:rsidR="000C1A07" w:rsidRPr="00D14100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1410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B63B033" w14:textId="6AF7EC1A" w:rsidR="000C1A07" w:rsidRPr="00D17277" w:rsidRDefault="00D14100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D1410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1.997.022,35</w:t>
            </w:r>
          </w:p>
        </w:tc>
      </w:tr>
      <w:tr w:rsidR="00BA1274" w:rsidRPr="00D17277" w14:paraId="1DC90F91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1235B1F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6B8A81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696779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AD5353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0627689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DE GOIAS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6A4860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4676636" w14:textId="77777777" w:rsidR="000C1A07" w:rsidRPr="001C0B0F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1.420.750,00 </w:t>
            </w:r>
          </w:p>
        </w:tc>
      </w:tr>
      <w:tr w:rsidR="00BA1274" w:rsidRPr="00D17277" w14:paraId="2E8199DE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229BD6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BC13F74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699212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FAC0F66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120002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6D76FC1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DIRETORIA DE ECON E FINANCAS DA AERONAUTICA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E725B1" w14:textId="77777777" w:rsidR="000C1A07" w:rsidRPr="001C0B0F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27/03/2021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B9DC454" w14:textId="6DBC01E0" w:rsidR="000C1A07" w:rsidRPr="001C0B0F" w:rsidRDefault="000C1A07" w:rsidP="001C0B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1.</w:t>
            </w:r>
            <w:r w:rsidR="001C0B0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882.066,96</w:t>
            </w:r>
          </w:p>
        </w:tc>
      </w:tr>
      <w:tr w:rsidR="00BA1274" w:rsidRPr="00D17277" w14:paraId="494A0059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9618E29" w14:textId="77777777" w:rsidR="000C1A07" w:rsidRPr="00340877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97A1EB" w14:textId="3A2FA594" w:rsidR="000C1A07" w:rsidRPr="00340877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674419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A2BAB34" w14:textId="6B94A5E4" w:rsidR="000C1A07" w:rsidRPr="00340877" w:rsidRDefault="0034087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364102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853ED3D" w14:textId="41042B73" w:rsidR="000C1A07" w:rsidRPr="00340877" w:rsidRDefault="0034087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CONSELHO NAC DE DESENV CIENT E TECNOLOGICO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C12709" w14:textId="5803BA29" w:rsidR="000C1A07" w:rsidRPr="00340877" w:rsidRDefault="0034087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18/04/2014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B035111" w14:textId="025A2D5F" w:rsidR="000C1A07" w:rsidRPr="00340877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7.464.227,73</w:t>
            </w:r>
          </w:p>
        </w:tc>
      </w:tr>
      <w:tr w:rsidR="00BA1274" w:rsidRPr="00D17277" w14:paraId="4FF17934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FF9FBBF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43BA96D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674789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FDF88AD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8B12A9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57D7FA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28/05/2014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40571F4" w14:textId="77777777" w:rsidR="000C1A07" w:rsidRPr="008E1313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206.421,84 </w:t>
            </w:r>
          </w:p>
        </w:tc>
      </w:tr>
      <w:tr w:rsidR="00BA1274" w:rsidRPr="00D17277" w14:paraId="1B8678BB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DC39861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3B9AEEF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674814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578DDAB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8DCB09A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56FE8BA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07/08/2013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13FE6CF" w14:textId="77777777" w:rsidR="000C1A07" w:rsidRPr="008E1313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797.951,70 </w:t>
            </w:r>
          </w:p>
        </w:tc>
      </w:tr>
      <w:tr w:rsidR="00BA1274" w:rsidRPr="00D17277" w14:paraId="742A953A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0D25622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03F12AB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674932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BC0C6D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153114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F35976D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DO RIO GRANDE DO SUL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5FF04AB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31/12/2017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362E652" w14:textId="77777777" w:rsidR="000C1A07" w:rsidRPr="008E1313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38.155.845,40 </w:t>
            </w:r>
          </w:p>
        </w:tc>
      </w:tr>
      <w:tr w:rsidR="008E1313" w:rsidRPr="00D17277" w14:paraId="1A0AA968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</w:tcPr>
          <w:p w14:paraId="525B7A4D" w14:textId="2611B215" w:rsidR="008E1313" w:rsidRPr="00340877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</w:tcPr>
          <w:p w14:paraId="1A6FBA03" w14:textId="0FE9850E" w:rsidR="008E1313" w:rsidRPr="00340877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675555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</w:tcPr>
          <w:p w14:paraId="4B3FB6FE" w14:textId="22099981" w:rsidR="008E1313" w:rsidRPr="00340877" w:rsidRDefault="0034087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364102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</w:tcPr>
          <w:p w14:paraId="665C0710" w14:textId="16449700" w:rsidR="008E1313" w:rsidRPr="00340877" w:rsidRDefault="0034087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CONSELHO NAC DE DESENV CIENT E TECNOLOGICO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</w:tcPr>
          <w:p w14:paraId="7387D404" w14:textId="60618A5A" w:rsidR="008E1313" w:rsidRPr="00340877" w:rsidRDefault="0034087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29/08/2015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</w:tcPr>
          <w:p w14:paraId="3CDD8A2D" w14:textId="0CA2311F" w:rsidR="008E1313" w:rsidRPr="00340877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1.122.930,00</w:t>
            </w:r>
          </w:p>
        </w:tc>
      </w:tr>
      <w:tr w:rsidR="00BA1274" w:rsidRPr="00D17277" w14:paraId="568B5011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0ABD02D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A5E1CCB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675811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7839EC5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110407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F6EAB54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DEPARTAMENTO DE PLANEJ, ORC E FINANCAS (MD)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AFA576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19/12/2014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46B6194" w14:textId="77777777" w:rsidR="000C1A07" w:rsidRPr="008E1313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3.166.324,35 </w:t>
            </w:r>
          </w:p>
        </w:tc>
      </w:tr>
      <w:tr w:rsidR="00BA1274" w:rsidRPr="00D17277" w14:paraId="6A66FC5A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98B8C32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98E22D8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675824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CDB99A7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153062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FA265B3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DE MINAS GERAIS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4244931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F188303" w14:textId="77777777" w:rsidR="000C1A07" w:rsidRPr="008E1313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116.000,00 </w:t>
            </w:r>
          </w:p>
        </w:tc>
      </w:tr>
      <w:tr w:rsidR="00BA1274" w:rsidRPr="00D17277" w14:paraId="6C55011C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BEC090D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923F0F7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676117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E02B3D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364102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CE7B893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CONSELHO NAC DE DESENV CIENT E TECNOLOGICO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0A0AB29" w14:textId="77777777" w:rsidR="000C1A07" w:rsidRPr="008E1313" w:rsidRDefault="000C1A0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30/04/2014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ED2E983" w14:textId="77777777" w:rsidR="000C1A07" w:rsidRPr="008E1313" w:rsidRDefault="000C1A07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1.800.000,00 </w:t>
            </w:r>
          </w:p>
        </w:tc>
      </w:tr>
      <w:tr w:rsidR="008E1313" w:rsidRPr="008E1313" w14:paraId="3879C7BC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4186F32" w14:textId="7B4D3C08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86E8F22" w14:textId="23992879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678934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475C726" w14:textId="695ABE9A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110407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565AE56" w14:textId="4932666B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DEPARTAMENTO DE PLANEJ, ORC E FINANCAS (MD)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8DDCF31" w14:textId="066B63C9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0625C3F" w14:textId="024AD572" w:rsidR="008E1313" w:rsidRPr="008E1313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103.820,75 </w:t>
            </w:r>
          </w:p>
        </w:tc>
      </w:tr>
      <w:tr w:rsidR="008E1313" w:rsidRPr="008E1313" w14:paraId="4135E635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2F051E3" w14:textId="56798F99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8823C18" w14:textId="1D5F233D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679685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7483B43" w14:textId="1D02ECCC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9164B50" w14:textId="6D947BA4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7540AF7" w14:textId="7449BAFA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E356378" w14:textId="7967DDC6" w:rsidR="008E1313" w:rsidRPr="008E1313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451.901,24 </w:t>
            </w:r>
          </w:p>
        </w:tc>
      </w:tr>
      <w:tr w:rsidR="008E1313" w:rsidRPr="00D17277" w14:paraId="1FF9DA9F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5C9C8B0" w14:textId="29E089AF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924D26A" w14:textId="1D9D8537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680072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4A91B7B" w14:textId="56721C40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153164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68FF19C" w14:textId="49EAE566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DE SANTA MARIA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34C2CA" w14:textId="6EF2A0E1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31/12/2016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221A669" w14:textId="0794030F" w:rsidR="008E1313" w:rsidRPr="008E1313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214.800,00 </w:t>
            </w:r>
          </w:p>
        </w:tc>
      </w:tr>
      <w:tr w:rsidR="008E1313" w:rsidRPr="00D17277" w14:paraId="4A2335B1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F44BC62" w14:textId="1EDD906D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AFBE567" w14:textId="057CA574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680886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C9C662D" w14:textId="5D8819EE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153278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708AA4F" w14:textId="41252AB2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ESCOLA EDUCACAO FISICA FISIOT.TERAP.OCUP/UFMG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27A6A00" w14:textId="42D4CB6E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30/06/2017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D41388B" w14:textId="59BF72FC" w:rsidR="008E1313" w:rsidRPr="008E1313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13.955.251,47 </w:t>
            </w:r>
          </w:p>
        </w:tc>
      </w:tr>
      <w:tr w:rsidR="008E1313" w:rsidRPr="00D17277" w14:paraId="788BE403" w14:textId="77777777" w:rsidTr="00C01A29">
        <w:trPr>
          <w:trHeight w:val="816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3CF9141" w14:textId="5EBF962F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lastRenderedPageBreak/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D044F2C" w14:textId="2777A525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681100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95DF551" w14:textId="1549FF14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158442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4991652" w14:textId="5D37F09C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INST. FED. BAIANO - CAMPUS GUANAMBI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FF9FEDD" w14:textId="6568709B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24/09/2015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4B32B2B" w14:textId="1C87EF76" w:rsidR="008E1313" w:rsidRPr="008E1313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7.960,00 </w:t>
            </w:r>
          </w:p>
        </w:tc>
      </w:tr>
      <w:tr w:rsidR="008E1313" w:rsidRPr="00D17277" w14:paraId="5B195C1A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9B74DAA" w14:textId="0CC02CEB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82B2EEC" w14:textId="4F59A862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681517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BB40E78" w14:textId="6217DFC1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185001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9BD973" w14:textId="343630B5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INSTITUTO BRASILEIRO DE TURISMO - EM EXTINCAO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6F1F209" w14:textId="35FCD084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02/04/2015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ADF1444" w14:textId="03DBEE60" w:rsidR="008E1313" w:rsidRPr="008E1313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2.515.916,00 </w:t>
            </w:r>
          </w:p>
        </w:tc>
      </w:tr>
      <w:tr w:rsidR="008E1313" w:rsidRPr="00D17277" w14:paraId="26A72948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6EF44C2" w14:textId="66CCD5DE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2DB538" w14:textId="2FD89F88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683642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88E112A" w14:textId="00017B00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110407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D3560B4" w14:textId="2E9A3BC1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DEPARTAMENTO DE PLANEJ, ORC E FINANCAS (MD)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3CBE1B0" w14:textId="251573E5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22/02/2016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F9DE000" w14:textId="381DDEF2" w:rsidR="008E1313" w:rsidRPr="008E1313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241.645,00 </w:t>
            </w:r>
          </w:p>
        </w:tc>
      </w:tr>
      <w:tr w:rsidR="008E1313" w:rsidRPr="00D17277" w14:paraId="2E78FD0A" w14:textId="77777777" w:rsidTr="00C01A29">
        <w:trPr>
          <w:trHeight w:val="264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E77B5B" w14:textId="059A09ED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C7447D8" w14:textId="7938E724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684193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F517FD" w14:textId="334D8AD8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CA61BAE" w14:textId="29522BA5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B80A2B9" w14:textId="3B6A59E4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31/08/2016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0EF7C1B" w14:textId="45460D0F" w:rsidR="008E1313" w:rsidRPr="008E1313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427.899,04 </w:t>
            </w:r>
          </w:p>
        </w:tc>
      </w:tr>
      <w:tr w:rsidR="008E1313" w:rsidRPr="00D17277" w14:paraId="18DCB404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B971D5" w14:textId="063FC5BC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C50B141" w14:textId="02104890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685198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ACB8EB" w14:textId="67F15760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153031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3EF2F4" w14:textId="356D6DF5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UNIFESP-UNIVERSIDADE FEDERAL DE SAO PAULO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0FB3D7A" w14:textId="67930DE5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30/11/2016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1724C10" w14:textId="1738582D" w:rsidR="008E1313" w:rsidRPr="008E1313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572.000,00 </w:t>
            </w:r>
          </w:p>
        </w:tc>
      </w:tr>
      <w:tr w:rsidR="008E1313" w:rsidRPr="00D17277" w14:paraId="3A318A7A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685BDC" w14:textId="0225FC17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298DCB7" w14:textId="1192AAA5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685396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D58317E" w14:textId="735545FC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154044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6FA6E2" w14:textId="7E8B284B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FEDERAL DO ACRE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5620C89" w14:textId="7D48AD23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30/09/2020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D87B4D7" w14:textId="3DF00E27" w:rsidR="008E1313" w:rsidRPr="008E1313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308.270,49 </w:t>
            </w:r>
          </w:p>
        </w:tc>
      </w:tr>
      <w:tr w:rsidR="008E1313" w:rsidRPr="00D17277" w14:paraId="752B9D2F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99A3327" w14:textId="02E9FF5D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A927EC" w14:textId="32573C82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685407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6D70E3" w14:textId="73EB9E35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154055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8907A60" w14:textId="65E303BC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FEDERAL DE RONDONIA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9B37A69" w14:textId="6679AC10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56BD733" w14:textId="55DD6A2B" w:rsidR="008E1313" w:rsidRPr="008E1313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153.825,00 </w:t>
            </w:r>
          </w:p>
        </w:tc>
      </w:tr>
      <w:tr w:rsidR="008E1313" w:rsidRPr="00D17277" w14:paraId="645D7A19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53A163A" w14:textId="47628DC5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073762D" w14:textId="464DF15B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685417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88984A6" w14:textId="70F09BBB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154215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B2A826" w14:textId="0210EA18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FEDERAL DO AMAPA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E99D75" w14:textId="0A7A6690" w:rsidR="008E1313" w:rsidRPr="008E1313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B4A81AC" w14:textId="3D380793" w:rsidR="008E1313" w:rsidRPr="008E1313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E1313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77.743,78 </w:t>
            </w:r>
          </w:p>
        </w:tc>
      </w:tr>
      <w:tr w:rsidR="008E1313" w:rsidRPr="00D17277" w14:paraId="03C62E69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</w:tcPr>
          <w:p w14:paraId="27273908" w14:textId="64EF18CE" w:rsidR="008E1313" w:rsidRPr="00340877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</w:tcPr>
          <w:p w14:paraId="26C3B7A2" w14:textId="43978C8C" w:rsidR="008E1313" w:rsidRPr="00340877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685420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</w:tcPr>
          <w:p w14:paraId="3D687F85" w14:textId="7F421418" w:rsidR="008E1313" w:rsidRPr="00340877" w:rsidRDefault="0034087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153046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</w:tcPr>
          <w:p w14:paraId="6CF0D799" w14:textId="6E16B002" w:rsidR="008E1313" w:rsidRPr="00340877" w:rsidRDefault="0034087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DO ESPIRITO SANTO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</w:tcPr>
          <w:p w14:paraId="6E8BF0F4" w14:textId="776B3BE0" w:rsidR="008E1313" w:rsidRPr="00340877" w:rsidRDefault="00340877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31/08/2021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</w:tcPr>
          <w:p w14:paraId="09A7C1E5" w14:textId="3DA52269" w:rsidR="008E1313" w:rsidRPr="00340877" w:rsidRDefault="00F7664F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34087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60.013,81</w:t>
            </w:r>
          </w:p>
        </w:tc>
      </w:tr>
      <w:tr w:rsidR="008E1313" w:rsidRPr="00D17277" w14:paraId="31F4890B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1221062" w14:textId="4A9E2037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2DB70BE" w14:textId="45015C3D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685445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7810DA6" w14:textId="0A987E35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153038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F59756" w14:textId="6BA74F42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DA BAHIA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BB85CC" w14:textId="5171798C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908CEDC" w14:textId="7E0B6A87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582.662,32 </w:t>
            </w:r>
          </w:p>
        </w:tc>
      </w:tr>
      <w:tr w:rsidR="008E1313" w:rsidRPr="00D17277" w14:paraId="582C2AEE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D3A2A8A" w14:textId="5FB5851C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B7EA4D0" w14:textId="60C1F3F4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685497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4856747" w14:textId="47526F4C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CD7CC9B" w14:textId="365917F6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DE GOIAS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D150E4" w14:textId="784AAC47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2191AF6" w14:textId="59708FCC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270.228,84 </w:t>
            </w:r>
          </w:p>
        </w:tc>
      </w:tr>
      <w:tr w:rsidR="008E1313" w:rsidRPr="00D17277" w14:paraId="0C2F72FD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177C4F4" w14:textId="72E2DE62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ACB8BF9" w14:textId="610D161B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685537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DC5A64C" w14:textId="3B072F3E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154039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2899F75" w14:textId="7098B631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DO AMAZONAS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B709EB" w14:textId="631FA037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30/06/2021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D0461F9" w14:textId="21B85381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93.100,00 </w:t>
            </w:r>
          </w:p>
        </w:tc>
      </w:tr>
      <w:tr w:rsidR="008E1313" w:rsidRPr="00D17277" w14:paraId="1A855BA9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D0AE3B0" w14:textId="2E1EEF80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CD7EF2" w14:textId="14C628FD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686065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78C09F7" w14:textId="726B9E53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26732E8" w14:textId="647985AF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C18B084" w14:textId="1FA32FAB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A38A7AC" w14:textId="0A76EA48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300.458,15 </w:t>
            </w:r>
          </w:p>
        </w:tc>
      </w:tr>
      <w:tr w:rsidR="008E1313" w:rsidRPr="00D17277" w14:paraId="159CB475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F63DB8E" w14:textId="5F10B5EF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4EA83D9" w14:textId="3D334360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686556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D0C438" w14:textId="5F10C328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153031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B046E82" w14:textId="3DA526E0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UNIFESP-UNIVERSIDADE FEDERAL DE SAO PAULO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4106D16" w14:textId="0AE9178A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07/11/2019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535A236" w14:textId="38C59412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161.626,58 </w:t>
            </w:r>
          </w:p>
        </w:tc>
      </w:tr>
      <w:tr w:rsidR="008E1313" w:rsidRPr="00D17277" w14:paraId="510B5AF3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096DD14" w14:textId="5FA4F023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6ABEEDB" w14:textId="11145D4F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686573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CF70FF0" w14:textId="6CD7AEBD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153115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D2B6153" w14:textId="1ED11089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DO RIO DE JANEIRO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4417FCC" w14:textId="5F872591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22/02/2019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FD09C5D" w14:textId="7CE9F58B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370.360,00 </w:t>
            </w:r>
          </w:p>
        </w:tc>
      </w:tr>
      <w:tr w:rsidR="008E1313" w:rsidRPr="00D17277" w14:paraId="1760BAE9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ACFAD6" w14:textId="117C883B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61FC66B" w14:textId="4B8799F5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686574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0BFF8A" w14:textId="68CF5791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153079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5736F6" w14:textId="65A7E7D2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DO PARANA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E44F70" w14:textId="3290B4CB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16/05/2021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8C84DE2" w14:textId="38394C95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965.910,34 </w:t>
            </w:r>
          </w:p>
        </w:tc>
      </w:tr>
      <w:tr w:rsidR="008E1313" w:rsidRPr="00D17277" w14:paraId="395F95B0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4EF2E05" w14:textId="54671049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C56A8F" w14:textId="45C4551D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686581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95A36D" w14:textId="20A8B2D4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154421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DAB5E45" w14:textId="13D237FB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FUND. UNIVERSIDADE FEDERAL VALE SAO FRANCISCO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4C5674" w14:textId="40DB70B9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59D94BA" w14:textId="7D81E18E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187.400,34 </w:t>
            </w:r>
          </w:p>
        </w:tc>
      </w:tr>
      <w:tr w:rsidR="008E1313" w:rsidRPr="00D17277" w14:paraId="06E49044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2FE4CFE" w14:textId="5A8A47C4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0DC6DC4" w14:textId="66059294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686729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36BA23C" w14:textId="4FEBAF27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154419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33BD42F" w14:textId="07863AC8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FEDERAL DO TOCANTINS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947B045" w14:textId="18D992CC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16/06/2019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E420C74" w14:textId="7BCD5016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316.629,61 </w:t>
            </w:r>
          </w:p>
        </w:tc>
      </w:tr>
      <w:tr w:rsidR="008E1313" w:rsidRPr="00D17277" w14:paraId="7614D71E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97F372E" w14:textId="52EAC327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0749535" w14:textId="219EF71D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687287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38D069E" w14:textId="07B23BE8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153056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443B8B0" w14:textId="2C1017F8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FLUMINENSE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510F0E3" w14:textId="0A653445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30/06/2021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5F5E9BC" w14:textId="097A5752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40.137.465,97 </w:t>
            </w:r>
          </w:p>
        </w:tc>
      </w:tr>
      <w:tr w:rsidR="008E1313" w:rsidRPr="00D17277" w14:paraId="7273495A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88D83A0" w14:textId="572181EE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7FF4FFE" w14:textId="17CC8B41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688336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8AC85F5" w14:textId="2FD64147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153163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D9BFB2B" w14:textId="28105174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DE SANTA CATARINA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FF816E" w14:textId="5DA703BB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30/11/2017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C152684" w14:textId="1DF9EA25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274.080,30 </w:t>
            </w:r>
          </w:p>
        </w:tc>
      </w:tr>
      <w:tr w:rsidR="008E1313" w:rsidRPr="00D17277" w14:paraId="533CDF2E" w14:textId="77777777" w:rsidTr="00C01A29">
        <w:trPr>
          <w:trHeight w:val="816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F36950" w14:textId="4089C94A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lastRenderedPageBreak/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11BFFA5" w14:textId="59CCF162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691664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A2B5821" w14:textId="2A19C0E0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E08EC7" w14:textId="300DCBAE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0D24940" w14:textId="1B4E4057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10/01/2021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E50F7BE" w14:textId="3E275DC5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136.947,90 </w:t>
            </w:r>
          </w:p>
        </w:tc>
      </w:tr>
      <w:tr w:rsidR="008E1313" w:rsidRPr="00D17277" w14:paraId="44B8F1BC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5E4B85E" w14:textId="031E5BD1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281B569" w14:textId="446F1E7F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692204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51926A8" w14:textId="58328C40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154054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0ECC6A2" w14:textId="4BE6BE94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UNIVERS.FED. DE MATO GROSSO DO SUL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8D3042" w14:textId="5FF0F29D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181341C" w14:textId="26B6146C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112.502,12 </w:t>
            </w:r>
          </w:p>
        </w:tc>
      </w:tr>
      <w:tr w:rsidR="008E1313" w:rsidRPr="00D17277" w14:paraId="26A227AB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61E91CB" w14:textId="7F5B7E36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CBB9B7" w14:textId="20C80B47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692298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BA07852" w14:textId="0FD8B6A2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158155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634CFA3" w14:textId="2E515E61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INST.FED.DE EDUC.,CIENC.E TEC.DO RN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0E5EC8" w14:textId="1406B815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03/03/2020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956EBD5" w14:textId="4326EA77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440.066,60 </w:t>
            </w:r>
          </w:p>
        </w:tc>
      </w:tr>
      <w:tr w:rsidR="008E1313" w:rsidRPr="00D17277" w14:paraId="5358DE3C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8BC1658" w14:textId="27497D42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B201E3" w14:textId="2E791D1C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693840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1FF4C17" w14:textId="7FEF63A2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153153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A16D41E" w14:textId="0B0FFDC5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ESCOLA DE EDUCACAO FISICA E DESPORTES DA UFRJ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8D43A7F" w14:textId="7DB0777C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0D4EB70" w14:textId="651344A2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59.264,49 </w:t>
            </w:r>
          </w:p>
        </w:tc>
      </w:tr>
      <w:tr w:rsidR="008E1313" w:rsidRPr="00D17277" w14:paraId="705ECFB2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35286A1" w14:textId="508C645D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003985E" w14:textId="6C99623F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694230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4F92BBD" w14:textId="61F13AB6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153056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0FA01D" w14:textId="33AB1DC0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FLUMINENSE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07E6A0E" w14:textId="304B72C5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30/06/2021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CB755AF" w14:textId="6D60CAB7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4.988.062,82 </w:t>
            </w:r>
          </w:p>
        </w:tc>
      </w:tr>
      <w:tr w:rsidR="008E1313" w:rsidRPr="00D17277" w14:paraId="4108EC08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052E30E" w14:textId="7FF71B41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6DD43DD" w14:textId="61220C38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694233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1813C77" w14:textId="74576614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154034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5F99EE1" w14:textId="4784D40D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UNIRIO UNIVERSIDADE FEDERAL DO ESTADO RJ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50D975" w14:textId="030C7358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04/05/2020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CB32E6D" w14:textId="3009B063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3.770.919,88 </w:t>
            </w:r>
          </w:p>
        </w:tc>
      </w:tr>
      <w:tr w:rsidR="008E1313" w:rsidRPr="00D17277" w14:paraId="63E1C091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E53BFFB" w14:textId="3F26EEDA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DF8C831" w14:textId="225451AB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695097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C24C8A2" w14:textId="4C0937C1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A31B79B" w14:textId="350EB25A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05D9D75" w14:textId="2870C739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16/07/2019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26E7DEE" w14:textId="1B4D5E80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3.987.485,77 </w:t>
            </w:r>
          </w:p>
        </w:tc>
      </w:tr>
      <w:tr w:rsidR="008E1313" w:rsidRPr="00D17277" w14:paraId="0CE00151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A561DA" w14:textId="620F8AF4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1A7DD9B" w14:textId="440E77DE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695913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FED7559" w14:textId="3B7C2BB6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158148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3BBC2DA" w14:textId="76B5999D" w:rsidR="008E1313" w:rsidRPr="00F7664F" w:rsidRDefault="005E5BCD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INST. FED. DE EDUC.</w:t>
            </w:r>
            <w:r w:rsidR="008E1313"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CIENC. E TEC. DE RONDONIA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2F1823" w14:textId="04E920C0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07/11/2020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ABDC29D" w14:textId="76203643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67.918,80 </w:t>
            </w:r>
          </w:p>
        </w:tc>
      </w:tr>
      <w:tr w:rsidR="008E1313" w:rsidRPr="00D17277" w14:paraId="3741C755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89F32B5" w14:textId="2B5ED9B3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68F8A8" w14:textId="52914413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696014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C1839FE" w14:textId="1659F85E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158524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875B3DE" w14:textId="6F350000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INST.FED.DE GOIAS/CAMPUS  LUZIANIA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822962" w14:textId="4C98F196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12/11/2020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A7A775C" w14:textId="15B385A9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221.320,60 </w:t>
            </w:r>
          </w:p>
        </w:tc>
      </w:tr>
      <w:tr w:rsidR="008E1313" w:rsidRPr="00D17277" w14:paraId="7E64BDCC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11921A1" w14:textId="5501DFCF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C2BF681" w14:textId="7CCEFB56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696481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D9C849C" w14:textId="5FCF9CBA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732100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8983509" w14:textId="69AD91C1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CENTRO DE INSTRUCAO ALTE. SYLVIO DE CAMARGO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2373E02" w14:textId="79BBE321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06/12/2019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C52C538" w14:textId="3EF558C3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700.430,00 </w:t>
            </w:r>
          </w:p>
        </w:tc>
      </w:tr>
      <w:tr w:rsidR="008E1313" w:rsidRPr="00D17277" w14:paraId="03DD544A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9D22DBF" w14:textId="715F1F40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F31F54C" w14:textId="294CDCF7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697354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A9C104C" w14:textId="2E520B92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029E31E" w14:textId="44509A24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FAAF86" w14:textId="338BFBB0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92C4EF2" w14:textId="5ECFE637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19.566.086,24 </w:t>
            </w:r>
          </w:p>
        </w:tc>
      </w:tr>
      <w:tr w:rsidR="008E1313" w:rsidRPr="00D17277" w14:paraId="737180E8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E229802" w14:textId="6638B843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02E4936" w14:textId="47FDE46F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697887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ABB7734" w14:textId="6BEDE99F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4D8F6E2" w14:textId="26C703B9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28412A6" w14:textId="190E1771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12/02/2020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FCC15EA" w14:textId="19773923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1.377.647,52 </w:t>
            </w:r>
          </w:p>
        </w:tc>
      </w:tr>
      <w:tr w:rsidR="008E1313" w:rsidRPr="00D17277" w14:paraId="3C77BF31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6B3F63" w14:textId="26A2E40D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6BA398" w14:textId="5240914F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697937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96F9D8B" w14:textId="0BD2EA7D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153103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9FB8E20" w14:textId="377FCCA9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DO RIO GRANDE DO NORTE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88428B" w14:textId="42957FFB" w:rsidR="008E1313" w:rsidRPr="00F7664F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06DB9A4" w14:textId="5E98A7B9" w:rsidR="008E1313" w:rsidRPr="00F7664F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F7664F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637.959,94 </w:t>
            </w:r>
          </w:p>
        </w:tc>
      </w:tr>
      <w:tr w:rsidR="008E1313" w:rsidRPr="00D17277" w14:paraId="25F7A7D0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8EE82F5" w14:textId="15646EC0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122C7C5" w14:textId="285FE560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673212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56B772" w14:textId="583CE391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153115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FC852F4" w14:textId="32C85BB7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DO RIO DE JANEIRO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3231981" w14:textId="1E10D0D7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07/11/2013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49652E9" w14:textId="5CF11414" w:rsidR="008E1313" w:rsidRPr="00D34E79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5.424.046,60 </w:t>
            </w:r>
          </w:p>
        </w:tc>
      </w:tr>
      <w:tr w:rsidR="008E1313" w:rsidRPr="00D17277" w14:paraId="10E97197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8ED9102" w14:textId="2FBE50D0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E0C747" w14:textId="2CEDE947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674242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49C88F" w14:textId="2F63312D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79FE0A8" w14:textId="55A338B5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7A442E" w14:textId="6F5A0C27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05/04/2014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C96668F" w14:textId="1759CBDE" w:rsidR="008E1313" w:rsidRPr="00D34E79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3.522.764,90 </w:t>
            </w:r>
          </w:p>
        </w:tc>
      </w:tr>
      <w:tr w:rsidR="008E1313" w:rsidRPr="00D17277" w14:paraId="21D4DB1A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B76813" w14:textId="657DBB11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5207FEA" w14:textId="44A69D0D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677261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AD7F3C5" w14:textId="2CDE0E7D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9AFBC82" w14:textId="3DDEBBA7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5DFAF73" w14:textId="1FD342BF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30/06/2015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15AC217" w14:textId="4FFAF4AD" w:rsidR="008E1313" w:rsidRPr="00D34E79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13.013.961,25 </w:t>
            </w:r>
          </w:p>
        </w:tc>
      </w:tr>
      <w:tr w:rsidR="008E1313" w:rsidRPr="00D17277" w14:paraId="32A3530E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DE639C0" w14:textId="5B8EC86A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4427BA1" w14:textId="3DD674C3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677362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58D9327" w14:textId="24F844B2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52F378" w14:textId="6095DA28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0531431" w14:textId="5FE4B366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30/12/2014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E3A6E39" w14:textId="540AE6C1" w:rsidR="008E1313" w:rsidRPr="00D34E79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1.495.481,97 </w:t>
            </w:r>
          </w:p>
        </w:tc>
      </w:tr>
      <w:tr w:rsidR="008E1313" w:rsidRPr="00D17277" w14:paraId="4A284294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B60B77" w14:textId="51C728FB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8E2A3BA" w14:textId="10B6D210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682506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9B00C0E" w14:textId="720D3481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153115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1CB6E18" w14:textId="56AD3B45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DO RIO DE JANEIRO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44B75F9" w14:textId="5F422B6E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17/12/2016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DF99078" w14:textId="0A26E282" w:rsidR="008E1313" w:rsidRPr="00D34E79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4.411.529,00 </w:t>
            </w:r>
          </w:p>
        </w:tc>
      </w:tr>
      <w:tr w:rsidR="008E1313" w:rsidRPr="00D17277" w14:paraId="601A4399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58F12B1" w14:textId="09E55DDB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CCCCB7E" w14:textId="3C36A85F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682507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7A78DA5" w14:textId="6FBA504D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153115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1F1C9DC" w14:textId="092C77A4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DO RIO DE JANEIRO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D9CB60" w14:textId="4EDA1C6D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18/12/2017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55BDC2B" w14:textId="1B9560C5" w:rsidR="008E1313" w:rsidRPr="00D34E79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1.328.891,97 </w:t>
            </w:r>
          </w:p>
        </w:tc>
      </w:tr>
      <w:tr w:rsidR="008E1313" w:rsidRPr="00D17277" w14:paraId="4BC12590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AA026A9" w14:textId="507ED016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CF818AF" w14:textId="5A168DA0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698148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4D7ABA4" w14:textId="05AEFA84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153046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0E0AA04" w14:textId="72FAE850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DO ESPIRITO SANTO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5E7239D" w14:textId="41779C1D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25/03/2020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F4DEE70" w14:textId="15DC060F" w:rsidR="008E1313" w:rsidRPr="00D34E79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50.873,82 </w:t>
            </w:r>
          </w:p>
        </w:tc>
      </w:tr>
      <w:tr w:rsidR="008E1313" w:rsidRPr="00D17277" w14:paraId="7CC6CBFD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CAEE36" w14:textId="3EE0B16E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32172D8" w14:textId="1E671135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698337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3FB184" w14:textId="2C4AED20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158133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78A081F" w14:textId="7948B31B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INST.FED.DE EDUC.,CIENC.E TEC.DO CEARA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6647C7" w14:textId="6C16E244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25/10/2020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FDC982C" w14:textId="40156B80" w:rsidR="008E1313" w:rsidRPr="00D34E79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56.858,30 </w:t>
            </w:r>
          </w:p>
        </w:tc>
      </w:tr>
      <w:tr w:rsidR="008E1313" w:rsidRPr="00D17277" w14:paraId="172C1815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18C9A6C" w14:textId="2C4CAB53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lastRenderedPageBreak/>
              <w:t>180074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A0D28A1" w14:textId="26EF8065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698872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5DC8B05" w14:textId="7AB8D331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153079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8CE1330" w14:textId="3400A8B1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DO PARANA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4C2E025" w14:textId="791D9F65" w:rsidR="008E1313" w:rsidRPr="00D34E79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09/04/2020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31DBEC3" w14:textId="365DD34A" w:rsidR="008E1313" w:rsidRPr="00D34E79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D34E7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54.700,00 </w:t>
            </w:r>
          </w:p>
        </w:tc>
      </w:tr>
      <w:tr w:rsidR="008E1313" w:rsidRPr="00D17277" w14:paraId="38AE7E4C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1A49DEC" w14:textId="62738B43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400076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34B145D" w14:textId="2BC6BD04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696880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2592561" w14:textId="088C4756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540026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0FBBBCD" w14:textId="01016499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SEC NAC ECON CRIATIVA DIV CULTURAL - CONVENIO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607ED6" w14:textId="2CBC529F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09/02/2019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4EED000" w14:textId="3B7A8F6F" w:rsidR="008E1313" w:rsidRPr="00830616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1.500.000,00 </w:t>
            </w:r>
          </w:p>
        </w:tc>
      </w:tr>
      <w:tr w:rsidR="008E1313" w:rsidRPr="00D17277" w14:paraId="0577F382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B1F357C" w14:textId="2502B19D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400076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753C862" w14:textId="748CA8CA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696884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3B5EFF" w14:textId="19773AE5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154069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B83F2B" w14:textId="439169A4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FEDERAL DE S.J.DEL-REI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5C28FE" w14:textId="464BB0C2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26/06/2015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99D5FFB" w14:textId="12269EB7" w:rsidR="008E1313" w:rsidRPr="00830616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33.600,00 </w:t>
            </w:r>
          </w:p>
        </w:tc>
      </w:tr>
      <w:tr w:rsidR="008E1313" w:rsidRPr="00D17277" w14:paraId="34BBB3D6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3E63AD" w14:textId="27ABB36A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400076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282CC74" w14:textId="294D19D9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696905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EEA2121" w14:textId="35CD1395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154419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705E887" w14:textId="0071BE27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FEDERAL DO TOCANTINS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8B63F10" w14:textId="456040E4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10/03/2017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29E0F3E" w14:textId="3E952B08" w:rsidR="008E1313" w:rsidRPr="00830616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149.754,50 </w:t>
            </w:r>
          </w:p>
        </w:tc>
      </w:tr>
      <w:tr w:rsidR="008E1313" w:rsidRPr="00D17277" w14:paraId="0AE2BA1F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FEEEB64" w14:textId="5E8A88D1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400076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BC91C38" w14:textId="01A2196E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696910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4C4F5B" w14:textId="67047BFF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158151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38D4D0B" w14:textId="07905ACC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INST.FED.DE EDUC.,CIENC.E TEC.DO ESP.SANTO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ED189EB" w14:textId="0FD09C6F" w:rsidR="008E1313" w:rsidRPr="00830616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27/08/2015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7A4DDED" w14:textId="21D2425D" w:rsidR="008E1313" w:rsidRPr="00830616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8306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111.287,00 </w:t>
            </w:r>
          </w:p>
        </w:tc>
      </w:tr>
      <w:tr w:rsidR="008E1313" w:rsidRPr="00D17277" w14:paraId="0218356A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4D5BA87" w14:textId="6F431532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661B75D" w14:textId="089E3436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674936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DC46151" w14:textId="63D10399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153038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1D66E43" w14:textId="32CD5D56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DA BAHIA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A50FAB3" w14:textId="299822B7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14/02/2014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FAE7055" w14:textId="49BF8611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51.000,00 </w:t>
            </w:r>
          </w:p>
        </w:tc>
      </w:tr>
      <w:tr w:rsidR="008E1313" w:rsidRPr="00D17277" w14:paraId="161ED6EB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C5D063" w14:textId="7EECBC92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0D85E9A" w14:textId="57BF2AAA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679046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7B2156F" w14:textId="078FA855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5ED14D9" w14:textId="1174A51A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3459449" w14:textId="57EB2957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F568AFC" w14:textId="085EA0BC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2.100,00 </w:t>
            </w:r>
          </w:p>
        </w:tc>
      </w:tr>
      <w:tr w:rsidR="008E1313" w:rsidRPr="00D17277" w14:paraId="3417B61B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5878A4" w14:textId="16E4D33F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918FC93" w14:textId="122DBD9D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682414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9E7ACE" w14:textId="68EFC0E0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130148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0D9FDCA" w14:textId="075E05CA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SECRETARIA DE AGRICULT.FAMILIAR E COOPERATIV.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5E9F6C4" w14:textId="485C0BC0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31/12/2014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BAC8283" w14:textId="1E17F15C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2.233,45 </w:t>
            </w:r>
          </w:p>
        </w:tc>
      </w:tr>
      <w:tr w:rsidR="008E1313" w:rsidRPr="00D17277" w14:paraId="696C15BC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CB1ED79" w14:textId="0276259F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0EFEF42" w14:textId="27F47CC4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683412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FBA8893" w14:textId="1CF533E2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21641D3" w14:textId="352A12A7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AE80E00" w14:textId="5288EDFE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17/07/2015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36DE161" w14:textId="4423118F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66.543,44 </w:t>
            </w:r>
          </w:p>
        </w:tc>
      </w:tr>
      <w:tr w:rsidR="008E1313" w:rsidRPr="00D17277" w14:paraId="086F6ED0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8AC2C8" w14:textId="1F2FDBB4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05F6BAA" w14:textId="1566C289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683503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7B24015" w14:textId="4E5A1D7B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C5151FB" w14:textId="48FEB75C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C2B079" w14:textId="4FE62CCD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5F8E4D5" w14:textId="71F54BE7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31.000,00 </w:t>
            </w:r>
          </w:p>
        </w:tc>
      </w:tr>
      <w:tr w:rsidR="008E1313" w:rsidRPr="00D17277" w14:paraId="21505501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FAD437" w14:textId="101FAA2C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AC13B9" w14:textId="2EB80CFF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683858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E7DA6ED" w14:textId="11EE1294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579C2B7" w14:textId="67CE6D2B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B2FC08B" w14:textId="0E1C1780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26/08/2015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1FA7B13" w14:textId="2CDF815A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23.972,45 </w:t>
            </w:r>
          </w:p>
        </w:tc>
      </w:tr>
      <w:tr w:rsidR="008E1313" w:rsidRPr="00D17277" w14:paraId="5848FF10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D9DDAF" w14:textId="59B41A7E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1A3FA4" w14:textId="774CAE9A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683897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00851D8" w14:textId="68720C59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A388816" w14:textId="0165CB68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5C98BCF" w14:textId="5D0CD17E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07/08/2015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005598B" w14:textId="20E1342A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26.236,05 </w:t>
            </w:r>
          </w:p>
        </w:tc>
      </w:tr>
      <w:tr w:rsidR="008E1313" w:rsidRPr="00D17277" w14:paraId="5A777CD8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36DF34A" w14:textId="263D9256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1B15A2" w14:textId="2D0C9426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684010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19A0B9" w14:textId="44944B07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037ADE0" w14:textId="49D49E5B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164DF5" w14:textId="375BC5BE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31/08/2015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9B972D6" w14:textId="4AFB8810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34.616,52 </w:t>
            </w:r>
          </w:p>
        </w:tc>
      </w:tr>
      <w:tr w:rsidR="008E1313" w:rsidRPr="00D17277" w14:paraId="631A31C4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4FD431C" w14:textId="40BE2302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3045E70" w14:textId="35714C8E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684362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9A7E3A7" w14:textId="54A82538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114702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8D545FA" w14:textId="519455E1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ESCOLA NACIONAL DE ADM. PUBLICA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8EA4628" w14:textId="62B10812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E927187" w14:textId="6802ECCD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127.566,18 </w:t>
            </w:r>
          </w:p>
        </w:tc>
      </w:tr>
      <w:tr w:rsidR="008E1313" w:rsidRPr="00D17277" w14:paraId="4FB8781B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EF4115A" w14:textId="5D9525E1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44AB223" w14:textId="1A7C85B6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684989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0A0E013" w14:textId="5CB13999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C12060" w14:textId="6B629298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A03FD3C" w14:textId="493140DD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616B207" w14:textId="60A85EFF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18.626,31 </w:t>
            </w:r>
          </w:p>
        </w:tc>
      </w:tr>
      <w:tr w:rsidR="008E1313" w:rsidRPr="00D17277" w14:paraId="45DE8A0A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E47B2C" w14:textId="64E5E07B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2563F3F" w14:textId="2AD119EB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685678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C51BE6" w14:textId="42C9B641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CBE907" w14:textId="7338AC46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6B753F1" w14:textId="11211454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19/03/2016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21BF6F9" w14:textId="7D8DCB1C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47.445,75 </w:t>
            </w:r>
          </w:p>
        </w:tc>
      </w:tr>
      <w:tr w:rsidR="008E1313" w:rsidRPr="00D17277" w14:paraId="6B384363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196FA9" w14:textId="145A3EDF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6DD8448" w14:textId="2FCCE2E5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686123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B28887C" w14:textId="615EB733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110245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D08DE15" w14:textId="6B006009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FUNDO DE IMPRENSA NACIONAL/EXEC.ORC.FINANC.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83C87CC" w14:textId="77D6C9CF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5C23D9E" w14:textId="77777777" w:rsidR="00B76205" w:rsidRPr="00B76205" w:rsidRDefault="008E1313" w:rsidP="00B7620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1.</w:t>
            </w:r>
            <w:r w:rsidR="00B76205"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318.838,44</w:t>
            </w:r>
          </w:p>
          <w:p w14:paraId="3532717B" w14:textId="5568EFBE" w:rsidR="008E1313" w:rsidRPr="00B76205" w:rsidRDefault="008E1313" w:rsidP="00B7620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8E1313" w:rsidRPr="00D17277" w14:paraId="4C221402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87E26A5" w14:textId="77C2AEF6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A9D878B" w14:textId="121FBDEA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686679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865C627" w14:textId="3E370908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36F73CD" w14:textId="354EB06C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BA4AB4" w14:textId="080E8F8B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30/06/2016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6D09CF4" w14:textId="3282CA1E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20.961,09 </w:t>
            </w:r>
          </w:p>
        </w:tc>
      </w:tr>
      <w:tr w:rsidR="008E1313" w:rsidRPr="00D17277" w14:paraId="6126B008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266629F" w14:textId="6D08E7FE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E25C0F" w14:textId="14333B82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688999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2F26D4F" w14:textId="70D3AFCB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95862F1" w14:textId="580D46F5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ED878F7" w14:textId="00779858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23/03/2017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1A5652A" w14:textId="5B44A25F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8.060,54 </w:t>
            </w:r>
          </w:p>
        </w:tc>
      </w:tr>
      <w:tr w:rsidR="008E1313" w:rsidRPr="00D17277" w14:paraId="68964F85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43C1074" w14:textId="2E884DAD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F4FFB0C" w14:textId="5531239C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690141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A5ECB16" w14:textId="21E62285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170531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1A1C8A9" w14:textId="325459CC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SUPERINTENDENCIA DE ADMINISTRACAO DO MF/DF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69BC1AE" w14:textId="1A04DBC4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21/07/2018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061F23A" w14:textId="22FBC678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2.680.075,08 </w:t>
            </w:r>
          </w:p>
        </w:tc>
      </w:tr>
      <w:tr w:rsidR="008E1313" w:rsidRPr="00D17277" w14:paraId="524D9AE4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97580D9" w14:textId="1747BEFD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BDCF55F" w14:textId="0163D343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693803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BE36F8" w14:textId="06F85662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A4FB2CC" w14:textId="7E599781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8AE266" w14:textId="43E2DFB3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30/07/2018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11C35ED" w14:textId="06F81F70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78.956,33 </w:t>
            </w:r>
          </w:p>
        </w:tc>
      </w:tr>
      <w:tr w:rsidR="008E1313" w:rsidRPr="00D17277" w14:paraId="210BCD3F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63BF5D9" w14:textId="1FF56823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lastRenderedPageBreak/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5533137" w14:textId="79492C78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694355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93EB57" w14:textId="1FE67E28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CB832B5" w14:textId="71370B67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17E3C3F" w14:textId="6877C506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17/08/2018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2DA0558" w14:textId="682391AF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4.017,95 </w:t>
            </w:r>
          </w:p>
        </w:tc>
      </w:tr>
      <w:tr w:rsidR="008E1313" w:rsidRPr="00D17277" w14:paraId="11669217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CCDC047" w14:textId="7C22BCC5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C564E31" w14:textId="26CE8286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695197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60284F0" w14:textId="41FA10FC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9B2F4E8" w14:textId="5B2F9DEB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16A3CBA" w14:textId="04924ACC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23/10/2018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3A87A3F" w14:textId="31E56AB2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15.410,24 </w:t>
            </w:r>
          </w:p>
        </w:tc>
      </w:tr>
      <w:tr w:rsidR="008E1313" w:rsidRPr="00D17277" w14:paraId="760683A8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FF2F9C" w14:textId="7438C2C8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D23071" w14:textId="3CDD9C47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695345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8991E70" w14:textId="38D4641F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170531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531A227" w14:textId="0ECBA16D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SUPERINTENDENCIA DE ADMINISTRACAO DO MF/DF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C26887C" w14:textId="587F23C0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21/07/2019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D4EE07B" w14:textId="2082229E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817.810,55 </w:t>
            </w:r>
          </w:p>
        </w:tc>
      </w:tr>
      <w:tr w:rsidR="008E1313" w:rsidRPr="00D17277" w14:paraId="24CA616A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F5ADFA" w14:textId="59D41C88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6204A07" w14:textId="6962CA95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695441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FC4D246" w14:textId="1653AC7F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C39834" w14:textId="501AD12D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B2D562" w14:textId="7BE09FCD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15/11/2018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5B11047" w14:textId="31CD8586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6.594,06 </w:t>
            </w:r>
          </w:p>
        </w:tc>
      </w:tr>
      <w:tr w:rsidR="008E1313" w:rsidRPr="00D17277" w14:paraId="2E00BEFC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D73524" w14:textId="777EB77C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A1E6C5C" w14:textId="0E06FBD8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698306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C2FEDCD" w14:textId="1DF11248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403101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5C285ED" w14:textId="5D9B17AE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INSTITUTO DO PATRIMONIO HIST. E ART. NACIONAL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2988E45" w14:textId="6A6B2680" w:rsidR="008E1313" w:rsidRPr="00B7620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30/06/2020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196B73F" w14:textId="3D0F9744" w:rsidR="008E1313" w:rsidRPr="00B7620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B7620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32.040,10 </w:t>
            </w:r>
          </w:p>
        </w:tc>
      </w:tr>
      <w:tr w:rsidR="008E1313" w:rsidRPr="00D17277" w14:paraId="688951DE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D2E8528" w14:textId="2A15AB31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CB7216E" w14:textId="0B7189E4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1AAAMI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88A40E4" w14:textId="73B06C46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135100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AE8530E" w14:textId="1873ADEA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COMPANHIA NACIONAL DE ABASTECIMENTO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C70CF6" w14:textId="40E67B28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28/05/2021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8492125" w14:textId="1F41FF44" w:rsidR="008E1313" w:rsidRPr="004C38D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214.944.054,01 </w:t>
            </w:r>
          </w:p>
        </w:tc>
      </w:tr>
      <w:tr w:rsidR="008E1313" w:rsidRPr="00D17277" w14:paraId="556235E4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716B226" w14:textId="5D875EED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BD495A" w14:textId="2AF1C35A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1AAAMM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4B3CAC0" w14:textId="0D9BD9D1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135100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0760569" w14:textId="290E4BB8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COMPANHIA NACIONAL DE ABASTECIMENTO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ABA68EF" w14:textId="36AFD32C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22/05/2021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7F1709E" w14:textId="77777777" w:rsidR="004C38D5" w:rsidRPr="004C38D5" w:rsidRDefault="004C38D5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7.799.866,57</w:t>
            </w:r>
          </w:p>
          <w:p w14:paraId="2C585FDC" w14:textId="554D0CD0" w:rsidR="008E1313" w:rsidRPr="004C38D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8E1313" w:rsidRPr="00D17277" w14:paraId="0274C1D4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BA43CC" w14:textId="547A03D6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BC7A608" w14:textId="01E37BDA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1AAAXJ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53927DF" w14:textId="6A39A30F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135100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CBB5ADE" w14:textId="43EF7E5C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COMPANHIA NACIONAL DE ABASTECIMENTO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A99F414" w14:textId="0F00984B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29/06/2021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F357FCD" w14:textId="4194BC64" w:rsidR="008E1313" w:rsidRPr="004C38D5" w:rsidRDefault="008E1313" w:rsidP="004C38D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6.</w:t>
            </w:r>
            <w:r w:rsidR="004C38D5"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722.103,45</w:t>
            </w:r>
          </w:p>
        </w:tc>
      </w:tr>
      <w:tr w:rsidR="008E1313" w:rsidRPr="00D17277" w14:paraId="7392D168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3C9A23" w14:textId="465090DF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F20C6E" w14:textId="7AE9E6BD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1AAEOC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7D3AF07" w14:textId="6779BCE4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158195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EE7BEE" w14:textId="59C5EFB0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DE CAMPINA GRANDE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1531E0" w14:textId="39714354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30/08/2015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E274519" w14:textId="6E1ACE36" w:rsidR="008E1313" w:rsidRPr="004C38D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586.420,00 </w:t>
            </w:r>
          </w:p>
        </w:tc>
      </w:tr>
      <w:tr w:rsidR="008E1313" w:rsidRPr="00D17277" w14:paraId="0B85F939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2787066" w14:textId="027E21BF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17CEF5E" w14:textId="4E4E7C9F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673292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0F7BBB7" w14:textId="5C2D4526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153173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AE96220" w14:textId="78E62D44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FUNDO NACIONAL DE DESENVOLVIMENTO DA EDUCACAO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664F34" w14:textId="4F33431E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31/12/2016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DF92ED1" w14:textId="0AF1782B" w:rsidR="008E1313" w:rsidRPr="004C38D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27.653.858,51 </w:t>
            </w:r>
          </w:p>
        </w:tc>
      </w:tr>
      <w:tr w:rsidR="008E1313" w:rsidRPr="00D17277" w14:paraId="28C47B4A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DB6A566" w14:textId="2E47B308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2F3FB8B" w14:textId="54147F5F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681883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05D3E4" w14:textId="63C498B0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154046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B9ECE35" w14:textId="2F8D0D46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DE OURO PRETO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59B52D" w14:textId="11086474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31/10/2018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A8844CF" w14:textId="1B4F906A" w:rsidR="008E1313" w:rsidRPr="004C38D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2.491.847,20 </w:t>
            </w:r>
          </w:p>
        </w:tc>
      </w:tr>
      <w:tr w:rsidR="008E1313" w:rsidRPr="00D17277" w14:paraId="0807329B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4BA814E" w14:textId="55465A81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1FF4262" w14:textId="4B437E0F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684586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8A29A85" w14:textId="190945AE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153165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0EAFE4" w14:textId="38CD1F16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RURAL DE PERNAMBUCO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7E93EC" w14:textId="007B396A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1FD9342" w14:textId="155EE203" w:rsidR="008E1313" w:rsidRPr="004C38D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1.865.995,00 </w:t>
            </w:r>
          </w:p>
        </w:tc>
      </w:tr>
      <w:tr w:rsidR="004C38D5" w:rsidRPr="004C38D5" w14:paraId="0BACBB25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72D1FCE" w14:textId="58C22FEC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929DDDB" w14:textId="455ED405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686267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30E0FE" w14:textId="172A25B6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135100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C344038" w14:textId="4F82E0D7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COMPANHIA NACIONAL DE ABASTECIMENTO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B909D48" w14:textId="57D0A73E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5EE8D39" w14:textId="6610741D" w:rsidR="008E1313" w:rsidRPr="004C38D5" w:rsidRDefault="008E1313" w:rsidP="004C38D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4</w:t>
            </w:r>
            <w:r w:rsidR="004C38D5"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22.335.367,54</w:t>
            </w:r>
          </w:p>
        </w:tc>
      </w:tr>
      <w:tr w:rsidR="008E1313" w:rsidRPr="00D17277" w14:paraId="7376D22A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C944272" w14:textId="15C42190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C5FE9B" w14:textId="0FAC093F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686424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CC56F6D" w14:textId="45FEC662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130148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D5090BF" w14:textId="53ABA4B4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SECRETARIA DE AGRICULT.FAMILIAR E COOPERATIV.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CDDBCF" w14:textId="26F39CE7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10/05/2017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27667BE" w14:textId="5678C9B4" w:rsidR="008E1313" w:rsidRPr="004C38D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250.000,00 </w:t>
            </w:r>
          </w:p>
        </w:tc>
      </w:tr>
      <w:tr w:rsidR="008E1313" w:rsidRPr="00D17277" w14:paraId="08C90459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06995E9" w14:textId="6DEB7522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A8E0D6" w14:textId="0B76D183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689332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2C65FBD" w14:textId="6C423DFB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F53A202" w14:textId="66FD768F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7B2A73" w14:textId="16E649ED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31/07/2019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E186433" w14:textId="1948C7CB" w:rsidR="008E1313" w:rsidRPr="004C38D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12.270.736,05 </w:t>
            </w:r>
          </w:p>
        </w:tc>
      </w:tr>
      <w:tr w:rsidR="008E1313" w:rsidRPr="00D17277" w14:paraId="50557D23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2B87BB6" w14:textId="6FD02E36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A6EC37F" w14:textId="5F230035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692284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4E9277" w14:textId="143AA6DD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F55A2F8" w14:textId="52329935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359BF5E" w14:textId="1424623F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31/07/2018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50F2043" w14:textId="07B078B8" w:rsidR="008E1313" w:rsidRPr="004C38D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3.350.455,72 </w:t>
            </w:r>
          </w:p>
        </w:tc>
      </w:tr>
      <w:tr w:rsidR="008E1313" w:rsidRPr="00D17277" w14:paraId="409D8FC7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AAE7689" w14:textId="4BC95288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2066946" w14:textId="367D4870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696421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B014D84" w14:textId="58067F44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C078571" w14:textId="0C1D4E07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796F446" w14:textId="521BC45E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31/10/2019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526126C" w14:textId="25868323" w:rsidR="008E1313" w:rsidRPr="004C38D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5.467.564,99 </w:t>
            </w:r>
          </w:p>
        </w:tc>
      </w:tr>
      <w:tr w:rsidR="008E1313" w:rsidRPr="00D17277" w14:paraId="7BAF39B7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7A19743" w14:textId="21177D97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D34DA9B" w14:textId="4D549E34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697256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FB32A20" w14:textId="13B4BE01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763E1D8" w14:textId="05EBE25D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DDBFB9A" w14:textId="509A554E" w:rsidR="008E1313" w:rsidRPr="004C38D5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30/07/2020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B501E81" w14:textId="3F69CC5C" w:rsidR="008E1313" w:rsidRPr="004C38D5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4C38D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13.182.761,49 </w:t>
            </w:r>
          </w:p>
        </w:tc>
      </w:tr>
      <w:tr w:rsidR="008E1313" w:rsidRPr="00D17277" w14:paraId="01F0DA67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89D66B5" w14:textId="5EA6FE6D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979F70A" w14:textId="695D3870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684848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706E079" w14:textId="35229D89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DDE5161" w14:textId="52E07E6E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E4E4C1" w14:textId="22D6C0D5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C28BD3E" w14:textId="44C2D4B9" w:rsidR="008E1313" w:rsidRPr="00906421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1.883.621,00 </w:t>
            </w:r>
          </w:p>
        </w:tc>
      </w:tr>
      <w:tr w:rsidR="008E1313" w:rsidRPr="00D17277" w14:paraId="5D1A87EF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FF763F5" w14:textId="00426034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0C26CE0" w14:textId="5354C144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685366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D780B3" w14:textId="5C3E7A17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155001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F713D21" w14:textId="70B7DB31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HOSPITAL DE CLINICAS DE PORTO ALEGRE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42D642" w14:textId="17BBEC6D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D226F73" w14:textId="372D61E9" w:rsidR="008E1313" w:rsidRPr="00906421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645.285,40 </w:t>
            </w:r>
          </w:p>
        </w:tc>
      </w:tr>
      <w:tr w:rsidR="008E1313" w:rsidRPr="00D17277" w14:paraId="4B109E61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DDD116" w14:textId="46429309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AB1D19" w14:textId="09588D2F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686393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881555" w14:textId="47EE32BA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153031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A74222" w14:textId="266E3ECE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UNIFESP-UNIVERSIDADE FEDERAL DE SAO PAULO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AA0ED89" w14:textId="453537FE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17/11/2020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AC5A325" w14:textId="3333EC47" w:rsidR="008E1313" w:rsidRPr="00906421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645.661,09 </w:t>
            </w:r>
          </w:p>
        </w:tc>
      </w:tr>
      <w:tr w:rsidR="008E1313" w:rsidRPr="00D17277" w14:paraId="043E213D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798C435" w14:textId="0D330268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lastRenderedPageBreak/>
              <w:t>550009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AABFE59" w14:textId="2949DD34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686541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3494EAF" w14:textId="56AC81AD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153031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5C6BD0" w14:textId="62469D7C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UNIFESP-UNIVERSIDADE FEDERAL DE SAO PAULO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AA0D50A" w14:textId="1297DF7B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719CF9B" w14:textId="2CCE38E6" w:rsidR="008E1313" w:rsidRPr="00906421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637.525,78 </w:t>
            </w:r>
          </w:p>
        </w:tc>
      </w:tr>
      <w:tr w:rsidR="008E1313" w:rsidRPr="00D17277" w14:paraId="59F90A4C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30FACCA" w14:textId="54F2FF60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B64B3CD" w14:textId="5ABCED3C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696784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5280F7" w14:textId="3EDCD167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52A2DC4" w14:textId="74FAB503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DE GOIAS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E2A8E39" w14:textId="67D106A6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19EF3BA" w14:textId="62CBA422" w:rsidR="008E1313" w:rsidRPr="00906421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400.000,00 </w:t>
            </w:r>
          </w:p>
        </w:tc>
      </w:tr>
      <w:tr w:rsidR="008E1313" w:rsidRPr="00D17277" w14:paraId="4C12C6DE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20CFCBF" w14:textId="63E99007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550009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748FDE3" w14:textId="5248B066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696792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40A06B" w14:textId="3A1BE2D5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154419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856F021" w14:textId="73C553F8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FUNDACAO UNIVERSIDADE FEDERAL DO TOCANTINS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A46F1DD" w14:textId="6E9A8F99" w:rsidR="008E1313" w:rsidRPr="00906421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31/03/2020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EB976E4" w14:textId="70A3CD24" w:rsidR="008E1313" w:rsidRPr="00906421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0642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100.384,95 </w:t>
            </w:r>
          </w:p>
        </w:tc>
      </w:tr>
      <w:tr w:rsidR="008E1313" w:rsidRPr="00D17277" w14:paraId="5C3ACFD5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7641BC7" w14:textId="7EA7D73E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550010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8A4EB4" w14:textId="0281A7C5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697836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2FA05B7" w14:textId="0939D16C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153080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CBA0B67" w14:textId="19A25947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DE PERNAMBUCO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8546B06" w14:textId="4CC56372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99AA1B8" w14:textId="6A838A91" w:rsidR="008E1313" w:rsidRPr="00252B30" w:rsidRDefault="008E1313" w:rsidP="00252B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45</w:t>
            </w:r>
            <w:r w:rsidR="00252B30"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6.709,97</w:t>
            </w:r>
          </w:p>
        </w:tc>
      </w:tr>
      <w:tr w:rsidR="008E1313" w:rsidRPr="00D17277" w14:paraId="4F424F4A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743FCDD" w14:textId="661DB9F2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550010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4885FF" w14:textId="70175B4B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698040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7496E11" w14:textId="31B36733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364102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7104144" w14:textId="49C39F63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CONSELHO NAC DE DESENV CIENT E TECNOLOGICO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A4A54C" w14:textId="0820BB28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866150D" w14:textId="4B0DB87B" w:rsidR="008E1313" w:rsidRPr="00252B30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1.066.817,00 </w:t>
            </w:r>
          </w:p>
        </w:tc>
      </w:tr>
      <w:tr w:rsidR="008E1313" w:rsidRPr="00D17277" w14:paraId="3D75B549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DE8B33C" w14:textId="70B48762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550010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30C71C" w14:textId="0DBD0CAC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698079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534D7F" w14:textId="0093CBB4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364102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3D0D030" w14:textId="60E6A262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CONSELHO NAC DE DESENV CIENT E TECNOLOGICO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CCF8D1D" w14:textId="43ECEEAB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1657CE8" w14:textId="03906301" w:rsidR="008E1313" w:rsidRPr="00252B30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1.984.292,90 </w:t>
            </w:r>
          </w:p>
        </w:tc>
      </w:tr>
      <w:tr w:rsidR="008E1313" w:rsidRPr="00D17277" w14:paraId="6AB6587D" w14:textId="77777777" w:rsidTr="00C01A29">
        <w:trPr>
          <w:trHeight w:val="408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7B885A9" w14:textId="1AB90BD0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550010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ECA3ED" w14:textId="4CBA1DB3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698772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D59746C" w14:textId="230B69F2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410003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D404FD" w14:textId="0AAA9BBE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COORDENACAO-GERAL DE RECURSOS LOGISTICOS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FD028C3" w14:textId="0E253901" w:rsidR="008E1313" w:rsidRPr="00252B30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20/04/2021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FB8AC49" w14:textId="753CD5B0" w:rsidR="008E1313" w:rsidRPr="00252B30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252B3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1.285.200,00 </w:t>
            </w:r>
          </w:p>
        </w:tc>
      </w:tr>
      <w:tr w:rsidR="008E1313" w:rsidRPr="00D17277" w14:paraId="361F2F51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12DF62C" w14:textId="439D056E" w:rsidR="008E1313" w:rsidRPr="00A33754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A3375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550018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49D0A6" w14:textId="0D1DBBA4" w:rsidR="008E1313" w:rsidRPr="00A33754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A3375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697688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9D641E6" w14:textId="43E99000" w:rsidR="008E1313" w:rsidRPr="00A33754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A3375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153164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BAB0D56" w14:textId="08C5AE86" w:rsidR="008E1313" w:rsidRPr="00A33754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A3375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UNIVERSIDADE FEDERAL DE SANTA MARIA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C2B94F4" w14:textId="7909A534" w:rsidR="008E1313" w:rsidRPr="00A33754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A3375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EFE2005" w14:textId="46F91AEF" w:rsidR="008E1313" w:rsidRPr="00A33754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A3375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126.057,00 </w:t>
            </w:r>
          </w:p>
        </w:tc>
      </w:tr>
      <w:tr w:rsidR="008E1313" w:rsidRPr="00D17277" w14:paraId="32D788CD" w14:textId="77777777" w:rsidTr="00C01A29">
        <w:trPr>
          <w:trHeight w:val="612"/>
        </w:trPr>
        <w:tc>
          <w:tcPr>
            <w:tcW w:w="622" w:type="pct"/>
            <w:tcBorders>
              <w:top w:val="nil"/>
              <w:left w:val="single" w:sz="4" w:space="0" w:color="2479AB"/>
              <w:bottom w:val="single" w:sz="4" w:space="0" w:color="2479AB"/>
              <w:right w:val="nil"/>
            </w:tcBorders>
            <w:shd w:val="clear" w:color="000000" w:fill="FFFFFF"/>
            <w:hideMark/>
          </w:tcPr>
          <w:p w14:paraId="6567058C" w14:textId="3F80CFC8" w:rsidR="008E1313" w:rsidRPr="00A33754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A3375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550026</w:t>
            </w:r>
          </w:p>
        </w:tc>
        <w:tc>
          <w:tcPr>
            <w:tcW w:w="782" w:type="pct"/>
            <w:tcBorders>
              <w:top w:val="nil"/>
              <w:left w:val="single" w:sz="4" w:space="0" w:color="E0D362"/>
              <w:bottom w:val="single" w:sz="4" w:space="0" w:color="2479AB"/>
              <w:right w:val="nil"/>
            </w:tcBorders>
            <w:shd w:val="clear" w:color="000000" w:fill="FFFFFF"/>
            <w:hideMark/>
          </w:tcPr>
          <w:p w14:paraId="3C4CC4DE" w14:textId="3C7ED769" w:rsidR="008E1313" w:rsidRPr="00A33754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A3375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698275</w:t>
            </w:r>
          </w:p>
        </w:tc>
        <w:tc>
          <w:tcPr>
            <w:tcW w:w="470" w:type="pct"/>
            <w:tcBorders>
              <w:top w:val="nil"/>
              <w:left w:val="single" w:sz="4" w:space="0" w:color="E0D362"/>
              <w:bottom w:val="single" w:sz="4" w:space="0" w:color="2479AB"/>
              <w:right w:val="nil"/>
            </w:tcBorders>
            <w:shd w:val="clear" w:color="000000" w:fill="FFFFFF"/>
            <w:hideMark/>
          </w:tcPr>
          <w:p w14:paraId="68295FE6" w14:textId="3F4C8D7F" w:rsidR="008E1313" w:rsidRPr="00A33754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A3375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160503</w:t>
            </w:r>
          </w:p>
        </w:tc>
        <w:tc>
          <w:tcPr>
            <w:tcW w:w="1306" w:type="pct"/>
            <w:tcBorders>
              <w:top w:val="nil"/>
              <w:left w:val="single" w:sz="4" w:space="0" w:color="E0D362"/>
              <w:bottom w:val="single" w:sz="4" w:space="0" w:color="2479AB"/>
              <w:right w:val="nil"/>
            </w:tcBorders>
            <w:shd w:val="clear" w:color="000000" w:fill="FFFFFF"/>
            <w:hideMark/>
          </w:tcPr>
          <w:p w14:paraId="1650DFEF" w14:textId="1A97838C" w:rsidR="008E1313" w:rsidRPr="00A33754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A3375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DEPARTAMENTO DE EDUCACAO E CULTURA DO EX</w:t>
            </w:r>
          </w:p>
        </w:tc>
        <w:tc>
          <w:tcPr>
            <w:tcW w:w="710" w:type="pct"/>
            <w:tcBorders>
              <w:top w:val="nil"/>
              <w:left w:val="single" w:sz="4" w:space="0" w:color="E0D362"/>
              <w:bottom w:val="single" w:sz="4" w:space="0" w:color="2479AB"/>
              <w:right w:val="nil"/>
            </w:tcBorders>
            <w:shd w:val="clear" w:color="000000" w:fill="FFFFFF"/>
            <w:hideMark/>
          </w:tcPr>
          <w:p w14:paraId="37ABA473" w14:textId="72C22449" w:rsidR="008E1313" w:rsidRPr="00A33754" w:rsidRDefault="008E1313" w:rsidP="00EC398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A3375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10/04/2021</w:t>
            </w:r>
          </w:p>
        </w:tc>
        <w:tc>
          <w:tcPr>
            <w:tcW w:w="1110" w:type="pct"/>
            <w:gridSpan w:val="2"/>
            <w:tcBorders>
              <w:top w:val="nil"/>
              <w:left w:val="single" w:sz="4" w:space="0" w:color="E0D362"/>
              <w:bottom w:val="single" w:sz="4" w:space="0" w:color="2479AB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ED09456" w14:textId="4BD33B13" w:rsidR="008E1313" w:rsidRPr="00A33754" w:rsidRDefault="008E1313" w:rsidP="00EC398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A3375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21.157.472,55 </w:t>
            </w:r>
          </w:p>
        </w:tc>
      </w:tr>
    </w:tbl>
    <w:p w14:paraId="586BDE4E" w14:textId="4661193C" w:rsidR="0050741B" w:rsidRPr="00C2225D" w:rsidRDefault="00C2225D" w:rsidP="00C2225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C2225D">
        <w:rPr>
          <w:rFonts w:ascii="Calibri" w:hAnsi="Calibri" w:cs="Calibri"/>
          <w:sz w:val="16"/>
          <w:szCs w:val="16"/>
          <w:lang w:val="pt"/>
        </w:rPr>
        <w:t>Fonte SIAFI.</w:t>
      </w:r>
    </w:p>
    <w:p w14:paraId="75F03444" w14:textId="546A7C56" w:rsidR="00217327" w:rsidRPr="00C75757" w:rsidRDefault="00311CFF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C75757">
        <w:rPr>
          <w:rFonts w:ascii="Calibri" w:hAnsi="Calibri" w:cs="Calibri"/>
          <w:lang w:val="pt"/>
        </w:rPr>
        <w:t>J</w:t>
      </w:r>
      <w:r w:rsidR="004434D4" w:rsidRPr="00C75757">
        <w:rPr>
          <w:rFonts w:ascii="Calibri" w:hAnsi="Calibri" w:cs="Calibri"/>
          <w:lang w:val="pt"/>
        </w:rPr>
        <w:t>á nas contas de Demais Créditos e Valores a Longo Prazo, o</w:t>
      </w:r>
      <w:r w:rsidR="00217327" w:rsidRPr="00C75757">
        <w:rPr>
          <w:rFonts w:ascii="Calibri" w:hAnsi="Calibri" w:cs="Calibri"/>
          <w:lang w:val="pt"/>
        </w:rPr>
        <w:t xml:space="preserve"> maior</w:t>
      </w:r>
      <w:r w:rsidR="004434D4" w:rsidRPr="00C75757">
        <w:rPr>
          <w:rFonts w:ascii="Calibri" w:hAnsi="Calibri" w:cs="Calibri"/>
          <w:lang w:val="pt"/>
        </w:rPr>
        <w:t xml:space="preserve"> saldo est</w:t>
      </w:r>
      <w:r w:rsidR="00217327" w:rsidRPr="00C75757">
        <w:rPr>
          <w:rFonts w:ascii="Calibri" w:hAnsi="Calibri" w:cs="Calibri"/>
          <w:lang w:val="pt"/>
        </w:rPr>
        <w:t>á</w:t>
      </w:r>
      <w:r w:rsidR="004434D4" w:rsidRPr="00C75757">
        <w:rPr>
          <w:rFonts w:ascii="Calibri" w:hAnsi="Calibri" w:cs="Calibri"/>
          <w:lang w:val="pt"/>
        </w:rPr>
        <w:t xml:space="preserve"> na conta </w:t>
      </w:r>
      <w:r w:rsidR="004E4860" w:rsidRPr="00C75757">
        <w:rPr>
          <w:rFonts w:ascii="Calibri" w:hAnsi="Calibri" w:cs="Calibri"/>
          <w:lang w:val="pt"/>
        </w:rPr>
        <w:t>“</w:t>
      </w:r>
      <w:r w:rsidRPr="00C75757">
        <w:rPr>
          <w:rFonts w:ascii="Calibri" w:hAnsi="Calibri" w:cs="Calibri"/>
          <w:lang w:val="pt"/>
        </w:rPr>
        <w:t xml:space="preserve">121210508 - </w:t>
      </w:r>
      <w:r w:rsidR="0092795B" w:rsidRPr="00C75757">
        <w:rPr>
          <w:rFonts w:ascii="Calibri" w:hAnsi="Calibri" w:cs="Calibri"/>
          <w:lang w:val="pt"/>
        </w:rPr>
        <w:t>Crédito</w:t>
      </w:r>
      <w:r w:rsidR="004434D4" w:rsidRPr="00C75757">
        <w:rPr>
          <w:rFonts w:ascii="Calibri" w:hAnsi="Calibri" w:cs="Calibri"/>
          <w:lang w:val="pt"/>
        </w:rPr>
        <w:t xml:space="preserve"> a Receber por falta/irregularidade na Comprovação</w:t>
      </w:r>
      <w:r w:rsidR="004E4860" w:rsidRPr="00C75757">
        <w:rPr>
          <w:rFonts w:ascii="Calibri" w:hAnsi="Calibri" w:cs="Calibri"/>
          <w:lang w:val="pt"/>
        </w:rPr>
        <w:t>”</w:t>
      </w:r>
      <w:r w:rsidR="004434D4" w:rsidRPr="00C75757">
        <w:rPr>
          <w:rFonts w:ascii="Calibri" w:hAnsi="Calibri" w:cs="Calibri"/>
          <w:lang w:val="pt"/>
        </w:rPr>
        <w:t>.</w:t>
      </w:r>
      <w:r w:rsidR="00B44BCF" w:rsidRPr="00C75757">
        <w:rPr>
          <w:rFonts w:ascii="Calibri" w:hAnsi="Calibri" w:cs="Calibri"/>
          <w:lang w:val="pt"/>
        </w:rPr>
        <w:t xml:space="preserve"> </w:t>
      </w:r>
      <w:r w:rsidR="00217327" w:rsidRPr="00C75757">
        <w:rPr>
          <w:rFonts w:ascii="Calibri" w:hAnsi="Calibri" w:cs="Calibri"/>
          <w:lang w:val="pt"/>
        </w:rPr>
        <w:t xml:space="preserve">Nela são </w:t>
      </w:r>
      <w:r w:rsidR="004434D4" w:rsidRPr="00C75757">
        <w:rPr>
          <w:rFonts w:ascii="Calibri" w:hAnsi="Calibri" w:cs="Calibri"/>
          <w:lang w:val="pt"/>
        </w:rPr>
        <w:t>realizados os registros dos valores correspondentes à falta de documentação comprobatória da execução da despesa, inclusive as apresentações fora do prazo legal, bem como a inadimplência na comprovação de instrumentos de transferência ou ainda</w:t>
      </w:r>
      <w:r w:rsidR="00160059">
        <w:rPr>
          <w:rFonts w:ascii="Calibri" w:hAnsi="Calibri" w:cs="Calibri"/>
          <w:lang w:val="pt"/>
        </w:rPr>
        <w:t xml:space="preserve"> irregularidade na documentação</w:t>
      </w:r>
      <w:r w:rsidR="004434D4" w:rsidRPr="00C75757">
        <w:rPr>
          <w:rFonts w:ascii="Calibri" w:hAnsi="Calibri" w:cs="Calibri"/>
          <w:lang w:val="pt"/>
        </w:rPr>
        <w:t>, com imputação da responsabilidade (quando for instaurada tomada de contas especial</w:t>
      </w:r>
      <w:r w:rsidR="00217327" w:rsidRPr="00C75757">
        <w:rPr>
          <w:rFonts w:ascii="Calibri" w:hAnsi="Calibri" w:cs="Calibri"/>
          <w:lang w:val="pt"/>
        </w:rPr>
        <w:t xml:space="preserve"> após apreciação pelo Tribunal de Contas da União –TCU).</w:t>
      </w:r>
    </w:p>
    <w:p w14:paraId="6D5B677D" w14:textId="73EFEDBF" w:rsidR="004434D4" w:rsidRPr="00C75757" w:rsidRDefault="00217327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C75757">
        <w:rPr>
          <w:rFonts w:ascii="Calibri" w:hAnsi="Calibri" w:cs="Calibri"/>
          <w:lang w:val="pt"/>
        </w:rPr>
        <w:t>Atualmente não são realizados registro de possíveis perdas de créditos a receber em acordo com</w:t>
      </w:r>
      <w:r w:rsidR="00D40356" w:rsidRPr="00C75757">
        <w:rPr>
          <w:rFonts w:ascii="Calibri" w:hAnsi="Calibri" w:cs="Calibri"/>
          <w:lang w:val="pt"/>
        </w:rPr>
        <w:t xml:space="preserve"> a Macrofunção 020342 – Ajustes para Perdas Estimadas, todavia</w:t>
      </w:r>
      <w:r w:rsidRPr="00C75757">
        <w:rPr>
          <w:rFonts w:ascii="Calibri" w:hAnsi="Calibri" w:cs="Calibri"/>
          <w:lang w:val="pt"/>
        </w:rPr>
        <w:t xml:space="preserve"> </w:t>
      </w:r>
      <w:r w:rsidR="00D40356" w:rsidRPr="00C75757">
        <w:rPr>
          <w:rFonts w:ascii="Calibri" w:hAnsi="Calibri" w:cs="Calibri"/>
          <w:lang w:val="pt"/>
        </w:rPr>
        <w:t>será</w:t>
      </w:r>
      <w:r w:rsidRPr="00C75757">
        <w:rPr>
          <w:rFonts w:ascii="Calibri" w:hAnsi="Calibri" w:cs="Calibri"/>
          <w:lang w:val="pt"/>
        </w:rPr>
        <w:t xml:space="preserve"> analisado com as áreas técnicas responsáveis a pertinência de lançamento de ajuste de perda haja vista o baixo de percentual de ressarcimento ao erário.</w:t>
      </w:r>
      <w:r w:rsidR="004434D4" w:rsidRPr="00C75757">
        <w:rPr>
          <w:rFonts w:ascii="Calibri" w:hAnsi="Calibri" w:cs="Calibri"/>
          <w:lang w:val="pt"/>
        </w:rPr>
        <w:t> </w:t>
      </w:r>
    </w:p>
    <w:p w14:paraId="728251A7" w14:textId="649EAEF5" w:rsidR="00A808FC" w:rsidRDefault="00BB14DB" w:rsidP="00EC3988">
      <w:pPr>
        <w:autoSpaceDE w:val="0"/>
        <w:autoSpaceDN w:val="0"/>
        <w:adjustRightInd w:val="0"/>
        <w:spacing w:after="0" w:line="240" w:lineRule="auto"/>
        <w:ind w:left="60" w:right="62" w:firstLine="1216"/>
        <w:jc w:val="both"/>
        <w:rPr>
          <w:rFonts w:ascii="Calibri" w:hAnsi="Calibri" w:cs="Calibri"/>
          <w:lang w:val="pt"/>
        </w:rPr>
      </w:pPr>
      <w:r w:rsidRPr="00C75757">
        <w:rPr>
          <w:rFonts w:ascii="Calibri" w:hAnsi="Calibri" w:cs="Calibri"/>
          <w:lang w:val="pt"/>
        </w:rPr>
        <w:t>Há que se ressaltar ainda que está sendo analisado montante total de valores pagos indevidamente a título de Auxílio Emergencial e Auxílio Emergencial Residual em 2020</w:t>
      </w:r>
      <w:r w:rsidR="00CE1F96">
        <w:rPr>
          <w:rFonts w:ascii="Calibri" w:hAnsi="Calibri" w:cs="Calibri"/>
          <w:lang w:val="pt"/>
        </w:rPr>
        <w:t xml:space="preserve"> e 2021</w:t>
      </w:r>
      <w:r w:rsidRPr="00C75757">
        <w:rPr>
          <w:rFonts w:ascii="Calibri" w:hAnsi="Calibri" w:cs="Calibri"/>
          <w:lang w:val="pt"/>
        </w:rPr>
        <w:t xml:space="preserve">. Após o levantamento desse montante, será realizado lançamento em créditos a receber bem como </w:t>
      </w:r>
      <w:r w:rsidRPr="00B45692">
        <w:rPr>
          <w:rFonts w:ascii="Calibri" w:hAnsi="Calibri" w:cs="Calibri"/>
          <w:lang w:val="pt"/>
        </w:rPr>
        <w:t xml:space="preserve">respectiva estimativa de perda. </w:t>
      </w:r>
    </w:p>
    <w:p w14:paraId="4855FEF4" w14:textId="77777777" w:rsidR="008B126E" w:rsidRPr="00B45692" w:rsidRDefault="008B126E" w:rsidP="00EC3988">
      <w:pPr>
        <w:autoSpaceDE w:val="0"/>
        <w:autoSpaceDN w:val="0"/>
        <w:adjustRightInd w:val="0"/>
        <w:spacing w:after="0" w:line="240" w:lineRule="auto"/>
        <w:ind w:left="60" w:right="62" w:firstLine="1216"/>
        <w:jc w:val="both"/>
        <w:rPr>
          <w:rFonts w:ascii="Calibri" w:hAnsi="Calibri" w:cs="Calibri"/>
          <w:lang w:val="pt"/>
        </w:rPr>
      </w:pPr>
    </w:p>
    <w:p w14:paraId="2F20D2A2" w14:textId="1C78BAE3" w:rsidR="00062E3D" w:rsidRPr="00EC3988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u w:val="single"/>
          <w:lang w:val="pt"/>
        </w:rPr>
      </w:pPr>
      <w:r>
        <w:rPr>
          <w:rFonts w:ascii="Calibri" w:hAnsi="Calibri" w:cs="Calibri"/>
          <w:b/>
          <w:bCs/>
          <w:u w:val="single"/>
          <w:lang w:val="pt"/>
        </w:rPr>
        <w:fldChar w:fldCharType="begin"/>
      </w:r>
      <w:r>
        <w:rPr>
          <w:rFonts w:ascii="Calibri" w:hAnsi="Calibri" w:cs="Calibri"/>
          <w:bCs/>
          <w:lang w:val="pt"/>
        </w:rPr>
        <w:instrText xml:space="preserve"> REF ativo7 \h </w:instrText>
      </w:r>
      <w:r>
        <w:rPr>
          <w:rFonts w:ascii="Calibri" w:hAnsi="Calibri" w:cs="Calibri"/>
          <w:b/>
          <w:bCs/>
          <w:u w:val="single"/>
          <w:lang w:val="pt"/>
        </w:rPr>
      </w:r>
      <w:r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1A67A6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 </w:t>
      </w:r>
      <w:r>
        <w:rPr>
          <w:rFonts w:ascii="Calibri" w:hAnsi="Calibri" w:cs="Calibri"/>
          <w:b/>
          <w:bCs/>
          <w:u w:val="single"/>
          <w:lang w:val="pt"/>
        </w:rPr>
        <w:t>Nota Explicativa nº 7</w:t>
      </w:r>
      <w:r w:rsidRPr="00EC3988">
        <w:rPr>
          <w:rFonts w:ascii="Calibri" w:hAnsi="Calibri" w:cs="Calibri"/>
          <w:b/>
          <w:bCs/>
          <w:u w:val="single"/>
          <w:lang w:val="pt"/>
        </w:rPr>
        <w:t xml:space="preserve"> - Estoque</w:t>
      </w:r>
    </w:p>
    <w:p w14:paraId="2DE920BE" w14:textId="380FE7C0" w:rsidR="008B126E" w:rsidRDefault="00062E3D" w:rsidP="00EC398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  </w:t>
      </w:r>
      <w:r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0E935022" w14:textId="34DCE8EB" w:rsidR="00062E3D" w:rsidRPr="00EC3988" w:rsidRDefault="00E03B54" w:rsidP="00E03B54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u w:val="single"/>
          <w:lang w:val="pt"/>
        </w:rPr>
      </w:pPr>
      <w:r>
        <w:rPr>
          <w:rFonts w:ascii="Calibri" w:hAnsi="Calibri" w:cs="Calibri"/>
          <w:bCs/>
          <w:lang w:val="pt"/>
        </w:rPr>
        <w:tab/>
      </w:r>
      <w:r w:rsidR="005C3812" w:rsidRPr="00B45692">
        <w:rPr>
          <w:rFonts w:ascii="Calibri" w:hAnsi="Calibri" w:cs="Calibri"/>
          <w:bCs/>
          <w:lang w:val="pt"/>
        </w:rPr>
        <w:t>Atualmente o Ministério da Cidadania possui saldos de Estoques de Almoxarifado lançados em 4 unidades gestoras: 180002, 180080, 550005 e 550025. Todavia,</w:t>
      </w:r>
      <w:r w:rsidR="00C75757" w:rsidRPr="00B45692">
        <w:rPr>
          <w:rFonts w:ascii="Calibri" w:hAnsi="Calibri" w:cs="Calibri"/>
          <w:bCs/>
          <w:lang w:val="pt"/>
        </w:rPr>
        <w:t xml:space="preserve"> </w:t>
      </w:r>
      <w:r w:rsidR="00B45692" w:rsidRPr="00B45692">
        <w:rPr>
          <w:rFonts w:ascii="Calibri" w:hAnsi="Calibri" w:cs="Calibri"/>
          <w:bCs/>
          <w:lang w:val="pt"/>
        </w:rPr>
        <w:t>a Coordenação de Patrimônio não encaminha o Relatório Mensal de Movimentação do Almoxarifado desde fevereiro de 2021 tornando-se inviável a conferência junto ao SIAFI. Desta forma, a Coordenação-Geral de Contabilidade coloca as Unidades Gestoras em restrição contábil e informa mensalmente ao titular da unidade sobre a situação.</w:t>
      </w:r>
      <w:r w:rsidR="00062E3D">
        <w:rPr>
          <w:rFonts w:ascii="Calibri" w:hAnsi="Calibri" w:cs="Calibri"/>
          <w:bCs/>
          <w:lang w:val="pt"/>
        </w:rPr>
        <w:t xml:space="preserve"> </w:t>
      </w:r>
    </w:p>
    <w:p w14:paraId="5B23238D" w14:textId="589849A5" w:rsidR="005C3812" w:rsidRPr="00B45692" w:rsidRDefault="005C3812" w:rsidP="00EC398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</w:p>
    <w:p w14:paraId="6C4ABFB7" w14:textId="77777777" w:rsidR="00FA2FB8" w:rsidRDefault="00FA2FB8" w:rsidP="00EC398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lang w:val="pt"/>
        </w:rPr>
      </w:pPr>
    </w:p>
    <w:p w14:paraId="6018F3A8" w14:textId="77777777" w:rsidR="005440B5" w:rsidRPr="00B45692" w:rsidRDefault="005440B5" w:rsidP="00EC398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lang w:val="pt"/>
        </w:rPr>
      </w:pPr>
    </w:p>
    <w:p w14:paraId="0763704F" w14:textId="38A23EE1" w:rsidR="00062E3D" w:rsidRPr="00EC3988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u w:val="single"/>
          <w:lang w:val="pt"/>
        </w:rPr>
      </w:pPr>
      <w:r>
        <w:rPr>
          <w:rFonts w:ascii="Calibri" w:hAnsi="Calibri" w:cs="Calibri"/>
          <w:b/>
          <w:bCs/>
          <w:u w:val="single"/>
          <w:lang w:val="pt"/>
        </w:rPr>
        <w:lastRenderedPageBreak/>
        <w:fldChar w:fldCharType="begin"/>
      </w:r>
      <w:r>
        <w:rPr>
          <w:rFonts w:ascii="Calibri" w:hAnsi="Calibri" w:cs="Calibri"/>
          <w:lang w:val="pt"/>
        </w:rPr>
        <w:instrText xml:space="preserve"> REF ativo8 \h </w:instrText>
      </w:r>
      <w:r>
        <w:rPr>
          <w:rFonts w:ascii="Calibri" w:hAnsi="Calibri" w:cs="Calibri"/>
          <w:b/>
          <w:bCs/>
          <w:u w:val="single"/>
          <w:lang w:val="pt"/>
        </w:rPr>
      </w:r>
      <w:r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062E3D">
        <w:rPr>
          <w:rFonts w:ascii="Calibri" w:hAnsi="Calibri" w:cs="Calibri"/>
          <w:b/>
          <w:bCs/>
          <w:u w:val="single"/>
          <w:lang w:val="pt"/>
        </w:rPr>
        <w:t xml:space="preserve"> </w:t>
      </w:r>
      <w:r>
        <w:rPr>
          <w:rFonts w:ascii="Calibri" w:hAnsi="Calibri" w:cs="Calibri"/>
          <w:b/>
          <w:bCs/>
          <w:u w:val="single"/>
          <w:lang w:val="pt"/>
        </w:rPr>
        <w:t>Nota Explicativa nº 8</w:t>
      </w:r>
      <w:r w:rsidRPr="00EC3988">
        <w:rPr>
          <w:rFonts w:ascii="Calibri" w:hAnsi="Calibri" w:cs="Calibri"/>
          <w:b/>
          <w:bCs/>
          <w:u w:val="single"/>
          <w:lang w:val="pt"/>
        </w:rPr>
        <w:t xml:space="preserve"> - Investimentos</w:t>
      </w:r>
    </w:p>
    <w:p w14:paraId="6399EAEB" w14:textId="40452D90" w:rsidR="008B126E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  </w:t>
      </w:r>
      <w:r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1AA21A0" w14:textId="7016B818" w:rsidR="00062E3D" w:rsidRPr="00EC3988" w:rsidRDefault="00B45692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u w:val="single"/>
          <w:lang w:val="pt"/>
        </w:rPr>
      </w:pPr>
      <w:r w:rsidRPr="00B45692">
        <w:rPr>
          <w:rFonts w:ascii="Calibri" w:hAnsi="Calibri" w:cs="Calibri"/>
          <w:lang w:val="pt"/>
        </w:rPr>
        <w:t>Desde abril de 2021 o Ministério da Cidadania não possui mais saldos nas contas do Grupo Investimentos.</w:t>
      </w:r>
      <w:r w:rsidR="00062E3D">
        <w:rPr>
          <w:rFonts w:ascii="Calibri" w:hAnsi="Calibri" w:cs="Calibri"/>
          <w:lang w:val="pt"/>
        </w:rPr>
        <w:t xml:space="preserve"> </w:t>
      </w:r>
    </w:p>
    <w:p w14:paraId="2798408B" w14:textId="77777777" w:rsidR="00636C41" w:rsidRDefault="00636C41" w:rsidP="00EC3988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b/>
          <w:bCs/>
          <w:lang w:val="pt"/>
        </w:rPr>
      </w:pPr>
    </w:p>
    <w:p w14:paraId="2DDE8FC1" w14:textId="05F46FA7" w:rsidR="00062E3D" w:rsidRPr="00EC3988" w:rsidRDefault="00062E3D" w:rsidP="00062E3D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u w:val="single"/>
          <w:lang w:val="pt"/>
        </w:rPr>
      </w:pPr>
      <w:r>
        <w:rPr>
          <w:rFonts w:ascii="Calibri" w:hAnsi="Calibri" w:cs="Calibri"/>
          <w:b/>
          <w:bCs/>
          <w:u w:val="single"/>
          <w:lang w:val="pt"/>
        </w:rPr>
        <w:fldChar w:fldCharType="begin"/>
      </w:r>
      <w:r>
        <w:rPr>
          <w:rFonts w:ascii="Calibri" w:hAnsi="Calibri" w:cs="Calibri"/>
          <w:lang w:val="pt"/>
        </w:rPr>
        <w:instrText xml:space="preserve"> REF ativo9 \h </w:instrText>
      </w:r>
      <w:r>
        <w:rPr>
          <w:rFonts w:ascii="Calibri" w:hAnsi="Calibri" w:cs="Calibri"/>
          <w:b/>
          <w:bCs/>
          <w:u w:val="single"/>
          <w:lang w:val="pt"/>
        </w:rPr>
      </w:r>
      <w:r>
        <w:rPr>
          <w:rFonts w:ascii="Calibri" w:hAnsi="Calibri" w:cs="Calibri"/>
          <w:b/>
          <w:bCs/>
          <w:u w:val="single"/>
          <w:lang w:val="pt"/>
        </w:rPr>
        <w:fldChar w:fldCharType="separate"/>
      </w: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</w:t>
      </w:r>
      <w:r>
        <w:rPr>
          <w:rFonts w:ascii="Calibri" w:hAnsi="Calibri" w:cs="Calibri"/>
          <w:b/>
          <w:bCs/>
          <w:u w:val="single"/>
          <w:lang w:val="pt"/>
        </w:rPr>
        <w:t>Nota Explicativa nº 9</w:t>
      </w:r>
      <w:r w:rsidRPr="00EC3988">
        <w:rPr>
          <w:rFonts w:ascii="Calibri" w:hAnsi="Calibri" w:cs="Calibri"/>
          <w:b/>
          <w:bCs/>
          <w:u w:val="single"/>
          <w:lang w:val="pt"/>
        </w:rPr>
        <w:t xml:space="preserve"> - Imobilizado</w:t>
      </w:r>
      <w:r w:rsidRPr="0046375B">
        <w:rPr>
          <w:rFonts w:ascii="Calibri" w:hAnsi="Calibri" w:cs="Calibri"/>
          <w:lang w:val="pt"/>
        </w:rPr>
        <w:t xml:space="preserve">                  </w:t>
      </w:r>
    </w:p>
    <w:p w14:paraId="22D627AB" w14:textId="0BB178D0" w:rsidR="008B126E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  </w:t>
      </w:r>
      <w:r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4FD93553" w14:textId="77777777" w:rsidR="008D21C9" w:rsidRPr="002A70AC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2A70AC">
        <w:rPr>
          <w:rFonts w:ascii="Calibri" w:hAnsi="Calibri" w:cs="Calibri"/>
          <w:lang w:val="pt"/>
        </w:rPr>
        <w:t>Na conta de </w:t>
      </w:r>
      <w:r w:rsidRPr="002A70AC">
        <w:rPr>
          <w:rFonts w:ascii="Calibri" w:hAnsi="Calibri" w:cs="Calibri"/>
          <w:b/>
          <w:bCs/>
          <w:lang w:val="pt"/>
        </w:rPr>
        <w:t>Bens Móveis</w:t>
      </w:r>
      <w:r w:rsidRPr="002A70AC">
        <w:rPr>
          <w:rFonts w:ascii="Calibri" w:hAnsi="Calibri" w:cs="Calibri"/>
          <w:lang w:val="pt"/>
        </w:rPr>
        <w:t> são registrados os valores de aquisição ou incorporação de bens corpóreos, que tem existência material e que podem ser transportados pelo próprio movimento ou removidos por for</w:t>
      </w:r>
      <w:r w:rsidR="003D072D" w:rsidRPr="002A70AC">
        <w:rPr>
          <w:rFonts w:ascii="Calibri" w:hAnsi="Calibri" w:cs="Calibri"/>
          <w:lang w:val="pt"/>
        </w:rPr>
        <w:t>ç</w:t>
      </w:r>
      <w:r w:rsidRPr="002A70AC">
        <w:rPr>
          <w:rFonts w:ascii="Calibri" w:hAnsi="Calibri" w:cs="Calibri"/>
          <w:lang w:val="pt"/>
        </w:rPr>
        <w:t>a alheia, sem alteração da sua substância ou da destinação econômico-social, que constituam meio para a produção de outros bens ou serviços. </w:t>
      </w:r>
    </w:p>
    <w:p w14:paraId="69780E33" w14:textId="77777777" w:rsidR="008D21C9" w:rsidRPr="002A70AC" w:rsidRDefault="008D21C9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2A70AC">
        <w:rPr>
          <w:rFonts w:ascii="Calibri" w:hAnsi="Calibri" w:cs="Calibri"/>
          <w:lang w:val="pt"/>
        </w:rPr>
        <w:t>Segue abaixo composição atual dos bens móveis: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0"/>
        <w:gridCol w:w="1764"/>
        <w:gridCol w:w="1124"/>
      </w:tblGrid>
      <w:tr w:rsidR="008D21C9" w:rsidRPr="008D21C9" w14:paraId="2FB4BDA8" w14:textId="77777777" w:rsidTr="008D21C9">
        <w:trPr>
          <w:trHeight w:val="288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77A529A" w14:textId="77777777" w:rsidR="008D21C9" w:rsidRPr="008D21C9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BF90BF" w14:textId="77777777" w:rsidR="008D21C9" w:rsidRPr="008D21C9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Saldo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20CF12" w14:textId="77777777" w:rsidR="008D21C9" w:rsidRPr="008D21C9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Percentual</w:t>
            </w:r>
          </w:p>
        </w:tc>
      </w:tr>
      <w:tr w:rsidR="008D21C9" w:rsidRPr="008D21C9" w14:paraId="68113A67" w14:textId="77777777" w:rsidTr="008D21C9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A0E2" w14:textId="77777777" w:rsidR="008D21C9" w:rsidRPr="008D21C9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1.2.3.1.1.01.00 - MAQUINAS, APARELHOS, EQUIPAMENTO E FERRAMENTA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E98E" w14:textId="77777777" w:rsidR="008D21C9" w:rsidRPr="008D21C9" w:rsidRDefault="008D21C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R$14.939.475,21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8BD4" w14:textId="77777777" w:rsidR="008D21C9" w:rsidRPr="008D21C9" w:rsidRDefault="008D21C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5,69%</w:t>
            </w:r>
          </w:p>
        </w:tc>
      </w:tr>
      <w:tr w:rsidR="008D21C9" w:rsidRPr="008D21C9" w14:paraId="7F679145" w14:textId="77777777" w:rsidTr="008D21C9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7208" w14:textId="77777777" w:rsidR="008D21C9" w:rsidRPr="008D21C9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1.2.3.1.1.02.00 - BENS DE INFORMATICA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9D55" w14:textId="77777777" w:rsidR="008D21C9" w:rsidRPr="008D21C9" w:rsidRDefault="008D21C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R$78.492.600,10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AC9B" w14:textId="77777777" w:rsidR="008D21C9" w:rsidRPr="008D21C9" w:rsidRDefault="008D21C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29,90%</w:t>
            </w:r>
          </w:p>
        </w:tc>
      </w:tr>
      <w:tr w:rsidR="008D21C9" w:rsidRPr="008D21C9" w14:paraId="48535026" w14:textId="77777777" w:rsidTr="008D21C9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F189" w14:textId="77777777" w:rsidR="008D21C9" w:rsidRPr="008D21C9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1.2.3.1.1.03.00 - MOVEIS E UTENSILIOS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FD26" w14:textId="77777777" w:rsidR="008D21C9" w:rsidRPr="008D21C9" w:rsidRDefault="008D21C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R$29.010.312,76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4F42" w14:textId="77777777" w:rsidR="008D21C9" w:rsidRPr="008D21C9" w:rsidRDefault="008D21C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11,05%</w:t>
            </w:r>
          </w:p>
        </w:tc>
      </w:tr>
      <w:tr w:rsidR="008D21C9" w:rsidRPr="008D21C9" w14:paraId="0F88B373" w14:textId="77777777" w:rsidTr="008D21C9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8BFC" w14:textId="77777777" w:rsidR="008D21C9" w:rsidRPr="008D21C9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1.2.3.1.1.04.00 - MATER CULTURAL, EDUCACIONAL E DE COMUNICACAO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15A5" w14:textId="77777777" w:rsidR="008D21C9" w:rsidRPr="008D21C9" w:rsidRDefault="008D21C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R$2.764.249,00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1F47" w14:textId="77777777" w:rsidR="008D21C9" w:rsidRPr="008D21C9" w:rsidRDefault="008D21C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1,05%</w:t>
            </w:r>
          </w:p>
        </w:tc>
      </w:tr>
      <w:tr w:rsidR="008D21C9" w:rsidRPr="008D21C9" w14:paraId="5B26B003" w14:textId="77777777" w:rsidTr="008D21C9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EF4A" w14:textId="77777777" w:rsidR="008D21C9" w:rsidRPr="008D21C9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1.2.3.1.1.05.00 - VEICULOS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9951" w14:textId="77777777" w:rsidR="008D21C9" w:rsidRPr="008D21C9" w:rsidRDefault="008D21C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R$135.386.687,61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6B15" w14:textId="77777777" w:rsidR="008D21C9" w:rsidRPr="008D21C9" w:rsidRDefault="008D21C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51,57%</w:t>
            </w:r>
          </w:p>
        </w:tc>
      </w:tr>
      <w:tr w:rsidR="008D21C9" w:rsidRPr="008D21C9" w14:paraId="6C0B7DC2" w14:textId="77777777" w:rsidTr="008D21C9">
        <w:trPr>
          <w:trHeight w:val="288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4372" w14:textId="77777777" w:rsidR="008D21C9" w:rsidRPr="008D21C9" w:rsidRDefault="008D21C9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1.2.3.1.1.99.00 - DEMAIS BENS MOVEIS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5CE1" w14:textId="77777777" w:rsidR="008D21C9" w:rsidRPr="008D21C9" w:rsidRDefault="008D21C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R$1.933.639,38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164D" w14:textId="77777777" w:rsidR="008D21C9" w:rsidRPr="008D21C9" w:rsidRDefault="008D21C9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21C9">
              <w:rPr>
                <w:rFonts w:ascii="Calibri" w:eastAsia="Times New Roman" w:hAnsi="Calibri" w:cs="Calibri"/>
                <w:color w:val="000000"/>
                <w:lang w:eastAsia="pt-BR"/>
              </w:rPr>
              <w:t>0,74%</w:t>
            </w:r>
          </w:p>
        </w:tc>
      </w:tr>
    </w:tbl>
    <w:p w14:paraId="62C7A81C" w14:textId="60B6A192" w:rsidR="004434D4" w:rsidRPr="008D21C9" w:rsidRDefault="008D21C9" w:rsidP="00EC3988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lang w:val="pt"/>
        </w:rPr>
      </w:pPr>
      <w:r w:rsidRPr="008D21C9">
        <w:rPr>
          <w:rFonts w:ascii="Calibri" w:hAnsi="Calibri" w:cs="Calibri"/>
          <w:sz w:val="16"/>
          <w:szCs w:val="16"/>
          <w:lang w:val="pt"/>
        </w:rPr>
        <w:t>Fonte: SIAFI</w:t>
      </w:r>
      <w:r w:rsidR="004434D4" w:rsidRPr="008D21C9">
        <w:rPr>
          <w:rFonts w:ascii="Calibri" w:hAnsi="Calibri" w:cs="Calibri"/>
          <w:lang w:val="pt"/>
        </w:rPr>
        <w:t>      </w:t>
      </w:r>
    </w:p>
    <w:p w14:paraId="211EC577" w14:textId="21806D8A" w:rsidR="00062E3D" w:rsidRPr="00EC3988" w:rsidRDefault="00EA3E99" w:rsidP="00062E3D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u w:val="single"/>
          <w:lang w:val="pt"/>
        </w:rPr>
      </w:pPr>
      <w:r w:rsidRPr="00EA3E99">
        <w:rPr>
          <w:rFonts w:ascii="Calibri" w:hAnsi="Calibri" w:cs="Calibri"/>
          <w:lang w:val="pt"/>
        </w:rPr>
        <w:t>Ao analisar a conta 12311.05.00 – Veículos, foram observadas diversas entradas de veículos destinados a doação para instituições que prestam auxílio aos dependentes químicos. Desta forma foi encaminhado o processo 71000.073163/2021-92 questionando sobre a atualização dos registros.</w:t>
      </w:r>
      <w:r w:rsidR="00062E3D">
        <w:rPr>
          <w:rFonts w:ascii="Calibri" w:hAnsi="Calibri" w:cs="Calibri"/>
          <w:lang w:val="pt"/>
        </w:rPr>
        <w:t xml:space="preserve"> </w:t>
      </w:r>
    </w:p>
    <w:p w14:paraId="33875C07" w14:textId="6FE22D36" w:rsidR="00EA3E99" w:rsidRPr="00EA3E99" w:rsidRDefault="00EA3E99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635F59FF" w14:textId="31B330BC" w:rsidR="002A70AC" w:rsidRPr="002A70AC" w:rsidRDefault="0017433E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2A70AC">
        <w:rPr>
          <w:rFonts w:ascii="Calibri" w:hAnsi="Calibri" w:cs="Calibri"/>
          <w:lang w:val="pt"/>
        </w:rPr>
        <w:t>No Ministério da Cidadania a</w:t>
      </w:r>
      <w:r w:rsidR="000263B8">
        <w:rPr>
          <w:rFonts w:ascii="Calibri" w:hAnsi="Calibri" w:cs="Calibri"/>
          <w:lang w:val="pt"/>
        </w:rPr>
        <w:t>s</w:t>
      </w:r>
      <w:r w:rsidRPr="002A70AC">
        <w:rPr>
          <w:rFonts w:ascii="Calibri" w:hAnsi="Calibri" w:cs="Calibri"/>
          <w:lang w:val="pt"/>
        </w:rPr>
        <w:t xml:space="preserve"> Unidade</w:t>
      </w:r>
      <w:r w:rsidR="000263B8">
        <w:rPr>
          <w:rFonts w:ascii="Calibri" w:hAnsi="Calibri" w:cs="Calibri"/>
          <w:lang w:val="pt"/>
        </w:rPr>
        <w:t>s</w:t>
      </w:r>
      <w:r w:rsidRPr="002A70AC">
        <w:rPr>
          <w:rFonts w:ascii="Calibri" w:hAnsi="Calibri" w:cs="Calibri"/>
          <w:lang w:val="pt"/>
        </w:rPr>
        <w:t xml:space="preserve"> Gestora</w:t>
      </w:r>
      <w:r w:rsidR="000263B8">
        <w:rPr>
          <w:rFonts w:ascii="Calibri" w:hAnsi="Calibri" w:cs="Calibri"/>
          <w:lang w:val="pt"/>
        </w:rPr>
        <w:t>s</w:t>
      </w:r>
      <w:r w:rsidR="008D21C9" w:rsidRPr="002A70AC">
        <w:rPr>
          <w:rFonts w:ascii="Calibri" w:hAnsi="Calibri" w:cs="Calibri"/>
          <w:lang w:val="pt"/>
        </w:rPr>
        <w:t xml:space="preserve"> </w:t>
      </w:r>
      <w:r w:rsidRPr="002A70AC">
        <w:rPr>
          <w:rFonts w:ascii="Calibri" w:hAnsi="Calibri" w:cs="Calibri"/>
          <w:lang w:val="pt"/>
        </w:rPr>
        <w:t>já est</w:t>
      </w:r>
      <w:r w:rsidR="000263B8">
        <w:rPr>
          <w:rFonts w:ascii="Calibri" w:hAnsi="Calibri" w:cs="Calibri"/>
          <w:lang w:val="pt"/>
        </w:rPr>
        <w:t>ão</w:t>
      </w:r>
      <w:r w:rsidR="00286BA3" w:rsidRPr="002A70AC">
        <w:rPr>
          <w:rFonts w:ascii="Calibri" w:hAnsi="Calibri" w:cs="Calibri"/>
          <w:lang w:val="pt"/>
        </w:rPr>
        <w:t xml:space="preserve"> utilizando </w:t>
      </w:r>
      <w:r w:rsidRPr="002A70AC">
        <w:rPr>
          <w:rFonts w:ascii="Calibri" w:hAnsi="Calibri" w:cs="Calibri"/>
          <w:lang w:val="pt"/>
        </w:rPr>
        <w:t>plen</w:t>
      </w:r>
      <w:r w:rsidR="00286BA3" w:rsidRPr="002A70AC">
        <w:rPr>
          <w:rFonts w:ascii="Calibri" w:hAnsi="Calibri" w:cs="Calibri"/>
          <w:lang w:val="pt"/>
        </w:rPr>
        <w:t>amente o</w:t>
      </w:r>
      <w:r w:rsidRPr="002A70AC">
        <w:rPr>
          <w:rFonts w:ascii="Calibri" w:hAnsi="Calibri" w:cs="Calibri"/>
          <w:lang w:val="pt"/>
        </w:rPr>
        <w:t xml:space="preserve"> </w:t>
      </w:r>
      <w:r w:rsidR="00286BA3" w:rsidRPr="002A70AC">
        <w:rPr>
          <w:rFonts w:ascii="Calibri" w:hAnsi="Calibri" w:cs="Calibri"/>
          <w:lang w:val="pt"/>
        </w:rPr>
        <w:t>sistema</w:t>
      </w:r>
      <w:r w:rsidR="008D21C9" w:rsidRPr="002A70AC">
        <w:rPr>
          <w:rFonts w:ascii="Calibri" w:hAnsi="Calibri" w:cs="Calibri"/>
          <w:lang w:val="pt"/>
        </w:rPr>
        <w:t xml:space="preserve"> SIADS, porém, por um problema sistêmico, em algumas unidades que não estavam realizando o lançamento da depreciação acumulada tempestivamente, </w:t>
      </w:r>
      <w:r w:rsidR="002A70AC" w:rsidRPr="002A70AC">
        <w:rPr>
          <w:rFonts w:ascii="Calibri" w:hAnsi="Calibri" w:cs="Calibri"/>
          <w:lang w:val="pt"/>
        </w:rPr>
        <w:t>não foi possível atualizar o valor. Para esses casos, a Coordenação de Patrimônio já está em tratativas com o Tesouro Nacional e com o Serpro.</w:t>
      </w:r>
    </w:p>
    <w:p w14:paraId="16FC94E6" w14:textId="77777777" w:rsidR="004434D4" w:rsidRPr="002A70AC" w:rsidRDefault="004434D4" w:rsidP="00EC3988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2A70AC">
        <w:rPr>
          <w:rFonts w:ascii="Calibri" w:hAnsi="Calibri" w:cs="Calibri"/>
          <w:lang w:val="pt"/>
        </w:rPr>
        <w:t>Na conta de </w:t>
      </w:r>
      <w:r w:rsidRPr="002A70AC">
        <w:rPr>
          <w:rFonts w:ascii="Calibri" w:hAnsi="Calibri" w:cs="Calibri"/>
          <w:b/>
          <w:bCs/>
          <w:lang w:val="pt"/>
        </w:rPr>
        <w:t>Bens Imóveis</w:t>
      </w:r>
      <w:r w:rsidRPr="002A70AC">
        <w:rPr>
          <w:rFonts w:ascii="Calibri" w:hAnsi="Calibri" w:cs="Calibri"/>
          <w:lang w:val="pt"/>
        </w:rPr>
        <w:t> são registrados os valores dos bens imóveis, que são bens vinculados ao solo e que não podem ser retirados sem destruição ou dano, destinados ao uso e que a entidade não esteja explorando comercialmente.     </w:t>
      </w:r>
    </w:p>
    <w:p w14:paraId="1BE5FD92" w14:textId="77777777" w:rsidR="0050433E" w:rsidRPr="0050433E" w:rsidRDefault="004434D4" w:rsidP="00EC3988">
      <w:pPr>
        <w:spacing w:after="0" w:line="240" w:lineRule="auto"/>
        <w:ind w:right="120" w:firstLine="1276"/>
        <w:jc w:val="both"/>
        <w:rPr>
          <w:rFonts w:ascii="Calibri" w:hAnsi="Calibri" w:cs="Calibri"/>
          <w:lang w:val="pt"/>
        </w:rPr>
      </w:pPr>
      <w:r w:rsidRPr="0050433E">
        <w:rPr>
          <w:rFonts w:ascii="Calibri" w:hAnsi="Calibri" w:cs="Calibri"/>
          <w:lang w:val="pt"/>
        </w:rPr>
        <w:t xml:space="preserve">A conta Bens Imóveis em Andamento possui seu saldo composto basicamente por obras em andamento e estudos e projetos. Parte do saldo de obras em andamento </w:t>
      </w:r>
      <w:r w:rsidR="0050433E" w:rsidRPr="0050433E">
        <w:rPr>
          <w:rFonts w:ascii="Calibri" w:hAnsi="Calibri" w:cs="Calibri"/>
          <w:lang w:val="pt"/>
        </w:rPr>
        <w:t xml:space="preserve">era composto por </w:t>
      </w:r>
      <w:r w:rsidRPr="0050433E">
        <w:rPr>
          <w:rFonts w:ascii="Calibri" w:hAnsi="Calibri" w:cs="Calibri"/>
          <w:lang w:val="pt"/>
        </w:rPr>
        <w:t xml:space="preserve">obras iniciadas para atender </w:t>
      </w:r>
      <w:r w:rsidR="0014596A" w:rsidRPr="0050433E">
        <w:rPr>
          <w:rFonts w:ascii="Calibri" w:hAnsi="Calibri" w:cs="Calibri"/>
          <w:lang w:val="pt"/>
        </w:rPr>
        <w:t>a</w:t>
      </w:r>
      <w:r w:rsidRPr="0050433E">
        <w:rPr>
          <w:rFonts w:ascii="Calibri" w:hAnsi="Calibri" w:cs="Calibri"/>
          <w:lang w:val="pt"/>
        </w:rPr>
        <w:t>o</w:t>
      </w:r>
      <w:r w:rsidR="0014596A" w:rsidRPr="0050433E">
        <w:rPr>
          <w:rFonts w:ascii="Calibri" w:hAnsi="Calibri" w:cs="Calibri"/>
          <w:lang w:val="pt"/>
        </w:rPr>
        <w:t>s Jogos</w:t>
      </w:r>
      <w:r w:rsidRPr="0050433E">
        <w:rPr>
          <w:rFonts w:ascii="Calibri" w:hAnsi="Calibri" w:cs="Calibri"/>
          <w:lang w:val="pt"/>
        </w:rPr>
        <w:t xml:space="preserve"> Pan Americano</w:t>
      </w:r>
      <w:r w:rsidR="00902607" w:rsidRPr="0050433E">
        <w:rPr>
          <w:rFonts w:ascii="Calibri" w:hAnsi="Calibri" w:cs="Calibri"/>
          <w:lang w:val="pt"/>
        </w:rPr>
        <w:t>s</w:t>
      </w:r>
      <w:r w:rsidRPr="0050433E">
        <w:rPr>
          <w:rFonts w:ascii="Calibri" w:hAnsi="Calibri" w:cs="Calibri"/>
          <w:lang w:val="pt"/>
        </w:rPr>
        <w:t xml:space="preserve"> de 2007</w:t>
      </w:r>
      <w:r w:rsidR="0050433E" w:rsidRPr="0050433E">
        <w:rPr>
          <w:rFonts w:ascii="Calibri" w:hAnsi="Calibri" w:cs="Calibri"/>
          <w:lang w:val="pt"/>
        </w:rPr>
        <w:t>. Em setembro de 2021</w:t>
      </w:r>
      <w:r w:rsidR="00902607" w:rsidRPr="0050433E">
        <w:rPr>
          <w:rFonts w:ascii="Calibri" w:hAnsi="Calibri" w:cs="Calibri"/>
          <w:lang w:val="pt"/>
        </w:rPr>
        <w:t>,</w:t>
      </w:r>
      <w:r w:rsidR="0050433E" w:rsidRPr="0050433E">
        <w:rPr>
          <w:rFonts w:ascii="Calibri" w:hAnsi="Calibri" w:cs="Calibri"/>
          <w:lang w:val="pt"/>
        </w:rPr>
        <w:t xml:space="preserve"> foi baixado o valor de R$ 123.266.533,92 haja vista o reconhecimento de conclusão das obras pelo Departamento de Infraestrutura do Esporte. Como estas obras concluídas se encontram sob a administração do Ministério da Defesa, o Departamento encaminhou todo o informativo para o registro nas contas de ativos desse órgão.</w:t>
      </w:r>
    </w:p>
    <w:p w14:paraId="278A86B6" w14:textId="04499962" w:rsidR="00886872" w:rsidRDefault="00886872" w:rsidP="00EC3988">
      <w:pPr>
        <w:spacing w:after="0" w:line="240" w:lineRule="auto"/>
        <w:ind w:right="120" w:firstLine="1276"/>
        <w:jc w:val="both"/>
        <w:rPr>
          <w:rFonts w:ascii="Calibri" w:hAnsi="Calibri" w:cs="Calibri"/>
        </w:rPr>
      </w:pPr>
      <w:r w:rsidRPr="00886872">
        <w:rPr>
          <w:rFonts w:ascii="Calibri" w:hAnsi="Calibri" w:cs="Calibri"/>
          <w:lang w:val="pt"/>
        </w:rPr>
        <w:t xml:space="preserve">Em abril/2021 também foi baixado nessa mesma conta o montante de R$ 58.550.000,00 referente ao Contrato nº 15/2015 de reforma </w:t>
      </w:r>
      <w:r w:rsidR="00A552A5" w:rsidRPr="00886872">
        <w:rPr>
          <w:rFonts w:ascii="Calibri" w:hAnsi="Calibri" w:cs="Calibri"/>
          <w:lang w:val="pt"/>
        </w:rPr>
        <w:t xml:space="preserve">do </w:t>
      </w:r>
      <w:r w:rsidR="00A552A5" w:rsidRPr="00886872">
        <w:rPr>
          <w:rFonts w:ascii="Calibri" w:hAnsi="Calibri" w:cs="Calibri"/>
        </w:rPr>
        <w:t>Centro</w:t>
      </w:r>
      <w:r w:rsidRPr="00886872">
        <w:rPr>
          <w:rFonts w:ascii="Calibri" w:hAnsi="Calibri" w:cs="Calibri"/>
        </w:rPr>
        <w:t xml:space="preserve"> Olímpico de Treinamento localizados no Parque Olímpico do Rio, Barra da Tijuca, Rio de Janeiro (RJ). Este valor foi devidamente realocado na conta 1.2.3.2.1.02.10 – Imóveis de Uso Recreativo.</w:t>
      </w:r>
      <w:r w:rsidR="00A552A5">
        <w:rPr>
          <w:rFonts w:ascii="Calibri" w:hAnsi="Calibri" w:cs="Calibri"/>
        </w:rPr>
        <w:t xml:space="preserve"> Ainda nesse mês foi baixado o saldo de R$ </w:t>
      </w:r>
      <w:r w:rsidR="00A552A5" w:rsidRPr="00A552A5">
        <w:rPr>
          <w:rFonts w:ascii="Calibri" w:hAnsi="Calibri" w:cs="Calibri"/>
        </w:rPr>
        <w:t>61.384.959,85</w:t>
      </w:r>
      <w:r w:rsidR="00A552A5">
        <w:rPr>
          <w:rFonts w:ascii="Calibri" w:hAnsi="Calibri" w:cs="Calibri"/>
        </w:rPr>
        <w:t xml:space="preserve"> da conta </w:t>
      </w:r>
      <w:r w:rsidR="00A552A5" w:rsidRPr="00A552A5">
        <w:rPr>
          <w:rFonts w:ascii="Calibri" w:hAnsi="Calibri" w:cs="Calibri"/>
        </w:rPr>
        <w:t xml:space="preserve">123210800 </w:t>
      </w:r>
      <w:r w:rsidR="00A552A5">
        <w:rPr>
          <w:rFonts w:ascii="Calibri" w:hAnsi="Calibri" w:cs="Calibri"/>
        </w:rPr>
        <w:t>–</w:t>
      </w:r>
      <w:r w:rsidR="00A552A5" w:rsidRPr="00A552A5">
        <w:rPr>
          <w:rFonts w:ascii="Calibri" w:hAnsi="Calibri" w:cs="Calibri"/>
        </w:rPr>
        <w:t xml:space="preserve"> B</w:t>
      </w:r>
      <w:r w:rsidR="00A552A5">
        <w:rPr>
          <w:rFonts w:ascii="Calibri" w:hAnsi="Calibri" w:cs="Calibri"/>
        </w:rPr>
        <w:t xml:space="preserve">enfeitorias em Propriedades de </w:t>
      </w:r>
      <w:r w:rsidR="00A552A5">
        <w:rPr>
          <w:rFonts w:ascii="Calibri" w:hAnsi="Calibri" w:cs="Calibri"/>
        </w:rPr>
        <w:lastRenderedPageBreak/>
        <w:t xml:space="preserve">Terceiros referente a benfeitorias realizadas em imóveis da Universidade Federal do Rio de Janeiro – </w:t>
      </w:r>
      <w:r w:rsidR="00A552A5" w:rsidRPr="00A317FE">
        <w:rPr>
          <w:rFonts w:ascii="Calibri" w:hAnsi="Calibri" w:cs="Calibri"/>
        </w:rPr>
        <w:t>UFRJ. O montante já foi incorporado no ativo da universidade.</w:t>
      </w:r>
    </w:p>
    <w:p w14:paraId="5BAEA553" w14:textId="15C4CCF5" w:rsidR="00F70C41" w:rsidRPr="00886872" w:rsidRDefault="00F70C41" w:rsidP="00EC3988">
      <w:pPr>
        <w:spacing w:after="0" w:line="240" w:lineRule="auto"/>
        <w:ind w:right="120" w:firstLine="127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Em agosto/2021 foi realizada a </w:t>
      </w:r>
      <w:r w:rsidR="00A552A5">
        <w:rPr>
          <w:rFonts w:ascii="Calibri" w:hAnsi="Calibri" w:cs="Calibri"/>
        </w:rPr>
        <w:t>reclassificação</w:t>
      </w:r>
      <w:r>
        <w:rPr>
          <w:rFonts w:ascii="Calibri" w:hAnsi="Calibri" w:cs="Calibri"/>
        </w:rPr>
        <w:t xml:space="preserve"> do montante de R$ </w:t>
      </w:r>
      <w:r w:rsidRPr="00F70C41">
        <w:rPr>
          <w:rFonts w:ascii="Calibri" w:hAnsi="Calibri" w:cs="Calibri"/>
        </w:rPr>
        <w:t>48.500,00</w:t>
      </w:r>
      <w:r>
        <w:rPr>
          <w:rFonts w:ascii="Calibri" w:hAnsi="Calibri" w:cs="Calibri"/>
        </w:rPr>
        <w:t xml:space="preserve"> referente a</w:t>
      </w:r>
      <w:r w:rsidR="00A552A5">
        <w:rPr>
          <w:rFonts w:ascii="Calibri" w:hAnsi="Calibri" w:cs="Calibri"/>
        </w:rPr>
        <w:t xml:space="preserve"> contratação de Projeto Básico de </w:t>
      </w:r>
      <w:r w:rsidR="00A552A5">
        <w:t>Circuito Fechado de Televisão - CFTV</w:t>
      </w:r>
      <w:r>
        <w:rPr>
          <w:rFonts w:ascii="Calibri" w:hAnsi="Calibri" w:cs="Calibri"/>
        </w:rPr>
        <w:t xml:space="preserve"> </w:t>
      </w:r>
      <w:r w:rsidR="00A552A5">
        <w:rPr>
          <w:rFonts w:ascii="Calibri" w:hAnsi="Calibri" w:cs="Calibri"/>
        </w:rPr>
        <w:t xml:space="preserve">para a conta </w:t>
      </w:r>
      <w:r w:rsidR="00A552A5" w:rsidRPr="00A552A5">
        <w:rPr>
          <w:rFonts w:ascii="Calibri" w:hAnsi="Calibri" w:cs="Calibri"/>
        </w:rPr>
        <w:t>12311.01.05</w:t>
      </w:r>
      <w:r w:rsidR="00A552A5">
        <w:rPr>
          <w:rFonts w:ascii="Calibri" w:hAnsi="Calibri" w:cs="Calibri"/>
        </w:rPr>
        <w:t xml:space="preserve"> – </w:t>
      </w:r>
      <w:r w:rsidR="00A552A5" w:rsidRPr="00A552A5">
        <w:rPr>
          <w:rFonts w:ascii="Calibri" w:hAnsi="Calibri" w:cs="Calibri"/>
        </w:rPr>
        <w:t>E</w:t>
      </w:r>
      <w:r w:rsidR="00A552A5">
        <w:rPr>
          <w:rFonts w:ascii="Calibri" w:hAnsi="Calibri" w:cs="Calibri"/>
        </w:rPr>
        <w:t>quipamento de Proteção, Segurança e Socorro.</w:t>
      </w:r>
    </w:p>
    <w:p w14:paraId="72E8EB95" w14:textId="192B3B7D" w:rsidR="004434D4" w:rsidRPr="00542639" w:rsidRDefault="004434D4" w:rsidP="00EC3988">
      <w:pPr>
        <w:spacing w:after="0" w:line="240" w:lineRule="auto"/>
        <w:ind w:right="120" w:firstLine="1276"/>
        <w:jc w:val="both"/>
        <w:rPr>
          <w:rFonts w:ascii="Calibri" w:hAnsi="Calibri" w:cs="Calibri"/>
          <w:lang w:val="pt"/>
        </w:rPr>
      </w:pPr>
      <w:r w:rsidRPr="00542639">
        <w:rPr>
          <w:rFonts w:ascii="Calibri" w:hAnsi="Calibri" w:cs="Calibri"/>
          <w:lang w:val="pt"/>
        </w:rPr>
        <w:t>Outra parte significativa da conta corresponde a obras de contratos de repasse administradas pela Caixa Econômica Federal. Para ambas as situações, a setorial contábil solicitou parecer da área de infraestrutura afim de que os saldos possam espelhar a rea</w:t>
      </w:r>
      <w:r w:rsidR="00542639" w:rsidRPr="00542639">
        <w:rPr>
          <w:rFonts w:ascii="Calibri" w:hAnsi="Calibri" w:cs="Calibri"/>
          <w:lang w:val="pt"/>
        </w:rPr>
        <w:t>lidade dos andamentos das obras por meio do processo 71000.065878/2021-71.</w:t>
      </w:r>
    </w:p>
    <w:p w14:paraId="35821B2F" w14:textId="77777777" w:rsidR="004434D4" w:rsidRPr="00EC3988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EC3988">
        <w:rPr>
          <w:rFonts w:ascii="Calibri" w:hAnsi="Calibri" w:cs="Calibri"/>
          <w:lang w:val="pt"/>
        </w:rPr>
        <w:t>      </w:t>
      </w:r>
    </w:p>
    <w:p w14:paraId="0EFFA73A" w14:textId="48087431" w:rsidR="00F10999" w:rsidRPr="00EC3988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u w:val="single"/>
          <w:lang w:val="pt"/>
        </w:rPr>
      </w:pPr>
      <w:r>
        <w:rPr>
          <w:rFonts w:ascii="Calibri" w:hAnsi="Calibri" w:cs="Calibri"/>
          <w:b/>
          <w:bCs/>
          <w:u w:val="single"/>
          <w:lang w:val="pt"/>
        </w:rPr>
        <w:fldChar w:fldCharType="begin"/>
      </w:r>
      <w:r>
        <w:rPr>
          <w:rFonts w:ascii="Calibri" w:hAnsi="Calibri" w:cs="Calibri"/>
          <w:lang w:val="pt"/>
        </w:rPr>
        <w:instrText xml:space="preserve"> REF ativo10 \h </w:instrText>
      </w:r>
      <w:r>
        <w:rPr>
          <w:rFonts w:ascii="Calibri" w:hAnsi="Calibri" w:cs="Calibri"/>
          <w:b/>
          <w:bCs/>
          <w:u w:val="single"/>
          <w:lang w:val="pt"/>
        </w:rPr>
      </w:r>
      <w:r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1A67A6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 </w:t>
      </w:r>
      <w:r w:rsidRPr="00EC3988">
        <w:rPr>
          <w:rFonts w:ascii="Calibri" w:hAnsi="Calibri" w:cs="Calibri"/>
          <w:b/>
          <w:bCs/>
          <w:u w:val="single"/>
          <w:lang w:val="pt"/>
        </w:rPr>
        <w:t>Nota Ex</w:t>
      </w:r>
      <w:r>
        <w:rPr>
          <w:rFonts w:ascii="Calibri" w:hAnsi="Calibri" w:cs="Calibri"/>
          <w:b/>
          <w:bCs/>
          <w:u w:val="single"/>
          <w:lang w:val="pt"/>
        </w:rPr>
        <w:t>plicativa nº 10</w:t>
      </w:r>
      <w:r w:rsidRPr="00EC3988">
        <w:rPr>
          <w:rFonts w:ascii="Calibri" w:hAnsi="Calibri" w:cs="Calibri"/>
          <w:b/>
          <w:bCs/>
          <w:u w:val="single"/>
          <w:lang w:val="pt"/>
        </w:rPr>
        <w:t xml:space="preserve"> - Intangível</w:t>
      </w:r>
      <w:r w:rsidRPr="00C0464F">
        <w:rPr>
          <w:rFonts w:ascii="Calibri" w:hAnsi="Calibri" w:cs="Calibri"/>
          <w:lang w:val="pt"/>
        </w:rPr>
        <w:t>                   </w:t>
      </w:r>
      <w:r w:rsidRPr="00EC3988">
        <w:rPr>
          <w:rFonts w:ascii="Calibri" w:hAnsi="Calibri" w:cs="Calibri"/>
          <w:u w:val="single"/>
          <w:lang w:val="pt"/>
        </w:rPr>
        <w:t xml:space="preserve"> </w:t>
      </w:r>
    </w:p>
    <w:p w14:paraId="5D84D9FB" w14:textId="4CD83BFD" w:rsidR="00EA3E99" w:rsidRDefault="00F10999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 </w:t>
      </w:r>
      <w:r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13B3F094" w14:textId="1A21EEA7" w:rsidR="00BA6D91" w:rsidRPr="002228E5" w:rsidRDefault="002228E5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2228E5">
        <w:rPr>
          <w:rFonts w:ascii="Calibri" w:hAnsi="Calibri" w:cs="Calibri"/>
          <w:lang w:val="pt"/>
        </w:rPr>
        <w:t>Atualmente</w:t>
      </w:r>
      <w:r w:rsidR="00BA6D91" w:rsidRPr="002228E5">
        <w:rPr>
          <w:rFonts w:ascii="Calibri" w:hAnsi="Calibri" w:cs="Calibri"/>
          <w:lang w:val="pt"/>
        </w:rPr>
        <w:t xml:space="preserve"> o </w:t>
      </w:r>
      <w:r w:rsidR="004434D4" w:rsidRPr="002228E5">
        <w:rPr>
          <w:rFonts w:ascii="Calibri" w:hAnsi="Calibri" w:cs="Calibri"/>
          <w:lang w:val="pt"/>
        </w:rPr>
        <w:t xml:space="preserve">ministério </w:t>
      </w:r>
      <w:r w:rsidR="00BA6D91" w:rsidRPr="002228E5">
        <w:rPr>
          <w:rFonts w:ascii="Calibri" w:hAnsi="Calibri" w:cs="Calibri"/>
          <w:lang w:val="pt"/>
        </w:rPr>
        <w:t xml:space="preserve">possui saldo apenas na UG 550005 na conta de Softwares com vida útil indefinida não cabendo, </w:t>
      </w:r>
      <w:r w:rsidR="00BB14DB" w:rsidRPr="002228E5">
        <w:rPr>
          <w:rFonts w:ascii="Calibri" w:hAnsi="Calibri" w:cs="Calibri"/>
          <w:lang w:val="pt"/>
        </w:rPr>
        <w:t>portanto,</w:t>
      </w:r>
      <w:r w:rsidR="00BA6D91" w:rsidRPr="002228E5">
        <w:rPr>
          <w:rFonts w:ascii="Calibri" w:hAnsi="Calibri" w:cs="Calibri"/>
          <w:lang w:val="pt"/>
        </w:rPr>
        <w:t xml:space="preserve"> amortização, mas sim uma reavaliação dos bens.</w:t>
      </w:r>
    </w:p>
    <w:p w14:paraId="28B04FDE" w14:textId="7193D63C" w:rsidR="00BA6D91" w:rsidRPr="002228E5" w:rsidRDefault="00BA6D91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2228E5">
        <w:rPr>
          <w:rFonts w:ascii="Calibri" w:hAnsi="Calibri" w:cs="Calibri"/>
          <w:lang w:val="pt"/>
        </w:rPr>
        <w:t xml:space="preserve">Para que seja possível efetuar as reavaliações, </w:t>
      </w:r>
      <w:r w:rsidR="00884B20" w:rsidRPr="002228E5">
        <w:rPr>
          <w:rFonts w:ascii="Calibri" w:hAnsi="Calibri" w:cs="Calibri"/>
          <w:lang w:val="pt"/>
        </w:rPr>
        <w:t>está</w:t>
      </w:r>
      <w:r w:rsidR="004434D4" w:rsidRPr="002228E5">
        <w:rPr>
          <w:rFonts w:ascii="Calibri" w:hAnsi="Calibri" w:cs="Calibri"/>
          <w:lang w:val="pt"/>
        </w:rPr>
        <w:t xml:space="preserve"> </w:t>
      </w:r>
      <w:r w:rsidR="00884B20" w:rsidRPr="002228E5">
        <w:rPr>
          <w:rFonts w:ascii="Calibri" w:hAnsi="Calibri" w:cs="Calibri"/>
          <w:lang w:val="pt"/>
        </w:rPr>
        <w:t>sendo realizado</w:t>
      </w:r>
      <w:r w:rsidRPr="002228E5">
        <w:rPr>
          <w:rFonts w:ascii="Calibri" w:hAnsi="Calibri" w:cs="Calibri"/>
          <w:lang w:val="pt"/>
        </w:rPr>
        <w:t xml:space="preserve"> um trabalho em conjunto entre a Subsecretaria de Assuntos Administrativos e a Subsecretaria de Tecnologia da Informação para incluir esses bens no SIADS e definir metodologias de reavaliação desses bens.</w:t>
      </w:r>
    </w:p>
    <w:p w14:paraId="7DAD5B7F" w14:textId="52D5C15E" w:rsidR="004434D4" w:rsidRPr="00486EB0" w:rsidRDefault="004434D4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</w:p>
    <w:p w14:paraId="46162DA0" w14:textId="21CD11FC" w:rsidR="00E33B6C" w:rsidRPr="00EC3988" w:rsidRDefault="00E33B6C" w:rsidP="00E33B6C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u w:val="single"/>
          <w:lang w:val="pt"/>
        </w:rPr>
      </w:pPr>
      <w:r>
        <w:rPr>
          <w:rFonts w:ascii="Calibri" w:hAnsi="Calibri" w:cs="Calibri"/>
          <w:b/>
          <w:bCs/>
          <w:u w:val="single"/>
          <w:lang w:val="pt"/>
        </w:rPr>
        <w:fldChar w:fldCharType="begin"/>
      </w:r>
      <w:r>
        <w:rPr>
          <w:rFonts w:ascii="Calibri" w:hAnsi="Calibri" w:cs="Calibri"/>
          <w:lang w:val="pt"/>
        </w:rPr>
        <w:instrText xml:space="preserve"> REF passivo11 \h </w:instrText>
      </w:r>
      <w:r>
        <w:rPr>
          <w:rFonts w:ascii="Calibri" w:hAnsi="Calibri" w:cs="Calibri"/>
          <w:b/>
          <w:bCs/>
          <w:u w:val="single"/>
          <w:lang w:val="pt"/>
        </w:rPr>
      </w:r>
      <w:r>
        <w:rPr>
          <w:rFonts w:ascii="Calibri" w:hAnsi="Calibri" w:cs="Calibri"/>
          <w:b/>
          <w:bCs/>
          <w:u w:val="single"/>
          <w:lang w:val="pt"/>
        </w:rPr>
        <w:fldChar w:fldCharType="separate"/>
      </w: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</w:t>
      </w:r>
      <w:r>
        <w:rPr>
          <w:rFonts w:ascii="Calibri" w:hAnsi="Calibri" w:cs="Calibri"/>
          <w:b/>
          <w:bCs/>
          <w:u w:val="single"/>
          <w:lang w:val="pt"/>
        </w:rPr>
        <w:t>Nota Explicativa nº 11</w:t>
      </w:r>
      <w:r w:rsidRPr="00EC3988">
        <w:rPr>
          <w:rFonts w:ascii="Calibri" w:hAnsi="Calibri" w:cs="Calibri"/>
          <w:b/>
          <w:bCs/>
          <w:u w:val="single"/>
          <w:lang w:val="pt"/>
        </w:rPr>
        <w:t xml:space="preserve"> - Obrigações Trabalhista, Previdenciárias e Assistenciais a Curto Prazo e a Longo Prazo</w:t>
      </w:r>
    </w:p>
    <w:p w14:paraId="4CAB6C17" w14:textId="77656B67" w:rsidR="00EA3E99" w:rsidRDefault="00E33B6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 </w:t>
      </w:r>
      <w:r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B237917" w14:textId="0DE5683F" w:rsidR="00E33B6C" w:rsidRPr="00EC3988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u w:val="single"/>
          <w:lang w:val="pt"/>
        </w:rPr>
      </w:pPr>
      <w:r>
        <w:rPr>
          <w:rFonts w:ascii="Calibri" w:hAnsi="Calibri" w:cs="Calibri"/>
          <w:lang w:val="pt"/>
        </w:rPr>
        <w:tab/>
      </w:r>
      <w:r w:rsidR="004434D4" w:rsidRPr="00486EB0">
        <w:rPr>
          <w:rFonts w:ascii="Calibri" w:hAnsi="Calibri" w:cs="Calibri"/>
          <w:lang w:val="pt"/>
        </w:rPr>
        <w:t>Compreendem as obrigações referentes a salários ou remunerações, bem como benefícios os quais o empregado ou servidor tenha direito: aposentadorias, reformas, pensões e encargos a pagar, benefícios assistenciais, inclusive os precatórios decorrentes dessas obrigações, com vencimento no curto prazo e no longo prazo</w:t>
      </w:r>
      <w:r w:rsidR="00E33B6C">
        <w:rPr>
          <w:rFonts w:ascii="Calibri" w:hAnsi="Calibri" w:cs="Calibri"/>
          <w:lang w:val="pt"/>
        </w:rPr>
        <w:t>.</w:t>
      </w:r>
    </w:p>
    <w:p w14:paraId="69D6B8B3" w14:textId="0D21EC01" w:rsidR="00F10999" w:rsidRPr="00EC3988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u w:val="single"/>
          <w:lang w:val="pt"/>
        </w:rPr>
      </w:pPr>
    </w:p>
    <w:p w14:paraId="16A31711" w14:textId="5BD0ECD0" w:rsidR="004434D4" w:rsidRPr="00486EB0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09B8AAC4" w14:textId="42915015" w:rsidR="004434D4" w:rsidRPr="00486EB0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486EB0">
        <w:rPr>
          <w:rFonts w:ascii="Calibri" w:hAnsi="Calibri" w:cs="Calibri"/>
          <w:lang w:val="pt"/>
        </w:rPr>
        <w:t xml:space="preserve">No Ministério o maior impacto é causado pela conta Precatórios de Benefícios Previdenciários, onde são registradas as obrigações referentes a precatórios de proventos de aposentadoria, reformas ou </w:t>
      </w:r>
      <w:r w:rsidRPr="00124463">
        <w:rPr>
          <w:rFonts w:ascii="Calibri" w:hAnsi="Calibri" w:cs="Calibri"/>
          <w:lang w:val="pt"/>
        </w:rPr>
        <w:t>pensões.</w:t>
      </w:r>
      <w:r w:rsidR="00486EB0" w:rsidRPr="00124463">
        <w:rPr>
          <w:rFonts w:ascii="Calibri" w:hAnsi="Calibri" w:cs="Calibri"/>
          <w:lang w:val="pt"/>
        </w:rPr>
        <w:t xml:space="preserve"> Os registros são realizados pelos Tribunais diretamente na Unidade Gestora referente a Requisições de Pequenos Valores.</w:t>
      </w:r>
    </w:p>
    <w:p w14:paraId="412270CD" w14:textId="4B7C719A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49E0AD9D" w14:textId="786E4C3E" w:rsidR="00F10999" w:rsidRPr="00EC3988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u w:val="single"/>
          <w:lang w:val="pt"/>
        </w:rPr>
      </w:pPr>
      <w:r>
        <w:rPr>
          <w:rFonts w:ascii="Calibri" w:hAnsi="Calibri" w:cs="Calibri"/>
          <w:b/>
          <w:bCs/>
          <w:u w:val="single"/>
          <w:lang w:val="pt"/>
        </w:rPr>
        <w:fldChar w:fldCharType="begin"/>
      </w:r>
      <w:r>
        <w:rPr>
          <w:rFonts w:ascii="Calibri" w:hAnsi="Calibri" w:cs="Calibri"/>
          <w:lang w:val="pt"/>
        </w:rPr>
        <w:instrText xml:space="preserve"> REF passivo12 \h </w:instrText>
      </w:r>
      <w:r>
        <w:rPr>
          <w:rFonts w:ascii="Calibri" w:hAnsi="Calibri" w:cs="Calibri"/>
          <w:b/>
          <w:bCs/>
          <w:u w:val="single"/>
          <w:lang w:val="pt"/>
        </w:rPr>
      </w:r>
      <w:r>
        <w:rPr>
          <w:rFonts w:ascii="Calibri" w:hAnsi="Calibri" w:cs="Calibri"/>
          <w:b/>
          <w:bCs/>
          <w:u w:val="single"/>
          <w:lang w:val="pt"/>
        </w:rPr>
        <w:fldChar w:fldCharType="separate"/>
      </w: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</w:t>
      </w:r>
      <w:r>
        <w:rPr>
          <w:rFonts w:ascii="Calibri" w:hAnsi="Calibri" w:cs="Calibri"/>
          <w:b/>
          <w:bCs/>
          <w:u w:val="single"/>
          <w:lang w:val="pt"/>
        </w:rPr>
        <w:t>Nota Explicativa nº 12</w:t>
      </w:r>
      <w:r w:rsidRPr="00EC3988">
        <w:rPr>
          <w:rFonts w:ascii="Calibri" w:hAnsi="Calibri" w:cs="Calibri"/>
          <w:b/>
          <w:bCs/>
          <w:u w:val="single"/>
          <w:lang w:val="pt"/>
        </w:rPr>
        <w:t xml:space="preserve"> - Provisões a Curto Prazo e a Longo Prazo, segregando as provisões para benefícios a empregados dos demais itens</w:t>
      </w:r>
    </w:p>
    <w:p w14:paraId="7C902F2B" w14:textId="6580B3CE" w:rsidR="00770013" w:rsidRDefault="00F10999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 </w:t>
      </w:r>
      <w:r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78276C40" w14:textId="38486E17" w:rsidR="00F10999" w:rsidRPr="00EC3988" w:rsidRDefault="005440B5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u w:val="single"/>
          <w:lang w:val="pt"/>
        </w:rPr>
      </w:pPr>
      <w:r>
        <w:rPr>
          <w:rFonts w:ascii="Calibri" w:hAnsi="Calibri" w:cs="Calibri"/>
          <w:lang w:val="pt"/>
        </w:rPr>
        <w:tab/>
      </w:r>
      <w:r w:rsidR="004434D4" w:rsidRPr="00486EB0">
        <w:rPr>
          <w:rFonts w:ascii="Calibri" w:hAnsi="Calibri" w:cs="Calibri"/>
          <w:lang w:val="pt"/>
        </w:rPr>
        <w:t xml:space="preserve">No curto prazo estão sendo contabilizadas as provisões decorrentes de sentenças judiciais na UG 330013. </w:t>
      </w:r>
      <w:r w:rsidR="00F10999">
        <w:rPr>
          <w:rFonts w:ascii="Calibri" w:hAnsi="Calibri" w:cs="Calibri"/>
          <w:lang w:val="pt"/>
        </w:rPr>
        <w:t xml:space="preserve"> </w:t>
      </w:r>
    </w:p>
    <w:p w14:paraId="43BB0E7B" w14:textId="5EBD1BDC" w:rsidR="004434D4" w:rsidRPr="00486EB0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86EB0">
        <w:rPr>
          <w:rFonts w:ascii="Calibri" w:hAnsi="Calibri" w:cs="Calibri"/>
          <w:lang w:val="pt"/>
        </w:rPr>
        <w:t xml:space="preserve">Já na conta 217919900 </w:t>
      </w:r>
      <w:r w:rsidR="00C1083B" w:rsidRPr="00486EB0">
        <w:rPr>
          <w:rFonts w:ascii="Calibri" w:hAnsi="Calibri" w:cs="Calibri"/>
          <w:lang w:val="pt"/>
        </w:rPr>
        <w:t>–</w:t>
      </w:r>
      <w:r w:rsidRPr="00486EB0">
        <w:rPr>
          <w:rFonts w:ascii="Calibri" w:hAnsi="Calibri" w:cs="Calibri"/>
          <w:lang w:val="pt"/>
        </w:rPr>
        <w:t xml:space="preserve"> </w:t>
      </w:r>
      <w:r w:rsidR="00C1083B" w:rsidRPr="00486EB0">
        <w:rPr>
          <w:rFonts w:ascii="Calibri" w:hAnsi="Calibri" w:cs="Calibri"/>
          <w:lang w:val="pt"/>
        </w:rPr>
        <w:t>Outras Provisões a Curto Prazo</w:t>
      </w:r>
      <w:r w:rsidRPr="00486EB0">
        <w:rPr>
          <w:rFonts w:ascii="Calibri" w:hAnsi="Calibri" w:cs="Calibri"/>
          <w:lang w:val="pt"/>
        </w:rPr>
        <w:t xml:space="preserve">, contam os saldos referentes </w:t>
      </w:r>
      <w:r w:rsidR="005E5BCD" w:rsidRPr="00486EB0">
        <w:rPr>
          <w:rFonts w:ascii="Calibri" w:hAnsi="Calibri" w:cs="Calibri"/>
          <w:lang w:val="pt"/>
        </w:rPr>
        <w:t>a</w:t>
      </w:r>
      <w:r w:rsidRPr="00486EB0">
        <w:rPr>
          <w:rFonts w:ascii="Calibri" w:hAnsi="Calibri" w:cs="Calibri"/>
          <w:lang w:val="pt"/>
        </w:rPr>
        <w:t xml:space="preserve"> provisões para a judicialização</w:t>
      </w:r>
      <w:r w:rsidR="008C0415" w:rsidRPr="00486EB0">
        <w:rPr>
          <w:rFonts w:ascii="Calibri" w:hAnsi="Calibri" w:cs="Calibri"/>
          <w:lang w:val="pt"/>
        </w:rPr>
        <w:t xml:space="preserve">, </w:t>
      </w:r>
      <w:r w:rsidR="000676A2" w:rsidRPr="00486EB0">
        <w:rPr>
          <w:rFonts w:ascii="Calibri" w:hAnsi="Calibri" w:cs="Calibri"/>
          <w:lang w:val="pt"/>
        </w:rPr>
        <w:t>contestação do</w:t>
      </w:r>
      <w:r w:rsidRPr="00486EB0">
        <w:rPr>
          <w:rFonts w:ascii="Calibri" w:hAnsi="Calibri" w:cs="Calibri"/>
          <w:lang w:val="pt"/>
        </w:rPr>
        <w:t xml:space="preserve">s pagamentos do auxílio emergencial e auxílio emergencial residual </w:t>
      </w:r>
      <w:r w:rsidR="00546FDE" w:rsidRPr="00486EB0">
        <w:rPr>
          <w:rFonts w:ascii="Calibri" w:hAnsi="Calibri" w:cs="Calibri"/>
          <w:lang w:val="pt"/>
        </w:rPr>
        <w:t>C</w:t>
      </w:r>
      <w:r w:rsidRPr="00486EB0">
        <w:rPr>
          <w:rFonts w:ascii="Calibri" w:hAnsi="Calibri" w:cs="Calibri"/>
          <w:lang w:val="pt"/>
        </w:rPr>
        <w:t xml:space="preserve">ovid-19. O saldo nesta conta totalizou em dezembro de 2020 no montante de R$ 1.925.200.000,00, valor este calculado pela área técnica responsável conforme Nota Técnica nº 1 (SEI 9446460). </w:t>
      </w:r>
      <w:r w:rsidR="008C0415" w:rsidRPr="00486EB0">
        <w:rPr>
          <w:rFonts w:ascii="Calibri" w:hAnsi="Calibri" w:cs="Calibri"/>
          <w:lang w:val="pt"/>
        </w:rPr>
        <w:t xml:space="preserve">A </w:t>
      </w:r>
      <w:r w:rsidR="00E70D64" w:rsidRPr="00486EB0">
        <w:rPr>
          <w:rFonts w:ascii="Calibri" w:hAnsi="Calibri" w:cs="Calibri"/>
          <w:lang w:val="pt"/>
        </w:rPr>
        <w:t>met</w:t>
      </w:r>
      <w:r w:rsidR="008C0415" w:rsidRPr="00486EB0">
        <w:rPr>
          <w:rFonts w:ascii="Calibri" w:hAnsi="Calibri" w:cs="Calibri"/>
          <w:lang w:val="pt"/>
        </w:rPr>
        <w:t>odologia de cálculo deste valor é detalhada no item h.1.</w:t>
      </w:r>
    </w:p>
    <w:p w14:paraId="7A276171" w14:textId="12DBB2A9" w:rsidR="004434D4" w:rsidRPr="00FB306B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B306B">
        <w:rPr>
          <w:rFonts w:ascii="Calibri" w:hAnsi="Calibri" w:cs="Calibri"/>
          <w:lang w:val="pt"/>
        </w:rPr>
        <w:t xml:space="preserve">No longo prazo há uma provisão para cobrir despesas com serviços de terceiros. Este lançamento se </w:t>
      </w:r>
      <w:r w:rsidRPr="00A20372">
        <w:rPr>
          <w:rFonts w:ascii="Calibri" w:hAnsi="Calibri" w:cs="Calibri"/>
          <w:lang w:val="pt"/>
        </w:rPr>
        <w:t xml:space="preserve">iniciou em 2016 na UG 550008 como de curto prazo e em 2018 foi transferida para o longo prazo. </w:t>
      </w:r>
      <w:r w:rsidR="00FE7BFB">
        <w:rPr>
          <w:rFonts w:ascii="Calibri" w:hAnsi="Calibri" w:cs="Calibri"/>
          <w:lang w:val="pt"/>
        </w:rPr>
        <w:t>Está em avaliação</w:t>
      </w:r>
      <w:r w:rsidR="00A20372" w:rsidRPr="00A20372">
        <w:rPr>
          <w:rFonts w:ascii="Calibri" w:hAnsi="Calibri" w:cs="Calibri"/>
          <w:lang w:val="pt"/>
        </w:rPr>
        <w:t xml:space="preserve"> a necessidade de manutenção da provis</w:t>
      </w:r>
      <w:r w:rsidR="00A20372">
        <w:rPr>
          <w:rFonts w:ascii="Calibri" w:hAnsi="Calibri" w:cs="Calibri"/>
          <w:lang w:val="pt"/>
        </w:rPr>
        <w:t>ão</w:t>
      </w:r>
      <w:r w:rsidRPr="00A20372">
        <w:rPr>
          <w:rFonts w:ascii="Calibri" w:hAnsi="Calibri" w:cs="Calibri"/>
          <w:lang w:val="pt"/>
        </w:rPr>
        <w:t>.</w:t>
      </w:r>
    </w:p>
    <w:p w14:paraId="6D96EA6F" w14:textId="77777777" w:rsidR="008C0415" w:rsidRPr="00BA1274" w:rsidRDefault="008C041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51AC8C8C" w14:textId="39817F0D" w:rsidR="008C0415" w:rsidRPr="002228E5" w:rsidRDefault="008C041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BA1274">
        <w:rPr>
          <w:rFonts w:ascii="Calibri" w:hAnsi="Calibri" w:cs="Calibri"/>
          <w:color w:val="7030A0"/>
          <w:lang w:val="pt"/>
        </w:rPr>
        <w:t xml:space="preserve"> </w:t>
      </w:r>
      <w:r w:rsidRPr="00BA1274">
        <w:rPr>
          <w:rFonts w:ascii="Calibri" w:hAnsi="Calibri" w:cs="Calibri"/>
          <w:b/>
          <w:color w:val="7030A0"/>
          <w:lang w:val="pt"/>
        </w:rPr>
        <w:tab/>
      </w:r>
      <w:r w:rsidR="008F13CF">
        <w:rPr>
          <w:rFonts w:ascii="Calibri" w:hAnsi="Calibri" w:cs="Calibri"/>
          <w:b/>
          <w:lang w:val="pt"/>
        </w:rPr>
        <w:t>12</w:t>
      </w:r>
      <w:r w:rsidRPr="002228E5">
        <w:rPr>
          <w:rFonts w:ascii="Calibri" w:hAnsi="Calibri" w:cs="Calibri"/>
          <w:b/>
          <w:lang w:val="pt"/>
        </w:rPr>
        <w:t>.1. Metodologia de Cálculo do valor provisionado a título de Auxílio Emergencial e Auxílio Emergencial Residual</w:t>
      </w:r>
    </w:p>
    <w:p w14:paraId="5FF06A50" w14:textId="31B56350" w:rsidR="008C0415" w:rsidRPr="002228E5" w:rsidRDefault="008C0415" w:rsidP="00EC3988">
      <w:pPr>
        <w:tabs>
          <w:tab w:val="left" w:pos="1625"/>
        </w:tabs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228E5">
        <w:rPr>
          <w:rFonts w:ascii="Calibri" w:hAnsi="Calibri" w:cs="Calibri"/>
          <w:lang w:val="pt"/>
        </w:rPr>
        <w:lastRenderedPageBreak/>
        <w:t>Em 31/12/202</w:t>
      </w:r>
      <w:r w:rsidR="00BD711B" w:rsidRPr="002228E5">
        <w:rPr>
          <w:rFonts w:ascii="Calibri" w:hAnsi="Calibri" w:cs="Calibri"/>
          <w:lang w:val="pt"/>
        </w:rPr>
        <w:t>0</w:t>
      </w:r>
      <w:r w:rsidRPr="002228E5">
        <w:rPr>
          <w:rFonts w:ascii="Calibri" w:hAnsi="Calibri" w:cs="Calibri"/>
          <w:lang w:val="pt"/>
        </w:rPr>
        <w:t xml:space="preserve"> foi provisionado o montante de R$ 1.925.200.000,00 na conta </w:t>
      </w:r>
      <w:r w:rsidR="005C1AAE" w:rsidRPr="002228E5">
        <w:rPr>
          <w:rFonts w:ascii="Calibri" w:hAnsi="Calibri" w:cs="Calibri"/>
          <w:lang w:val="pt"/>
        </w:rPr>
        <w:t>397310100 - VPD DE PROVISOES P/ RISCOS FISCAIS</w:t>
      </w:r>
      <w:r w:rsidRPr="002228E5">
        <w:rPr>
          <w:rFonts w:ascii="Calibri" w:hAnsi="Calibri" w:cs="Calibri"/>
          <w:lang w:val="pt"/>
        </w:rPr>
        <w:t xml:space="preserve"> assim discriminado:</w:t>
      </w:r>
    </w:p>
    <w:p w14:paraId="08B24E0B" w14:textId="619A3A1A" w:rsidR="008C0415" w:rsidRPr="002228E5" w:rsidRDefault="008C0415" w:rsidP="00EC3988">
      <w:pPr>
        <w:pStyle w:val="PargrafodaLista"/>
        <w:numPr>
          <w:ilvl w:val="0"/>
          <w:numId w:val="28"/>
        </w:numPr>
        <w:tabs>
          <w:tab w:val="left" w:pos="1625"/>
        </w:tabs>
        <w:autoSpaceDE w:val="0"/>
        <w:autoSpaceDN w:val="0"/>
        <w:adjustRightInd w:val="0"/>
        <w:spacing w:after="0" w:line="240" w:lineRule="auto"/>
        <w:ind w:left="1276" w:right="60" w:firstLine="0"/>
        <w:jc w:val="both"/>
        <w:rPr>
          <w:rFonts w:ascii="Calibri" w:hAnsi="Calibri" w:cs="Calibri"/>
          <w:lang w:val="pt"/>
        </w:rPr>
      </w:pPr>
      <w:r w:rsidRPr="002228E5">
        <w:rPr>
          <w:rFonts w:ascii="Calibri" w:hAnsi="Calibri" w:cs="Calibri"/>
          <w:lang w:val="pt"/>
        </w:rPr>
        <w:t>R$ 378.000.000,00 referente a judicialização de AE e AER por meio da Nota de Sistemas 2020NS005556;</w:t>
      </w:r>
    </w:p>
    <w:p w14:paraId="6398CA2C" w14:textId="61502BCC" w:rsidR="008C0415" w:rsidRPr="002228E5" w:rsidRDefault="008C0415" w:rsidP="00EC3988">
      <w:pPr>
        <w:pStyle w:val="PargrafodaLista"/>
        <w:numPr>
          <w:ilvl w:val="0"/>
          <w:numId w:val="28"/>
        </w:numPr>
        <w:tabs>
          <w:tab w:val="left" w:pos="1625"/>
        </w:tabs>
        <w:autoSpaceDE w:val="0"/>
        <w:autoSpaceDN w:val="0"/>
        <w:adjustRightInd w:val="0"/>
        <w:spacing w:after="0" w:line="240" w:lineRule="auto"/>
        <w:ind w:left="1276" w:right="60" w:firstLine="0"/>
        <w:jc w:val="both"/>
        <w:rPr>
          <w:rFonts w:ascii="Calibri" w:hAnsi="Calibri" w:cs="Calibri"/>
          <w:lang w:val="pt"/>
        </w:rPr>
      </w:pPr>
      <w:r w:rsidRPr="002228E5">
        <w:rPr>
          <w:rFonts w:ascii="Calibri" w:hAnsi="Calibri" w:cs="Calibri"/>
          <w:lang w:val="pt"/>
        </w:rPr>
        <w:t xml:space="preserve">R$ 1.212.200.000,00 referente a </w:t>
      </w:r>
      <w:r w:rsidR="000100BE" w:rsidRPr="002228E5">
        <w:rPr>
          <w:rFonts w:ascii="Calibri" w:hAnsi="Calibri" w:cs="Calibri"/>
          <w:lang w:val="pt"/>
        </w:rPr>
        <w:t>reprocessamentos/contestações</w:t>
      </w:r>
      <w:r w:rsidRPr="002228E5">
        <w:rPr>
          <w:rFonts w:ascii="Calibri" w:hAnsi="Calibri" w:cs="Calibri"/>
          <w:lang w:val="pt"/>
        </w:rPr>
        <w:t xml:space="preserve"> de AE</w:t>
      </w:r>
      <w:r w:rsidR="005C1AAE" w:rsidRPr="002228E5">
        <w:rPr>
          <w:rFonts w:ascii="Calibri" w:hAnsi="Calibri" w:cs="Calibri"/>
          <w:lang w:val="pt"/>
        </w:rPr>
        <w:t xml:space="preserve"> </w:t>
      </w:r>
      <w:r w:rsidRPr="002228E5">
        <w:rPr>
          <w:rFonts w:ascii="Calibri" w:hAnsi="Calibri" w:cs="Calibri"/>
          <w:lang w:val="pt"/>
        </w:rPr>
        <w:t>por meio da Nota de Sistemas 2020NS005557; e</w:t>
      </w:r>
    </w:p>
    <w:p w14:paraId="4EDAD616" w14:textId="16E1C443" w:rsidR="008C0415" w:rsidRPr="002228E5" w:rsidRDefault="008C0415" w:rsidP="00EC3988">
      <w:pPr>
        <w:pStyle w:val="PargrafodaLista"/>
        <w:numPr>
          <w:ilvl w:val="0"/>
          <w:numId w:val="28"/>
        </w:numPr>
        <w:tabs>
          <w:tab w:val="left" w:pos="1625"/>
        </w:tabs>
        <w:autoSpaceDE w:val="0"/>
        <w:autoSpaceDN w:val="0"/>
        <w:adjustRightInd w:val="0"/>
        <w:spacing w:after="0" w:line="240" w:lineRule="auto"/>
        <w:ind w:left="1276" w:right="60" w:firstLine="0"/>
        <w:jc w:val="both"/>
        <w:rPr>
          <w:rFonts w:ascii="Calibri" w:hAnsi="Calibri" w:cs="Calibri"/>
          <w:lang w:val="pt"/>
        </w:rPr>
      </w:pPr>
      <w:r w:rsidRPr="002228E5">
        <w:rPr>
          <w:rFonts w:ascii="Calibri" w:hAnsi="Calibri" w:cs="Calibri"/>
          <w:lang w:val="pt"/>
        </w:rPr>
        <w:t xml:space="preserve">R$ </w:t>
      </w:r>
      <w:r w:rsidR="005C1AAE" w:rsidRPr="002228E5">
        <w:rPr>
          <w:rFonts w:ascii="Calibri" w:hAnsi="Calibri" w:cs="Calibri"/>
          <w:lang w:val="pt"/>
        </w:rPr>
        <w:t>335.000</w:t>
      </w:r>
      <w:r w:rsidRPr="002228E5">
        <w:rPr>
          <w:rFonts w:ascii="Calibri" w:hAnsi="Calibri" w:cs="Calibri"/>
          <w:lang w:val="pt"/>
        </w:rPr>
        <w:t xml:space="preserve">.000,00 referente a </w:t>
      </w:r>
      <w:r w:rsidR="000100BE" w:rsidRPr="002228E5">
        <w:rPr>
          <w:rFonts w:ascii="Calibri" w:hAnsi="Calibri" w:cs="Calibri"/>
          <w:lang w:val="pt"/>
        </w:rPr>
        <w:t>reprocessamentos/contestações</w:t>
      </w:r>
      <w:r w:rsidRPr="002228E5">
        <w:rPr>
          <w:rFonts w:ascii="Calibri" w:hAnsi="Calibri" w:cs="Calibri"/>
          <w:lang w:val="pt"/>
        </w:rPr>
        <w:t xml:space="preserve"> </w:t>
      </w:r>
      <w:r w:rsidR="005C1AAE" w:rsidRPr="002228E5">
        <w:rPr>
          <w:rFonts w:ascii="Calibri" w:hAnsi="Calibri" w:cs="Calibri"/>
          <w:lang w:val="pt"/>
        </w:rPr>
        <w:t xml:space="preserve">de </w:t>
      </w:r>
      <w:r w:rsidRPr="002228E5">
        <w:rPr>
          <w:rFonts w:ascii="Calibri" w:hAnsi="Calibri" w:cs="Calibri"/>
          <w:lang w:val="pt"/>
        </w:rPr>
        <w:t>AER por meio da Nota de Sistemas 2020NS00555</w:t>
      </w:r>
      <w:r w:rsidR="005C1AAE" w:rsidRPr="002228E5">
        <w:rPr>
          <w:rFonts w:ascii="Calibri" w:hAnsi="Calibri" w:cs="Calibri"/>
          <w:lang w:val="pt"/>
        </w:rPr>
        <w:t>8.</w:t>
      </w:r>
    </w:p>
    <w:p w14:paraId="6C1D1E1F" w14:textId="659D24C6" w:rsidR="008C0415" w:rsidRPr="002228E5" w:rsidRDefault="002C6E1B" w:rsidP="00EC3988">
      <w:pPr>
        <w:pStyle w:val="PargrafodaLista"/>
        <w:tabs>
          <w:tab w:val="left" w:pos="1625"/>
        </w:tabs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  <w:r w:rsidRPr="002228E5">
        <w:rPr>
          <w:rFonts w:ascii="Calibri" w:hAnsi="Calibri" w:cs="Calibri"/>
          <w:lang w:val="pt"/>
        </w:rPr>
        <w:t>Em 22/03/2021 os valores das alíneas a e b foram reclassificados para a conta 397910100 - VPD DE OUTRAS PROVISOES haja vista entendimento em conjunto com a Controladoria-Geral da União de que esses valores não se tratavam de possíveis Riscos Fiscais.</w:t>
      </w:r>
    </w:p>
    <w:p w14:paraId="5898BC3C" w14:textId="49968605" w:rsidR="002C6E1B" w:rsidRPr="002228E5" w:rsidRDefault="009E4C66" w:rsidP="00EC3988">
      <w:pPr>
        <w:pStyle w:val="PargrafodaLista"/>
        <w:tabs>
          <w:tab w:val="left" w:pos="1625"/>
        </w:tabs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  <w:r w:rsidRPr="002228E5">
        <w:rPr>
          <w:rFonts w:ascii="Calibri" w:hAnsi="Calibri" w:cs="Calibri"/>
          <w:lang w:val="pt"/>
        </w:rPr>
        <w:t xml:space="preserve">Os valores apresentados no primeiro parágrafo surgiram de trabalho conjunto entre a Secretaria de Cadastro Único – SECAD, responsável por </w:t>
      </w:r>
      <w:r w:rsidR="00EB758B" w:rsidRPr="002228E5">
        <w:rPr>
          <w:rFonts w:ascii="Calibri" w:hAnsi="Calibri" w:cs="Calibri"/>
          <w:lang w:val="pt"/>
        </w:rPr>
        <w:t>público Extracad e CadÚnico não PBF</w:t>
      </w:r>
      <w:r w:rsidRPr="002228E5">
        <w:rPr>
          <w:rFonts w:ascii="Calibri" w:hAnsi="Calibri" w:cs="Calibri"/>
          <w:lang w:val="pt"/>
        </w:rPr>
        <w:t xml:space="preserve"> e a Secretaria Nacional de Renda e Cidadania – SENARC, responsável por </w:t>
      </w:r>
      <w:r w:rsidR="00BC374C" w:rsidRPr="002228E5">
        <w:rPr>
          <w:rFonts w:ascii="Calibri" w:hAnsi="Calibri" w:cs="Calibri"/>
          <w:lang w:val="pt"/>
        </w:rPr>
        <w:t>público CadÚnico PBF</w:t>
      </w:r>
      <w:r w:rsidRPr="002228E5">
        <w:rPr>
          <w:rFonts w:ascii="Calibri" w:hAnsi="Calibri" w:cs="Calibri"/>
          <w:lang w:val="pt"/>
        </w:rPr>
        <w:t>.</w:t>
      </w:r>
    </w:p>
    <w:p w14:paraId="5D060DC4" w14:textId="42F0AB1A" w:rsidR="00945110" w:rsidRPr="002228E5" w:rsidRDefault="00BC374C" w:rsidP="00EC3988">
      <w:pPr>
        <w:spacing w:after="0" w:line="240" w:lineRule="auto"/>
        <w:ind w:firstLine="1276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 xml:space="preserve">Estes </w:t>
      </w:r>
      <w:r w:rsidR="00945110" w:rsidRPr="002228E5">
        <w:rPr>
          <w:rFonts w:ascii="Calibri" w:eastAsia="Times New Roman" w:hAnsi="Calibri" w:cs="Calibri"/>
          <w:lang w:eastAsia="pt-BR"/>
        </w:rPr>
        <w:t xml:space="preserve">valores foram construídos a partir de estimativas de valores devidos aos públicos estimados, considerando as incertezas sobre quais as parcelas, ou mesmo valores a serem pagos a cada cidadão identificado como público objeto de novos pagamentos. </w:t>
      </w:r>
    </w:p>
    <w:p w14:paraId="77389018" w14:textId="77777777" w:rsidR="00503985" w:rsidRPr="002228E5" w:rsidRDefault="00503985" w:rsidP="00EC3988">
      <w:pPr>
        <w:tabs>
          <w:tab w:val="left" w:pos="1276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t-BR"/>
        </w:rPr>
      </w:pPr>
    </w:p>
    <w:p w14:paraId="4C4AF929" w14:textId="3B5E7178" w:rsidR="00945110" w:rsidRPr="002228E5" w:rsidRDefault="00503985" w:rsidP="00EC3988">
      <w:pPr>
        <w:tabs>
          <w:tab w:val="left" w:pos="1276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t-BR"/>
        </w:rPr>
      </w:pPr>
      <w:r w:rsidRPr="002228E5">
        <w:rPr>
          <w:rFonts w:ascii="Calibri" w:eastAsia="Times New Roman" w:hAnsi="Calibri" w:cs="Calibri"/>
          <w:b/>
          <w:lang w:eastAsia="pt-BR"/>
        </w:rPr>
        <w:t>Memória de Cálculo das Contestações/Reprocessamentos:</w:t>
      </w:r>
    </w:p>
    <w:p w14:paraId="25E0E5C7" w14:textId="77777777" w:rsidR="00BC374C" w:rsidRPr="002228E5" w:rsidRDefault="00BC374C" w:rsidP="00EC3988">
      <w:pPr>
        <w:tabs>
          <w:tab w:val="left" w:pos="1276"/>
        </w:tabs>
        <w:spacing w:after="0" w:line="240" w:lineRule="auto"/>
        <w:jc w:val="both"/>
        <w:rPr>
          <w:rFonts w:ascii="Calibri" w:eastAsia="Times New Roman" w:hAnsi="Calibri" w:cs="Calibri"/>
          <w:b/>
          <w:highlight w:val="yellow"/>
          <w:lang w:eastAsia="pt-BR"/>
        </w:rPr>
      </w:pPr>
    </w:p>
    <w:p w14:paraId="73457561" w14:textId="312B591D" w:rsidR="00945110" w:rsidRPr="002228E5" w:rsidRDefault="00503985" w:rsidP="00EC3988">
      <w:pPr>
        <w:pStyle w:val="PargrafodaList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 xml:space="preserve">Seguem abaixo estimativas </w:t>
      </w:r>
      <w:r w:rsidR="00945110" w:rsidRPr="002228E5">
        <w:rPr>
          <w:rFonts w:ascii="Calibri" w:eastAsia="Times New Roman" w:hAnsi="Calibri" w:cs="Calibri"/>
          <w:lang w:eastAsia="pt-BR"/>
        </w:rPr>
        <w:t xml:space="preserve">dos Públicos </w:t>
      </w:r>
      <w:r w:rsidR="00945110" w:rsidRPr="002228E5">
        <w:rPr>
          <w:rFonts w:ascii="Calibri" w:eastAsia="Times New Roman" w:hAnsi="Calibri" w:cs="Calibri"/>
          <w:b/>
          <w:lang w:eastAsia="pt-BR"/>
        </w:rPr>
        <w:t>Extracad e CAD não PBF</w:t>
      </w:r>
      <w:r w:rsidR="00945110" w:rsidRPr="002228E5">
        <w:rPr>
          <w:rFonts w:ascii="Calibri" w:eastAsia="Times New Roman" w:hAnsi="Calibri" w:cs="Calibri"/>
          <w:lang w:eastAsia="pt-BR"/>
        </w:rPr>
        <w:t xml:space="preserve">, </w:t>
      </w:r>
      <w:r w:rsidRPr="002228E5">
        <w:rPr>
          <w:rFonts w:ascii="Calibri" w:eastAsia="Times New Roman" w:hAnsi="Calibri" w:cs="Calibri"/>
          <w:lang w:eastAsia="pt-BR"/>
        </w:rPr>
        <w:t>fornecidas pela SECAD</w:t>
      </w:r>
      <w:r w:rsidR="00945110" w:rsidRPr="002228E5">
        <w:rPr>
          <w:rFonts w:ascii="Calibri" w:eastAsia="Times New Roman" w:hAnsi="Calibri" w:cs="Calibri"/>
          <w:lang w:eastAsia="pt-BR"/>
        </w:rPr>
        <w:t>:</w:t>
      </w:r>
    </w:p>
    <w:tbl>
      <w:tblPr>
        <w:tblW w:w="4981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1247"/>
        <w:gridCol w:w="1247"/>
        <w:gridCol w:w="1212"/>
        <w:gridCol w:w="1983"/>
        <w:gridCol w:w="1841"/>
      </w:tblGrid>
      <w:tr w:rsidR="00BA1274" w:rsidRPr="002228E5" w14:paraId="21D96739" w14:textId="77777777" w:rsidTr="00355BF8">
        <w:trPr>
          <w:trHeight w:val="29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C7ECD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Contestações / Reprocessamentos</w:t>
            </w:r>
          </w:p>
        </w:tc>
      </w:tr>
      <w:tr w:rsidR="00BA1274" w:rsidRPr="002228E5" w14:paraId="2F182437" w14:textId="77777777" w:rsidTr="00355BF8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29D37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4C47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A91F06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Público estimado</w:t>
            </w:r>
          </w:p>
        </w:tc>
      </w:tr>
      <w:tr w:rsidR="00BA1274" w:rsidRPr="002228E5" w14:paraId="163319A7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C320F59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AE + AER</w:t>
            </w:r>
          </w:p>
        </w:tc>
        <w:tc>
          <w:tcPr>
            <w:tcW w:w="11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839A1B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 R$ 1.423.219.314,77 </w:t>
            </w:r>
          </w:p>
        </w:tc>
        <w:tc>
          <w:tcPr>
            <w:tcW w:w="10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EBBD04E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567.973 </w:t>
            </w:r>
          </w:p>
        </w:tc>
      </w:tr>
      <w:tr w:rsidR="00BA1274" w:rsidRPr="002228E5" w14:paraId="354EE4DB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BE2ED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Contestações Administrativas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6DF8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20.083.314,77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0B50F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33.013 </w:t>
            </w:r>
          </w:p>
        </w:tc>
      </w:tr>
      <w:tr w:rsidR="00BA1274" w:rsidRPr="002228E5" w14:paraId="645EEA37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E6852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Contestações Extrajudiciais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E58E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75.600.000,00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77BA3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28.800 </w:t>
            </w:r>
          </w:p>
        </w:tc>
      </w:tr>
      <w:tr w:rsidR="00BA1274" w:rsidRPr="002228E5" w14:paraId="4855E5D3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C1D31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CNJ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B925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453.600.000,00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379D6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172.800 </w:t>
            </w:r>
          </w:p>
        </w:tc>
      </w:tr>
      <w:tr w:rsidR="00BA1274" w:rsidRPr="002228E5" w14:paraId="60E77F2C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EBCC0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DPU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D736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850.500.000,00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BF4B4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324.000 </w:t>
            </w:r>
          </w:p>
        </w:tc>
      </w:tr>
      <w:tr w:rsidR="00BA1274" w:rsidRPr="002228E5" w14:paraId="29BE8FFB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69666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Residentes Exterior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919D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18.900.000,00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2DD3E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7.200 </w:t>
            </w:r>
          </w:p>
        </w:tc>
      </w:tr>
      <w:tr w:rsidR="00BA1274" w:rsidRPr="002228E5" w14:paraId="5E7CFF4D" w14:textId="77777777" w:rsidTr="00355BF8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65EC9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Reprocessamentos (complemento de parcelas judiciais)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0D41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4.536.000,00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DFC2DFC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2.160 </w:t>
            </w:r>
          </w:p>
        </w:tc>
      </w:tr>
      <w:tr w:rsidR="00BA1274" w:rsidRPr="002228E5" w14:paraId="1B025261" w14:textId="77777777" w:rsidTr="00355BF8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163E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5098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ABAB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676E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DC86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</w:tcPr>
          <w:p w14:paraId="0A4BDA4C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BA1274" w:rsidRPr="002228E5" w14:paraId="0C42256B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31F12A1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Auxílio Emergencial (AE)</w:t>
            </w:r>
          </w:p>
        </w:tc>
        <w:tc>
          <w:tcPr>
            <w:tcW w:w="11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1A7798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 R$ 1.124.922.478,52 </w:t>
            </w:r>
          </w:p>
        </w:tc>
        <w:tc>
          <w:tcPr>
            <w:tcW w:w="10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46AB22D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304.986 </w:t>
            </w:r>
          </w:p>
        </w:tc>
      </w:tr>
      <w:tr w:rsidR="00BA1274" w:rsidRPr="002228E5" w14:paraId="37CA9A31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22EC5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Contestações Administrativas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1E8C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2.413.678,52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5B8AD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7.258 </w:t>
            </w:r>
          </w:p>
        </w:tc>
      </w:tr>
      <w:tr w:rsidR="00BA1274" w:rsidRPr="002228E5" w14:paraId="52E9121E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A1F5E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Contestações Extrajudiciais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439F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60.480.000,00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908F1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16.000 </w:t>
            </w:r>
          </w:p>
        </w:tc>
      </w:tr>
      <w:tr w:rsidR="00BA1274" w:rsidRPr="002228E5" w14:paraId="082D7827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8D972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CNJ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CE5F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362.880.000,00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BD1D3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96.000 </w:t>
            </w:r>
          </w:p>
        </w:tc>
      </w:tr>
      <w:tr w:rsidR="00BA1274" w:rsidRPr="002228E5" w14:paraId="426B5772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7243E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DPU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4194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680.400.000,00 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EA98D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180.000 </w:t>
            </w:r>
          </w:p>
        </w:tc>
      </w:tr>
      <w:tr w:rsidR="00BA1274" w:rsidRPr="002228E5" w14:paraId="1D636C54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6865C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Residentes Exterior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3803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15.120.000,00 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A9497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4.000 </w:t>
            </w:r>
          </w:p>
        </w:tc>
      </w:tr>
      <w:tr w:rsidR="00BA1274" w:rsidRPr="002228E5" w14:paraId="307473BD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F9594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Reprocessamentos (complemento de parcelas judiciais)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180C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3.628.800,00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95090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1.728 </w:t>
            </w:r>
          </w:p>
        </w:tc>
      </w:tr>
      <w:tr w:rsidR="00BA1274" w:rsidRPr="002228E5" w14:paraId="7541CCFC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E88E1D0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Auxílio Emergencial Residual (AER)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BE5B1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 R$     298.296.836,25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EB79E54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262.987 </w:t>
            </w:r>
          </w:p>
        </w:tc>
      </w:tr>
      <w:tr w:rsidR="00BA1274" w:rsidRPr="002228E5" w14:paraId="0AF30CA2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1E2E5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Contestações Administrativas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5510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17.669.636,25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E39FA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25.755 </w:t>
            </w:r>
          </w:p>
        </w:tc>
      </w:tr>
      <w:tr w:rsidR="00BA1274" w:rsidRPr="002228E5" w14:paraId="22112A10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84A0A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Contestações Extrajudiciais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3B65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15.120.000,00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C82C2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12.800 </w:t>
            </w:r>
          </w:p>
        </w:tc>
      </w:tr>
      <w:tr w:rsidR="00BA1274" w:rsidRPr="002228E5" w14:paraId="2CC93E6E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77CA3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CNJ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1E00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90.720.000,00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CED51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76.800 </w:t>
            </w:r>
          </w:p>
        </w:tc>
      </w:tr>
      <w:tr w:rsidR="00BA1274" w:rsidRPr="002228E5" w14:paraId="47041633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CBB22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DPU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D188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170.100.000,00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A2181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144.000 </w:t>
            </w:r>
          </w:p>
        </w:tc>
      </w:tr>
      <w:tr w:rsidR="00BA1274" w:rsidRPr="002228E5" w14:paraId="0A800CC1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46F2F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Residentes Exterior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0A95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 3.780.000,00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4CBED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3.200 </w:t>
            </w:r>
          </w:p>
        </w:tc>
      </w:tr>
      <w:tr w:rsidR="00BA1274" w:rsidRPr="002228E5" w14:paraId="3CDDA6CE" w14:textId="77777777" w:rsidTr="00355BF8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610CB" w14:textId="77777777" w:rsidR="00355BF8" w:rsidRPr="002228E5" w:rsidRDefault="00355BF8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Reprocessamentos (complemento de parcelas judiciais)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1CED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     907.200,00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2B5A090" w14:textId="77777777" w:rsidR="00355BF8" w:rsidRPr="002228E5" w:rsidRDefault="00355BF8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432 </w:t>
            </w:r>
          </w:p>
        </w:tc>
      </w:tr>
    </w:tbl>
    <w:p w14:paraId="53D2274F" w14:textId="77777777" w:rsidR="004434D4" w:rsidRPr="002228E5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</w:rPr>
      </w:pPr>
    </w:p>
    <w:p w14:paraId="145E4F5A" w14:textId="06345593" w:rsidR="00431A88" w:rsidRPr="002228E5" w:rsidRDefault="00A9282E" w:rsidP="00EC3988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right="60" w:firstLine="0"/>
        <w:jc w:val="both"/>
        <w:rPr>
          <w:rFonts w:ascii="Calibri" w:hAnsi="Calibri" w:cs="Calibri"/>
        </w:rPr>
      </w:pPr>
      <w:r w:rsidRPr="002228E5">
        <w:rPr>
          <w:rFonts w:ascii="Calibri" w:hAnsi="Calibri" w:cs="Calibri"/>
        </w:rPr>
        <w:t xml:space="preserve">Segue abaixo tabela com discriminação da tabela anterior para público </w:t>
      </w:r>
      <w:r w:rsidRPr="002228E5">
        <w:rPr>
          <w:rFonts w:ascii="Calibri" w:hAnsi="Calibri" w:cs="Calibri"/>
          <w:b/>
        </w:rPr>
        <w:t>E</w:t>
      </w:r>
      <w:r w:rsidR="00431A88" w:rsidRPr="002228E5">
        <w:rPr>
          <w:rFonts w:ascii="Calibri" w:hAnsi="Calibri" w:cs="Calibri"/>
          <w:b/>
        </w:rPr>
        <w:t>xtracad, Cad Único e</w:t>
      </w:r>
      <w:r w:rsidRPr="002228E5">
        <w:rPr>
          <w:rFonts w:ascii="Calibri" w:hAnsi="Calibri" w:cs="Calibri"/>
          <w:b/>
        </w:rPr>
        <w:t xml:space="preserve"> CadÚnico não PBF</w:t>
      </w:r>
      <w:r w:rsidRPr="002228E5">
        <w:rPr>
          <w:rFonts w:ascii="Calibri" w:hAnsi="Calibri" w:cs="Calibri"/>
        </w:rPr>
        <w:t>: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168"/>
        <w:gridCol w:w="1984"/>
        <w:gridCol w:w="1843"/>
      </w:tblGrid>
      <w:tr w:rsidR="00BA1274" w:rsidRPr="002228E5" w14:paraId="10B9D373" w14:textId="77777777" w:rsidTr="00C553D5">
        <w:trPr>
          <w:trHeight w:val="345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F8F1E3B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Auxílio Emergencial (AE)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79999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R$ 1.124.922.478,52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D1C4619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304.986</w:t>
            </w:r>
          </w:p>
        </w:tc>
      </w:tr>
      <w:tr w:rsidR="00BA1274" w:rsidRPr="002228E5" w14:paraId="4ADAF2DF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19641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Extracad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0D49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R$    899.937.982,82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082E8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243.989</w:t>
            </w:r>
          </w:p>
        </w:tc>
      </w:tr>
      <w:tr w:rsidR="00BA1274" w:rsidRPr="002228E5" w14:paraId="039F8FBE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420C4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Contestações Administrativas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CB2E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1.930.942,82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48497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5.806 </w:t>
            </w:r>
          </w:p>
        </w:tc>
      </w:tr>
      <w:tr w:rsidR="00BA1274" w:rsidRPr="002228E5" w14:paraId="055A4DD3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A1B4E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Contestações Extrajudiciais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4A69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48.384.000,00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19E7F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12.800 </w:t>
            </w:r>
          </w:p>
        </w:tc>
      </w:tr>
      <w:tr w:rsidR="00BA1274" w:rsidRPr="002228E5" w14:paraId="43432674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84967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CNJ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E5A2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290.304.000,00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A6361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76.800</w:t>
            </w:r>
          </w:p>
        </w:tc>
      </w:tr>
      <w:tr w:rsidR="00BA1274" w:rsidRPr="002228E5" w14:paraId="792B56CA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6FC0C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DPU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0BE9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544.320.000,00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5C24A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144.000</w:t>
            </w:r>
          </w:p>
        </w:tc>
      </w:tr>
      <w:tr w:rsidR="00BA1274" w:rsidRPr="002228E5" w14:paraId="2D371695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D6F48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Residentes Exterior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E636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12.096.000,00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68347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3.200</w:t>
            </w:r>
          </w:p>
        </w:tc>
      </w:tr>
      <w:tr w:rsidR="00BA1274" w:rsidRPr="002228E5" w14:paraId="752F348C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A1929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Reprocessamentos (complemento de parcelas judiciais)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1B3A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 2.903.040,00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5580A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1.382</w:t>
            </w:r>
          </w:p>
        </w:tc>
      </w:tr>
      <w:tr w:rsidR="00BA1274" w:rsidRPr="002228E5" w14:paraId="1AD8C50E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FD28D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3015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A6CB1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BA1274" w:rsidRPr="002228E5" w14:paraId="4ED5EBC3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C5C37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CadÚnico (não PBF)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7150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 R$    224.984.495,70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9E0E7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60.997</w:t>
            </w:r>
          </w:p>
        </w:tc>
      </w:tr>
      <w:tr w:rsidR="00BA1274" w:rsidRPr="002228E5" w14:paraId="005781C1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27CC4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Contestações Administrativas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5EBE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   482.735,70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47C76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1.452</w:t>
            </w:r>
          </w:p>
        </w:tc>
      </w:tr>
      <w:tr w:rsidR="00BA1274" w:rsidRPr="002228E5" w14:paraId="02FC9849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97625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Contestações Extrajudiciais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49A7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12.096.000,00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4563A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3.200</w:t>
            </w:r>
          </w:p>
        </w:tc>
      </w:tr>
      <w:tr w:rsidR="00BA1274" w:rsidRPr="002228E5" w14:paraId="64DA8DBD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AD840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CNJ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DDC7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72.576.000,00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6F390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19.200</w:t>
            </w:r>
          </w:p>
        </w:tc>
      </w:tr>
      <w:tr w:rsidR="00BA1274" w:rsidRPr="002228E5" w14:paraId="37AA6072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C6EDE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DPU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0101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136.080.000,00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172B6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36.000</w:t>
            </w:r>
          </w:p>
        </w:tc>
      </w:tr>
      <w:tr w:rsidR="00BA1274" w:rsidRPr="002228E5" w14:paraId="091E704C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2D553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Residentes Exterior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97D0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3.024.000,00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2C50E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800</w:t>
            </w:r>
          </w:p>
        </w:tc>
      </w:tr>
      <w:tr w:rsidR="00BA1274" w:rsidRPr="002228E5" w14:paraId="3CD8D361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6CEA6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Reprocessamentos (complemento de parcelas judiciais)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BB9A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   725.760,00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3E22E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346</w:t>
            </w:r>
          </w:p>
        </w:tc>
      </w:tr>
      <w:tr w:rsidR="00BA1274" w:rsidRPr="002228E5" w14:paraId="5343C859" w14:textId="77777777" w:rsidTr="00C553D5">
        <w:trPr>
          <w:trHeight w:val="300"/>
        </w:trPr>
        <w:tc>
          <w:tcPr>
            <w:tcW w:w="47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213D1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2220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3D005D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BA1274" w:rsidRPr="002228E5" w14:paraId="741CFD1F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A69F2FE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Auxílio Emergencial Residual (AER)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BF35B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 R$    298.296.836,25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2D3D847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262.987</w:t>
            </w:r>
          </w:p>
        </w:tc>
      </w:tr>
      <w:tr w:rsidR="00BA1274" w:rsidRPr="002228E5" w14:paraId="3B6DFAA3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78C98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Extracad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6049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 R$    238.637.469,00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FABC9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210.390</w:t>
            </w:r>
          </w:p>
        </w:tc>
      </w:tr>
      <w:tr w:rsidR="00BA1274" w:rsidRPr="002228E5" w14:paraId="61473366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51709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Contestações Administrativas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633F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14.135.709,00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963D1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20.604</w:t>
            </w:r>
          </w:p>
        </w:tc>
      </w:tr>
      <w:tr w:rsidR="00BA1274" w:rsidRPr="002228E5" w14:paraId="07ABA0D6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BAE3E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Contestações Extrajudiciais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405D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12.096.000,00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A0055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10.240</w:t>
            </w:r>
          </w:p>
        </w:tc>
      </w:tr>
      <w:tr w:rsidR="00BA1274" w:rsidRPr="002228E5" w14:paraId="65789622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5F134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CNJ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5253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72.576.000,00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A0C58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61.440</w:t>
            </w:r>
          </w:p>
        </w:tc>
      </w:tr>
      <w:tr w:rsidR="00BA1274" w:rsidRPr="002228E5" w14:paraId="253456B3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49474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DPU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1AE1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136.080.000,00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4036D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115.200</w:t>
            </w:r>
          </w:p>
        </w:tc>
      </w:tr>
      <w:tr w:rsidR="00BA1274" w:rsidRPr="002228E5" w14:paraId="2CAF6F35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ECC4B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Residentes Exterior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4D15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3.024.000,00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A17CB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2.560</w:t>
            </w:r>
          </w:p>
        </w:tc>
      </w:tr>
      <w:tr w:rsidR="00BA1274" w:rsidRPr="002228E5" w14:paraId="423F6946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A2164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Reprocessamentos (complemento de parcelas judiciais)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D633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 725.760,00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95504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346</w:t>
            </w:r>
          </w:p>
        </w:tc>
      </w:tr>
      <w:tr w:rsidR="00BA1274" w:rsidRPr="002228E5" w14:paraId="27BDDC40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66EB6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CadÚnico (não PBF)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EC26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 R$    59.659.367,25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D31D7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52.597</w:t>
            </w:r>
          </w:p>
        </w:tc>
      </w:tr>
      <w:tr w:rsidR="00BA1274" w:rsidRPr="002228E5" w14:paraId="0FAC66FD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7403E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Contestações Administrativas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5ED1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3.533.927,25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A5F08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5.151</w:t>
            </w:r>
          </w:p>
        </w:tc>
      </w:tr>
      <w:tr w:rsidR="00BA1274" w:rsidRPr="002228E5" w14:paraId="03A1D9E7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7AA69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Contestações Extrajudiciais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6852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3.024.000,00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BD406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2.560</w:t>
            </w:r>
          </w:p>
        </w:tc>
      </w:tr>
      <w:tr w:rsidR="00BA1274" w:rsidRPr="002228E5" w14:paraId="37DBE166" w14:textId="77777777" w:rsidTr="00F42F0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11FB9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CNJ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EDE0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18.144.000,00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472FB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15.360</w:t>
            </w:r>
          </w:p>
        </w:tc>
      </w:tr>
      <w:tr w:rsidR="00BA1274" w:rsidRPr="002228E5" w14:paraId="0744A372" w14:textId="77777777" w:rsidTr="00F42F0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2D435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DPU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BA0A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34.020.000,00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4E1BC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28.800</w:t>
            </w:r>
          </w:p>
        </w:tc>
      </w:tr>
      <w:tr w:rsidR="00BA1274" w:rsidRPr="002228E5" w14:paraId="041C95EF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EFE17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Residentes Exterior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A29A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 756.000,00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8DDAA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640</w:t>
            </w:r>
          </w:p>
        </w:tc>
      </w:tr>
      <w:tr w:rsidR="00C553D5" w:rsidRPr="002228E5" w14:paraId="6866D6C4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096C3" w14:textId="77777777" w:rsidR="00C553D5" w:rsidRPr="002228E5" w:rsidRDefault="00C553D5" w:rsidP="00EC398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Reprocessamentos (complemento de parcelas judiciais)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A5BC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 181.440,00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DA6F08A" w14:textId="77777777" w:rsidR="00C553D5" w:rsidRPr="002228E5" w:rsidRDefault="00C553D5" w:rsidP="00EC39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28E5">
              <w:rPr>
                <w:rFonts w:eastAsia="Times New Roman" w:cstheme="minorHAnsi"/>
                <w:sz w:val="20"/>
                <w:szCs w:val="20"/>
                <w:lang w:eastAsia="pt-BR"/>
              </w:rPr>
              <w:t>86</w:t>
            </w:r>
          </w:p>
        </w:tc>
      </w:tr>
    </w:tbl>
    <w:p w14:paraId="43FB01AB" w14:textId="7CC0447F" w:rsidR="00A9282E" w:rsidRPr="002228E5" w:rsidRDefault="00A9282E" w:rsidP="00EC3988">
      <w:pPr>
        <w:spacing w:after="0" w:line="240" w:lineRule="auto"/>
        <w:rPr>
          <w:rFonts w:ascii="Calibri" w:eastAsia="Times New Roman" w:hAnsi="Calibri" w:cs="Calibri"/>
          <w:highlight w:val="yellow"/>
          <w:lang w:eastAsia="pt-BR"/>
        </w:rPr>
      </w:pPr>
    </w:p>
    <w:p w14:paraId="7710B4C5" w14:textId="5C974CDF" w:rsidR="00A9282E" w:rsidRPr="002228E5" w:rsidRDefault="00503985" w:rsidP="00EC3988">
      <w:pPr>
        <w:pStyle w:val="PargrafodaLista"/>
        <w:numPr>
          <w:ilvl w:val="0"/>
          <w:numId w:val="30"/>
        </w:numPr>
        <w:spacing w:after="0" w:line="240" w:lineRule="auto"/>
        <w:ind w:left="0" w:firstLine="0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 xml:space="preserve">Abaixo, segue tabela com informações do Público </w:t>
      </w:r>
      <w:r w:rsidRPr="002228E5">
        <w:rPr>
          <w:rFonts w:ascii="Calibri" w:eastAsia="Times New Roman" w:hAnsi="Calibri" w:cs="Calibri"/>
          <w:b/>
          <w:lang w:eastAsia="pt-BR"/>
        </w:rPr>
        <w:t>CadÚnico PBF</w:t>
      </w:r>
      <w:r w:rsidRPr="002228E5">
        <w:rPr>
          <w:rFonts w:ascii="Calibri" w:eastAsia="Times New Roman" w:hAnsi="Calibri" w:cs="Calibri"/>
          <w:lang w:eastAsia="pt-BR"/>
        </w:rPr>
        <w:t xml:space="preserve"> fornecidas pela SENARC: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6"/>
        <w:gridCol w:w="1665"/>
        <w:gridCol w:w="757"/>
      </w:tblGrid>
      <w:tr w:rsidR="00BA1274" w:rsidRPr="002228E5" w14:paraId="4591843D" w14:textId="77777777" w:rsidTr="00F42F08">
        <w:trPr>
          <w:trHeight w:val="31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AA420F7" w14:textId="77777777" w:rsidR="00503985" w:rsidRPr="002228E5" w:rsidRDefault="00503985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b/>
                <w:bCs/>
                <w:lang w:eastAsia="pt-BR"/>
              </w:rPr>
              <w:t>CONTESTAÇÕES E REPROCESSAMENTOS</w:t>
            </w:r>
          </w:p>
        </w:tc>
      </w:tr>
      <w:tr w:rsidR="00BA1274" w:rsidRPr="002228E5" w14:paraId="3F2DBEC7" w14:textId="77777777" w:rsidTr="00F42F08">
        <w:trPr>
          <w:trHeight w:val="31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A8AF033" w14:textId="77777777" w:rsidR="00503985" w:rsidRPr="002228E5" w:rsidRDefault="00503985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b/>
                <w:bCs/>
                <w:lang w:eastAsia="pt-BR"/>
              </w:rPr>
              <w:t>Auxílio Emergencial</w:t>
            </w:r>
          </w:p>
        </w:tc>
      </w:tr>
      <w:tr w:rsidR="00BA1274" w:rsidRPr="002228E5" w14:paraId="12B859BC" w14:textId="77777777" w:rsidTr="00F42F08">
        <w:trPr>
          <w:trHeight w:val="300"/>
        </w:trPr>
        <w:tc>
          <w:tcPr>
            <w:tcW w:w="36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A1A6" w14:textId="77777777" w:rsidR="00503985" w:rsidRPr="002228E5" w:rsidRDefault="00503985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b/>
                <w:bCs/>
                <w:lang w:eastAsia="pt-BR"/>
              </w:rPr>
              <w:t>Cadunico (PBF) - SENARC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3079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b/>
                <w:bCs/>
                <w:lang w:eastAsia="pt-BR"/>
              </w:rPr>
              <w:t>R$50.685.000,00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9A83A0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b/>
                <w:bCs/>
                <w:lang w:eastAsia="pt-BR"/>
              </w:rPr>
              <w:t>14.827</w:t>
            </w:r>
          </w:p>
        </w:tc>
      </w:tr>
      <w:tr w:rsidR="00BA1274" w:rsidRPr="002228E5" w14:paraId="29CB847C" w14:textId="77777777" w:rsidTr="00F42F08">
        <w:trPr>
          <w:trHeight w:val="288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3526" w14:textId="77777777" w:rsidR="00503985" w:rsidRPr="002228E5" w:rsidRDefault="00503985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lastRenderedPageBreak/>
              <w:t>Contestação Cidadão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C0F5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R$6.690.600,00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D3BCB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2.048</w:t>
            </w:r>
          </w:p>
        </w:tc>
      </w:tr>
      <w:tr w:rsidR="00BA1274" w:rsidRPr="002228E5" w14:paraId="03B1DC23" w14:textId="77777777" w:rsidTr="00F42F08">
        <w:trPr>
          <w:trHeight w:val="288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4330" w14:textId="77777777" w:rsidR="00503985" w:rsidRPr="002228E5" w:rsidRDefault="00503985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Contestação DPU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86D8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R$1.443.600,00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DD06D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432</w:t>
            </w:r>
          </w:p>
        </w:tc>
      </w:tr>
      <w:tr w:rsidR="00BA1274" w:rsidRPr="002228E5" w14:paraId="3919DF89" w14:textId="77777777" w:rsidTr="00F42F08">
        <w:trPr>
          <w:trHeight w:val="288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EBD4" w14:textId="77777777" w:rsidR="00503985" w:rsidRPr="002228E5" w:rsidRDefault="00503985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Reprocessamento CNJ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F7EF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R$32.252.400,00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B17673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8.214</w:t>
            </w:r>
          </w:p>
        </w:tc>
      </w:tr>
      <w:tr w:rsidR="00BA1274" w:rsidRPr="002228E5" w14:paraId="51E74DCC" w14:textId="77777777" w:rsidTr="00F42F08">
        <w:trPr>
          <w:trHeight w:val="300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68BB" w14:textId="77777777" w:rsidR="00503985" w:rsidRPr="002228E5" w:rsidRDefault="00503985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Reprocessamento Residentes no Exterior</w:t>
            </w:r>
          </w:p>
        </w:tc>
        <w:tc>
          <w:tcPr>
            <w:tcW w:w="94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9F3B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R$10.298.400,00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587757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4.133</w:t>
            </w:r>
          </w:p>
        </w:tc>
      </w:tr>
      <w:tr w:rsidR="00BA1274" w:rsidRPr="002228E5" w14:paraId="74ABE926" w14:textId="77777777" w:rsidTr="00F42F08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1A07B6E" w14:textId="77777777" w:rsidR="00503985" w:rsidRPr="002228E5" w:rsidRDefault="00503985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b/>
                <w:bCs/>
                <w:lang w:eastAsia="pt-BR"/>
              </w:rPr>
              <w:t>Auxílio Emergencial Residual</w:t>
            </w:r>
          </w:p>
        </w:tc>
      </w:tr>
      <w:tr w:rsidR="00BA1274" w:rsidRPr="002228E5" w14:paraId="2F42C6CC" w14:textId="77777777" w:rsidTr="00F42F08">
        <w:trPr>
          <w:trHeight w:val="288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4DDF" w14:textId="77777777" w:rsidR="00503985" w:rsidRPr="002228E5" w:rsidRDefault="00503985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b/>
                <w:bCs/>
                <w:lang w:eastAsia="pt-BR"/>
              </w:rPr>
              <w:t>Cadunico (PBF) - SENARC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0941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b/>
                <w:bCs/>
                <w:lang w:eastAsia="pt-BR"/>
              </w:rPr>
              <w:t>R$26.071.293,00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43C0A8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b/>
                <w:bCs/>
                <w:lang w:eastAsia="pt-BR"/>
              </w:rPr>
              <w:t>39.353</w:t>
            </w:r>
          </w:p>
        </w:tc>
      </w:tr>
      <w:tr w:rsidR="00BA1274" w:rsidRPr="002228E5" w14:paraId="409B8C63" w14:textId="77777777" w:rsidTr="00F42F08">
        <w:trPr>
          <w:trHeight w:val="288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4AD0" w14:textId="77777777" w:rsidR="00503985" w:rsidRPr="002228E5" w:rsidRDefault="00503985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Contestação Cidadão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EB14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R$5.470.857,00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5A05C1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27.426</w:t>
            </w:r>
          </w:p>
        </w:tc>
      </w:tr>
      <w:tr w:rsidR="00BA1274" w:rsidRPr="002228E5" w14:paraId="0B0018E0" w14:textId="77777777" w:rsidTr="00F42F08">
        <w:trPr>
          <w:trHeight w:val="288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928D" w14:textId="77777777" w:rsidR="00503985" w:rsidRPr="002228E5" w:rsidRDefault="00503985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Contestação DPU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E3DF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R$1.443.600,00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39A1C7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432</w:t>
            </w:r>
          </w:p>
        </w:tc>
      </w:tr>
      <w:tr w:rsidR="00BA1274" w:rsidRPr="002228E5" w14:paraId="72EC0275" w14:textId="77777777" w:rsidTr="00F42F08">
        <w:trPr>
          <w:trHeight w:val="288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0B17" w14:textId="77777777" w:rsidR="00503985" w:rsidRPr="002228E5" w:rsidRDefault="00503985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Reprocessamento CNJ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304B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R$12.609.636,00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A69D43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7.362</w:t>
            </w:r>
          </w:p>
        </w:tc>
      </w:tr>
      <w:tr w:rsidR="00BA1274" w:rsidRPr="002228E5" w14:paraId="231A33FB" w14:textId="77777777" w:rsidTr="00F42F08">
        <w:trPr>
          <w:trHeight w:val="300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2AA7" w14:textId="77777777" w:rsidR="00503985" w:rsidRPr="002228E5" w:rsidRDefault="00503985" w:rsidP="00EC3988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Reprocessamento Residentes no Exterior</w:t>
            </w:r>
          </w:p>
        </w:tc>
        <w:tc>
          <w:tcPr>
            <w:tcW w:w="94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3516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R$6.547.200,00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AD86D4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4.133</w:t>
            </w:r>
          </w:p>
        </w:tc>
      </w:tr>
      <w:tr w:rsidR="00BA1274" w:rsidRPr="002228E5" w14:paraId="5601DBFC" w14:textId="77777777" w:rsidTr="00F42F08">
        <w:trPr>
          <w:trHeight w:val="312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F48EA2B" w14:textId="77777777" w:rsidR="00503985" w:rsidRPr="002228E5" w:rsidRDefault="00503985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b/>
                <w:bCs/>
                <w:lang w:eastAsia="pt-BR"/>
              </w:rPr>
              <w:t>TOTAL CONTESTAÇÕES E PROCESSAMENTOS</w:t>
            </w:r>
          </w:p>
        </w:tc>
        <w:tc>
          <w:tcPr>
            <w:tcW w:w="94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B4C401F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b/>
                <w:bCs/>
                <w:lang w:eastAsia="pt-BR"/>
              </w:rPr>
              <w:t>R$76.756.293,00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744D08F" w14:textId="77777777" w:rsidR="00503985" w:rsidRPr="002228E5" w:rsidRDefault="00503985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b/>
                <w:bCs/>
                <w:lang w:eastAsia="pt-BR"/>
              </w:rPr>
              <w:t>54.180</w:t>
            </w:r>
          </w:p>
        </w:tc>
      </w:tr>
    </w:tbl>
    <w:p w14:paraId="336CE340" w14:textId="07290930" w:rsidR="00503985" w:rsidRPr="002228E5" w:rsidRDefault="00503985" w:rsidP="00EC3988">
      <w:pPr>
        <w:spacing w:after="0" w:line="240" w:lineRule="auto"/>
        <w:rPr>
          <w:rFonts w:ascii="Calibri" w:eastAsia="Times New Roman" w:hAnsi="Calibri" w:cs="Calibri"/>
          <w:lang w:eastAsia="pt-BR"/>
        </w:rPr>
      </w:pPr>
    </w:p>
    <w:p w14:paraId="0E257321" w14:textId="242183FA" w:rsidR="00503985" w:rsidRPr="002228E5" w:rsidRDefault="00503985" w:rsidP="00EC3988">
      <w:pPr>
        <w:pStyle w:val="PargrafodaLista"/>
        <w:tabs>
          <w:tab w:val="left" w:pos="1276"/>
        </w:tabs>
        <w:spacing w:after="0" w:line="240" w:lineRule="auto"/>
        <w:ind w:left="0" w:firstLine="1276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>Desta forma, o montante total referente a contestações e reprocessamentos é de R$ 1.498.975.607,77.</w:t>
      </w:r>
    </w:p>
    <w:p w14:paraId="49A2811C" w14:textId="5DAD3C31" w:rsidR="00EC77B9" w:rsidRPr="002228E5" w:rsidRDefault="00EC77B9" w:rsidP="00EC3988">
      <w:pPr>
        <w:tabs>
          <w:tab w:val="left" w:pos="1276"/>
        </w:tabs>
        <w:spacing w:after="0" w:line="240" w:lineRule="auto"/>
        <w:rPr>
          <w:rFonts w:ascii="Calibri" w:eastAsia="Times New Roman" w:hAnsi="Calibri" w:cs="Calibri"/>
          <w:lang w:eastAsia="pt-BR"/>
        </w:rPr>
      </w:pPr>
    </w:p>
    <w:p w14:paraId="369E3EC6" w14:textId="55A34C04" w:rsidR="00EC77B9" w:rsidRPr="002228E5" w:rsidRDefault="00EC77B9" w:rsidP="00EC3988">
      <w:pPr>
        <w:tabs>
          <w:tab w:val="left" w:pos="1276"/>
        </w:tabs>
        <w:spacing w:after="0" w:line="240" w:lineRule="auto"/>
        <w:rPr>
          <w:rFonts w:ascii="Calibri" w:eastAsia="Times New Roman" w:hAnsi="Calibri" w:cs="Calibri"/>
          <w:b/>
          <w:lang w:eastAsia="pt-BR"/>
        </w:rPr>
      </w:pPr>
      <w:r w:rsidRPr="002228E5">
        <w:rPr>
          <w:rFonts w:ascii="Calibri" w:eastAsia="Times New Roman" w:hAnsi="Calibri" w:cs="Calibri"/>
          <w:b/>
          <w:lang w:eastAsia="pt-BR"/>
        </w:rPr>
        <w:t>Memória de Cálculo das Decisões Judiciais:</w:t>
      </w:r>
    </w:p>
    <w:p w14:paraId="74A808FF" w14:textId="77777777" w:rsidR="00EC77B9" w:rsidRPr="002228E5" w:rsidRDefault="00EC77B9" w:rsidP="00EC3988">
      <w:pPr>
        <w:tabs>
          <w:tab w:val="left" w:pos="1276"/>
        </w:tabs>
        <w:spacing w:after="0" w:line="240" w:lineRule="auto"/>
        <w:rPr>
          <w:rFonts w:ascii="Calibri" w:eastAsia="Times New Roman" w:hAnsi="Calibri" w:cs="Calibri"/>
          <w:lang w:eastAsia="pt-BR"/>
        </w:rPr>
      </w:pPr>
    </w:p>
    <w:p w14:paraId="44E9DBFB" w14:textId="33E6F112" w:rsidR="00EC77B9" w:rsidRPr="002228E5" w:rsidRDefault="00EC77B9" w:rsidP="00EC3988">
      <w:pPr>
        <w:pStyle w:val="PargrafodaLista"/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0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b/>
          <w:lang w:eastAsia="pt-BR"/>
        </w:rPr>
        <w:t>Público Extracad e CadÚnico não PBF</w:t>
      </w:r>
      <w:r w:rsidRPr="002228E5">
        <w:rPr>
          <w:rFonts w:ascii="Calibri" w:eastAsia="Times New Roman" w:hAnsi="Calibri" w:cs="Calibri"/>
          <w:lang w:eastAsia="pt-BR"/>
        </w:rPr>
        <w:t xml:space="preserve"> (informações prestadas pela SECAD):</w:t>
      </w:r>
    </w:p>
    <w:p w14:paraId="0F7BE75F" w14:textId="77777777" w:rsidR="00A9282E" w:rsidRPr="002228E5" w:rsidRDefault="00A9282E" w:rsidP="00EC3988">
      <w:pPr>
        <w:spacing w:after="0" w:line="240" w:lineRule="auto"/>
        <w:ind w:firstLine="1276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>No que se refere às judicializações, considerando o maior grau de incerteza sobre os públicos que seriam objeto das ações, ou mesmo o teor das ações, que podem ser referentes às elegibilidades dos AE ou AER, de bloqueios de parcelas de quaisquer dos auxílios, de contestações de valores pagos, em qualquer dos auxílios. E considerando não se ter, como nas contestações ou nos reprocessamentos, elementos anteriores, como o quantitativo e qualitativo dos benefícios negados (que geram, por sua vez, o público base das contestações), ou mesmo os quantitativos e qualitativos dos benefícios objeto dos argumentos que ensejam os reprocessamentos. Adotou-se uma estimativa mais genérica, de um cenário de 100.000 beneficiários objetos de alguma decisão judicial, com necessidades médias, também estimadas pelo histórico observado até então de pagamentos de decisões judiciais, e análises sobre os casos em andamento na esfera judicial (em informações preliminares apresentadas pelo CNJ, por exemplo), de pagamentos de R$ 2.831,00 reais a título de AE e R$ 949,00 a título de AER.</w:t>
      </w:r>
    </w:p>
    <w:p w14:paraId="03593367" w14:textId="5B3F42F0" w:rsidR="007A129B" w:rsidRPr="002228E5" w:rsidRDefault="007A129B" w:rsidP="00EC3988">
      <w:pPr>
        <w:spacing w:after="0" w:line="240" w:lineRule="auto"/>
        <w:ind w:firstLine="1276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>Montante total de decisões judiciais da SECAD: R$ 378.000</w:t>
      </w:r>
      <w:r w:rsidR="00D35269" w:rsidRPr="002228E5">
        <w:rPr>
          <w:rFonts w:ascii="Calibri" w:eastAsia="Times New Roman" w:hAnsi="Calibri" w:cs="Calibri"/>
          <w:lang w:eastAsia="pt-BR"/>
        </w:rPr>
        <w:t>.000</w:t>
      </w:r>
      <w:r w:rsidRPr="002228E5">
        <w:rPr>
          <w:rFonts w:ascii="Calibri" w:eastAsia="Times New Roman" w:hAnsi="Calibri" w:cs="Calibri"/>
          <w:lang w:eastAsia="pt-BR"/>
        </w:rPr>
        <w:t>,00</w:t>
      </w:r>
      <w:r w:rsidR="00D35269" w:rsidRPr="002228E5">
        <w:rPr>
          <w:rFonts w:ascii="Calibri" w:eastAsia="Times New Roman" w:hAnsi="Calibri" w:cs="Calibri"/>
          <w:lang w:eastAsia="pt-BR"/>
        </w:rPr>
        <w:t>.</w:t>
      </w:r>
    </w:p>
    <w:p w14:paraId="168D5B78" w14:textId="77777777" w:rsidR="007A129B" w:rsidRPr="002228E5" w:rsidRDefault="007A129B" w:rsidP="00EC3988">
      <w:pPr>
        <w:spacing w:after="0" w:line="240" w:lineRule="auto"/>
        <w:ind w:firstLine="1276"/>
        <w:jc w:val="both"/>
        <w:rPr>
          <w:rFonts w:ascii="Calibri" w:eastAsia="Times New Roman" w:hAnsi="Calibri" w:cs="Calibri"/>
          <w:lang w:eastAsia="pt-BR"/>
        </w:rPr>
      </w:pPr>
    </w:p>
    <w:p w14:paraId="52778423" w14:textId="7243B050" w:rsidR="00D35269" w:rsidRPr="002228E5" w:rsidRDefault="00BD1F07" w:rsidP="00EC3988">
      <w:pPr>
        <w:pStyle w:val="PargrafodaList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b/>
          <w:lang w:eastAsia="pt-BR"/>
        </w:rPr>
        <w:t>Público CadÚnico PBF</w:t>
      </w:r>
      <w:r w:rsidRPr="002228E5">
        <w:rPr>
          <w:rFonts w:ascii="Calibri" w:eastAsia="Times New Roman" w:hAnsi="Calibri" w:cs="Calibri"/>
          <w:lang w:eastAsia="pt-BR"/>
        </w:rPr>
        <w:t xml:space="preserve"> (informações prestadas pela SENARC):</w:t>
      </w:r>
    </w:p>
    <w:p w14:paraId="62C5388A" w14:textId="7D7992E4" w:rsidR="00BD1F07" w:rsidRPr="002228E5" w:rsidRDefault="00BD1F07" w:rsidP="00EC3988">
      <w:pPr>
        <w:pStyle w:val="PargrafodaLista"/>
        <w:spacing w:after="0" w:line="240" w:lineRule="auto"/>
        <w:ind w:left="0" w:firstLine="1276"/>
        <w:jc w:val="both"/>
        <w:rPr>
          <w:rFonts w:ascii="Calibri" w:hAnsi="Calibri" w:cs="Calibri"/>
        </w:rPr>
      </w:pPr>
      <w:r w:rsidRPr="002228E5">
        <w:rPr>
          <w:rFonts w:ascii="Calibri" w:hAnsi="Calibri" w:cs="Calibri"/>
        </w:rPr>
        <w:t>Para as decisões judiciais do Auxílio Emergencial, foi aplicado benefício médio de R$ 3.165,63 pago no cumprimento das decisões judiciais para um quantitativo de 11.506 beneficiários.</w:t>
      </w:r>
    </w:p>
    <w:p w14:paraId="48A1132A" w14:textId="77777777" w:rsidR="001263D5" w:rsidRPr="002228E5" w:rsidRDefault="00BD1F07" w:rsidP="00EC3988">
      <w:pPr>
        <w:pStyle w:val="PargrafodaLista"/>
        <w:tabs>
          <w:tab w:val="left" w:pos="1276"/>
        </w:tabs>
        <w:spacing w:after="0" w:line="240" w:lineRule="auto"/>
        <w:ind w:left="0" w:firstLine="1276"/>
        <w:jc w:val="both"/>
        <w:rPr>
          <w:rFonts w:ascii="Calibri" w:hAnsi="Calibri" w:cs="Calibri"/>
        </w:rPr>
      </w:pPr>
      <w:r w:rsidRPr="002228E5">
        <w:rPr>
          <w:rFonts w:ascii="Calibri" w:hAnsi="Calibri" w:cs="Calibri"/>
        </w:rPr>
        <w:t>Para as estimativas de cálculo das decisões judiciais</w:t>
      </w:r>
      <w:r w:rsidR="001263D5" w:rsidRPr="002228E5">
        <w:rPr>
          <w:rFonts w:ascii="Calibri" w:hAnsi="Calibri" w:cs="Calibri"/>
        </w:rPr>
        <w:t xml:space="preserve"> do Auxílio Emergencial Residual</w:t>
      </w:r>
      <w:r w:rsidRPr="002228E5">
        <w:rPr>
          <w:rFonts w:ascii="Calibri" w:hAnsi="Calibri" w:cs="Calibri"/>
        </w:rPr>
        <w:t xml:space="preserve">, foi aplicado o benefício médio das decisões judiciais de </w:t>
      </w:r>
      <w:r w:rsidR="001263D5" w:rsidRPr="002228E5">
        <w:rPr>
          <w:rFonts w:ascii="Calibri" w:hAnsi="Calibri" w:cs="Calibri"/>
        </w:rPr>
        <w:t>R$</w:t>
      </w:r>
      <w:r w:rsidRPr="002228E5">
        <w:rPr>
          <w:rFonts w:ascii="Calibri" w:hAnsi="Calibri" w:cs="Calibri"/>
        </w:rPr>
        <w:t xml:space="preserve"> 1.586,97</w:t>
      </w:r>
      <w:r w:rsidR="001263D5" w:rsidRPr="002228E5">
        <w:rPr>
          <w:rFonts w:ascii="Calibri" w:hAnsi="Calibri" w:cs="Calibri"/>
        </w:rPr>
        <w:t xml:space="preserve"> para um quantitativo de 6.000 beneficiários.</w:t>
      </w:r>
    </w:p>
    <w:p w14:paraId="4E151E3D" w14:textId="2B25912D" w:rsidR="00D35269" w:rsidRPr="002228E5" w:rsidRDefault="00D35269" w:rsidP="00EC3988">
      <w:pPr>
        <w:pStyle w:val="PargrafodaLista"/>
        <w:tabs>
          <w:tab w:val="left" w:pos="1276"/>
        </w:tabs>
        <w:spacing w:after="0" w:line="240" w:lineRule="auto"/>
        <w:ind w:left="0" w:firstLine="1276"/>
        <w:jc w:val="both"/>
        <w:rPr>
          <w:rFonts w:ascii="Calibri" w:hAnsi="Calibri" w:cs="Calibri"/>
        </w:rPr>
      </w:pPr>
      <w:r w:rsidRPr="002228E5">
        <w:rPr>
          <w:rFonts w:ascii="Calibri" w:hAnsi="Calibri" w:cs="Calibri"/>
        </w:rPr>
        <w:t>Montante total de decisões judiciais da SENARC: R$ 45.945.558,78.</w:t>
      </w:r>
    </w:p>
    <w:p w14:paraId="24F7D7FE" w14:textId="77777777" w:rsidR="00D35269" w:rsidRPr="002228E5" w:rsidRDefault="00D35269" w:rsidP="00EC3988">
      <w:pPr>
        <w:pStyle w:val="PargrafodaLista"/>
        <w:tabs>
          <w:tab w:val="left" w:pos="1276"/>
        </w:tabs>
        <w:spacing w:after="0" w:line="240" w:lineRule="auto"/>
        <w:ind w:left="0" w:firstLine="1276"/>
        <w:jc w:val="both"/>
        <w:rPr>
          <w:rFonts w:ascii="Calibri" w:hAnsi="Calibri" w:cs="Calibri"/>
        </w:rPr>
      </w:pPr>
    </w:p>
    <w:p w14:paraId="718A8813" w14:textId="178BF692" w:rsidR="00A9282E" w:rsidRPr="002228E5" w:rsidRDefault="00D35269" w:rsidP="00EC3988">
      <w:pPr>
        <w:pStyle w:val="PargrafodaLista"/>
        <w:tabs>
          <w:tab w:val="left" w:pos="1276"/>
        </w:tabs>
        <w:spacing w:after="0" w:line="240" w:lineRule="auto"/>
        <w:ind w:left="0" w:firstLine="1276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hAnsi="Calibri" w:cs="Calibri"/>
        </w:rPr>
        <w:t xml:space="preserve">Desta forma, o valor total de contratações/reprocessamentos foi de R$ </w:t>
      </w:r>
      <w:r w:rsidRPr="002228E5">
        <w:rPr>
          <w:rFonts w:ascii="Calibri" w:eastAsia="Times New Roman" w:hAnsi="Calibri" w:cs="Calibri"/>
          <w:lang w:eastAsia="pt-BR"/>
        </w:rPr>
        <w:t>1.498.975.607,77</w:t>
      </w:r>
      <w:r w:rsidRPr="002228E5">
        <w:rPr>
          <w:rFonts w:ascii="Calibri" w:hAnsi="Calibri" w:cs="Calibri"/>
        </w:rPr>
        <w:t xml:space="preserve"> e o valor total de decisões judiciais foi de R$ 423.945.558,78, totalizando um valor a ser provisionado de R$ 1.922.921.166,55. Todavia, a </w:t>
      </w:r>
      <w:r w:rsidR="00A9282E" w:rsidRPr="002228E5">
        <w:rPr>
          <w:rFonts w:ascii="Calibri" w:eastAsia="Times New Roman" w:hAnsi="Calibri" w:cs="Calibri"/>
          <w:lang w:eastAsia="pt-BR"/>
        </w:rPr>
        <w:t>Nota Técnica Nº 01/2021/SECAD/SE/MC</w:t>
      </w:r>
      <w:r w:rsidRPr="002228E5">
        <w:rPr>
          <w:rFonts w:ascii="Calibri" w:eastAsia="Times New Roman" w:hAnsi="Calibri" w:cs="Calibri"/>
          <w:lang w:eastAsia="pt-BR"/>
        </w:rPr>
        <w:t xml:space="preserve"> apresentou a seguinte tabela para fundamentar o lançamento da provisão</w:t>
      </w:r>
      <w:r w:rsidR="00A9282E" w:rsidRPr="002228E5">
        <w:rPr>
          <w:rFonts w:ascii="Calibri" w:eastAsia="Times New Roman" w:hAnsi="Calibri" w:cs="Calibri"/>
          <w:lang w:eastAsia="pt-BR"/>
        </w:rPr>
        <w:t>:</w:t>
      </w:r>
    </w:p>
    <w:p w14:paraId="6A933ACF" w14:textId="77777777" w:rsidR="00A9282E" w:rsidRPr="002228E5" w:rsidRDefault="00A9282E" w:rsidP="00EC3988">
      <w:pPr>
        <w:spacing w:after="0" w:line="240" w:lineRule="auto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noProof/>
          <w:lang w:eastAsia="pt-BR"/>
        </w:rPr>
        <w:lastRenderedPageBreak/>
        <w:drawing>
          <wp:inline distT="0" distB="0" distL="0" distR="0" wp14:anchorId="6651D75D" wp14:editId="6CBFE838">
            <wp:extent cx="5380990" cy="246761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9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0BB21" w14:textId="7B2DB149" w:rsidR="00A9282E" w:rsidRPr="002228E5" w:rsidRDefault="00A9282E" w:rsidP="00EC3988">
      <w:pPr>
        <w:spacing w:after="0" w:line="240" w:lineRule="auto"/>
        <w:rPr>
          <w:rFonts w:ascii="Calibri" w:eastAsia="Times New Roman" w:hAnsi="Calibri" w:cs="Calibri"/>
          <w:lang w:eastAsia="pt-BR"/>
        </w:rPr>
      </w:pPr>
    </w:p>
    <w:p w14:paraId="22F7412C" w14:textId="57DA7596" w:rsidR="00C0727E" w:rsidRPr="002228E5" w:rsidRDefault="004E427D" w:rsidP="00EC3988">
      <w:pPr>
        <w:spacing w:after="0" w:line="240" w:lineRule="auto"/>
        <w:ind w:firstLine="1276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 xml:space="preserve">A Coordenação-Geral de Contabilidade e Custos, ao analisar as informações verificou que os valores de Decisões Judiciais da SENARC foram equivocadamente </w:t>
      </w:r>
      <w:r w:rsidR="005E5BCD" w:rsidRPr="002228E5">
        <w:rPr>
          <w:rFonts w:ascii="Calibri" w:eastAsia="Times New Roman" w:hAnsi="Calibri" w:cs="Calibri"/>
          <w:lang w:eastAsia="pt-BR"/>
        </w:rPr>
        <w:t>alocados</w:t>
      </w:r>
      <w:r w:rsidRPr="002228E5">
        <w:rPr>
          <w:rFonts w:ascii="Calibri" w:eastAsia="Times New Roman" w:hAnsi="Calibri" w:cs="Calibri"/>
          <w:lang w:eastAsia="pt-BR"/>
        </w:rPr>
        <w:t xml:space="preserve"> como contestações e reprocessamentos. Foi então emitido questionamento à SECAD que emitiu o seguinte p</w:t>
      </w:r>
      <w:r w:rsidR="00C0727E" w:rsidRPr="002228E5">
        <w:rPr>
          <w:rFonts w:ascii="Calibri" w:eastAsia="Times New Roman" w:hAnsi="Calibri" w:cs="Calibri"/>
          <w:lang w:eastAsia="pt-BR"/>
        </w:rPr>
        <w:t>ronunciamento:</w:t>
      </w:r>
    </w:p>
    <w:p w14:paraId="3DAAD058" w14:textId="77777777" w:rsidR="00C0727E" w:rsidRPr="002228E5" w:rsidRDefault="00C0727E" w:rsidP="00EC3988">
      <w:pPr>
        <w:spacing w:after="0" w:line="240" w:lineRule="auto"/>
        <w:ind w:left="1276"/>
        <w:jc w:val="both"/>
        <w:rPr>
          <w:rFonts w:ascii="Calibri" w:eastAsia="Times New Roman" w:hAnsi="Calibri" w:cs="Calibri"/>
          <w:lang w:eastAsia="pt-BR"/>
        </w:rPr>
      </w:pPr>
    </w:p>
    <w:p w14:paraId="3C67B1FC" w14:textId="5CA83FF7" w:rsidR="00A9282E" w:rsidRPr="002228E5" w:rsidRDefault="00C0727E" w:rsidP="00EC3988">
      <w:pPr>
        <w:spacing w:after="0" w:line="240" w:lineRule="auto"/>
        <w:ind w:left="1276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>“</w:t>
      </w:r>
      <w:r w:rsidR="00A9282E" w:rsidRPr="002228E5">
        <w:rPr>
          <w:rFonts w:ascii="Calibri" w:eastAsia="Times New Roman" w:hAnsi="Calibri" w:cs="Calibri"/>
          <w:b/>
          <w:bCs/>
          <w:lang w:eastAsia="pt-BR"/>
        </w:rPr>
        <w:t>Identificação posterior de erro na conformação final dos cálculos na consolidação de valores entre públicos (PBF e não PBF) e tipos de pagamentos (judicial e não judicial), nos resultados finais apresentados na Nota Técnica Nº 01/2021/SECAD/SE/MC</w:t>
      </w:r>
    </w:p>
    <w:p w14:paraId="7123F7F2" w14:textId="77777777" w:rsidR="00A9282E" w:rsidRPr="002228E5" w:rsidRDefault="00A9282E" w:rsidP="00EC3988">
      <w:pPr>
        <w:spacing w:after="0" w:line="240" w:lineRule="auto"/>
        <w:ind w:left="1276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> </w:t>
      </w:r>
    </w:p>
    <w:p w14:paraId="0BEBF23B" w14:textId="77777777" w:rsidR="00A9282E" w:rsidRPr="002228E5" w:rsidRDefault="00A9282E" w:rsidP="00EC3988">
      <w:pPr>
        <w:spacing w:after="0" w:line="240" w:lineRule="auto"/>
        <w:ind w:left="1276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>Cabe observar a identificação posterior de erro de cálculo na consolidação dos valores para pagamentos dos benefícios entre os públicos PBF e não PBF, e entre os valores calculados pela SECAD e recebidos pela SENARC. No momento da consolidação dos valores calculados pela SECAD e recebidos pela SENARC, ao se elaborar a Nota Técnica Nº 01/2021/SECAD/SE/MC, houve uma colocação equivocada de valores estimados pela SENARC de pagamentos de benefícios judiciais (em um total de R$ 45.945.560, sendo R$ 36.423.740,00 do AE e R$ 9.521.820,00 do AER) nos totais dos valores estimados para pagamentos de benefícios de contestações e reprocessamentos. Resultado em uma estimativa a maior, em R$ 45.945.560, no total estimado para contestações e reprocessamentos. E uma estimativa a menor, em R$ 45.945.560, no total estimado para judicializações.</w:t>
      </w:r>
    </w:p>
    <w:p w14:paraId="75B889E3" w14:textId="77777777" w:rsidR="00A9282E" w:rsidRPr="002228E5" w:rsidRDefault="00A9282E" w:rsidP="00EC3988">
      <w:pPr>
        <w:spacing w:after="0" w:line="240" w:lineRule="auto"/>
        <w:ind w:left="1276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> </w:t>
      </w:r>
    </w:p>
    <w:p w14:paraId="438EBC1B" w14:textId="54FE8E77" w:rsidR="00A9282E" w:rsidRPr="002228E5" w:rsidRDefault="00A9282E" w:rsidP="00EC3988">
      <w:pPr>
        <w:spacing w:after="0" w:line="240" w:lineRule="auto"/>
        <w:ind w:left="1276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>Os valores estimados pela SENARC de necessidades de pagamentos de judicializaç</w:t>
      </w:r>
      <w:r w:rsidR="00F52D98" w:rsidRPr="002228E5">
        <w:rPr>
          <w:rFonts w:ascii="Calibri" w:eastAsia="Times New Roman" w:hAnsi="Calibri" w:cs="Calibri"/>
          <w:lang w:eastAsia="pt-BR"/>
        </w:rPr>
        <w:t xml:space="preserve">ões em </w:t>
      </w:r>
      <w:r w:rsidR="004E427D" w:rsidRPr="002228E5">
        <w:rPr>
          <w:rFonts w:ascii="Calibri" w:eastAsia="Times New Roman" w:hAnsi="Calibri" w:cs="Calibri"/>
          <w:lang w:eastAsia="pt-BR"/>
        </w:rPr>
        <w:t>um total de R$ 45.945.560</w:t>
      </w:r>
      <w:r w:rsidRPr="002228E5">
        <w:rPr>
          <w:rFonts w:ascii="Calibri" w:eastAsia="Times New Roman" w:hAnsi="Calibri" w:cs="Calibri"/>
          <w:lang w:eastAsia="pt-BR"/>
        </w:rPr>
        <w:t>, deveriam ter sido somados ao total estimado pela SECAD para o mesmo fim, de R$ 378.000.000,00.</w:t>
      </w:r>
    </w:p>
    <w:p w14:paraId="55D32E5A" w14:textId="77777777" w:rsidR="00A9282E" w:rsidRPr="002228E5" w:rsidRDefault="00A9282E" w:rsidP="00EC3988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2328"/>
        <w:gridCol w:w="2163"/>
        <w:gridCol w:w="2164"/>
      </w:tblGrid>
      <w:tr w:rsidR="00BA1274" w:rsidRPr="002228E5" w14:paraId="5D9753CD" w14:textId="77777777" w:rsidTr="00F52D98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604AB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Judicializações (AE+AER)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E304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Valores na Nota Técnica Nº 01/2021/SECAD/SE/MC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B1AEC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Valores de judiciais estimados pela SENARC e não computados na consolidação final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49CFD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Valores finais das estimativas como seriam com as judicializações estimadas pela SENARC</w:t>
            </w:r>
          </w:p>
        </w:tc>
      </w:tr>
      <w:tr w:rsidR="00BA1274" w:rsidRPr="002228E5" w14:paraId="701FEDA6" w14:textId="77777777" w:rsidTr="00F52D98"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6BAAA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lastRenderedPageBreak/>
              <w:t>Auxílio Emergencial (AE)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3C169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R$ 283.100.000,00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8EB8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R$ 36.423.739,80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2FDD0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R$ 319.523.739,80</w:t>
            </w:r>
          </w:p>
        </w:tc>
      </w:tr>
      <w:tr w:rsidR="00BA1274" w:rsidRPr="002228E5" w14:paraId="7B02B14B" w14:textId="77777777" w:rsidTr="00F52D98"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CF863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Auxílio Emergencial Residual (AER)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1A3D8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R$ 94.900.000,00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73996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R$ 9.521.820,00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8F818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R$ 104.421.820,00</w:t>
            </w:r>
          </w:p>
        </w:tc>
      </w:tr>
    </w:tbl>
    <w:p w14:paraId="2B03C3B3" w14:textId="4709997C" w:rsidR="00A9282E" w:rsidRPr="002228E5" w:rsidRDefault="00A9282E" w:rsidP="00EC3988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>  </w:t>
      </w:r>
    </w:p>
    <w:p w14:paraId="4A778118" w14:textId="77777777" w:rsidR="00A9282E" w:rsidRPr="002228E5" w:rsidRDefault="00A9282E" w:rsidP="00EC3988">
      <w:pPr>
        <w:tabs>
          <w:tab w:val="left" w:pos="1560"/>
        </w:tabs>
        <w:spacing w:after="0" w:line="240" w:lineRule="auto"/>
        <w:ind w:left="1276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>Da mesma forma, estes valores foram erroneamente somados, junto às estimativas da SENARC para o público PBF para pagamentos de contestações e reprocessamentos. Os valores do público PBF de pagamentos de contestações e reprocessamentos deveriam ter sido os seguintes:</w:t>
      </w:r>
    </w:p>
    <w:p w14:paraId="65A0521A" w14:textId="77777777" w:rsidR="00A9282E" w:rsidRPr="002228E5" w:rsidRDefault="00A9282E" w:rsidP="00EC3988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2651"/>
        <w:gridCol w:w="1971"/>
        <w:gridCol w:w="1915"/>
      </w:tblGrid>
      <w:tr w:rsidR="00BA1274" w:rsidRPr="002228E5" w14:paraId="7B2B8275" w14:textId="77777777" w:rsidTr="000C6E31">
        <w:tc>
          <w:tcPr>
            <w:tcW w:w="5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AE39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Contestações / Reprocessamentos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AA76F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Valores na Nota Técnica Nº 01/2021/SECAD/SE/MC</w:t>
            </w:r>
          </w:p>
        </w:tc>
        <w:tc>
          <w:tcPr>
            <w:tcW w:w="5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62849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Valores colocado indevidamente</w:t>
            </w:r>
          </w:p>
          <w:p w14:paraId="1AF465FE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(judiciais PBF)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98336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Valores que deveriam ter sido trazidos das estimativas da SENARC para o PBF</w:t>
            </w:r>
          </w:p>
        </w:tc>
      </w:tr>
      <w:tr w:rsidR="00BA1274" w:rsidRPr="002228E5" w14:paraId="3808ED36" w14:textId="77777777" w:rsidTr="000C6E31">
        <w:tc>
          <w:tcPr>
            <w:tcW w:w="5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CC85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Auxílio Emergencial (AE)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FAA2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DFD68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4F7B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BA1274" w:rsidRPr="002228E5" w14:paraId="4D2E2CCD" w14:textId="77777777" w:rsidTr="000C6E31">
        <w:tc>
          <w:tcPr>
            <w:tcW w:w="5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0E0D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CadÚnico (PBF)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F5F7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R$ 87.200.00,00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FE7E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R$ 36.423.739,80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E1B1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R$ 50.685.000,00</w:t>
            </w:r>
          </w:p>
        </w:tc>
      </w:tr>
      <w:tr w:rsidR="00BA1274" w:rsidRPr="002228E5" w14:paraId="18F7B26F" w14:textId="77777777" w:rsidTr="000C6E31">
        <w:tc>
          <w:tcPr>
            <w:tcW w:w="5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984B8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Auxílio Emergencial Residual (AER)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7549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67D5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92907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BA1274" w:rsidRPr="002228E5" w14:paraId="65B62EE2" w14:textId="77777777" w:rsidTr="000C6E31">
        <w:tc>
          <w:tcPr>
            <w:tcW w:w="5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0B56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CadÚnico (PBF)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0D93B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R$ 36.000.000,00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70FE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R$ 9.521.820,00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DA1D4" w14:textId="77777777" w:rsidR="00A9282E" w:rsidRPr="002228E5" w:rsidRDefault="00A9282E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28E5">
              <w:rPr>
                <w:rFonts w:ascii="Calibri" w:eastAsia="Times New Roman" w:hAnsi="Calibri" w:cs="Calibri"/>
                <w:lang w:eastAsia="pt-BR"/>
              </w:rPr>
              <w:t>R$ 26.071.293,00</w:t>
            </w:r>
          </w:p>
        </w:tc>
      </w:tr>
    </w:tbl>
    <w:p w14:paraId="19319162" w14:textId="77777777" w:rsidR="00A9282E" w:rsidRPr="002228E5" w:rsidRDefault="00A9282E" w:rsidP="00EC3988">
      <w:pPr>
        <w:spacing w:after="0" w:line="240" w:lineRule="auto"/>
        <w:ind w:left="1134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> </w:t>
      </w:r>
    </w:p>
    <w:p w14:paraId="1DA32B0E" w14:textId="77777777" w:rsidR="00A9282E" w:rsidRPr="002228E5" w:rsidRDefault="00A9282E" w:rsidP="00EC3988">
      <w:pPr>
        <w:spacing w:after="0" w:line="240" w:lineRule="auto"/>
        <w:ind w:left="1134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>Ressalta-se que os valores apresentados nas tabelas finais da Nota Técnica Nº 01/2021/SECAD/SE/MC também foram objeto de arredondamentos. O que eventualmente explica o não batimento exato entre os números apresentados acima como o que foram e o que deveriam ter constado nas tabelas finais. Outros valores seriam objeto de outros arredondamentos. A fim de simplificar os totais de inscrição nas linhas orçamentárias do RAP 2021.</w:t>
      </w:r>
    </w:p>
    <w:p w14:paraId="17B77262" w14:textId="77777777" w:rsidR="00A9282E" w:rsidRPr="002228E5" w:rsidRDefault="00A9282E" w:rsidP="00EC3988">
      <w:pPr>
        <w:spacing w:after="0" w:line="240" w:lineRule="auto"/>
        <w:ind w:left="1134"/>
        <w:jc w:val="both"/>
        <w:rPr>
          <w:rFonts w:ascii="Calibri" w:eastAsia="Times New Roman" w:hAnsi="Calibri" w:cs="Calibr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> </w:t>
      </w:r>
    </w:p>
    <w:p w14:paraId="73ABD936" w14:textId="77777777" w:rsidR="00A9282E" w:rsidRPr="002228E5" w:rsidRDefault="00A9282E" w:rsidP="00EC3988">
      <w:pPr>
        <w:spacing w:after="0" w:line="240" w:lineRule="auto"/>
        <w:ind w:left="1134"/>
        <w:jc w:val="both"/>
        <w:rPr>
          <w:rFonts w:eastAsia="Times New Roman" w:cstheme="minorHAnsi"/>
          <w:lang w:eastAsia="pt-BR"/>
        </w:rPr>
      </w:pPr>
      <w:r w:rsidRPr="002228E5">
        <w:rPr>
          <w:rFonts w:ascii="Calibri" w:eastAsia="Times New Roman" w:hAnsi="Calibri" w:cs="Calibri"/>
          <w:lang w:eastAsia="pt-BR"/>
        </w:rPr>
        <w:t>Por fim, destaca-se que o erro de consolidação dos dados foi identificado apenas recentemente, mas que não se considera necessária a realização de uma correção deste em função dos seguintes elementos:</w:t>
      </w:r>
    </w:p>
    <w:p w14:paraId="22B8F4FD" w14:textId="3CE66238" w:rsidR="00A9282E" w:rsidRPr="002228E5" w:rsidRDefault="00A9282E" w:rsidP="00EC3988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276" w:firstLine="0"/>
        <w:jc w:val="both"/>
        <w:rPr>
          <w:rFonts w:eastAsia="Times New Roman" w:cstheme="minorHAnsi"/>
          <w:lang w:eastAsia="pt-BR"/>
        </w:rPr>
      </w:pPr>
      <w:r w:rsidRPr="002228E5">
        <w:rPr>
          <w:rFonts w:eastAsia="Times New Roman" w:cstheme="minorHAnsi"/>
          <w:lang w:eastAsia="pt-BR"/>
        </w:rPr>
        <w:t>O montante identificado com alocação orçamentária equivocada é relativamente pequeno em relação aos totais alocados em cada uma das linhas orçamentárias afetadas. </w:t>
      </w:r>
      <w:r w:rsidRPr="002228E5">
        <w:rPr>
          <w:rFonts w:eastAsia="Times New Roman" w:cstheme="minorHAnsi"/>
          <w:shd w:val="clear" w:color="auto" w:fill="FFFFFF"/>
          <w:lang w:eastAsia="pt-BR"/>
        </w:rPr>
        <w:t xml:space="preserve">R$ 45.945.560 a menos na linha orçamentária de judicializações que foi de R$ 378.000.000,00. E R$ 45.945.560 a mais na linha orçamentária de pagamentos administrativos (contestações e reprocessamentos) que foi de R$ 1.212.200.000,00. Ressaltando o fato que estes valores foram estimativas feitas com elevado grau de incertezas, e </w:t>
      </w:r>
      <w:r w:rsidR="005E5BCD" w:rsidRPr="002228E5">
        <w:rPr>
          <w:rFonts w:eastAsia="Times New Roman" w:cstheme="minorHAnsi"/>
          <w:shd w:val="clear" w:color="auto" w:fill="FFFFFF"/>
          <w:lang w:eastAsia="pt-BR"/>
        </w:rPr>
        <w:t>que,</w:t>
      </w:r>
      <w:r w:rsidRPr="002228E5">
        <w:rPr>
          <w:rFonts w:eastAsia="Times New Roman" w:cstheme="minorHAnsi"/>
          <w:shd w:val="clear" w:color="auto" w:fill="FFFFFF"/>
          <w:lang w:eastAsia="pt-BR"/>
        </w:rPr>
        <w:t xml:space="preserve"> portanto</w:t>
      </w:r>
      <w:r w:rsidR="00E16AA7" w:rsidRPr="002228E5">
        <w:rPr>
          <w:rFonts w:eastAsia="Times New Roman" w:cstheme="minorHAnsi"/>
          <w:shd w:val="clear" w:color="auto" w:fill="FFFFFF"/>
          <w:lang w:eastAsia="pt-BR"/>
        </w:rPr>
        <w:t>,</w:t>
      </w:r>
      <w:r w:rsidRPr="002228E5">
        <w:rPr>
          <w:rFonts w:eastAsia="Times New Roman" w:cstheme="minorHAnsi"/>
          <w:shd w:val="clear" w:color="auto" w:fill="FFFFFF"/>
          <w:lang w:eastAsia="pt-BR"/>
        </w:rPr>
        <w:t xml:space="preserve"> sujeitos à elevada margem de erro frente aos valores efetivamente observados como necessidades concretas orçamentárias.</w:t>
      </w:r>
    </w:p>
    <w:p w14:paraId="2C9B57DE" w14:textId="77777777" w:rsidR="00A9282E" w:rsidRPr="002228E5" w:rsidRDefault="00A9282E" w:rsidP="00EC3988">
      <w:pPr>
        <w:numPr>
          <w:ilvl w:val="0"/>
          <w:numId w:val="29"/>
        </w:numPr>
        <w:spacing w:after="0" w:line="240" w:lineRule="auto"/>
        <w:ind w:left="1276" w:firstLine="0"/>
        <w:jc w:val="both"/>
        <w:rPr>
          <w:rFonts w:eastAsia="Times New Roman" w:cstheme="minorHAnsi"/>
          <w:lang w:eastAsia="pt-BR"/>
        </w:rPr>
      </w:pPr>
      <w:r w:rsidRPr="002228E5">
        <w:rPr>
          <w:rFonts w:eastAsia="Times New Roman" w:cstheme="minorHAnsi"/>
          <w:shd w:val="clear" w:color="auto" w:fill="FFFFFF"/>
          <w:lang w:eastAsia="pt-BR"/>
        </w:rPr>
        <w:t>Ademais, observa-se uma utilização maior de recursos orçamentários na linha em que o erro provocou um aumento na alocação, e uma utilização menor na linha em que o erro provocou uma redução na alocação. </w:t>
      </w:r>
      <w:r w:rsidRPr="002228E5">
        <w:rPr>
          <w:rFonts w:eastAsia="Times New Roman" w:cstheme="minorHAnsi"/>
          <w:lang w:eastAsia="pt-BR"/>
        </w:rPr>
        <w:t xml:space="preserve">Considerando os valores orçamentários executados até apresente data nas linhas orçamentárias de RAP afetadas, observa-se uma elevada margem de folga para ambas, o que não configura uma necessidade premente de correção dos valores atualmente disponibilizados. Até </w:t>
      </w:r>
      <w:r w:rsidRPr="002228E5">
        <w:rPr>
          <w:rFonts w:eastAsia="Times New Roman" w:cstheme="minorHAnsi"/>
          <w:lang w:eastAsia="pt-BR"/>
        </w:rPr>
        <w:lastRenderedPageBreak/>
        <w:t>a presente data, a informação é que a linha orçamentária de pagamentos judiciais teve uma execução de apenas R$ 65.915.173,36 frente à um RAP 2021 de 378.000.000,00 (17%). E a linha orçamentária de pagamentos administrativos uma execução orçamentária de apenas R$ 263.760.600,00 frente à um RAP 2021 de R$ 1.125.000.000,00 (23%).</w:t>
      </w:r>
    </w:p>
    <w:p w14:paraId="6D6211CD" w14:textId="78BFD86D" w:rsidR="00A9282E" w:rsidRPr="002228E5" w:rsidRDefault="00A9282E" w:rsidP="00EC3988">
      <w:pPr>
        <w:spacing w:after="0" w:line="240" w:lineRule="auto"/>
        <w:ind w:left="1276"/>
        <w:jc w:val="both"/>
        <w:rPr>
          <w:rFonts w:eastAsia="Times New Roman" w:cstheme="minorHAnsi"/>
          <w:lang w:eastAsia="pt-BR"/>
        </w:rPr>
      </w:pPr>
      <w:r w:rsidRPr="002228E5">
        <w:rPr>
          <w:rFonts w:eastAsia="Times New Roman" w:cstheme="minorHAnsi"/>
          <w:lang w:eastAsia="pt-BR"/>
        </w:rPr>
        <w:t>Considera-se, portanto, que, apesar do erro factual na alocação das estimativas, os totais alocados à época para cada</w:t>
      </w:r>
      <w:r w:rsidR="00F42F08" w:rsidRPr="002228E5">
        <w:rPr>
          <w:rFonts w:eastAsia="Times New Roman" w:cstheme="minorHAnsi"/>
          <w:lang w:eastAsia="pt-BR"/>
        </w:rPr>
        <w:t xml:space="preserve"> uma das linhas orçamentárias vê</w:t>
      </w:r>
      <w:r w:rsidRPr="002228E5">
        <w:rPr>
          <w:rFonts w:eastAsia="Times New Roman" w:cstheme="minorHAnsi"/>
          <w:lang w:eastAsia="pt-BR"/>
        </w:rPr>
        <w:t>m satisfazendo à contento as necessidades observadas até então, para ambas as linhas. E que apesar desta SECAD não ser contrária à correção das alocações conforme as estimativas originárias, considera que a correção não se mostra necessári</w:t>
      </w:r>
      <w:r w:rsidR="00C0727E" w:rsidRPr="002228E5">
        <w:rPr>
          <w:rFonts w:eastAsia="Times New Roman" w:cstheme="minorHAnsi"/>
          <w:lang w:eastAsia="pt-BR"/>
        </w:rPr>
        <w:t xml:space="preserve">a no presente </w:t>
      </w:r>
      <w:r w:rsidR="005E5BCD" w:rsidRPr="002228E5">
        <w:rPr>
          <w:rFonts w:eastAsia="Times New Roman" w:cstheme="minorHAnsi"/>
          <w:lang w:eastAsia="pt-BR"/>
        </w:rPr>
        <w:t>momento. ”</w:t>
      </w:r>
      <w:r w:rsidRPr="002228E5">
        <w:rPr>
          <w:rFonts w:eastAsia="Times New Roman" w:cstheme="minorHAnsi"/>
          <w:lang w:eastAsia="pt-BR"/>
        </w:rPr>
        <w:t xml:space="preserve">  </w:t>
      </w:r>
    </w:p>
    <w:p w14:paraId="1BF99600" w14:textId="77777777" w:rsidR="00A9282E" w:rsidRPr="00BA1274" w:rsidRDefault="00A9282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</w:rPr>
      </w:pPr>
    </w:p>
    <w:p w14:paraId="605BAA32" w14:textId="77777777" w:rsidR="003A25A0" w:rsidRDefault="003A25A0" w:rsidP="00EC3988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rPr>
          <w:rFonts w:ascii="Calibri" w:hAnsi="Calibri" w:cs="Calibri"/>
          <w:color w:val="7030A0"/>
        </w:rPr>
      </w:pPr>
    </w:p>
    <w:p w14:paraId="0ABD4D8C" w14:textId="60B1721F" w:rsidR="004716CA" w:rsidRPr="00BA1638" w:rsidRDefault="004716CA" w:rsidP="004716CA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u w:val="single"/>
          <w:lang w:val="pt"/>
        </w:rPr>
      </w:pPr>
      <w:r>
        <w:rPr>
          <w:rFonts w:ascii="Calibri" w:hAnsi="Calibri" w:cs="Calibri"/>
          <w:b/>
          <w:u w:val="single"/>
        </w:rPr>
        <w:fldChar w:fldCharType="begin"/>
      </w:r>
      <w:r>
        <w:rPr>
          <w:rFonts w:ascii="Calibri" w:hAnsi="Calibri" w:cs="Calibri"/>
          <w:lang w:val="pt"/>
        </w:rPr>
        <w:instrText xml:space="preserve"> REF patrimonio13 \h </w:instrText>
      </w:r>
      <w:r>
        <w:rPr>
          <w:rFonts w:ascii="Calibri" w:hAnsi="Calibri" w:cs="Calibri"/>
          <w:b/>
          <w:u w:val="single"/>
        </w:rPr>
      </w:r>
      <w:r>
        <w:rPr>
          <w:rFonts w:ascii="Calibri" w:hAnsi="Calibri" w:cs="Calibri"/>
          <w:b/>
          <w:u w:val="single"/>
        </w:rPr>
        <w:fldChar w:fldCharType="separate"/>
      </w:r>
      <w:r>
        <w:rPr>
          <w:rFonts w:ascii="Calibri" w:hAnsi="Calibri" w:cs="Calibri"/>
          <w:b/>
          <w:u w:val="single"/>
        </w:rPr>
        <w:t>Nota Explicativa nº 13</w:t>
      </w:r>
      <w:r w:rsidRPr="00BA1638">
        <w:rPr>
          <w:rFonts w:ascii="Calibri" w:hAnsi="Calibri" w:cs="Calibri"/>
          <w:b/>
          <w:u w:val="single"/>
        </w:rPr>
        <w:t xml:space="preserve"> -</w:t>
      </w:r>
      <w:r w:rsidRPr="00BA1638">
        <w:rPr>
          <w:rFonts w:ascii="Calibri" w:hAnsi="Calibri" w:cs="Calibri"/>
          <w:u w:val="single"/>
        </w:rPr>
        <w:t xml:space="preserve"> </w:t>
      </w:r>
      <w:r w:rsidRPr="00BA1638">
        <w:rPr>
          <w:rFonts w:ascii="Calibri" w:hAnsi="Calibri" w:cs="Calibri"/>
          <w:b/>
          <w:bCs/>
          <w:u w:val="single"/>
          <w:lang w:val="pt"/>
        </w:rPr>
        <w:t>Componentes do patrimônio líquido, segregando o capital integralizado, resultados acumulados e quaisquer reservas</w:t>
      </w:r>
    </w:p>
    <w:p w14:paraId="2FE90088" w14:textId="080C99C2" w:rsidR="00CA2ECD" w:rsidRPr="00BA1638" w:rsidRDefault="004716CA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 </w:t>
      </w:r>
      <w:r>
        <w:rPr>
          <w:rFonts w:ascii="Calibri" w:hAnsi="Calibri" w:cs="Calibri"/>
          <w:b/>
          <w:u w:val="single"/>
        </w:rPr>
        <w:fldChar w:fldCharType="end"/>
      </w:r>
    </w:p>
    <w:p w14:paraId="2BDFDBFF" w14:textId="4DB43E13" w:rsidR="004434D4" w:rsidRPr="004716CA" w:rsidRDefault="005440B5" w:rsidP="005440B5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u w:val="single"/>
          <w:lang w:val="pt"/>
        </w:rPr>
      </w:pPr>
      <w:r>
        <w:rPr>
          <w:rFonts w:ascii="Calibri" w:hAnsi="Calibri" w:cs="Calibri"/>
          <w:lang w:val="pt"/>
        </w:rPr>
        <w:tab/>
      </w:r>
      <w:r w:rsidR="004434D4" w:rsidRPr="00BA1638">
        <w:rPr>
          <w:rFonts w:ascii="Calibri" w:hAnsi="Calibri" w:cs="Calibri"/>
          <w:lang w:val="pt"/>
        </w:rPr>
        <w:t>Conta do Patrimônio Líquido que compreende o saldo remanescente dos lucros ou prejuízos líquidos das empresas e os superávits ou déficits acumulados da administração direta, autarquias, fundações e fundos. A mensuração é feita pela apuração do resultado positivo ou negativo.</w:t>
      </w:r>
      <w:r w:rsidR="00E33B6C">
        <w:rPr>
          <w:rFonts w:ascii="Calibri" w:hAnsi="Calibri" w:cs="Calibri"/>
          <w:lang w:val="pt"/>
        </w:rPr>
        <w:t xml:space="preserve"> </w:t>
      </w:r>
    </w:p>
    <w:p w14:paraId="43706437" w14:textId="7087B38F" w:rsidR="00176E2B" w:rsidRPr="00EE3065" w:rsidRDefault="005D0631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BA1638">
        <w:rPr>
          <w:rFonts w:ascii="Calibri" w:hAnsi="Calibri" w:cs="Calibri"/>
          <w:lang w:val="pt"/>
        </w:rPr>
        <w:t xml:space="preserve">No caso do Ministério da Cidadania, o resultado acumulado teve uma redução de </w:t>
      </w:r>
      <w:r w:rsidR="00EE3065" w:rsidRPr="00BA1638">
        <w:rPr>
          <w:rFonts w:ascii="Calibri" w:hAnsi="Calibri" w:cs="Calibri"/>
          <w:lang w:val="pt"/>
        </w:rPr>
        <w:t>58</w:t>
      </w:r>
      <w:r w:rsidR="00176E2B" w:rsidRPr="00BA1638">
        <w:rPr>
          <w:rFonts w:ascii="Calibri" w:hAnsi="Calibri" w:cs="Calibri"/>
          <w:lang w:val="pt"/>
        </w:rPr>
        <w:t>% em relação ao mesmo trimestre no</w:t>
      </w:r>
      <w:r w:rsidR="00BA1638" w:rsidRPr="00BA1638">
        <w:rPr>
          <w:rFonts w:ascii="Calibri" w:hAnsi="Calibri" w:cs="Calibri"/>
          <w:lang w:val="pt"/>
        </w:rPr>
        <w:t xml:space="preserve"> ano passado. Essa diferença é atribuída principalmente ao Resultado Deficitário do Exercício.</w:t>
      </w:r>
    </w:p>
    <w:p w14:paraId="5F0C9EF4" w14:textId="77777777" w:rsidR="00447717" w:rsidRDefault="00447717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5D52E43B" w14:textId="4B148C74" w:rsidR="00800C32" w:rsidRPr="00EC3988" w:rsidRDefault="003A25A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EC3988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Notas Explicativas do Balanço Financeiro</w:t>
      </w:r>
    </w:p>
    <w:p w14:paraId="33934F75" w14:textId="77777777" w:rsidR="00800C32" w:rsidRPr="00BA1274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0ED7C941" w14:textId="16BE30F4" w:rsidR="004716CA" w:rsidRPr="00EC3988" w:rsidRDefault="004716CA" w:rsidP="004716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u w:val="single"/>
          <w:lang w:val="pt"/>
        </w:rPr>
      </w:pPr>
      <w:r>
        <w:rPr>
          <w:rFonts w:ascii="Calibri" w:hAnsi="Calibri" w:cs="Calibri"/>
          <w:b/>
          <w:bCs/>
          <w:u w:val="single"/>
          <w:lang w:val="pt"/>
        </w:rPr>
        <w:fldChar w:fldCharType="begin"/>
      </w:r>
      <w:r>
        <w:rPr>
          <w:rFonts w:ascii="Calibri" w:hAnsi="Calibri" w:cs="Calibri"/>
          <w:sz w:val="24"/>
          <w:szCs w:val="24"/>
          <w:lang w:val="pt"/>
        </w:rPr>
        <w:instrText xml:space="preserve"> REF balancofinanceiro14 \h </w:instrText>
      </w:r>
      <w:r>
        <w:rPr>
          <w:rFonts w:ascii="Calibri" w:hAnsi="Calibri" w:cs="Calibri"/>
          <w:b/>
          <w:bCs/>
          <w:u w:val="single"/>
          <w:lang w:val="pt"/>
        </w:rPr>
      </w:r>
      <w:r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4716CA">
        <w:rPr>
          <w:rFonts w:ascii="Calibri" w:hAnsi="Calibri" w:cs="Calibri"/>
          <w:b/>
          <w:bCs/>
          <w:u w:val="single"/>
          <w:lang w:val="pt"/>
        </w:rPr>
        <w:t xml:space="preserve"> </w:t>
      </w:r>
      <w:r>
        <w:rPr>
          <w:rFonts w:ascii="Calibri" w:hAnsi="Calibri" w:cs="Calibri"/>
          <w:b/>
          <w:bCs/>
          <w:u w:val="single"/>
          <w:lang w:val="pt"/>
        </w:rPr>
        <w:t xml:space="preserve">Nota Explicativa nº 14 - </w:t>
      </w:r>
      <w:r w:rsidRPr="00EC3988">
        <w:rPr>
          <w:rFonts w:ascii="Calibri" w:hAnsi="Calibri" w:cs="Calibri"/>
          <w:b/>
          <w:bCs/>
          <w:u w:val="single"/>
          <w:lang w:val="pt"/>
        </w:rPr>
        <w:t>Ingressos Financeiros</w:t>
      </w:r>
    </w:p>
    <w:p w14:paraId="6E206284" w14:textId="7F59C92E" w:rsidR="00FA2FB8" w:rsidRPr="000111C6" w:rsidRDefault="004716CA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sz w:val="24"/>
          <w:szCs w:val="24"/>
          <w:lang w:val="pt"/>
        </w:rPr>
      </w:pP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 </w:t>
      </w:r>
      <w:r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0AEBB2AF" w14:textId="1968B026" w:rsidR="004434D4" w:rsidRPr="004716CA" w:rsidRDefault="005440B5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u w:val="single"/>
          <w:lang w:val="pt"/>
        </w:rPr>
      </w:pPr>
      <w:r>
        <w:rPr>
          <w:rFonts w:ascii="Calibri" w:hAnsi="Calibri" w:cs="Calibri"/>
          <w:lang w:val="pt"/>
        </w:rPr>
        <w:tab/>
      </w:r>
      <w:r w:rsidR="004434D4" w:rsidRPr="000111C6">
        <w:rPr>
          <w:rFonts w:ascii="Calibri" w:hAnsi="Calibri" w:cs="Calibri"/>
          <w:lang w:val="pt"/>
        </w:rPr>
        <w:t>O Balanço Financeiro (</w:t>
      </w:r>
      <w:r w:rsidR="00FC4677" w:rsidRPr="000111C6">
        <w:rPr>
          <w:rFonts w:ascii="Calibri" w:hAnsi="Calibri" w:cs="Calibri"/>
          <w:lang w:val="pt"/>
        </w:rPr>
        <w:t>BF) evidencia</w:t>
      </w:r>
      <w:r w:rsidR="004434D4" w:rsidRPr="000111C6">
        <w:rPr>
          <w:rFonts w:ascii="Calibri" w:hAnsi="Calibri" w:cs="Calibri"/>
          <w:lang w:val="pt"/>
        </w:rPr>
        <w:t xml:space="preserve"> as receitas e despesas orçamentárias, bem como os ingressos e dispêndios extraorçamentários, conjugados com os saldos de caixa do exercício anterior e os que se transferem para o início do exercício seguinte.</w:t>
      </w:r>
      <w:r w:rsidR="004716CA">
        <w:rPr>
          <w:rFonts w:ascii="Calibri" w:hAnsi="Calibri" w:cs="Calibri"/>
          <w:lang w:val="pt"/>
        </w:rPr>
        <w:t xml:space="preserve"> </w:t>
      </w:r>
    </w:p>
    <w:p w14:paraId="355C1D70" w14:textId="10283467" w:rsidR="00800C32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Seguem abaixo tabelas que evidenciam as análises verticais e horizontais dos ingressos e dos dispêndios financeiros:</w:t>
      </w:r>
    </w:p>
    <w:p w14:paraId="716F053E" w14:textId="77777777" w:rsidR="00800C32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4B2913B5" w14:textId="1E15A6E3" w:rsidR="00800C32" w:rsidRPr="00EC3988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EC3988">
        <w:rPr>
          <w:rFonts w:ascii="Calibri" w:hAnsi="Calibri" w:cs="Calibri"/>
          <w:b/>
          <w:i/>
          <w:lang w:val="pt"/>
        </w:rPr>
        <w:t xml:space="preserve">Tabela </w:t>
      </w:r>
      <w:r w:rsidR="00EC3988" w:rsidRPr="00EC3988">
        <w:rPr>
          <w:rFonts w:ascii="Calibri" w:hAnsi="Calibri" w:cs="Calibri"/>
          <w:b/>
          <w:i/>
          <w:lang w:val="pt"/>
        </w:rPr>
        <w:t xml:space="preserve">nº 03 </w:t>
      </w:r>
      <w:r w:rsidR="0093123F" w:rsidRPr="00EC3988">
        <w:rPr>
          <w:rFonts w:ascii="Calibri" w:hAnsi="Calibri" w:cs="Calibri"/>
          <w:b/>
          <w:i/>
          <w:lang w:val="pt"/>
        </w:rPr>
        <w:t>-</w:t>
      </w:r>
      <w:r w:rsidRPr="00EC3988">
        <w:rPr>
          <w:rFonts w:ascii="Calibri" w:hAnsi="Calibri" w:cs="Calibri"/>
          <w:b/>
          <w:i/>
          <w:lang w:val="pt"/>
        </w:rPr>
        <w:t xml:space="preserve"> Ingressos Financeiros:</w:t>
      </w:r>
    </w:p>
    <w:tbl>
      <w:tblPr>
        <w:tblW w:w="99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1"/>
        <w:gridCol w:w="1801"/>
        <w:gridCol w:w="1801"/>
        <w:gridCol w:w="1773"/>
        <w:gridCol w:w="1464"/>
      </w:tblGrid>
      <w:tr w:rsidR="00D30AD8" w:rsidRPr="00D30AD8" w14:paraId="06EF0390" w14:textId="77777777" w:rsidTr="00D30AD8">
        <w:trPr>
          <w:trHeight w:val="28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C233C63" w14:textId="77777777" w:rsidR="00D30AD8" w:rsidRPr="00D30AD8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INGRESSOS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ED08924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30/09/2021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12A087E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30/09/2020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4947828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ED25AB8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D30AD8" w:rsidRPr="00D30AD8" w14:paraId="7BAE7F6B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6011" w14:textId="77777777" w:rsidR="00D30AD8" w:rsidRPr="00D30AD8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Receitas Orçamentárias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1ADB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R$1.563.293.479,95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239E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R$480.070.018,05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38FE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225,64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44E2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0,58</w:t>
            </w:r>
          </w:p>
        </w:tc>
      </w:tr>
      <w:tr w:rsidR="00D30AD8" w:rsidRPr="00D30AD8" w14:paraId="17ABF3EC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2C98" w14:textId="77777777" w:rsidR="00D30AD8" w:rsidRPr="00D30AD8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Recebidas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C5D1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R$245.562.469.150,45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D3D8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R$604.588.946.753,51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D51D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-59,38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CF7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91,25</w:t>
            </w:r>
          </w:p>
        </w:tc>
      </w:tr>
      <w:tr w:rsidR="00D30AD8" w:rsidRPr="00D30AD8" w14:paraId="4B51944E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744F" w14:textId="77777777" w:rsidR="00D30AD8" w:rsidRPr="00D30AD8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Recebimentos Extraorçamentários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DC4A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R$17.561.651.475,75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675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R$55.938.188.349,55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8ED7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-68,61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D439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6,53</w:t>
            </w:r>
          </w:p>
        </w:tc>
      </w:tr>
      <w:tr w:rsidR="00D30AD8" w:rsidRPr="00D30AD8" w14:paraId="1C309B1B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4915" w14:textId="77777777" w:rsidR="00D30AD8" w:rsidRPr="00D30AD8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Caixa e Equivalente de Caixa (Ex. Anterior)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6ED0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R$4.434.936.071,01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06A5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R$439.860.484,85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CB0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908,26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0759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1,65</w:t>
            </w:r>
          </w:p>
        </w:tc>
      </w:tr>
      <w:tr w:rsidR="00D30AD8" w:rsidRPr="00D30AD8" w14:paraId="0BD3CD70" w14:textId="77777777" w:rsidTr="00D30AD8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FBB1003" w14:textId="77777777" w:rsidR="00D30AD8" w:rsidRPr="00D30AD8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661F538" w14:textId="77777777" w:rsidR="00D30AD8" w:rsidRPr="00D30AD8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R$269.122.350.177,16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092CAD" w14:textId="77777777" w:rsidR="00D30AD8" w:rsidRPr="00D30AD8" w:rsidRDefault="00D30AD8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R$661.447.065.605,96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603BFB1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-59,31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8DDB0C9" w14:textId="77777777" w:rsidR="00D30AD8" w:rsidRPr="00D30AD8" w:rsidRDefault="00D30AD8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D30A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</w:t>
            </w:r>
          </w:p>
        </w:tc>
      </w:tr>
    </w:tbl>
    <w:p w14:paraId="310B3E77" w14:textId="272035F4" w:rsidR="00F40DC0" w:rsidRPr="00F40DC0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F40DC0">
        <w:rPr>
          <w:rFonts w:ascii="Calibri" w:hAnsi="Calibri" w:cs="Calibri"/>
          <w:sz w:val="16"/>
          <w:szCs w:val="16"/>
          <w:lang w:val="pt"/>
        </w:rPr>
        <w:t>Fonte SIAFI</w:t>
      </w:r>
    </w:p>
    <w:p w14:paraId="2E8E60B1" w14:textId="77777777" w:rsidR="00F40DC0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0C5DE1DC" w14:textId="28ADB923" w:rsidR="00F40DC0" w:rsidRPr="00535325" w:rsidRDefault="00B37E8A" w:rsidP="00B37E8A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ab/>
      </w:r>
      <w:r w:rsidR="00B94249" w:rsidRPr="00535325">
        <w:rPr>
          <w:rFonts w:ascii="Calibri" w:hAnsi="Calibri" w:cs="Calibri"/>
          <w:lang w:val="pt"/>
        </w:rPr>
        <w:t>Atualmente as</w:t>
      </w:r>
      <w:r w:rsidR="001E7807" w:rsidRPr="00535325">
        <w:rPr>
          <w:rFonts w:ascii="Calibri" w:hAnsi="Calibri" w:cs="Calibri"/>
          <w:lang w:val="pt"/>
        </w:rPr>
        <w:t xml:space="preserve"> Transferências Financeiras Recebidas</w:t>
      </w:r>
      <w:r w:rsidR="00B94249" w:rsidRPr="00535325">
        <w:rPr>
          <w:rFonts w:ascii="Calibri" w:hAnsi="Calibri" w:cs="Calibri"/>
          <w:lang w:val="pt"/>
        </w:rPr>
        <w:t xml:space="preserve"> representam mais de 91% dos Ingressos do Ministério da Cidadania e neste grupo, 98,54% é decorrente da execução orçamentária e 1,45% independente de execução orçamentária.</w:t>
      </w:r>
    </w:p>
    <w:p w14:paraId="7B92F854" w14:textId="63D20AD8" w:rsidR="00B94249" w:rsidRPr="00535325" w:rsidRDefault="004502F0" w:rsidP="00B37E8A">
      <w:pPr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35325">
        <w:rPr>
          <w:rFonts w:ascii="Calibri" w:hAnsi="Calibri" w:cs="Calibri"/>
          <w:lang w:val="pt"/>
        </w:rPr>
        <w:lastRenderedPageBreak/>
        <w:t>As Transferências Financeiras Recebidas Resultantes da Execução Orçamentária estão compostas por Cotas Recebidas, Repasse Recebido, Sub-repasse Recebido, Repasse Devolvido e Sub-Repasse Devolvido. Seguem abaixo explanações mais detalhadas:</w:t>
      </w:r>
    </w:p>
    <w:p w14:paraId="3B6CF10D" w14:textId="664AF00F" w:rsidR="004502F0" w:rsidRPr="00535325" w:rsidRDefault="004502F0" w:rsidP="00EC398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535325">
        <w:rPr>
          <w:rFonts w:ascii="Calibri" w:hAnsi="Calibri" w:cs="Calibri"/>
          <w:lang w:val="pt"/>
        </w:rPr>
        <w:t>Cotas Recebidas</w:t>
      </w:r>
      <w:r w:rsidR="00117653" w:rsidRPr="00535325">
        <w:rPr>
          <w:rFonts w:ascii="Calibri" w:hAnsi="Calibri" w:cs="Calibri"/>
          <w:lang w:val="pt"/>
        </w:rPr>
        <w:t xml:space="preserve"> (4.5.1.1.2.01.00 - COTA RECEBIDA)</w:t>
      </w:r>
      <w:r w:rsidRPr="00535325">
        <w:rPr>
          <w:rFonts w:ascii="Calibri" w:hAnsi="Calibri" w:cs="Calibri"/>
          <w:lang w:val="pt"/>
        </w:rPr>
        <w:t>: Valores recebidos pela Setorial Financeira do Órgão diretamente da UG 170500- COFIN/STN;</w:t>
      </w:r>
    </w:p>
    <w:p w14:paraId="7B8EECCD" w14:textId="6039FCB5" w:rsidR="004502F0" w:rsidRPr="00535325" w:rsidRDefault="005E5BCD" w:rsidP="00EC398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535325">
        <w:rPr>
          <w:rFonts w:ascii="Calibri" w:hAnsi="Calibri" w:cs="Calibri"/>
          <w:lang w:val="pt"/>
        </w:rPr>
        <w:t>Repasse recebido</w:t>
      </w:r>
      <w:r w:rsidR="00117653" w:rsidRPr="00535325">
        <w:rPr>
          <w:rFonts w:ascii="Calibri" w:hAnsi="Calibri" w:cs="Calibri"/>
          <w:lang w:val="pt"/>
        </w:rPr>
        <w:t xml:space="preserve"> (4.5.1.1.2.02.00   REPASSE RECEBIDO)</w:t>
      </w:r>
      <w:r w:rsidR="004502F0" w:rsidRPr="00535325">
        <w:rPr>
          <w:rFonts w:ascii="Calibri" w:hAnsi="Calibri" w:cs="Calibri"/>
          <w:lang w:val="pt"/>
        </w:rPr>
        <w:t>: Valores recebidos nas unidades do Ministério advindos de outras unidades externas;</w:t>
      </w:r>
    </w:p>
    <w:p w14:paraId="3BC33BDA" w14:textId="5AE6CA11" w:rsidR="00117653" w:rsidRPr="00535325" w:rsidRDefault="004502F0" w:rsidP="00EC398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535325">
        <w:rPr>
          <w:rFonts w:ascii="Calibri" w:hAnsi="Calibri" w:cs="Calibri"/>
          <w:lang w:val="pt"/>
        </w:rPr>
        <w:t>Sub-Repasse Recebido</w:t>
      </w:r>
      <w:r w:rsidR="00117653" w:rsidRPr="00535325">
        <w:rPr>
          <w:rFonts w:ascii="Calibri" w:hAnsi="Calibri" w:cs="Calibri"/>
          <w:lang w:val="pt"/>
        </w:rPr>
        <w:t xml:space="preserve"> (4.5.1.1.2.03.00   SUB-REPASSE RECEBIDO)</w:t>
      </w:r>
      <w:r w:rsidRPr="00535325">
        <w:rPr>
          <w:rFonts w:ascii="Calibri" w:hAnsi="Calibri" w:cs="Calibri"/>
          <w:lang w:val="pt"/>
        </w:rPr>
        <w:t>:</w:t>
      </w:r>
      <w:r w:rsidR="00117653" w:rsidRPr="00535325">
        <w:rPr>
          <w:rFonts w:ascii="Calibri" w:hAnsi="Calibri" w:cs="Calibri"/>
          <w:lang w:val="pt"/>
        </w:rPr>
        <w:t xml:space="preserve"> Valores transacionados entre a Setorial Financeira do Ministério da Cidadania e suas Unidades Gestoras Executoras;</w:t>
      </w:r>
    </w:p>
    <w:p w14:paraId="371B02A9" w14:textId="226A2284" w:rsidR="004502F0" w:rsidRPr="00535325" w:rsidRDefault="004502F0" w:rsidP="00EC398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535325">
        <w:rPr>
          <w:rFonts w:ascii="Calibri" w:hAnsi="Calibri" w:cs="Calibri"/>
          <w:lang w:val="pt"/>
        </w:rPr>
        <w:t>Sub-Repasse Devolvido</w:t>
      </w:r>
      <w:r w:rsidR="00A91EA0" w:rsidRPr="00535325">
        <w:rPr>
          <w:rFonts w:ascii="Calibri" w:hAnsi="Calibri" w:cs="Calibri"/>
          <w:lang w:val="pt"/>
        </w:rPr>
        <w:t xml:space="preserve"> (4.5.1.1.2.08.03   SUB-REPASSE DEVOLVIDO)</w:t>
      </w:r>
      <w:r w:rsidRPr="00535325">
        <w:rPr>
          <w:rFonts w:ascii="Calibri" w:hAnsi="Calibri" w:cs="Calibri"/>
          <w:lang w:val="pt"/>
        </w:rPr>
        <w:t xml:space="preserve">: </w:t>
      </w:r>
      <w:r w:rsidR="00535325" w:rsidRPr="00535325">
        <w:rPr>
          <w:rFonts w:ascii="Calibri" w:hAnsi="Calibri" w:cs="Calibri"/>
          <w:lang w:val="pt"/>
        </w:rPr>
        <w:t>Valores devolvidos a título de Sub-Repasse.</w:t>
      </w:r>
    </w:p>
    <w:p w14:paraId="2F993E92" w14:textId="1C87664E" w:rsidR="004502F0" w:rsidRDefault="00EC3988" w:rsidP="00EC3988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ab/>
      </w:r>
      <w:r w:rsidR="0093123F" w:rsidRPr="00CC71AD">
        <w:rPr>
          <w:rFonts w:ascii="Calibri" w:hAnsi="Calibri" w:cs="Calibri"/>
          <w:lang w:val="pt"/>
        </w:rPr>
        <w:t xml:space="preserve">Na Tabela </w:t>
      </w:r>
      <w:r>
        <w:rPr>
          <w:rFonts w:ascii="Calibri" w:hAnsi="Calibri" w:cs="Calibri"/>
          <w:lang w:val="pt"/>
        </w:rPr>
        <w:t xml:space="preserve">nº </w:t>
      </w:r>
      <w:r w:rsidRPr="00EC3988">
        <w:rPr>
          <w:rFonts w:ascii="Calibri" w:hAnsi="Calibri" w:cs="Calibri"/>
          <w:lang w:val="pt"/>
        </w:rPr>
        <w:t xml:space="preserve">03 </w:t>
      </w:r>
      <w:r w:rsidR="0093123F" w:rsidRPr="00EC3988">
        <w:rPr>
          <w:rFonts w:ascii="Calibri" w:hAnsi="Calibri" w:cs="Calibri"/>
          <w:lang w:val="pt"/>
        </w:rPr>
        <w:t xml:space="preserve">- Ingressos </w:t>
      </w:r>
      <w:r w:rsidR="0093123F" w:rsidRPr="00CC71AD">
        <w:rPr>
          <w:rFonts w:ascii="Calibri" w:hAnsi="Calibri" w:cs="Calibri"/>
          <w:lang w:val="pt"/>
        </w:rPr>
        <w:t>Financeiros é possível observar um crescimento de mais de 225% da Receita Orçamentária em relação ao mesmo período no ano anterior. Isto se dá em virtude d</w:t>
      </w:r>
      <w:r w:rsidR="00796AC8" w:rsidRPr="00CC71AD">
        <w:rPr>
          <w:rFonts w:ascii="Calibri" w:hAnsi="Calibri" w:cs="Calibri"/>
          <w:lang w:val="pt"/>
        </w:rPr>
        <w:t xml:space="preserve">o </w:t>
      </w:r>
      <w:r w:rsidR="00575994" w:rsidRPr="00CC71AD">
        <w:rPr>
          <w:rFonts w:ascii="Calibri" w:hAnsi="Calibri" w:cs="Calibri"/>
          <w:lang w:val="pt"/>
        </w:rPr>
        <w:t xml:space="preserve">aumento na arrecadação no segundo </w:t>
      </w:r>
      <w:r w:rsidR="00CC71AD" w:rsidRPr="00CC71AD">
        <w:rPr>
          <w:rFonts w:ascii="Calibri" w:hAnsi="Calibri" w:cs="Calibri"/>
          <w:lang w:val="pt"/>
        </w:rPr>
        <w:t>Decêndio</w:t>
      </w:r>
      <w:r w:rsidR="00796AC8" w:rsidRPr="00CC71AD">
        <w:rPr>
          <w:rFonts w:ascii="Calibri" w:hAnsi="Calibri" w:cs="Calibri"/>
          <w:lang w:val="pt"/>
        </w:rPr>
        <w:t xml:space="preserve"> de Receitas Ordinárias</w:t>
      </w:r>
      <w:r w:rsidR="00575994" w:rsidRPr="00CC71AD">
        <w:rPr>
          <w:rFonts w:ascii="Calibri" w:hAnsi="Calibri" w:cs="Calibri"/>
          <w:lang w:val="pt"/>
        </w:rPr>
        <w:t xml:space="preserve">, </w:t>
      </w:r>
      <w:r w:rsidR="00293B25" w:rsidRPr="00CC71AD">
        <w:rPr>
          <w:rFonts w:ascii="Calibri" w:hAnsi="Calibri" w:cs="Calibri"/>
          <w:lang w:val="pt"/>
        </w:rPr>
        <w:t>ou seja,</w:t>
      </w:r>
      <w:r w:rsidR="00575994" w:rsidRPr="00CC71AD">
        <w:rPr>
          <w:rFonts w:ascii="Calibri" w:hAnsi="Calibri" w:cs="Calibri"/>
          <w:lang w:val="pt"/>
        </w:rPr>
        <w:t xml:space="preserve"> Receitas de livre alocação. No caso do Ministério da Cidadania </w:t>
      </w:r>
      <w:r w:rsidR="00293B25" w:rsidRPr="00CC71AD">
        <w:rPr>
          <w:rFonts w:ascii="Calibri" w:hAnsi="Calibri" w:cs="Calibri"/>
          <w:lang w:val="pt"/>
        </w:rPr>
        <w:t xml:space="preserve">estes ingressos totalizaram R$ 1.181.389.843,580 e </w:t>
      </w:r>
      <w:r w:rsidR="00575994" w:rsidRPr="00CC71AD">
        <w:rPr>
          <w:rFonts w:ascii="Calibri" w:hAnsi="Calibri" w:cs="Calibri"/>
          <w:lang w:val="pt"/>
        </w:rPr>
        <w:t xml:space="preserve">ocorreram nas fontes 0100 </w:t>
      </w:r>
      <w:r w:rsidR="00CC71AD" w:rsidRPr="00CC71AD">
        <w:rPr>
          <w:rFonts w:ascii="Calibri" w:hAnsi="Calibri" w:cs="Calibri"/>
          <w:lang w:val="pt"/>
        </w:rPr>
        <w:t>(decorrente de restituições/</w:t>
      </w:r>
      <w:r w:rsidR="00CC71AD" w:rsidRPr="00944102">
        <w:rPr>
          <w:rFonts w:ascii="Calibri" w:hAnsi="Calibri" w:cs="Calibri"/>
          <w:lang w:val="pt"/>
        </w:rPr>
        <w:t xml:space="preserve">devoluções </w:t>
      </w:r>
      <w:r w:rsidR="00944102" w:rsidRPr="00944102">
        <w:rPr>
          <w:rFonts w:ascii="Calibri" w:hAnsi="Calibri" w:cs="Calibri"/>
          <w:lang w:val="pt"/>
        </w:rPr>
        <w:t>do Auxílio Emergencial advindas da UG 170010</w:t>
      </w:r>
      <w:r w:rsidR="00CC71AD" w:rsidRPr="00944102">
        <w:rPr>
          <w:rFonts w:ascii="Calibri" w:hAnsi="Calibri" w:cs="Calibri"/>
          <w:lang w:val="pt"/>
        </w:rPr>
        <w:t xml:space="preserve">) </w:t>
      </w:r>
      <w:r w:rsidR="00575994" w:rsidRPr="00944102">
        <w:rPr>
          <w:rFonts w:ascii="Calibri" w:hAnsi="Calibri" w:cs="Calibri"/>
          <w:lang w:val="pt"/>
        </w:rPr>
        <w:t>e</w:t>
      </w:r>
      <w:r w:rsidR="00293B25" w:rsidRPr="00944102">
        <w:rPr>
          <w:rFonts w:ascii="Calibri" w:hAnsi="Calibri" w:cs="Calibri"/>
          <w:lang w:val="pt"/>
        </w:rPr>
        <w:t xml:space="preserve"> </w:t>
      </w:r>
      <w:r w:rsidR="00293B25" w:rsidRPr="00CC71AD">
        <w:rPr>
          <w:rFonts w:ascii="Calibri" w:hAnsi="Calibri" w:cs="Calibri"/>
          <w:lang w:val="pt"/>
        </w:rPr>
        <w:t>0188</w:t>
      </w:r>
      <w:r w:rsidR="00CC71AD" w:rsidRPr="00CC71AD">
        <w:rPr>
          <w:rFonts w:ascii="Calibri" w:hAnsi="Calibri" w:cs="Calibri"/>
          <w:lang w:val="pt"/>
        </w:rPr>
        <w:t xml:space="preserve"> (decorrente de aplicações</w:t>
      </w:r>
      <w:r w:rsidR="00944102">
        <w:rPr>
          <w:rFonts w:ascii="Calibri" w:hAnsi="Calibri" w:cs="Calibri"/>
          <w:lang w:val="pt"/>
        </w:rPr>
        <w:t xml:space="preserve"> financeiras</w:t>
      </w:r>
      <w:r w:rsidR="00CC71AD" w:rsidRPr="00CC71AD">
        <w:rPr>
          <w:rFonts w:ascii="Calibri" w:hAnsi="Calibri" w:cs="Calibri"/>
          <w:lang w:val="pt"/>
        </w:rPr>
        <w:t>)</w:t>
      </w:r>
      <w:r w:rsidR="00293B25" w:rsidRPr="00CC71AD">
        <w:rPr>
          <w:rFonts w:ascii="Calibri" w:hAnsi="Calibri" w:cs="Calibri"/>
          <w:lang w:val="pt"/>
        </w:rPr>
        <w:t>.</w:t>
      </w:r>
    </w:p>
    <w:p w14:paraId="6FC2E942" w14:textId="77777777" w:rsidR="00456C37" w:rsidRDefault="00456C37" w:rsidP="00EC3988">
      <w:pPr>
        <w:spacing w:after="0" w:line="240" w:lineRule="auto"/>
        <w:jc w:val="both"/>
        <w:rPr>
          <w:rFonts w:ascii="Calibri" w:hAnsi="Calibri" w:cs="Calibri"/>
          <w:lang w:val="pt"/>
        </w:rPr>
      </w:pPr>
    </w:p>
    <w:p w14:paraId="2BC9F607" w14:textId="1D1DEDBC" w:rsidR="004716CA" w:rsidRPr="00EC3988" w:rsidRDefault="004716CA" w:rsidP="004716CA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>
        <w:rPr>
          <w:rFonts w:ascii="Calibri" w:hAnsi="Calibri" w:cs="Calibri"/>
          <w:b/>
          <w:u w:val="single"/>
          <w:lang w:val="pt"/>
        </w:rPr>
        <w:fldChar w:fldCharType="begin"/>
      </w:r>
      <w:r>
        <w:rPr>
          <w:rFonts w:ascii="Calibri" w:hAnsi="Calibri" w:cs="Calibri"/>
          <w:b/>
          <w:lang w:val="pt"/>
        </w:rPr>
        <w:instrText xml:space="preserve"> REF balancofinanceiro15 \h </w:instrText>
      </w:r>
      <w:r>
        <w:rPr>
          <w:rFonts w:ascii="Calibri" w:hAnsi="Calibri" w:cs="Calibri"/>
          <w:b/>
          <w:u w:val="single"/>
          <w:lang w:val="pt"/>
        </w:rPr>
      </w:r>
      <w:r>
        <w:rPr>
          <w:rFonts w:ascii="Calibri" w:hAnsi="Calibri" w:cs="Calibri"/>
          <w:b/>
          <w:u w:val="single"/>
          <w:lang w:val="pt"/>
        </w:rPr>
        <w:fldChar w:fldCharType="separate"/>
      </w:r>
      <w:r w:rsidRPr="00EC3988">
        <w:rPr>
          <w:rFonts w:ascii="Calibri" w:hAnsi="Calibri" w:cs="Calibri"/>
          <w:b/>
          <w:u w:val="single"/>
          <w:lang w:val="pt"/>
        </w:rPr>
        <w:t>Nota Explicativa nº 1</w:t>
      </w:r>
      <w:r>
        <w:rPr>
          <w:rFonts w:ascii="Calibri" w:hAnsi="Calibri" w:cs="Calibri"/>
          <w:b/>
          <w:u w:val="single"/>
          <w:lang w:val="pt"/>
        </w:rPr>
        <w:t>5</w:t>
      </w:r>
      <w:r w:rsidRPr="00EC3988">
        <w:rPr>
          <w:rFonts w:ascii="Calibri" w:hAnsi="Calibri" w:cs="Calibri"/>
          <w:b/>
          <w:u w:val="single"/>
          <w:lang w:val="pt"/>
        </w:rPr>
        <w:t xml:space="preserve"> - Dispêndios Financeiros</w:t>
      </w:r>
    </w:p>
    <w:p w14:paraId="5E677B77" w14:textId="42E7628B" w:rsidR="00456C37" w:rsidRPr="00456C37" w:rsidRDefault="004716C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 </w:t>
      </w:r>
      <w:r>
        <w:rPr>
          <w:rFonts w:ascii="Calibri" w:hAnsi="Calibri" w:cs="Calibri"/>
          <w:b/>
          <w:u w:val="single"/>
          <w:lang w:val="pt"/>
        </w:rPr>
        <w:fldChar w:fldCharType="end"/>
      </w:r>
    </w:p>
    <w:p w14:paraId="2D06A33C" w14:textId="0B4B4E18" w:rsidR="00456C37" w:rsidRPr="00EC3988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EC3988">
        <w:rPr>
          <w:rFonts w:ascii="Calibri" w:hAnsi="Calibri" w:cs="Calibri"/>
          <w:b/>
          <w:i/>
          <w:lang w:val="pt"/>
        </w:rPr>
        <w:t xml:space="preserve">Tabela </w:t>
      </w:r>
      <w:r w:rsidR="00EC3988" w:rsidRPr="00EC3988">
        <w:rPr>
          <w:rFonts w:ascii="Calibri" w:hAnsi="Calibri" w:cs="Calibri"/>
          <w:b/>
          <w:i/>
          <w:lang w:val="pt"/>
        </w:rPr>
        <w:t>nº 04</w:t>
      </w:r>
      <w:r w:rsidRPr="00EC3988">
        <w:rPr>
          <w:rFonts w:ascii="Calibri" w:hAnsi="Calibri" w:cs="Calibri"/>
          <w:b/>
          <w:i/>
          <w:lang w:val="pt"/>
        </w:rPr>
        <w:t xml:space="preserve"> - Dispêndios Financeiros:</w:t>
      </w:r>
    </w:p>
    <w:tbl>
      <w:tblPr>
        <w:tblW w:w="9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801"/>
        <w:gridCol w:w="1801"/>
        <w:gridCol w:w="1764"/>
        <w:gridCol w:w="1456"/>
      </w:tblGrid>
      <w:tr w:rsidR="00456C37" w:rsidRPr="00F40DC0" w14:paraId="11D262FE" w14:textId="77777777" w:rsidTr="00F50254">
        <w:trPr>
          <w:trHeight w:val="28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B0F143" w14:textId="77777777" w:rsidR="00456C37" w:rsidRPr="00F40DC0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DISPÊNDIOS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9248796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30/09/2021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723CDD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30/09/2020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E95CD0B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3E7E1E9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456C37" w:rsidRPr="00F40DC0" w14:paraId="484E3841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585B" w14:textId="77777777" w:rsidR="00456C37" w:rsidRPr="00F40DC0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Despesas Orçamentárias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69BB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R$82.230.686.775,50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207E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R$308.240.948.750,42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81D3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-73,32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65D3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30,56</w:t>
            </w:r>
          </w:p>
        </w:tc>
      </w:tr>
      <w:tr w:rsidR="00456C37" w:rsidRPr="00F40DC0" w14:paraId="7137B433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DEF7" w14:textId="77777777" w:rsidR="00456C37" w:rsidRPr="00F40DC0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Concedidas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A344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R$181.335.195.158,36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3327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R$349.831.568.293,53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5BFF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-48,16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3726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67,38</w:t>
            </w:r>
          </w:p>
        </w:tc>
      </w:tr>
      <w:tr w:rsidR="00456C37" w:rsidRPr="00F40DC0" w14:paraId="4FC2FFD1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EB10" w14:textId="77777777" w:rsidR="00456C37" w:rsidRPr="00F40DC0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Pagamentos Extraorçamentários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72E5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R$1.694.681.212,90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89DD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R$1.425.120.689,20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E450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18,91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A2A8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0,63</w:t>
            </w:r>
          </w:p>
        </w:tc>
      </w:tr>
      <w:tr w:rsidR="00456C37" w:rsidRPr="00F40DC0" w14:paraId="64E52DD0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C747" w14:textId="77777777" w:rsidR="00456C37" w:rsidRPr="00F40DC0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para o Exercício Seguinte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93CE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R$3.861.787.030,40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3BB3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R$1.949.427.873,01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1127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98,10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D7D1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1,43</w:t>
            </w:r>
          </w:p>
        </w:tc>
      </w:tr>
      <w:tr w:rsidR="00456C37" w:rsidRPr="00F40DC0" w14:paraId="2CFEB640" w14:textId="77777777" w:rsidTr="00F50254">
        <w:trPr>
          <w:trHeight w:val="288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1B69F1" w14:textId="77777777" w:rsidR="00456C37" w:rsidRPr="00F40DC0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1BC132E" w14:textId="77777777" w:rsidR="00456C37" w:rsidRPr="00F40DC0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R$269.122.350.177,16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73869E9" w14:textId="77777777" w:rsidR="00456C37" w:rsidRPr="00F40DC0" w:rsidRDefault="00456C37" w:rsidP="00EC39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R$661.447.065.605,96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43CAD7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-59,31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C9779D" w14:textId="77777777" w:rsidR="00456C37" w:rsidRPr="00F40DC0" w:rsidRDefault="00456C37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F40DC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</w:t>
            </w:r>
          </w:p>
        </w:tc>
      </w:tr>
    </w:tbl>
    <w:p w14:paraId="42A28486" w14:textId="77777777" w:rsidR="00456C37" w:rsidRPr="00F40DC0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F40DC0">
        <w:rPr>
          <w:rFonts w:ascii="Calibri" w:hAnsi="Calibri" w:cs="Calibri"/>
          <w:sz w:val="16"/>
          <w:szCs w:val="16"/>
          <w:lang w:val="pt"/>
        </w:rPr>
        <w:t>Fonte SIAFI</w:t>
      </w:r>
    </w:p>
    <w:p w14:paraId="71FDB49B" w14:textId="77777777" w:rsidR="00456C37" w:rsidRDefault="00456C37" w:rsidP="00EC3988">
      <w:pPr>
        <w:spacing w:after="0" w:line="240" w:lineRule="auto"/>
        <w:jc w:val="both"/>
        <w:rPr>
          <w:rFonts w:ascii="Calibri" w:hAnsi="Calibri" w:cs="Calibri"/>
          <w:lang w:val="pt"/>
        </w:rPr>
      </w:pPr>
    </w:p>
    <w:p w14:paraId="03223178" w14:textId="603A5B6C" w:rsidR="004716CA" w:rsidRPr="00EC3988" w:rsidRDefault="005440B5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>
        <w:rPr>
          <w:rFonts w:ascii="Calibri" w:hAnsi="Calibri" w:cs="Calibri"/>
          <w:lang w:val="pt"/>
        </w:rPr>
        <w:tab/>
      </w:r>
      <w:r w:rsidR="00120467" w:rsidRPr="00201F8A">
        <w:rPr>
          <w:rFonts w:ascii="Calibri" w:hAnsi="Calibri" w:cs="Calibri"/>
          <w:lang w:val="pt"/>
        </w:rPr>
        <w:t xml:space="preserve">Na </w:t>
      </w:r>
      <w:r w:rsidR="00860198" w:rsidRPr="00201F8A">
        <w:rPr>
          <w:rFonts w:ascii="Calibri" w:hAnsi="Calibri" w:cs="Calibri"/>
          <w:lang w:val="pt"/>
        </w:rPr>
        <w:t xml:space="preserve">Tabela </w:t>
      </w:r>
      <w:r w:rsidR="00EC3988">
        <w:rPr>
          <w:rFonts w:ascii="Calibri" w:hAnsi="Calibri" w:cs="Calibri"/>
          <w:lang w:val="pt"/>
        </w:rPr>
        <w:t>nº 04</w:t>
      </w:r>
      <w:r w:rsidR="00860198" w:rsidRPr="00201F8A">
        <w:rPr>
          <w:rFonts w:ascii="Calibri" w:hAnsi="Calibri" w:cs="Calibri"/>
          <w:lang w:val="pt"/>
        </w:rPr>
        <w:t xml:space="preserve"> - Dispêndios Finan</w:t>
      </w:r>
      <w:r w:rsidR="00120467" w:rsidRPr="00201F8A">
        <w:rPr>
          <w:rFonts w:ascii="Calibri" w:hAnsi="Calibri" w:cs="Calibri"/>
          <w:lang w:val="pt"/>
        </w:rPr>
        <w:t xml:space="preserve">ceiros observa-se que 67,38% dos dispêndios se referem </w:t>
      </w:r>
      <w:r w:rsidR="00F8120C" w:rsidRPr="00201F8A">
        <w:rPr>
          <w:rFonts w:ascii="Calibri" w:hAnsi="Calibri" w:cs="Calibri"/>
          <w:lang w:val="pt"/>
        </w:rPr>
        <w:t>Transferências Financeiras Concedidas</w:t>
      </w:r>
      <w:r w:rsidR="00A160C7" w:rsidRPr="00201F8A">
        <w:rPr>
          <w:rFonts w:ascii="Calibri" w:hAnsi="Calibri" w:cs="Calibri"/>
          <w:lang w:val="pt"/>
        </w:rPr>
        <w:t xml:space="preserve"> em sua maior parte Resultantes da Execução Orçamentária. Todavia, em análise horizontal, </w:t>
      </w:r>
      <w:r w:rsidR="00B3075D" w:rsidRPr="00201F8A">
        <w:rPr>
          <w:rFonts w:ascii="Calibri" w:hAnsi="Calibri" w:cs="Calibri"/>
          <w:lang w:val="pt"/>
        </w:rPr>
        <w:t>observa-se uma redução de cerca e 48% em relação ao mesmo trimestre do exercício anterior</w:t>
      </w:r>
      <w:r w:rsidR="00243E25">
        <w:rPr>
          <w:rFonts w:ascii="Calibri" w:hAnsi="Calibri" w:cs="Calibri"/>
          <w:lang w:val="pt"/>
        </w:rPr>
        <w:t xml:space="preserve"> sendo grande parte referente à diminuição de valores pagos a título de Auxílio Emergencial.</w:t>
      </w:r>
    </w:p>
    <w:p w14:paraId="264B30FE" w14:textId="77777777" w:rsidR="00BA1638" w:rsidRDefault="00BA163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5239F0CA" w14:textId="75DFF885" w:rsidR="00456C37" w:rsidRPr="00DD0648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 w:rsidRPr="00DD0648">
        <w:rPr>
          <w:rFonts w:ascii="Calibri" w:hAnsi="Calibri" w:cs="Calibri"/>
          <w:b/>
          <w:u w:val="single"/>
          <w:lang w:val="pt"/>
        </w:rPr>
        <w:t xml:space="preserve">Nota </w:t>
      </w:r>
      <w:r w:rsidR="008F13CF">
        <w:rPr>
          <w:rFonts w:ascii="Calibri" w:hAnsi="Calibri" w:cs="Calibri"/>
          <w:b/>
          <w:u w:val="single"/>
          <w:lang w:val="pt"/>
        </w:rPr>
        <w:t>Explicativa nº 16</w:t>
      </w:r>
      <w:r w:rsidR="00DD0648" w:rsidRPr="00DD0648">
        <w:rPr>
          <w:rFonts w:ascii="Calibri" w:hAnsi="Calibri" w:cs="Calibri"/>
          <w:b/>
          <w:u w:val="single"/>
          <w:lang w:val="pt"/>
        </w:rPr>
        <w:t xml:space="preserve"> - </w:t>
      </w:r>
      <w:r w:rsidRPr="00DD0648">
        <w:rPr>
          <w:rFonts w:ascii="Calibri" w:hAnsi="Calibri" w:cs="Calibri"/>
          <w:b/>
          <w:u w:val="single"/>
          <w:lang w:val="pt"/>
        </w:rPr>
        <w:t>Resultado Financeiro</w:t>
      </w:r>
    </w:p>
    <w:p w14:paraId="08AE7A61" w14:textId="77777777" w:rsidR="00F40DC0" w:rsidRDefault="00F40DC0" w:rsidP="00EC3988">
      <w:pPr>
        <w:spacing w:after="0" w:line="240" w:lineRule="auto"/>
        <w:rPr>
          <w:rFonts w:ascii="Calibri" w:hAnsi="Calibri" w:cs="Calibri"/>
          <w:b/>
          <w:lang w:val="pt"/>
        </w:rPr>
      </w:pPr>
    </w:p>
    <w:p w14:paraId="626BC60D" w14:textId="55D77C57" w:rsidR="004434D4" w:rsidRPr="00DD0648" w:rsidRDefault="00DD0648" w:rsidP="00EC3988">
      <w:pPr>
        <w:spacing w:after="0" w:line="240" w:lineRule="auto"/>
        <w:rPr>
          <w:rFonts w:ascii="Calibri" w:hAnsi="Calibri" w:cs="Calibri"/>
          <w:i/>
          <w:sz w:val="18"/>
          <w:szCs w:val="18"/>
          <w:lang w:val="pt"/>
        </w:rPr>
      </w:pPr>
      <w:r w:rsidRPr="00DD0648">
        <w:rPr>
          <w:rFonts w:ascii="Calibri" w:hAnsi="Calibri" w:cs="Calibri"/>
          <w:b/>
          <w:i/>
          <w:lang w:val="pt"/>
        </w:rPr>
        <w:t xml:space="preserve">Tabela nº 05 - </w:t>
      </w:r>
      <w:r w:rsidR="00E208AF" w:rsidRPr="00DD0648">
        <w:rPr>
          <w:rFonts w:ascii="Calibri" w:hAnsi="Calibri" w:cs="Calibri"/>
          <w:b/>
          <w:i/>
          <w:lang w:val="pt"/>
        </w:rPr>
        <w:t>Déficit</w:t>
      </w:r>
      <w:r w:rsidR="004434D4" w:rsidRPr="00DD0648">
        <w:rPr>
          <w:rFonts w:ascii="Calibri" w:hAnsi="Calibri" w:cs="Calibri"/>
          <w:b/>
          <w:i/>
          <w:lang w:val="pt"/>
        </w:rPr>
        <w:t xml:space="preserve"> Financeiro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2689"/>
        <w:gridCol w:w="2551"/>
      </w:tblGrid>
      <w:tr w:rsidR="00BA1274" w:rsidRPr="00BA1274" w14:paraId="10555DBD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5B99C02E" w14:textId="77777777" w:rsidR="004434D4" w:rsidRPr="00DD0648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346E8E49" w14:textId="2D9D6711" w:rsidR="004434D4" w:rsidRPr="00DD0648" w:rsidRDefault="003B1CFF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DD0648">
              <w:rPr>
                <w:rFonts w:ascii="Calibri" w:hAnsi="Calibri" w:cs="Calibri"/>
                <w:b/>
                <w:sz w:val="18"/>
                <w:szCs w:val="18"/>
                <w:lang w:val="pt"/>
              </w:rPr>
              <w:t>2021</w:t>
            </w:r>
          </w:p>
        </w:tc>
      </w:tr>
      <w:tr w:rsidR="00BA1274" w:rsidRPr="00BA1274" w14:paraId="2385064D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F9DF9F" w14:textId="77777777" w:rsidR="004434D4" w:rsidRPr="000111C6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111C6">
              <w:rPr>
                <w:rFonts w:ascii="Calibri" w:hAnsi="Calibri" w:cs="Calibri"/>
                <w:sz w:val="18"/>
                <w:szCs w:val="18"/>
                <w:lang w:val="pt"/>
              </w:rPr>
              <w:t>Receitas Orçamentárias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04A6EF" w14:textId="50FDE8DB" w:rsidR="004434D4" w:rsidRPr="000111C6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0111C6">
              <w:rPr>
                <w:rFonts w:ascii="Calibri" w:hAnsi="Calibri" w:cs="Calibri"/>
                <w:b/>
                <w:sz w:val="18"/>
                <w:szCs w:val="18"/>
                <w:lang w:val="pt"/>
              </w:rPr>
              <w:t xml:space="preserve">R$ </w:t>
            </w:r>
            <w:r w:rsidR="00E208AF" w:rsidRPr="000111C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</w:t>
            </w:r>
            <w:r w:rsidR="000111C6" w:rsidRPr="000111C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563.293.479,95</w:t>
            </w:r>
          </w:p>
        </w:tc>
      </w:tr>
      <w:tr w:rsidR="00BA1274" w:rsidRPr="00BA1274" w14:paraId="2E69EBD3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4F8BE5" w14:textId="77777777" w:rsidR="004434D4" w:rsidRPr="000111C6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111C6">
              <w:rPr>
                <w:rFonts w:ascii="Calibri" w:hAnsi="Calibri" w:cs="Calibri"/>
                <w:sz w:val="18"/>
                <w:szCs w:val="18"/>
                <w:lang w:val="pt"/>
              </w:rPr>
              <w:t>(+) Transferências Financeiras Recebidas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B69474" w14:textId="68140691" w:rsidR="004434D4" w:rsidRPr="000111C6" w:rsidRDefault="004434D4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0111C6">
              <w:rPr>
                <w:rFonts w:ascii="Calibri" w:hAnsi="Calibri" w:cs="Calibri"/>
                <w:b/>
                <w:sz w:val="18"/>
                <w:szCs w:val="18"/>
                <w:lang w:val="pt"/>
              </w:rPr>
              <w:t xml:space="preserve">R$ </w:t>
            </w:r>
            <w:r w:rsidR="000111C6" w:rsidRPr="000111C6">
              <w:rPr>
                <w:rFonts w:ascii="Calibri" w:hAnsi="Calibri" w:cs="Calibri"/>
                <w:b/>
                <w:sz w:val="18"/>
                <w:szCs w:val="18"/>
                <w:lang w:val="pt"/>
              </w:rPr>
              <w:t>245.562.469.150,45</w:t>
            </w:r>
          </w:p>
        </w:tc>
      </w:tr>
      <w:tr w:rsidR="00BA1274" w:rsidRPr="00BA1274" w14:paraId="56EC0CF5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88D4A5" w14:textId="77777777" w:rsidR="003B1CFF" w:rsidRPr="000111C6" w:rsidRDefault="003B1CFF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111C6">
              <w:rPr>
                <w:rFonts w:ascii="Calibri" w:hAnsi="Calibri" w:cs="Calibri"/>
                <w:sz w:val="18"/>
                <w:szCs w:val="18"/>
                <w:lang w:val="pt"/>
              </w:rPr>
              <w:t>(+) Recebimentos Extraordinários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52935D" w14:textId="1547772D" w:rsidR="003B1CFF" w:rsidRPr="000111C6" w:rsidRDefault="003B1CFF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0111C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R$ </w:t>
            </w:r>
            <w:r w:rsidR="00E208AF" w:rsidRPr="000111C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</w:t>
            </w:r>
            <w:r w:rsidR="000111C6" w:rsidRPr="000111C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7.561.651.475,75</w:t>
            </w:r>
          </w:p>
        </w:tc>
      </w:tr>
      <w:tr w:rsidR="00BA1274" w:rsidRPr="00BA1274" w14:paraId="00C20E36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B9F95B" w14:textId="77777777" w:rsidR="003B1CFF" w:rsidRPr="000111C6" w:rsidRDefault="003B1CFF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111C6">
              <w:rPr>
                <w:rFonts w:ascii="Calibri" w:hAnsi="Calibri" w:cs="Calibri"/>
                <w:sz w:val="18"/>
                <w:szCs w:val="18"/>
                <w:lang w:val="pt"/>
              </w:rPr>
              <w:t>(-) Despesas Orçamentárias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9FF68B" w14:textId="170514CA" w:rsidR="003B1CFF" w:rsidRPr="000111C6" w:rsidRDefault="003B1CFF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0111C6">
              <w:rPr>
                <w:rFonts w:ascii="Calibri" w:hAnsi="Calibri" w:cs="Calibri"/>
                <w:b/>
                <w:sz w:val="18"/>
                <w:szCs w:val="18"/>
                <w:lang w:val="pt"/>
              </w:rPr>
              <w:t xml:space="preserve">R$ </w:t>
            </w:r>
            <w:r w:rsidR="000111C6" w:rsidRPr="000111C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82.230.686.775,50</w:t>
            </w:r>
          </w:p>
        </w:tc>
      </w:tr>
      <w:tr w:rsidR="00BA1274" w:rsidRPr="00BA1274" w14:paraId="78F089D9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7EDAF" w14:textId="77777777" w:rsidR="003B1CFF" w:rsidRPr="000111C6" w:rsidRDefault="003B1CFF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111C6">
              <w:rPr>
                <w:rFonts w:ascii="Calibri" w:hAnsi="Calibri" w:cs="Calibri"/>
                <w:sz w:val="18"/>
                <w:szCs w:val="18"/>
                <w:lang w:val="pt"/>
              </w:rPr>
              <w:t>(-) Transferências Financeiras Concedidas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5611AA" w14:textId="1BDE78A1" w:rsidR="003B1CFF" w:rsidRPr="000111C6" w:rsidRDefault="003B1CFF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0111C6">
              <w:rPr>
                <w:rFonts w:ascii="Calibri" w:hAnsi="Calibri" w:cs="Calibri"/>
                <w:b/>
                <w:sz w:val="18"/>
                <w:szCs w:val="18"/>
                <w:lang w:val="pt"/>
              </w:rPr>
              <w:t xml:space="preserve">R$ </w:t>
            </w:r>
            <w:r w:rsidR="000111C6" w:rsidRPr="000111C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181.335.195.158,36</w:t>
            </w:r>
          </w:p>
        </w:tc>
      </w:tr>
      <w:tr w:rsidR="00BA1274" w:rsidRPr="00BA1274" w14:paraId="4FE62C93" w14:textId="77777777" w:rsidTr="00DD0648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3EE53F52" w14:textId="6939BA67" w:rsidR="003B1CFF" w:rsidRPr="000111C6" w:rsidRDefault="001D2575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111C6">
              <w:rPr>
                <w:rFonts w:ascii="Calibri" w:hAnsi="Calibri" w:cs="Calibri"/>
                <w:sz w:val="18"/>
                <w:szCs w:val="18"/>
                <w:lang w:val="pt"/>
              </w:rPr>
              <w:lastRenderedPageBreak/>
              <w:t>(-) Pagamentos Extraorç</w:t>
            </w:r>
            <w:r w:rsidR="003B1CFF" w:rsidRPr="000111C6">
              <w:rPr>
                <w:rFonts w:ascii="Calibri" w:hAnsi="Calibri" w:cs="Calibri"/>
                <w:sz w:val="18"/>
                <w:szCs w:val="18"/>
                <w:lang w:val="pt"/>
              </w:rPr>
              <w:t>amentários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7BBAFF6F" w14:textId="16BB7952" w:rsidR="003B1CFF" w:rsidRPr="000111C6" w:rsidRDefault="003B1CFF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0111C6">
              <w:rPr>
                <w:rFonts w:ascii="Calibri" w:hAnsi="Calibri" w:cs="Calibri"/>
                <w:b/>
                <w:sz w:val="18"/>
                <w:szCs w:val="18"/>
                <w:lang w:val="pt"/>
              </w:rPr>
              <w:t xml:space="preserve">R$ </w:t>
            </w:r>
            <w:r w:rsidR="00E208AF" w:rsidRPr="000111C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</w:t>
            </w:r>
            <w:r w:rsidR="000111C6" w:rsidRPr="000111C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694.681.212,90</w:t>
            </w:r>
          </w:p>
        </w:tc>
      </w:tr>
      <w:tr w:rsidR="00BA1274" w:rsidRPr="00BA1274" w14:paraId="008B8F80" w14:textId="77777777" w:rsidTr="00DD0648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4C48E8EE" w14:textId="77777777" w:rsidR="003B1CFF" w:rsidRPr="000111C6" w:rsidRDefault="003B1CFF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111C6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(=) Resultado Financeiro do Exercício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FFFFFF"/>
          </w:tcPr>
          <w:p w14:paraId="241CD106" w14:textId="31A767B8" w:rsidR="003B1CFF" w:rsidRPr="000111C6" w:rsidRDefault="00E208AF" w:rsidP="00EC398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0111C6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 xml:space="preserve"> -</w:t>
            </w:r>
            <w:r w:rsidR="003B1CFF" w:rsidRPr="000111C6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 xml:space="preserve">R$ </w:t>
            </w:r>
            <w:r w:rsidR="000111C6" w:rsidRPr="000111C6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573.149.040,61</w:t>
            </w:r>
          </w:p>
        </w:tc>
      </w:tr>
    </w:tbl>
    <w:p w14:paraId="050CDD72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sz w:val="24"/>
          <w:szCs w:val="24"/>
          <w:lang w:val="pt"/>
        </w:rPr>
      </w:pPr>
    </w:p>
    <w:p w14:paraId="6282E0F7" w14:textId="308A35D4" w:rsidR="00983FD1" w:rsidRDefault="003B1CFF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003AF">
        <w:rPr>
          <w:rFonts w:ascii="Calibri" w:hAnsi="Calibri" w:cs="Calibri"/>
          <w:lang w:val="pt"/>
        </w:rPr>
        <w:t xml:space="preserve">Como se pode observar da tabela acima, o resultado financeiro </w:t>
      </w:r>
      <w:r w:rsidR="00983FD1" w:rsidRPr="008003AF">
        <w:rPr>
          <w:rFonts w:ascii="Calibri" w:hAnsi="Calibri" w:cs="Calibri"/>
          <w:lang w:val="pt"/>
        </w:rPr>
        <w:t xml:space="preserve">foi </w:t>
      </w:r>
      <w:r w:rsidR="00F50254" w:rsidRPr="008003AF">
        <w:rPr>
          <w:rFonts w:ascii="Calibri" w:hAnsi="Calibri" w:cs="Calibri"/>
          <w:lang w:val="pt"/>
        </w:rPr>
        <w:t>deficitário</w:t>
      </w:r>
      <w:r w:rsidRPr="008003AF">
        <w:rPr>
          <w:rFonts w:ascii="Calibri" w:hAnsi="Calibri" w:cs="Calibri"/>
          <w:lang w:val="pt"/>
        </w:rPr>
        <w:t xml:space="preserve"> </w:t>
      </w:r>
      <w:r w:rsidR="008003AF" w:rsidRPr="008003AF">
        <w:rPr>
          <w:rFonts w:ascii="Calibri" w:hAnsi="Calibri" w:cs="Calibri"/>
          <w:lang w:val="pt"/>
        </w:rPr>
        <w:t>apesar do pequeno aumento n</w:t>
      </w:r>
      <w:r w:rsidRPr="008003AF">
        <w:rPr>
          <w:rFonts w:ascii="Calibri" w:hAnsi="Calibri" w:cs="Calibri"/>
          <w:lang w:val="pt"/>
        </w:rPr>
        <w:t>o passivo exigível do balanço patrimonial, comparado com o mesmo trimestre do exercício de 2020</w:t>
      </w:r>
      <w:r w:rsidR="00175512" w:rsidRPr="008003AF">
        <w:rPr>
          <w:rFonts w:ascii="Calibri" w:hAnsi="Calibri" w:cs="Calibri"/>
          <w:lang w:val="pt"/>
        </w:rPr>
        <w:t xml:space="preserve">. </w:t>
      </w:r>
      <w:r w:rsidR="00983FD1" w:rsidRPr="008003AF">
        <w:rPr>
          <w:rFonts w:ascii="Calibri" w:hAnsi="Calibri" w:cs="Calibri"/>
          <w:lang w:val="pt"/>
        </w:rPr>
        <w:t>O déficit ocorreu em função d</w:t>
      </w:r>
      <w:r w:rsidR="008003AF" w:rsidRPr="008003AF">
        <w:rPr>
          <w:rFonts w:ascii="Calibri" w:hAnsi="Calibri" w:cs="Calibri"/>
          <w:lang w:val="pt"/>
        </w:rPr>
        <w:t>a</w:t>
      </w:r>
      <w:r w:rsidR="00983FD1" w:rsidRPr="008003AF">
        <w:rPr>
          <w:rFonts w:ascii="Calibri" w:hAnsi="Calibri" w:cs="Calibri"/>
          <w:lang w:val="pt"/>
        </w:rPr>
        <w:t xml:space="preserve"> grande </w:t>
      </w:r>
      <w:r w:rsidR="008003AF" w:rsidRPr="008003AF">
        <w:rPr>
          <w:rFonts w:ascii="Calibri" w:hAnsi="Calibri" w:cs="Calibri"/>
          <w:lang w:val="pt"/>
        </w:rPr>
        <w:t xml:space="preserve">quantidade de Pagamentos Extraorçamentários efetuados a título de Restos a Pagar Não Processados atribuídos ao Auxílio Emergencial. </w:t>
      </w:r>
      <w:r w:rsidR="00C84F2A">
        <w:rPr>
          <w:rFonts w:ascii="Calibri" w:hAnsi="Calibri" w:cs="Calibri"/>
          <w:lang w:val="pt"/>
        </w:rPr>
        <w:t xml:space="preserve">Do montante de R$ </w:t>
      </w:r>
      <w:r w:rsidR="00C84F2A" w:rsidRPr="00C84F2A">
        <w:rPr>
          <w:rFonts w:ascii="Calibri" w:hAnsi="Calibri" w:cs="Calibri"/>
          <w:lang w:val="pt"/>
        </w:rPr>
        <w:t>1</w:t>
      </w:r>
      <w:r w:rsidR="00C84F2A">
        <w:rPr>
          <w:rFonts w:ascii="Calibri" w:hAnsi="Calibri" w:cs="Calibri"/>
          <w:lang w:val="pt"/>
        </w:rPr>
        <w:t>.</w:t>
      </w:r>
      <w:r w:rsidR="00C84F2A" w:rsidRPr="00C84F2A">
        <w:rPr>
          <w:rFonts w:ascii="Calibri" w:hAnsi="Calibri" w:cs="Calibri"/>
          <w:lang w:val="pt"/>
        </w:rPr>
        <w:t>602</w:t>
      </w:r>
      <w:r w:rsidR="00C84F2A">
        <w:rPr>
          <w:rFonts w:ascii="Calibri" w:hAnsi="Calibri" w:cs="Calibri"/>
          <w:lang w:val="pt"/>
        </w:rPr>
        <w:t>.</w:t>
      </w:r>
      <w:r w:rsidR="00C84F2A" w:rsidRPr="00C84F2A">
        <w:rPr>
          <w:rFonts w:ascii="Calibri" w:hAnsi="Calibri" w:cs="Calibri"/>
          <w:lang w:val="pt"/>
        </w:rPr>
        <w:t>539</w:t>
      </w:r>
      <w:r w:rsidR="00C84F2A">
        <w:rPr>
          <w:rFonts w:ascii="Calibri" w:hAnsi="Calibri" w:cs="Calibri"/>
          <w:lang w:val="pt"/>
        </w:rPr>
        <w:t>.</w:t>
      </w:r>
      <w:r w:rsidR="00C84F2A" w:rsidRPr="00C84F2A">
        <w:rPr>
          <w:rFonts w:ascii="Calibri" w:hAnsi="Calibri" w:cs="Calibri"/>
          <w:lang w:val="pt"/>
        </w:rPr>
        <w:t>822,59</w:t>
      </w:r>
      <w:r w:rsidR="00C84F2A">
        <w:rPr>
          <w:rFonts w:ascii="Calibri" w:hAnsi="Calibri" w:cs="Calibri"/>
          <w:lang w:val="pt"/>
        </w:rPr>
        <w:t>, quase 40% se refere a Auxílio Emergencial empenhado em 2020.</w:t>
      </w:r>
    </w:p>
    <w:p w14:paraId="60219256" w14:textId="0B526430" w:rsidR="0075331C" w:rsidRPr="008003AF" w:rsidRDefault="0075331C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75331C">
        <w:rPr>
          <w:rFonts w:ascii="Calibri" w:hAnsi="Calibri" w:cs="Calibri"/>
          <w:lang w:val="pt"/>
        </w:rPr>
        <w:t xml:space="preserve">Cabe ressaltar que a inscrição dos Restos a Pagar Não Processados do Auxílio Emergencial foi permitida por meio do </w:t>
      </w:r>
      <w:hyperlink r:id="rId10" w:history="1">
        <w:r w:rsidRPr="0075331C">
          <w:rPr>
            <w:rFonts w:ascii="Calibri" w:hAnsi="Calibri" w:cs="Calibri"/>
            <w:lang w:val="pt"/>
          </w:rPr>
          <w:t>Decreto nº 10.579, de 18 de dezembro de 2020</w:t>
        </w:r>
      </w:hyperlink>
      <w:r w:rsidRPr="0075331C">
        <w:rPr>
          <w:rFonts w:ascii="Calibri" w:hAnsi="Calibri" w:cs="Calibri"/>
          <w:lang w:val="pt"/>
        </w:rPr>
        <w:t>, desde que as Despesas fossem executadas até 31/12/2021 e devidamente justificadas pelo gestor</w:t>
      </w:r>
      <w:r w:rsidRPr="00BA1274">
        <w:rPr>
          <w:rFonts w:ascii="Calibri" w:hAnsi="Calibri" w:cs="Calibri"/>
          <w:color w:val="7030A0"/>
          <w:lang w:val="pt"/>
        </w:rPr>
        <w:t>.</w:t>
      </w:r>
    </w:p>
    <w:p w14:paraId="156DF616" w14:textId="77777777" w:rsidR="004434D4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7030A0"/>
          <w:sz w:val="30"/>
          <w:szCs w:val="30"/>
          <w:lang w:val="pt"/>
        </w:rPr>
      </w:pPr>
    </w:p>
    <w:p w14:paraId="53F7EDD8" w14:textId="331A4401" w:rsidR="005A453E" w:rsidRPr="00DD0648" w:rsidRDefault="005A453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DD0648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</w:t>
      </w:r>
      <w:r w:rsidR="003A79C1" w:rsidRPr="00DD0648">
        <w:rPr>
          <w:rFonts w:ascii="Calibri" w:hAnsi="Calibri" w:cs="Calibri"/>
          <w:b/>
          <w:i/>
          <w:sz w:val="30"/>
          <w:szCs w:val="30"/>
          <w:u w:val="single"/>
          <w:lang w:val="pt"/>
        </w:rPr>
        <w:t>otas do Balanço Orçamentário</w:t>
      </w:r>
    </w:p>
    <w:p w14:paraId="5AD0E0DE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DEB3741" w14:textId="34B9AE4A" w:rsidR="004434D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A453E">
        <w:rPr>
          <w:rFonts w:ascii="Calibri" w:hAnsi="Calibri" w:cs="Calibri"/>
          <w:lang w:val="pt"/>
        </w:rPr>
        <w:t>O Balanço Orçamentário demonstra as receitas detalhadas por categoria econômica e origem, especificando a previsão inicial, a previsão atualizada para o exercício, a receita realizada e o saldo, que corresponde ao excesso ou insuficiência de arrecadação. Demonstra, também, as despesas por categoria econômica e grupo de natureza da despesa, discriminando a dotação inicial, a dotação atualizada para o exercício, as despesas empenhadas, as despesas liquidadas, as despesas pagas e o saldo da dotação.</w:t>
      </w:r>
    </w:p>
    <w:p w14:paraId="083F0DE0" w14:textId="73E2A706" w:rsidR="005A453E" w:rsidRPr="005A453E" w:rsidRDefault="005A453E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Seguem abaixo algumas informações essenciais à análise do referido </w:t>
      </w:r>
      <w:r w:rsidR="009D3AF3">
        <w:rPr>
          <w:rFonts w:ascii="Calibri" w:hAnsi="Calibri" w:cs="Calibri"/>
          <w:lang w:val="pt"/>
        </w:rPr>
        <w:t>demonstrativos</w:t>
      </w:r>
      <w:r>
        <w:rPr>
          <w:rFonts w:ascii="Calibri" w:hAnsi="Calibri" w:cs="Calibri"/>
          <w:lang w:val="pt"/>
        </w:rPr>
        <w:t>:</w:t>
      </w:r>
    </w:p>
    <w:p w14:paraId="13B36F64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0C4991F" w14:textId="147BFC62" w:rsidR="004434D4" w:rsidRPr="005A453E" w:rsidRDefault="004434D4" w:rsidP="00EC398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A453E">
        <w:rPr>
          <w:rFonts w:ascii="Calibri" w:hAnsi="Calibri" w:cs="Calibri"/>
          <w:b/>
          <w:bCs/>
          <w:lang w:val="pt"/>
        </w:rPr>
        <w:t>O regime orçamentário e o critério de classificação adotados no orçamento aprovado</w:t>
      </w:r>
    </w:p>
    <w:p w14:paraId="213318F9" w14:textId="00BDE8D5" w:rsidR="004434D4" w:rsidRPr="005A453E" w:rsidRDefault="004434D4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  <w:r w:rsidRPr="005A453E">
        <w:rPr>
          <w:rFonts w:ascii="Calibri" w:hAnsi="Calibri" w:cs="Calibri"/>
          <w:lang w:val="pt"/>
        </w:rPr>
        <w:t xml:space="preserve">O regime orçamentário adotado no âmbito do Ministério da Cidadania é o misto, ou seja, as receitas são contabilizadas quando da arrecadação e as despesas </w:t>
      </w:r>
      <w:r w:rsidR="00EA37A2" w:rsidRPr="005A453E">
        <w:rPr>
          <w:rFonts w:ascii="Calibri" w:hAnsi="Calibri" w:cs="Calibri"/>
          <w:lang w:val="pt"/>
        </w:rPr>
        <w:t>quando da realização do empenho, conforme estabelecido no artigo 35 da Lei nº 4.320/64.</w:t>
      </w:r>
    </w:p>
    <w:p w14:paraId="1099DE51" w14:textId="77777777" w:rsidR="00447717" w:rsidRPr="00BA1274" w:rsidRDefault="00447717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color w:val="7030A0"/>
          <w:lang w:val="pt"/>
        </w:rPr>
      </w:pPr>
    </w:p>
    <w:p w14:paraId="03AF4D4B" w14:textId="2F0AF849" w:rsidR="004434D4" w:rsidRPr="005A453E" w:rsidRDefault="004434D4" w:rsidP="00EC398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right="62" w:hanging="357"/>
        <w:jc w:val="both"/>
        <w:rPr>
          <w:rFonts w:ascii="Calibri" w:hAnsi="Calibri" w:cs="Calibri"/>
          <w:b/>
          <w:bCs/>
          <w:lang w:val="pt"/>
        </w:rPr>
      </w:pPr>
      <w:r w:rsidRPr="005A453E">
        <w:rPr>
          <w:rFonts w:ascii="Calibri" w:hAnsi="Calibri" w:cs="Calibri"/>
          <w:b/>
          <w:bCs/>
          <w:lang w:val="pt"/>
        </w:rPr>
        <w:t>O período a que se refere o orçamento</w:t>
      </w:r>
    </w:p>
    <w:p w14:paraId="7734DCE8" w14:textId="7262EEB9" w:rsidR="004434D4" w:rsidRPr="005A453E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A453E">
        <w:rPr>
          <w:rFonts w:ascii="Calibri" w:hAnsi="Calibri" w:cs="Calibri"/>
          <w:lang w:val="pt"/>
        </w:rPr>
        <w:t xml:space="preserve">O orçamento </w:t>
      </w:r>
      <w:r w:rsidR="00EA37A2" w:rsidRPr="005A453E">
        <w:rPr>
          <w:rFonts w:ascii="Calibri" w:hAnsi="Calibri" w:cs="Calibri"/>
          <w:lang w:val="pt"/>
        </w:rPr>
        <w:t>é anual conforme estabelecido no artigo 2º da Lei nº 4.320/64, todavia a análise em questão se refe</w:t>
      </w:r>
      <w:r w:rsidR="005A453E" w:rsidRPr="005A453E">
        <w:rPr>
          <w:rFonts w:ascii="Calibri" w:hAnsi="Calibri" w:cs="Calibri"/>
          <w:lang w:val="pt"/>
        </w:rPr>
        <w:t>re ao período de 01/01/2021 a 30/09</w:t>
      </w:r>
      <w:r w:rsidR="00EA37A2" w:rsidRPr="005A453E">
        <w:rPr>
          <w:rFonts w:ascii="Calibri" w:hAnsi="Calibri" w:cs="Calibri"/>
          <w:lang w:val="pt"/>
        </w:rPr>
        <w:t>/2021.</w:t>
      </w:r>
    </w:p>
    <w:p w14:paraId="420BA5FE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53EBE8E6" w14:textId="77777777" w:rsidR="004434D4" w:rsidRPr="005A453E" w:rsidRDefault="004434D4" w:rsidP="00EC398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A453E">
        <w:rPr>
          <w:rFonts w:ascii="Calibri" w:hAnsi="Calibri" w:cs="Calibri"/>
          <w:b/>
          <w:bCs/>
          <w:lang w:val="pt"/>
        </w:rPr>
        <w:t>As entidades abrangidas</w:t>
      </w:r>
    </w:p>
    <w:p w14:paraId="1C52A16A" w14:textId="2C92FFCD" w:rsidR="004434D4" w:rsidRPr="005A453E" w:rsidRDefault="005A453E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A453E">
        <w:rPr>
          <w:rFonts w:ascii="Calibri" w:hAnsi="Calibri" w:cs="Calibri"/>
          <w:lang w:val="pt"/>
        </w:rPr>
        <w:t xml:space="preserve">O </w:t>
      </w:r>
      <w:r w:rsidR="004434D4" w:rsidRPr="005A453E">
        <w:rPr>
          <w:rFonts w:ascii="Calibri" w:hAnsi="Calibri" w:cs="Calibri"/>
          <w:lang w:val="pt"/>
        </w:rPr>
        <w:t>Ministério da Cidadania não possui outras entidades vinculadas a ele.</w:t>
      </w:r>
    </w:p>
    <w:p w14:paraId="29071B87" w14:textId="77777777" w:rsidR="004434D4" w:rsidRPr="005A453E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76C5A844" w14:textId="232D5171" w:rsidR="004434D4" w:rsidRPr="005A453E" w:rsidRDefault="004434D4" w:rsidP="00EC398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A453E">
        <w:rPr>
          <w:rFonts w:ascii="Calibri" w:hAnsi="Calibri" w:cs="Calibri"/>
          <w:b/>
          <w:bCs/>
          <w:lang w:val="pt"/>
        </w:rPr>
        <w:t>O procedimento adotado em relação aos restos a pagar não processados liquidados, ou seja, se o ente transfere o saldo ao final do exercício para restos a pagar processados ou se mantém o controle dos restos a pagar não processados liquidados separadamente</w:t>
      </w:r>
      <w:r w:rsidR="002D722E" w:rsidRPr="005A453E">
        <w:rPr>
          <w:rFonts w:ascii="Calibri" w:hAnsi="Calibri" w:cs="Calibri"/>
          <w:b/>
          <w:bCs/>
          <w:lang w:val="pt"/>
        </w:rPr>
        <w:t>.</w:t>
      </w:r>
    </w:p>
    <w:p w14:paraId="17D531A4" w14:textId="77777777" w:rsidR="004434D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A453E">
        <w:rPr>
          <w:rFonts w:ascii="Calibri" w:hAnsi="Calibri" w:cs="Calibri"/>
          <w:lang w:val="pt"/>
        </w:rPr>
        <w:t>Ao final do exercício, os restos a pagar não processados liquidados que forem reinscritos para o exercício seguinte ingressam como restos a pagar processados não havendo um controle segregado para estes casos.</w:t>
      </w:r>
    </w:p>
    <w:p w14:paraId="744C6B7F" w14:textId="77777777" w:rsidR="00BE2955" w:rsidRDefault="00BE295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0B76E108" w14:textId="77777777" w:rsidR="00BE2955" w:rsidRPr="00BE2955" w:rsidRDefault="00BE2955" w:rsidP="00EC398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BE2955">
        <w:rPr>
          <w:rFonts w:ascii="Calibri" w:hAnsi="Calibri" w:cs="Calibri"/>
          <w:b/>
          <w:bCs/>
          <w:lang w:val="pt"/>
        </w:rPr>
        <w:t>Operação de Crédito Interna</w:t>
      </w:r>
    </w:p>
    <w:p w14:paraId="22B158EC" w14:textId="08AD1D5F" w:rsidR="00BE2955" w:rsidRPr="00BE2955" w:rsidRDefault="00BE2955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BE2955">
        <w:rPr>
          <w:rFonts w:ascii="Calibri" w:hAnsi="Calibri" w:cs="Calibri"/>
          <w:lang w:val="pt"/>
        </w:rPr>
        <w:t>Até o momento não há previsão nem execução de operações de crédito internas registradas.</w:t>
      </w:r>
    </w:p>
    <w:p w14:paraId="1E6C158B" w14:textId="77777777" w:rsidR="005A453E" w:rsidRDefault="005A453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8E5F33B" w14:textId="71B097CA" w:rsidR="00756725" w:rsidRPr="009D3AF3" w:rsidRDefault="00756725" w:rsidP="0075672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>
        <w:rPr>
          <w:rFonts w:ascii="Calibri" w:hAnsi="Calibri" w:cs="Calibri"/>
          <w:b/>
          <w:u w:val="single"/>
          <w:lang w:val="pt"/>
        </w:rPr>
        <w:fldChar w:fldCharType="begin"/>
      </w:r>
      <w:r>
        <w:rPr>
          <w:rFonts w:ascii="Calibri" w:hAnsi="Calibri" w:cs="Calibri"/>
          <w:b/>
          <w:bCs/>
          <w:color w:val="7030A0"/>
          <w:lang w:val="pt"/>
        </w:rPr>
        <w:instrText xml:space="preserve"> REF balancoorcamentario17 \h </w:instrText>
      </w:r>
      <w:r>
        <w:rPr>
          <w:rFonts w:ascii="Calibri" w:hAnsi="Calibri" w:cs="Calibri"/>
          <w:b/>
          <w:u w:val="single"/>
          <w:lang w:val="pt"/>
        </w:rPr>
      </w:r>
      <w:r>
        <w:rPr>
          <w:rFonts w:ascii="Calibri" w:hAnsi="Calibri" w:cs="Calibri"/>
          <w:b/>
          <w:u w:val="single"/>
          <w:lang w:val="pt"/>
        </w:rPr>
        <w:fldChar w:fldCharType="separate"/>
      </w:r>
      <w:r w:rsidRPr="00756725">
        <w:rPr>
          <w:rFonts w:ascii="Calibri" w:hAnsi="Calibri" w:cs="Calibri"/>
          <w:b/>
          <w:u w:val="single"/>
          <w:lang w:val="pt"/>
        </w:rPr>
        <w:t xml:space="preserve"> </w:t>
      </w:r>
      <w:r w:rsidRPr="009D3AF3">
        <w:rPr>
          <w:rFonts w:ascii="Calibri" w:hAnsi="Calibri" w:cs="Calibri"/>
          <w:b/>
          <w:u w:val="single"/>
          <w:lang w:val="pt"/>
        </w:rPr>
        <w:t xml:space="preserve">Nota </w:t>
      </w:r>
      <w:r>
        <w:rPr>
          <w:rFonts w:ascii="Calibri" w:hAnsi="Calibri" w:cs="Calibri"/>
          <w:b/>
          <w:u w:val="single"/>
          <w:lang w:val="pt"/>
        </w:rPr>
        <w:t>Explicativa nº 17</w:t>
      </w:r>
      <w:r w:rsidRPr="009D3AF3">
        <w:rPr>
          <w:rFonts w:ascii="Calibri" w:hAnsi="Calibri" w:cs="Calibri"/>
          <w:b/>
          <w:u w:val="single"/>
          <w:lang w:val="pt"/>
        </w:rPr>
        <w:t xml:space="preserve"> - Receitas Orçamentárias</w:t>
      </w:r>
    </w:p>
    <w:p w14:paraId="3F64F2F5" w14:textId="67B5E0C7" w:rsidR="003A79C1" w:rsidRDefault="0075672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 </w:t>
      </w:r>
      <w:r>
        <w:rPr>
          <w:rFonts w:ascii="Calibri" w:hAnsi="Calibri" w:cs="Calibri"/>
          <w:b/>
          <w:u w:val="single"/>
          <w:lang w:val="pt"/>
        </w:rPr>
        <w:fldChar w:fldCharType="end"/>
      </w:r>
    </w:p>
    <w:p w14:paraId="670F6460" w14:textId="7F667DD2" w:rsidR="003A79C1" w:rsidRPr="009D3AF3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D3AF3">
        <w:rPr>
          <w:rFonts w:ascii="Calibri" w:hAnsi="Calibri" w:cs="Calibri"/>
          <w:b/>
          <w:i/>
          <w:lang w:val="pt"/>
        </w:rPr>
        <w:t xml:space="preserve">Tabela </w:t>
      </w:r>
      <w:r w:rsidR="009D3AF3" w:rsidRPr="009D3AF3">
        <w:rPr>
          <w:rFonts w:ascii="Calibri" w:hAnsi="Calibri" w:cs="Calibri"/>
          <w:b/>
          <w:i/>
          <w:lang w:val="pt"/>
        </w:rPr>
        <w:t>nº 06</w:t>
      </w:r>
      <w:r w:rsidRPr="009D3AF3">
        <w:rPr>
          <w:rFonts w:ascii="Calibri" w:hAnsi="Calibri" w:cs="Calibri"/>
          <w:b/>
          <w:i/>
          <w:lang w:val="pt"/>
        </w:rPr>
        <w:t xml:space="preserve"> – Previsão e Arrecadação da Receita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2188"/>
        <w:gridCol w:w="2188"/>
        <w:gridCol w:w="1236"/>
      </w:tblGrid>
      <w:tr w:rsidR="005A453E" w:rsidRPr="005A453E" w14:paraId="2F14FDB5" w14:textId="77777777" w:rsidTr="005A453E">
        <w:trPr>
          <w:trHeight w:val="576"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A65933" w14:textId="77777777" w:rsidR="005A453E" w:rsidRPr="005A453E" w:rsidRDefault="005A453E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A453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B8A48A" w14:textId="77777777" w:rsidR="005A453E" w:rsidRPr="005A453E" w:rsidRDefault="005A453E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A453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set/21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D8CFFA7" w14:textId="77777777" w:rsidR="005A453E" w:rsidRPr="005A453E" w:rsidRDefault="005A453E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A453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set/20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15386204" w14:textId="77777777" w:rsidR="005A453E" w:rsidRPr="005A453E" w:rsidRDefault="005A453E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A453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Análise Horizontal</w:t>
            </w:r>
          </w:p>
        </w:tc>
      </w:tr>
      <w:tr w:rsidR="005A453E" w:rsidRPr="005A453E" w14:paraId="2A7FFAFA" w14:textId="77777777" w:rsidTr="005A453E">
        <w:trPr>
          <w:trHeight w:val="288"/>
        </w:trPr>
        <w:tc>
          <w:tcPr>
            <w:tcW w:w="1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E2D1" w14:textId="77777777" w:rsidR="005A453E" w:rsidRPr="005A453E" w:rsidRDefault="005A453E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453E">
              <w:rPr>
                <w:rFonts w:ascii="Calibri" w:eastAsia="Times New Roman" w:hAnsi="Calibri" w:cs="Calibri"/>
                <w:color w:val="000000"/>
                <w:lang w:eastAsia="pt-BR"/>
              </w:rPr>
              <w:t>Previsão Atualizada da Receita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5281" w14:textId="77777777" w:rsidR="005A453E" w:rsidRPr="005A453E" w:rsidRDefault="005A453E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453E">
              <w:rPr>
                <w:rFonts w:ascii="Calibri" w:eastAsia="Times New Roman" w:hAnsi="Calibri" w:cs="Calibri"/>
                <w:color w:val="000000"/>
                <w:lang w:eastAsia="pt-BR"/>
              </w:rPr>
              <w:t>R$1.606.817.071,00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EBE3" w14:textId="77777777" w:rsidR="005A453E" w:rsidRPr="005A453E" w:rsidRDefault="005A453E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453E">
              <w:rPr>
                <w:rFonts w:ascii="Calibri" w:eastAsia="Times New Roman" w:hAnsi="Calibri" w:cs="Calibri"/>
                <w:color w:val="000000"/>
                <w:lang w:eastAsia="pt-BR"/>
              </w:rPr>
              <w:t>R$1.638.325.388,00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D0E592C" w14:textId="77777777" w:rsidR="005A453E" w:rsidRPr="005A453E" w:rsidRDefault="005A453E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A453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-1,92%</w:t>
            </w:r>
          </w:p>
        </w:tc>
      </w:tr>
      <w:tr w:rsidR="005A453E" w:rsidRPr="005A453E" w14:paraId="1EBAB899" w14:textId="77777777" w:rsidTr="005A453E">
        <w:trPr>
          <w:trHeight w:val="288"/>
        </w:trPr>
        <w:tc>
          <w:tcPr>
            <w:tcW w:w="1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0464" w14:textId="77777777" w:rsidR="005A453E" w:rsidRPr="005A453E" w:rsidRDefault="005A453E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453E">
              <w:rPr>
                <w:rFonts w:ascii="Calibri" w:eastAsia="Times New Roman" w:hAnsi="Calibri" w:cs="Calibri"/>
                <w:color w:val="000000"/>
                <w:lang w:eastAsia="pt-BR"/>
              </w:rPr>
              <w:t>Receita Arrecadada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350" w14:textId="77777777" w:rsidR="005A453E" w:rsidRPr="005A453E" w:rsidRDefault="005A453E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453E">
              <w:rPr>
                <w:rFonts w:ascii="Calibri" w:eastAsia="Times New Roman" w:hAnsi="Calibri" w:cs="Calibri"/>
                <w:color w:val="000000"/>
                <w:lang w:eastAsia="pt-BR"/>
              </w:rPr>
              <w:t>R$1.563.293.479,95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6CBD" w14:textId="77777777" w:rsidR="005A453E" w:rsidRPr="005A453E" w:rsidRDefault="005A453E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453E">
              <w:rPr>
                <w:rFonts w:ascii="Calibri" w:eastAsia="Times New Roman" w:hAnsi="Calibri" w:cs="Calibri"/>
                <w:color w:val="000000"/>
                <w:lang w:eastAsia="pt-BR"/>
              </w:rPr>
              <w:t>R$480.070.018,05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01A5EFC" w14:textId="77777777" w:rsidR="005A453E" w:rsidRPr="005A453E" w:rsidRDefault="005A453E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A453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225,64%</w:t>
            </w:r>
          </w:p>
        </w:tc>
      </w:tr>
      <w:tr w:rsidR="005A453E" w:rsidRPr="005A453E" w14:paraId="1CCA5306" w14:textId="77777777" w:rsidTr="005A453E">
        <w:trPr>
          <w:trHeight w:val="288"/>
        </w:trPr>
        <w:tc>
          <w:tcPr>
            <w:tcW w:w="1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489142" w14:textId="77777777" w:rsidR="005A453E" w:rsidRPr="005A453E" w:rsidRDefault="005A453E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A453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Análise Vertical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F97C5A" w14:textId="77777777" w:rsidR="005A453E" w:rsidRPr="005A453E" w:rsidRDefault="005A453E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A453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97,29%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C244769" w14:textId="77777777" w:rsidR="005A453E" w:rsidRPr="005A453E" w:rsidRDefault="005A453E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A453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29,30%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D46243" w14:textId="77777777" w:rsidR="005A453E" w:rsidRPr="005A453E" w:rsidRDefault="005A453E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A453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</w:tbl>
    <w:p w14:paraId="533811DA" w14:textId="6E6C8889" w:rsidR="008B38D7" w:rsidRPr="003A1047" w:rsidRDefault="003A1047" w:rsidP="00EC39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lang w:val="pt"/>
        </w:rPr>
      </w:pPr>
      <w:r w:rsidRPr="003A1047">
        <w:rPr>
          <w:rFonts w:ascii="Calibri" w:hAnsi="Calibri" w:cs="Calibri"/>
          <w:bCs/>
          <w:sz w:val="16"/>
          <w:szCs w:val="16"/>
          <w:lang w:val="pt"/>
        </w:rPr>
        <w:t>Fonte SIAFI</w:t>
      </w:r>
      <w:r w:rsidR="008B38D7" w:rsidRPr="003A1047">
        <w:rPr>
          <w:rFonts w:ascii="Calibri" w:hAnsi="Calibri" w:cs="Calibri"/>
          <w:bCs/>
          <w:lang w:val="pt"/>
        </w:rPr>
        <w:tab/>
      </w:r>
    </w:p>
    <w:p w14:paraId="0BF717BC" w14:textId="1F81677C" w:rsidR="00756725" w:rsidRPr="009D3AF3" w:rsidRDefault="008B38D7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 w:rsidRPr="003A1047">
        <w:rPr>
          <w:rFonts w:ascii="Calibri" w:hAnsi="Calibri" w:cs="Calibri"/>
          <w:bCs/>
          <w:lang w:val="pt"/>
        </w:rPr>
        <w:tab/>
      </w:r>
      <w:r w:rsidRPr="008B38D7">
        <w:rPr>
          <w:rFonts w:ascii="Calibri" w:hAnsi="Calibri" w:cs="Calibri"/>
          <w:bCs/>
          <w:lang w:val="pt"/>
        </w:rPr>
        <w:t xml:space="preserve">Como se depreende </w:t>
      </w:r>
      <w:r w:rsidRPr="009D3AF3">
        <w:rPr>
          <w:rFonts w:ascii="Calibri" w:hAnsi="Calibri" w:cs="Calibri"/>
          <w:bCs/>
          <w:lang w:val="pt"/>
        </w:rPr>
        <w:t xml:space="preserve">da tabela </w:t>
      </w:r>
      <w:r w:rsidR="009D3AF3" w:rsidRPr="009D3AF3">
        <w:rPr>
          <w:rFonts w:ascii="Calibri" w:hAnsi="Calibri" w:cs="Calibri"/>
          <w:bCs/>
          <w:lang w:val="pt"/>
        </w:rPr>
        <w:t>nº 06</w:t>
      </w:r>
      <w:r w:rsidRPr="009D3AF3">
        <w:rPr>
          <w:rFonts w:ascii="Calibri" w:hAnsi="Calibri" w:cs="Calibri"/>
          <w:bCs/>
          <w:lang w:val="pt"/>
        </w:rPr>
        <w:t>,</w:t>
      </w:r>
      <w:r w:rsidRPr="008B38D7">
        <w:rPr>
          <w:rFonts w:ascii="Calibri" w:hAnsi="Calibri" w:cs="Calibri"/>
          <w:bCs/>
          <w:lang w:val="pt"/>
        </w:rPr>
        <w:t xml:space="preserve"> do montante previsto e atualizado da Receita Orçamentária, já foram arrecadados 97,29%. Cabe salientar que de acordo com o MCASP, as Receitas Realizadas c</w:t>
      </w:r>
      <w:r w:rsidR="009D3AF3" w:rsidRPr="008B38D7">
        <w:t>correspondem</w:t>
      </w:r>
      <w:r w:rsidRPr="008B38D7">
        <w:t xml:space="preserve"> às receitas arrecadadas diretamente pelo órgão, ou por meio de outras instituições como, por exemplo, a rede bancária.</w:t>
      </w:r>
      <w:r w:rsidRPr="008B38D7">
        <w:rPr>
          <w:rFonts w:ascii="Calibri" w:hAnsi="Calibri" w:cs="Calibri"/>
          <w:bCs/>
          <w:lang w:val="pt"/>
        </w:rPr>
        <w:t xml:space="preserve"> Ou seja, não constam no montante de Receitas Realizadas </w:t>
      </w:r>
      <w:r w:rsidRPr="008B38D7">
        <w:rPr>
          <w:rFonts w:ascii="Arial" w:eastAsia="Times New Roman" w:hAnsi="Arial" w:cs="Arial"/>
          <w:sz w:val="20"/>
          <w:szCs w:val="20"/>
          <w:lang w:eastAsia="pt-BR"/>
        </w:rPr>
        <w:t xml:space="preserve">os recursos do Tesouro a título de créditos orçamentários recebidos no decorrer no exercício correspondentes </w:t>
      </w:r>
      <w:r w:rsidRPr="006F3CCF">
        <w:rPr>
          <w:rFonts w:ascii="Arial" w:eastAsia="Times New Roman" w:hAnsi="Arial" w:cs="Arial"/>
          <w:sz w:val="20"/>
          <w:szCs w:val="20"/>
          <w:lang w:eastAsia="pt-BR"/>
        </w:rPr>
        <w:t>à contrapartida das despesas fixadas na LOA (Dotação Atualizada) repassados pela SOF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5F21AB3D" w14:textId="77777777" w:rsidR="008B38D7" w:rsidRPr="00BA1274" w:rsidRDefault="008B38D7" w:rsidP="00EC39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D982DB0" w14:textId="61F20C17" w:rsidR="003A79C1" w:rsidRPr="009D3AF3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D3AF3">
        <w:rPr>
          <w:rFonts w:ascii="Calibri" w:hAnsi="Calibri" w:cs="Calibri"/>
          <w:b/>
          <w:i/>
          <w:lang w:val="pt"/>
        </w:rPr>
        <w:t xml:space="preserve">Tabela </w:t>
      </w:r>
      <w:r w:rsidR="009D3AF3" w:rsidRPr="009D3AF3">
        <w:rPr>
          <w:rFonts w:ascii="Calibri" w:hAnsi="Calibri" w:cs="Calibri"/>
          <w:b/>
          <w:i/>
          <w:lang w:val="pt"/>
        </w:rPr>
        <w:t>nº 07</w:t>
      </w:r>
      <w:r w:rsidRPr="009D3AF3">
        <w:rPr>
          <w:rFonts w:ascii="Calibri" w:hAnsi="Calibri" w:cs="Calibri"/>
          <w:b/>
          <w:i/>
          <w:lang w:val="pt"/>
        </w:rPr>
        <w:t xml:space="preserve"> – Detalhamento </w:t>
      </w:r>
      <w:r w:rsidR="000F39BD" w:rsidRPr="009D3AF3">
        <w:rPr>
          <w:rFonts w:ascii="Calibri" w:hAnsi="Calibri" w:cs="Calibri"/>
          <w:b/>
          <w:i/>
          <w:lang w:val="pt"/>
        </w:rPr>
        <w:t xml:space="preserve">da Receita </w:t>
      </w:r>
      <w:r w:rsidR="00480FFB" w:rsidRPr="009D3AF3">
        <w:rPr>
          <w:rFonts w:ascii="Calibri" w:hAnsi="Calibri" w:cs="Calibri"/>
          <w:b/>
          <w:i/>
          <w:lang w:val="pt"/>
        </w:rPr>
        <w:t xml:space="preserve">por Categoria </w:t>
      </w:r>
      <w:r w:rsidR="000F39BD" w:rsidRPr="009D3AF3">
        <w:rPr>
          <w:rFonts w:ascii="Calibri" w:hAnsi="Calibri" w:cs="Calibri"/>
          <w:b/>
          <w:i/>
          <w:lang w:val="pt"/>
        </w:rPr>
        <w:t>Econômica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947"/>
        <w:gridCol w:w="1947"/>
        <w:gridCol w:w="1107"/>
        <w:gridCol w:w="1368"/>
      </w:tblGrid>
      <w:tr w:rsidR="00480FFB" w:rsidRPr="00480FFB" w14:paraId="78265C0F" w14:textId="77777777" w:rsidTr="003F3C34">
        <w:trPr>
          <w:trHeight w:val="5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BEB606" w14:textId="3D0582B7" w:rsidR="00480FFB" w:rsidRPr="00480FFB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Categoria </w:t>
            </w:r>
            <w:r w:rsidR="00EE522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Econômica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55A043B" w14:textId="77777777" w:rsidR="00480FFB" w:rsidRPr="00480FFB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Previsão Atualizada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961359C" w14:textId="77777777" w:rsidR="00480FFB" w:rsidRPr="00480FFB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Receita Realizada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415263FC" w14:textId="77777777" w:rsidR="00480FFB" w:rsidRPr="00480FFB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% de Realização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10D28AE0" w14:textId="77777777" w:rsidR="00480FFB" w:rsidRPr="00480FFB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% de Realização sobre o Total Realizado</w:t>
            </w:r>
          </w:p>
        </w:tc>
      </w:tr>
      <w:tr w:rsidR="00480FFB" w:rsidRPr="00480FFB" w14:paraId="058E8621" w14:textId="77777777" w:rsidTr="003F3C34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9D7D" w14:textId="77777777" w:rsidR="00480FFB" w:rsidRPr="00480FFB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Receita Corrente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AFEE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R$540.327.216,00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307A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R$1.563.293.479,95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668B45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289,32%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F98C77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100,00%</w:t>
            </w:r>
          </w:p>
        </w:tc>
      </w:tr>
      <w:tr w:rsidR="00480FFB" w:rsidRPr="00480FFB" w14:paraId="64C092AE" w14:textId="77777777" w:rsidTr="003F3C34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4BBF" w14:textId="77777777" w:rsidR="00480FFB" w:rsidRPr="00480FFB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Receita Patrimonial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BB3A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R$432.735.358,00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5591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R$434.522.694,21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970900A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100,41%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52ACEC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27,80%</w:t>
            </w:r>
          </w:p>
        </w:tc>
      </w:tr>
      <w:tr w:rsidR="00480FFB" w:rsidRPr="00480FFB" w14:paraId="619BE7AF" w14:textId="77777777" w:rsidTr="003F3C34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F8D9" w14:textId="77777777" w:rsidR="00480FFB" w:rsidRPr="00480FFB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Transferências Correntes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7C4A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R$13.886,00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0C76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R$17.597,14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F5BBCC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126,73%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324C09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0,00%</w:t>
            </w:r>
          </w:p>
        </w:tc>
      </w:tr>
      <w:tr w:rsidR="00480FFB" w:rsidRPr="00480FFB" w14:paraId="687334A4" w14:textId="77777777" w:rsidTr="003F3C34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0C6D" w14:textId="77777777" w:rsidR="00480FFB" w:rsidRPr="00480FFB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Outras Receitas Correntes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81FF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R$107.577.912,00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E9A8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R$1.128.750.440,65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709997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1049,24%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C0FB3D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72,20%</w:t>
            </w:r>
          </w:p>
        </w:tc>
      </w:tr>
      <w:tr w:rsidR="00480FFB" w:rsidRPr="00480FFB" w14:paraId="5EE6FD00" w14:textId="77777777" w:rsidTr="003F3C34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5D7C" w14:textId="77777777" w:rsidR="00480FFB" w:rsidRPr="00480FFB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Receita de Capital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12B8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R$1.066.489.855,00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1148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18CDB57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0,00%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C74677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0,00%</w:t>
            </w:r>
          </w:p>
        </w:tc>
      </w:tr>
      <w:tr w:rsidR="00480FFB" w:rsidRPr="00480FFB" w14:paraId="49ACEF5A" w14:textId="77777777" w:rsidTr="003F3C34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D010" w14:textId="77777777" w:rsidR="00480FFB" w:rsidRPr="00480FFB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Operações de Crédito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DCEA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R$1.066.489.855,00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D473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R$0,00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2C18A4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0,00%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BA35C0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color w:val="000000"/>
                <w:lang w:eastAsia="pt-BR"/>
              </w:rPr>
              <w:t>0,00%</w:t>
            </w:r>
          </w:p>
        </w:tc>
      </w:tr>
      <w:tr w:rsidR="00480FFB" w:rsidRPr="00480FFB" w14:paraId="0D9A857F" w14:textId="77777777" w:rsidTr="003F3C34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67190E" w14:textId="77777777" w:rsidR="00480FFB" w:rsidRPr="00480FFB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Receita Total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038DAE5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R$1.606.817.071,00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324E7F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R$1.563.293.479,95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FA26AA" w14:textId="77777777" w:rsidR="00480FFB" w:rsidRPr="00480FFB" w:rsidRDefault="00480FFB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97,29%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AA415E" w14:textId="77777777" w:rsidR="00480FFB" w:rsidRPr="00480FFB" w:rsidRDefault="00480FFB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0FF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</w:tbl>
    <w:p w14:paraId="3213773F" w14:textId="457BC6D6" w:rsidR="00480FFB" w:rsidRPr="003A1047" w:rsidRDefault="003A104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  <w:lang w:val="pt"/>
        </w:rPr>
      </w:pPr>
      <w:r w:rsidRPr="003A1047">
        <w:rPr>
          <w:rFonts w:ascii="Calibri" w:hAnsi="Calibri" w:cs="Calibri"/>
          <w:sz w:val="16"/>
          <w:szCs w:val="16"/>
          <w:lang w:val="pt"/>
        </w:rPr>
        <w:t>Fonte SIAFI</w:t>
      </w:r>
    </w:p>
    <w:p w14:paraId="54BED991" w14:textId="77777777" w:rsidR="003A1047" w:rsidRDefault="003A104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3887DCBB" w14:textId="39D23239" w:rsidR="003A1047" w:rsidRDefault="003A104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color w:val="7030A0"/>
          <w:lang w:val="pt"/>
        </w:rPr>
        <w:tab/>
      </w:r>
      <w:r w:rsidRPr="009D3AF3">
        <w:rPr>
          <w:rFonts w:ascii="Calibri" w:hAnsi="Calibri" w:cs="Calibri"/>
          <w:lang w:val="pt"/>
        </w:rPr>
        <w:t xml:space="preserve">A tabela </w:t>
      </w:r>
      <w:r w:rsidR="009D3AF3" w:rsidRPr="009D3AF3">
        <w:rPr>
          <w:rFonts w:ascii="Calibri" w:hAnsi="Calibri" w:cs="Calibri"/>
          <w:lang w:val="pt"/>
        </w:rPr>
        <w:t>nº 07</w:t>
      </w:r>
      <w:r w:rsidRPr="009D3AF3">
        <w:rPr>
          <w:rFonts w:ascii="Calibri" w:hAnsi="Calibri" w:cs="Calibri"/>
          <w:lang w:val="pt"/>
        </w:rPr>
        <w:t xml:space="preserve"> traz </w:t>
      </w:r>
      <w:r w:rsidRPr="003A1047">
        <w:rPr>
          <w:rFonts w:ascii="Calibri" w:hAnsi="Calibri" w:cs="Calibri"/>
          <w:lang w:val="pt"/>
        </w:rPr>
        <w:t xml:space="preserve">o detalhamento da Previsão e Arrecadação das Receitas por Categoria </w:t>
      </w:r>
      <w:r w:rsidR="00EE5229">
        <w:rPr>
          <w:rFonts w:ascii="Calibri" w:hAnsi="Calibri" w:cs="Calibri"/>
          <w:lang w:val="pt"/>
        </w:rPr>
        <w:t>Econômica</w:t>
      </w:r>
      <w:r w:rsidRPr="003A1047">
        <w:rPr>
          <w:rFonts w:ascii="Calibri" w:hAnsi="Calibri" w:cs="Calibri"/>
          <w:lang w:val="pt"/>
        </w:rPr>
        <w:t xml:space="preserve">. Como se pode observar, não houve até o momento realização de Receita de Capital e forma que 100% da Receita Realizada até o momento correspondem a Receitas Correntes. </w:t>
      </w:r>
    </w:p>
    <w:p w14:paraId="722E853F" w14:textId="77777777" w:rsidR="003A1047" w:rsidRDefault="003A104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7DBAC036" w14:textId="32D0F4A8" w:rsidR="003A1047" w:rsidRPr="009D3AF3" w:rsidRDefault="003A104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u w:val="single"/>
          <w:lang w:val="pt"/>
        </w:rPr>
      </w:pPr>
      <w:r w:rsidRPr="00EE5229">
        <w:rPr>
          <w:rFonts w:ascii="Calibri" w:hAnsi="Calibri" w:cs="Calibri"/>
          <w:lang w:val="pt"/>
        </w:rPr>
        <w:tab/>
      </w:r>
      <w:r w:rsidR="00BB06CD">
        <w:rPr>
          <w:rFonts w:ascii="Calibri" w:hAnsi="Calibri" w:cs="Calibri"/>
          <w:lang w:val="pt"/>
        </w:rPr>
        <w:tab/>
      </w:r>
      <w:r w:rsidRPr="00EE5229">
        <w:rPr>
          <w:rFonts w:ascii="Calibri" w:hAnsi="Calibri" w:cs="Calibri"/>
          <w:lang w:val="pt"/>
        </w:rPr>
        <w:t xml:space="preserve">A maior parte da arrecadação das Receitas Correntes foram oriundas do grupo “Outras Receitas Correntes”. Ao analisar esse grupo no SIAFI foi identificado </w:t>
      </w:r>
      <w:r w:rsidR="00EE5229" w:rsidRPr="00EE5229">
        <w:rPr>
          <w:rFonts w:ascii="Calibri" w:hAnsi="Calibri" w:cs="Calibri"/>
          <w:lang w:val="pt"/>
        </w:rPr>
        <w:t xml:space="preserve">na UG 550002 o valor de R$ 1.114.784.081,70 decorrente principalmente de valores restituídos de Auxílio Emergencial pagos indevidamente, conforme já citado na </w:t>
      </w:r>
      <w:r w:rsidR="009D3AF3" w:rsidRPr="009D3AF3">
        <w:rPr>
          <w:rFonts w:ascii="Calibri" w:hAnsi="Calibri" w:cs="Calibri"/>
          <w:lang w:val="pt"/>
        </w:rPr>
        <w:t>Nota Explicativa nº 15 - Ingressos Financeiros</w:t>
      </w:r>
      <w:r w:rsidR="00EE5229" w:rsidRPr="009D3AF3">
        <w:rPr>
          <w:rFonts w:ascii="Calibri" w:hAnsi="Calibri" w:cs="Calibri"/>
          <w:lang w:val="pt"/>
        </w:rPr>
        <w:t>.</w:t>
      </w:r>
    </w:p>
    <w:p w14:paraId="587DAD6E" w14:textId="77777777" w:rsidR="001A1A26" w:rsidRDefault="001A1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0F68A33A" w14:textId="0D83486E" w:rsidR="005A663A" w:rsidRDefault="004C3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>
        <w:rPr>
          <w:rFonts w:ascii="Calibri" w:hAnsi="Calibri" w:cs="Calibri"/>
          <w:b/>
          <w:u w:val="single"/>
          <w:lang w:val="pt"/>
        </w:rPr>
        <w:fldChar w:fldCharType="begin"/>
      </w:r>
      <w:r>
        <w:rPr>
          <w:rFonts w:ascii="Calibri" w:hAnsi="Calibri" w:cs="Calibri"/>
          <w:b/>
          <w:color w:val="FF0000"/>
          <w:highlight w:val="yellow"/>
          <w:lang w:val="pt"/>
        </w:rPr>
        <w:instrText xml:space="preserve"> REF balancoorcamentario18 \h </w:instrText>
      </w:r>
      <w:r>
        <w:rPr>
          <w:rFonts w:ascii="Calibri" w:hAnsi="Calibri" w:cs="Calibri"/>
          <w:b/>
          <w:u w:val="single"/>
          <w:lang w:val="pt"/>
        </w:rPr>
      </w:r>
      <w:r>
        <w:rPr>
          <w:rFonts w:ascii="Calibri" w:hAnsi="Calibri" w:cs="Calibri"/>
          <w:b/>
          <w:u w:val="single"/>
          <w:lang w:val="pt"/>
        </w:rPr>
        <w:fldChar w:fldCharType="separate"/>
      </w:r>
      <w:r w:rsidRPr="009D3AF3">
        <w:rPr>
          <w:rFonts w:ascii="Calibri" w:hAnsi="Calibri" w:cs="Calibri"/>
          <w:b/>
          <w:u w:val="single"/>
          <w:lang w:val="pt"/>
        </w:rPr>
        <w:t xml:space="preserve">Nota </w:t>
      </w:r>
      <w:r>
        <w:rPr>
          <w:rFonts w:ascii="Calibri" w:hAnsi="Calibri" w:cs="Calibri"/>
          <w:b/>
          <w:u w:val="single"/>
          <w:lang w:val="pt"/>
        </w:rPr>
        <w:t>Explicativa nº 18</w:t>
      </w:r>
      <w:r w:rsidRPr="009D3AF3">
        <w:rPr>
          <w:rFonts w:ascii="Calibri" w:hAnsi="Calibri" w:cs="Calibri"/>
          <w:b/>
          <w:u w:val="single"/>
          <w:lang w:val="pt"/>
        </w:rPr>
        <w:t xml:space="preserve"> - Despesas Orçamentárias</w:t>
      </w: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 </w:t>
      </w:r>
      <w:r>
        <w:rPr>
          <w:rFonts w:ascii="Calibri" w:hAnsi="Calibri" w:cs="Calibri"/>
          <w:b/>
          <w:u w:val="single"/>
          <w:lang w:val="pt"/>
        </w:rPr>
        <w:fldChar w:fldCharType="end"/>
      </w:r>
    </w:p>
    <w:p w14:paraId="4FDD9570" w14:textId="77777777" w:rsidR="005440B5" w:rsidRDefault="005440B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lang w:val="pt"/>
        </w:rPr>
      </w:pPr>
    </w:p>
    <w:p w14:paraId="240CF4DB" w14:textId="5106A6F0" w:rsidR="00BB06CD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</w:pPr>
      <w:r w:rsidRPr="00BB06CD">
        <w:rPr>
          <w:rFonts w:ascii="Calibri" w:hAnsi="Calibri" w:cs="Calibri"/>
          <w:b/>
          <w:color w:val="FF0000"/>
          <w:lang w:val="pt"/>
        </w:rPr>
        <w:tab/>
      </w:r>
      <w:r w:rsidRPr="00BB06CD">
        <w:rPr>
          <w:rFonts w:ascii="Calibri" w:hAnsi="Calibri" w:cs="Calibri"/>
          <w:lang w:val="pt"/>
        </w:rPr>
        <w:t xml:space="preserve">De acordo com o MCASP a Dotação Atualizada </w:t>
      </w:r>
      <w:r w:rsidRPr="00BB06CD">
        <w:t xml:space="preserve">demonstra os </w:t>
      </w:r>
      <w:r>
        <w:t>valores dos créditos iniciais conforme consta na Lei Orçamentária Anual (LOA) acrescidos dos créditos adicionais abertos ou reabertos durante o exercício de referência e às atualizações monetárias efetuadas após a data da publicação da LOA, deduzidos das respectivas anulações e cancelamentos.</w:t>
      </w:r>
    </w:p>
    <w:p w14:paraId="073F1DD5" w14:textId="338DE98C" w:rsidR="00BB06CD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>
        <w:lastRenderedPageBreak/>
        <w:tab/>
        <w:t xml:space="preserve">Já </w:t>
      </w:r>
      <w:r w:rsidR="000F5376">
        <w:t xml:space="preserve">a Despesa </w:t>
      </w:r>
      <w:r w:rsidR="000F5376">
        <w:rPr>
          <w:rFonts w:ascii="Calibri" w:hAnsi="Calibri" w:cs="Calibri"/>
          <w:lang w:val="pt"/>
        </w:rPr>
        <w:t>Empenhada corresponde</w:t>
      </w:r>
      <w:r w:rsidRPr="00BB06CD">
        <w:rPr>
          <w:rFonts w:ascii="Calibri" w:hAnsi="Calibri" w:cs="Calibri"/>
          <w:lang w:val="pt"/>
        </w:rPr>
        <w:t xml:space="preserve"> ao valor que o órgão público reserva para efetuar um pagamento planejado</w:t>
      </w:r>
      <w:r>
        <w:rPr>
          <w:rFonts w:ascii="Calibri" w:hAnsi="Calibri" w:cs="Calibri"/>
          <w:lang w:val="pt"/>
        </w:rPr>
        <w:t>.</w:t>
      </w:r>
      <w:r w:rsidR="004C3A26" w:rsidRPr="004C3A26">
        <w:rPr>
          <w:rFonts w:ascii="Calibri" w:hAnsi="Calibri" w:cs="Calibri"/>
          <w:b/>
          <w:u w:val="single"/>
          <w:lang w:val="pt"/>
        </w:rPr>
        <w:t xml:space="preserve"> </w:t>
      </w:r>
    </w:p>
    <w:p w14:paraId="1E2E1146" w14:textId="64B50074" w:rsidR="000F5376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</w:pPr>
      <w:r>
        <w:rPr>
          <w:rFonts w:ascii="Calibri" w:hAnsi="Calibri" w:cs="Calibri"/>
          <w:lang w:val="pt"/>
        </w:rPr>
        <w:tab/>
        <w:t>Segue abaixo tabela com comparativo entre a Dotação Atualizada e a Despesa Empenhada:</w:t>
      </w:r>
    </w:p>
    <w:p w14:paraId="4AF23D8C" w14:textId="77777777" w:rsidR="00BB06CD" w:rsidRDefault="00BB06C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lang w:val="pt"/>
        </w:rPr>
      </w:pPr>
    </w:p>
    <w:p w14:paraId="54581E75" w14:textId="58318B5B" w:rsidR="000F39BD" w:rsidRPr="009D3AF3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D3AF3">
        <w:rPr>
          <w:rFonts w:ascii="Calibri" w:hAnsi="Calibri" w:cs="Calibri"/>
          <w:b/>
          <w:i/>
          <w:lang w:val="pt"/>
        </w:rPr>
        <w:t xml:space="preserve">Tabela </w:t>
      </w:r>
      <w:r w:rsidR="009D3AF3" w:rsidRPr="009D3AF3">
        <w:rPr>
          <w:rFonts w:ascii="Calibri" w:hAnsi="Calibri" w:cs="Calibri"/>
          <w:b/>
          <w:i/>
          <w:lang w:val="pt"/>
        </w:rPr>
        <w:t>nº 08</w:t>
      </w:r>
      <w:r w:rsidRPr="009D3AF3">
        <w:rPr>
          <w:rFonts w:ascii="Calibri" w:hAnsi="Calibri" w:cs="Calibri"/>
          <w:b/>
          <w:i/>
          <w:lang w:val="pt"/>
        </w:rPr>
        <w:t xml:space="preserve"> – Dotação e Empenho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3"/>
        <w:gridCol w:w="2154"/>
        <w:gridCol w:w="2154"/>
        <w:gridCol w:w="2118"/>
      </w:tblGrid>
      <w:tr w:rsidR="000F39BD" w:rsidRPr="000F39BD" w14:paraId="706B306F" w14:textId="77777777" w:rsidTr="000F39BD">
        <w:trPr>
          <w:trHeight w:val="1152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8C123ED" w14:textId="77777777" w:rsidR="000F39BD" w:rsidRPr="000F39BD" w:rsidRDefault="000F39BD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39B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48C1384" w14:textId="77777777" w:rsidR="000F39BD" w:rsidRPr="000F39BD" w:rsidRDefault="000F39BD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39B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set/21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CD56F51" w14:textId="77777777" w:rsidR="000F39BD" w:rsidRPr="000F39BD" w:rsidRDefault="000F39BD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39B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set/20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031C5165" w14:textId="77777777" w:rsidR="000F39BD" w:rsidRPr="000F39BD" w:rsidRDefault="000F39BD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39B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Despesa Empenhada/Dotação Atualizada</w:t>
            </w:r>
          </w:p>
        </w:tc>
      </w:tr>
      <w:tr w:rsidR="000F39BD" w:rsidRPr="000F39BD" w14:paraId="0C29DFA9" w14:textId="77777777" w:rsidTr="000F39BD">
        <w:trPr>
          <w:trHeight w:val="288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FAA0" w14:textId="77777777" w:rsidR="000F39BD" w:rsidRPr="000F39BD" w:rsidRDefault="000F39BD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39BD">
              <w:rPr>
                <w:rFonts w:ascii="Calibri" w:eastAsia="Times New Roman" w:hAnsi="Calibri" w:cs="Calibri"/>
                <w:color w:val="000000"/>
                <w:lang w:eastAsia="pt-BR"/>
              </w:rPr>
              <w:t>Dotação Atualizada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B70D" w14:textId="77777777" w:rsidR="000F39BD" w:rsidRPr="000F39BD" w:rsidRDefault="000F39BD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39BD">
              <w:rPr>
                <w:rFonts w:ascii="Calibri" w:eastAsia="Times New Roman" w:hAnsi="Calibri" w:cs="Calibri"/>
                <w:color w:val="000000"/>
                <w:lang w:eastAsia="pt-BR"/>
              </w:rPr>
              <w:t>R$170.214.314.264,00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28EC" w14:textId="77777777" w:rsidR="000F39BD" w:rsidRPr="000F39BD" w:rsidRDefault="000F39BD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39BD">
              <w:rPr>
                <w:rFonts w:ascii="Calibri" w:eastAsia="Times New Roman" w:hAnsi="Calibri" w:cs="Calibri"/>
                <w:color w:val="000000"/>
                <w:lang w:eastAsia="pt-BR"/>
              </w:rPr>
              <w:t>R$424.112.223.764,00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67185E1" w14:textId="77777777" w:rsidR="000F39BD" w:rsidRPr="000F39BD" w:rsidRDefault="000F39BD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39BD">
              <w:rPr>
                <w:rFonts w:ascii="Calibri" w:eastAsia="Times New Roman" w:hAnsi="Calibri" w:cs="Calibri"/>
                <w:color w:val="000000"/>
                <w:lang w:eastAsia="pt-BR"/>
              </w:rPr>
              <w:t>-59,87%</w:t>
            </w:r>
          </w:p>
        </w:tc>
      </w:tr>
      <w:tr w:rsidR="000F39BD" w:rsidRPr="000F39BD" w14:paraId="682F9D63" w14:textId="77777777" w:rsidTr="000F39BD">
        <w:trPr>
          <w:trHeight w:val="288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0CDE" w14:textId="77777777" w:rsidR="000F39BD" w:rsidRPr="000F39BD" w:rsidRDefault="000F39BD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39BD">
              <w:rPr>
                <w:rFonts w:ascii="Calibri" w:eastAsia="Times New Roman" w:hAnsi="Calibri" w:cs="Calibri"/>
                <w:color w:val="000000"/>
                <w:lang w:eastAsia="pt-BR"/>
              </w:rPr>
              <w:t>Despesas Empenhadas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7C82" w14:textId="77777777" w:rsidR="000F39BD" w:rsidRPr="000F39BD" w:rsidRDefault="000F39BD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39BD">
              <w:rPr>
                <w:rFonts w:ascii="Calibri" w:eastAsia="Times New Roman" w:hAnsi="Calibri" w:cs="Calibri"/>
                <w:color w:val="000000"/>
                <w:lang w:eastAsia="pt-BR"/>
              </w:rPr>
              <w:t>R$82.230.686.775,50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7B97" w14:textId="77777777" w:rsidR="000F39BD" w:rsidRPr="000F39BD" w:rsidRDefault="000F39BD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39BD">
              <w:rPr>
                <w:rFonts w:ascii="Calibri" w:eastAsia="Times New Roman" w:hAnsi="Calibri" w:cs="Calibri"/>
                <w:color w:val="000000"/>
                <w:lang w:eastAsia="pt-BR"/>
              </w:rPr>
              <w:t>R$308.240.948.750,42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BEB2D24" w14:textId="77777777" w:rsidR="000F39BD" w:rsidRPr="000F39BD" w:rsidRDefault="000F39BD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39BD">
              <w:rPr>
                <w:rFonts w:ascii="Calibri" w:eastAsia="Times New Roman" w:hAnsi="Calibri" w:cs="Calibri"/>
                <w:color w:val="000000"/>
                <w:lang w:eastAsia="pt-BR"/>
              </w:rPr>
              <w:t>-73,32%</w:t>
            </w:r>
          </w:p>
        </w:tc>
      </w:tr>
      <w:tr w:rsidR="000F39BD" w:rsidRPr="000F39BD" w14:paraId="56DF41BB" w14:textId="77777777" w:rsidTr="000F39BD">
        <w:trPr>
          <w:trHeight w:val="288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B5BA9B" w14:textId="283169C8" w:rsidR="000F39BD" w:rsidRPr="000F39BD" w:rsidRDefault="000F5376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Análise Vertic</w:t>
            </w:r>
            <w:r w:rsidR="000F39BD" w:rsidRPr="000F39B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al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7C48568" w14:textId="77777777" w:rsidR="000F39BD" w:rsidRPr="000F39BD" w:rsidRDefault="000F39BD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39B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48,31%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93EA9FE" w14:textId="77777777" w:rsidR="000F39BD" w:rsidRPr="000F39BD" w:rsidRDefault="000F39BD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39B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72,68%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0C4C7E" w14:textId="77777777" w:rsidR="000F39BD" w:rsidRPr="000F39BD" w:rsidRDefault="000F39BD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39B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</w:tbl>
    <w:p w14:paraId="1F5268AD" w14:textId="77777777" w:rsidR="000F39BD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lang w:val="pt"/>
        </w:rPr>
      </w:pPr>
    </w:p>
    <w:p w14:paraId="0EDF5383" w14:textId="252E0274" w:rsidR="000F5376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0F5376">
        <w:rPr>
          <w:rFonts w:ascii="Calibri" w:hAnsi="Calibri" w:cs="Calibri"/>
          <w:lang w:val="pt"/>
        </w:rPr>
        <w:tab/>
        <w:t>Como se pode deduzir da tabela, até setembro/2021 apenas 48,31% da fixação da Despesa A</w:t>
      </w:r>
      <w:r>
        <w:rPr>
          <w:rFonts w:ascii="Calibri" w:hAnsi="Calibri" w:cs="Calibri"/>
          <w:lang w:val="pt"/>
        </w:rPr>
        <w:t>tualizada foi de fato empenhada, enquanto que no mesmo período do exercício anterior já havia uma iniciado a execução de 72,68% da despesa.</w:t>
      </w:r>
    </w:p>
    <w:p w14:paraId="378683E6" w14:textId="77777777" w:rsidR="000F39BD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lang w:val="pt"/>
        </w:rPr>
      </w:pPr>
    </w:p>
    <w:p w14:paraId="069C2648" w14:textId="437FBA6B" w:rsidR="000F39BD" w:rsidRPr="009D3AF3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D3AF3">
        <w:rPr>
          <w:rFonts w:ascii="Calibri" w:hAnsi="Calibri" w:cs="Calibri"/>
          <w:b/>
          <w:i/>
          <w:lang w:val="pt"/>
        </w:rPr>
        <w:t xml:space="preserve">Tabela </w:t>
      </w:r>
      <w:r w:rsidR="009D3AF3" w:rsidRPr="009D3AF3">
        <w:rPr>
          <w:rFonts w:ascii="Calibri" w:hAnsi="Calibri" w:cs="Calibri"/>
          <w:b/>
          <w:i/>
          <w:lang w:val="pt"/>
        </w:rPr>
        <w:t>nº 09</w:t>
      </w:r>
      <w:r w:rsidRPr="009D3AF3">
        <w:rPr>
          <w:rFonts w:ascii="Calibri" w:hAnsi="Calibri" w:cs="Calibri"/>
          <w:b/>
          <w:i/>
          <w:lang w:val="pt"/>
        </w:rPr>
        <w:t xml:space="preserve"> – Detalhamento da Despesa por Categoria Econômica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1801"/>
        <w:gridCol w:w="1710"/>
        <w:gridCol w:w="1729"/>
        <w:gridCol w:w="1470"/>
      </w:tblGrid>
      <w:tr w:rsidR="00E23E42" w:rsidRPr="00B97282" w14:paraId="511E9774" w14:textId="565C58C6" w:rsidTr="00E23E42">
        <w:trPr>
          <w:trHeight w:val="1152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664CFA" w14:textId="465EFD4C" w:rsidR="00E23E42" w:rsidRPr="00B97282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  <w:r w:rsidRPr="00E23E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Categoria Econômica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A3CADE" w14:textId="77777777" w:rsidR="00E23E42" w:rsidRPr="00B97282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Dotação Atualizada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AA7B65" w14:textId="77777777" w:rsidR="00E23E42" w:rsidRPr="00B97282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Despesa Empenhada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6C4C95E0" w14:textId="77777777" w:rsidR="00E23E42" w:rsidRPr="00B97282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Despesa Empenhada/Dotação Atualizada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2FC674C7" w14:textId="7AD9DF76" w:rsidR="00E23E42" w:rsidRPr="00E23E42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23E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Despesa Empenhada/ Despesa Empenhada Total</w:t>
            </w:r>
          </w:p>
        </w:tc>
      </w:tr>
      <w:tr w:rsidR="00E23E42" w:rsidRPr="00B97282" w14:paraId="1C8A3343" w14:textId="6B7ACFC1" w:rsidTr="00E23E42">
        <w:trPr>
          <w:trHeight w:val="288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1855" w14:textId="77777777" w:rsidR="00E23E42" w:rsidRPr="00B97282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Despesas Correntes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A87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R$169.277.606.986,00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58FB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R$81.896.804.589,67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4996A27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48,38%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1811AAB" w14:textId="325274C1" w:rsidR="00E23E42" w:rsidRPr="00E23E4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23E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99,59%</w:t>
            </w:r>
          </w:p>
        </w:tc>
      </w:tr>
      <w:tr w:rsidR="00E23E42" w:rsidRPr="00B97282" w14:paraId="3D235FAF" w14:textId="30E90031" w:rsidTr="00E23E42">
        <w:trPr>
          <w:trHeight w:val="288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43B0" w14:textId="77777777" w:rsidR="00E23E42" w:rsidRPr="00B97282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Pessoal e Encargos Sociais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B989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R$223.403.540,00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ADB0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R$150.129.932,86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7100882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67,20%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75B92B1E" w14:textId="185985B5" w:rsidR="00E23E42" w:rsidRPr="00E23E4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E23E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0,18%</w:t>
            </w:r>
          </w:p>
        </w:tc>
      </w:tr>
      <w:tr w:rsidR="00E23E42" w:rsidRPr="00B97282" w14:paraId="598F8FE3" w14:textId="5BB81D80" w:rsidTr="00E23E42">
        <w:trPr>
          <w:trHeight w:val="288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B2D" w14:textId="77777777" w:rsidR="00E23E42" w:rsidRPr="00B97282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Outras Despesas Correntes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0594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R$169.054.203.446,00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DC81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R$81.746.674.656,81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DBFD41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48,36%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41509E3A" w14:textId="53AFCDB7" w:rsidR="00E23E42" w:rsidRPr="00E23E4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E23E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99,41%</w:t>
            </w:r>
          </w:p>
        </w:tc>
      </w:tr>
      <w:tr w:rsidR="00E23E42" w:rsidRPr="00B97282" w14:paraId="35509E5D" w14:textId="4CD2F208" w:rsidTr="00E23E42">
        <w:trPr>
          <w:trHeight w:val="288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D93E" w14:textId="77777777" w:rsidR="00E23E42" w:rsidRPr="00B97282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Despesas de Capital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214C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R$852.979.862,00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187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R$333.882.185,83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6477B0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39,14%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39C0A60" w14:textId="66AD50E1" w:rsidR="00E23E42" w:rsidRPr="00E23E4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23E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0,40%</w:t>
            </w:r>
          </w:p>
        </w:tc>
      </w:tr>
      <w:tr w:rsidR="00E23E42" w:rsidRPr="00B97282" w14:paraId="145DC4D5" w14:textId="2446ED2D" w:rsidTr="00E23E42">
        <w:trPr>
          <w:trHeight w:val="288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056" w14:textId="77777777" w:rsidR="00E23E42" w:rsidRPr="00B97282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792E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R$852.979.862,00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AFF4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R$333.882.185,83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B1001B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39,14%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005AB31" w14:textId="2ACAED7E" w:rsidR="00E23E42" w:rsidRPr="00E23E4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E23E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0,40%</w:t>
            </w:r>
          </w:p>
        </w:tc>
      </w:tr>
      <w:tr w:rsidR="00E23E42" w:rsidRPr="00B97282" w14:paraId="7913688E" w14:textId="04855A76" w:rsidTr="00E23E42">
        <w:trPr>
          <w:trHeight w:val="288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B9E" w14:textId="77777777" w:rsidR="00E23E42" w:rsidRPr="00B97282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Reserva de Contingência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3E1A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R$83.727.416,00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2F1C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F4F979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0,00%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0AEC0450" w14:textId="7F684DA1" w:rsidR="00E23E42" w:rsidRPr="00E23E4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23E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E23E42" w:rsidRPr="00B97282" w14:paraId="7A5D7287" w14:textId="1B6E2152" w:rsidTr="00E23E42">
        <w:trPr>
          <w:trHeight w:val="288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9EF902" w14:textId="0D81F1EC" w:rsidR="00E23E42" w:rsidRPr="00B97282" w:rsidRDefault="00E23E42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23E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Despesa</w:t>
            </w: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Total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C3B173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R$170.214.314.264,00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7B35A9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R$82.230.686.775,50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C666AA" w14:textId="77777777" w:rsidR="00E23E42" w:rsidRPr="00B9728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972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48,31%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B00F95D" w14:textId="77777777" w:rsidR="00E23E42" w:rsidRPr="00E23E42" w:rsidRDefault="00E23E42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3C4A95DA" w14:textId="3C0946F8" w:rsidR="005A663A" w:rsidRPr="00B97282" w:rsidRDefault="00B97282" w:rsidP="00EC39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16"/>
          <w:szCs w:val="16"/>
          <w:lang w:val="pt"/>
        </w:rPr>
      </w:pPr>
      <w:r w:rsidRPr="00B97282">
        <w:rPr>
          <w:rFonts w:ascii="Calibri" w:hAnsi="Calibri" w:cs="Calibri"/>
          <w:b/>
          <w:sz w:val="16"/>
          <w:szCs w:val="16"/>
          <w:lang w:val="pt"/>
        </w:rPr>
        <w:t>Fonte SIAFI</w:t>
      </w:r>
    </w:p>
    <w:p w14:paraId="6DFF9F19" w14:textId="77777777" w:rsidR="00B97282" w:rsidRDefault="00B97282" w:rsidP="00EC39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lang w:val="pt"/>
        </w:rPr>
      </w:pPr>
    </w:p>
    <w:p w14:paraId="05B47A53" w14:textId="3C43BAF9" w:rsidR="005D0922" w:rsidRPr="001637B0" w:rsidRDefault="001637B0" w:rsidP="00EC39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1637B0">
        <w:rPr>
          <w:rFonts w:ascii="Calibri" w:hAnsi="Calibri" w:cs="Calibri"/>
          <w:lang w:val="pt"/>
        </w:rPr>
        <w:tab/>
      </w:r>
      <w:r w:rsidR="005D0922" w:rsidRPr="001637B0">
        <w:rPr>
          <w:rFonts w:ascii="Calibri" w:hAnsi="Calibri" w:cs="Calibri"/>
          <w:lang w:val="pt"/>
        </w:rPr>
        <w:t xml:space="preserve">Do montante de R$ 81.746.674.656,81, R$ 51.580.739.290,70 </w:t>
      </w:r>
      <w:r w:rsidR="00185E72">
        <w:rPr>
          <w:rFonts w:ascii="Calibri" w:hAnsi="Calibri" w:cs="Calibri"/>
          <w:lang w:val="pt"/>
        </w:rPr>
        <w:t xml:space="preserve">(constante na UG 550027) </w:t>
      </w:r>
      <w:r w:rsidR="005D0922" w:rsidRPr="001637B0">
        <w:rPr>
          <w:rFonts w:ascii="Calibri" w:hAnsi="Calibri" w:cs="Calibri"/>
          <w:lang w:val="pt"/>
        </w:rPr>
        <w:t>s</w:t>
      </w:r>
      <w:r w:rsidRPr="001637B0">
        <w:rPr>
          <w:rFonts w:ascii="Calibri" w:hAnsi="Calibri" w:cs="Calibri"/>
          <w:lang w:val="pt"/>
        </w:rPr>
        <w:t>e referem a despesas empenhada para enfrentamento da pandemia do COVID – 19 tanto para pagamentos de parcelas do Auxílio Emergencial quanto para contestações judiciais.</w:t>
      </w:r>
      <w:r w:rsidR="00185E72">
        <w:rPr>
          <w:rFonts w:ascii="Calibri" w:hAnsi="Calibri" w:cs="Calibri"/>
          <w:lang w:val="pt"/>
        </w:rPr>
        <w:t xml:space="preserve"> Há também empenhos na UG 550005 referente a contratos de operacionalização do referido auxílio.</w:t>
      </w:r>
    </w:p>
    <w:p w14:paraId="010A8319" w14:textId="77777777" w:rsidR="001A1A26" w:rsidRDefault="001A1A2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3D62A5BC" w14:textId="28B9287E" w:rsidR="004C3A26" w:rsidRPr="009D3AF3" w:rsidRDefault="004C3A26" w:rsidP="004C3A2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>
        <w:rPr>
          <w:rFonts w:ascii="Calibri" w:hAnsi="Calibri" w:cs="Calibri"/>
          <w:b/>
          <w:u w:val="single"/>
          <w:lang w:val="pt"/>
        </w:rPr>
        <w:fldChar w:fldCharType="begin"/>
      </w:r>
      <w:r>
        <w:rPr>
          <w:rFonts w:ascii="Calibri" w:hAnsi="Calibri" w:cs="Calibri"/>
          <w:b/>
          <w:u w:val="single"/>
          <w:lang w:val="pt"/>
        </w:rPr>
        <w:instrText xml:space="preserve"> REF balancoorcamentario19 \h </w:instrText>
      </w:r>
      <w:r>
        <w:rPr>
          <w:rFonts w:ascii="Calibri" w:hAnsi="Calibri" w:cs="Calibri"/>
          <w:b/>
          <w:u w:val="single"/>
          <w:lang w:val="pt"/>
        </w:rPr>
      </w:r>
      <w:r>
        <w:rPr>
          <w:rFonts w:ascii="Calibri" w:hAnsi="Calibri" w:cs="Calibri"/>
          <w:b/>
          <w:u w:val="single"/>
          <w:lang w:val="pt"/>
        </w:rPr>
        <w:fldChar w:fldCharType="separate"/>
      </w:r>
      <w:r w:rsidRPr="009D3AF3">
        <w:rPr>
          <w:rFonts w:ascii="Calibri" w:hAnsi="Calibri" w:cs="Calibri"/>
          <w:b/>
          <w:u w:val="single"/>
          <w:lang w:val="pt"/>
        </w:rPr>
        <w:t xml:space="preserve">Nota </w:t>
      </w:r>
      <w:r>
        <w:rPr>
          <w:rFonts w:ascii="Calibri" w:hAnsi="Calibri" w:cs="Calibri"/>
          <w:b/>
          <w:u w:val="single"/>
          <w:lang w:val="pt"/>
        </w:rPr>
        <w:t>Explicativa nº 19</w:t>
      </w:r>
      <w:r w:rsidRPr="009D3AF3">
        <w:rPr>
          <w:rFonts w:ascii="Calibri" w:hAnsi="Calibri" w:cs="Calibri"/>
          <w:b/>
          <w:u w:val="single"/>
          <w:lang w:val="pt"/>
        </w:rPr>
        <w:t xml:space="preserve"> - Resultado Orçamentário</w:t>
      </w:r>
    </w:p>
    <w:p w14:paraId="15F639CE" w14:textId="02BAD6A3" w:rsidR="003A79C1" w:rsidRDefault="004C3A26" w:rsidP="005440B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</w:t>
      </w:r>
      <w:r>
        <w:rPr>
          <w:rFonts w:ascii="Calibri" w:hAnsi="Calibri" w:cs="Calibri"/>
          <w:b/>
          <w:u w:val="single"/>
          <w:lang w:val="pt"/>
        </w:rPr>
        <w:fldChar w:fldCharType="end"/>
      </w:r>
    </w:p>
    <w:p w14:paraId="2214594C" w14:textId="5448E53D" w:rsidR="003A79C1" w:rsidRPr="009D3AF3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D3AF3">
        <w:rPr>
          <w:rFonts w:ascii="Calibri" w:hAnsi="Calibri" w:cs="Calibri"/>
          <w:b/>
          <w:i/>
          <w:lang w:val="pt"/>
        </w:rPr>
        <w:t xml:space="preserve">Tabela </w:t>
      </w:r>
      <w:r w:rsidR="009D3AF3" w:rsidRPr="009D3AF3">
        <w:rPr>
          <w:rFonts w:ascii="Calibri" w:hAnsi="Calibri" w:cs="Calibri"/>
          <w:b/>
          <w:i/>
          <w:lang w:val="pt"/>
        </w:rPr>
        <w:t xml:space="preserve">nº 10 - </w:t>
      </w:r>
      <w:r w:rsidR="00A8106F" w:rsidRPr="009D3AF3">
        <w:rPr>
          <w:rFonts w:ascii="Calibri" w:hAnsi="Calibri" w:cs="Calibri"/>
          <w:b/>
          <w:i/>
          <w:lang w:val="pt"/>
        </w:rPr>
        <w:t>Resultado Orçamentário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2498"/>
        <w:gridCol w:w="2629"/>
      </w:tblGrid>
      <w:tr w:rsidR="00A8106F" w:rsidRPr="00A8106F" w14:paraId="74899EAE" w14:textId="77777777" w:rsidTr="00A8106F">
        <w:trPr>
          <w:trHeight w:val="576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B6FF3D" w14:textId="77777777" w:rsidR="00A8106F" w:rsidRPr="00A8106F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8106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Arrecadação e Empenho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6A9F1F" w14:textId="77777777" w:rsidR="00A8106F" w:rsidRPr="00A8106F" w:rsidRDefault="00A8106F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8106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set/21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2D6771E8" w14:textId="77777777" w:rsidR="00A8106F" w:rsidRPr="00A8106F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8106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Arrecadação/Despesas Empenhadas</w:t>
            </w:r>
          </w:p>
        </w:tc>
      </w:tr>
      <w:tr w:rsidR="00A8106F" w:rsidRPr="00A8106F" w14:paraId="37A6D4C1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6B66" w14:textId="77777777" w:rsidR="00A8106F" w:rsidRPr="00A8106F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06F">
              <w:rPr>
                <w:rFonts w:ascii="Calibri" w:eastAsia="Times New Roman" w:hAnsi="Calibri" w:cs="Calibri"/>
                <w:color w:val="000000"/>
                <w:lang w:eastAsia="pt-BR"/>
              </w:rPr>
              <w:t>Receita Orçamentária Arrecadada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215D" w14:textId="77777777" w:rsidR="00A8106F" w:rsidRPr="00A8106F" w:rsidRDefault="00A8106F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06F">
              <w:rPr>
                <w:rFonts w:ascii="Calibri" w:eastAsia="Times New Roman" w:hAnsi="Calibri" w:cs="Calibri"/>
                <w:color w:val="000000"/>
                <w:lang w:eastAsia="pt-BR"/>
              </w:rPr>
              <w:t>R$1.563.293.479,95</w:t>
            </w:r>
          </w:p>
        </w:tc>
        <w:tc>
          <w:tcPr>
            <w:tcW w:w="1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9EC98D" w14:textId="77777777" w:rsidR="00A8106F" w:rsidRPr="00A8106F" w:rsidRDefault="00A8106F" w:rsidP="00EC3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06F">
              <w:rPr>
                <w:rFonts w:ascii="Calibri" w:eastAsia="Times New Roman" w:hAnsi="Calibri" w:cs="Calibri"/>
                <w:color w:val="000000"/>
                <w:lang w:eastAsia="pt-BR"/>
              </w:rPr>
              <w:t>1,90%</w:t>
            </w:r>
          </w:p>
        </w:tc>
      </w:tr>
      <w:tr w:rsidR="00A8106F" w:rsidRPr="00A8106F" w14:paraId="538B887B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C23D" w14:textId="77777777" w:rsidR="00A8106F" w:rsidRPr="00A8106F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06F">
              <w:rPr>
                <w:rFonts w:ascii="Calibri" w:eastAsia="Times New Roman" w:hAnsi="Calibri" w:cs="Calibri"/>
                <w:color w:val="000000"/>
                <w:lang w:eastAsia="pt-BR"/>
              </w:rPr>
              <w:t>Despesas Empenhadas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54A2" w14:textId="77777777" w:rsidR="00A8106F" w:rsidRPr="00A8106F" w:rsidRDefault="00A8106F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106F">
              <w:rPr>
                <w:rFonts w:ascii="Calibri" w:eastAsia="Times New Roman" w:hAnsi="Calibri" w:cs="Calibri"/>
                <w:color w:val="000000"/>
                <w:lang w:eastAsia="pt-BR"/>
              </w:rPr>
              <w:t>R$82.230.686.775,50</w:t>
            </w:r>
          </w:p>
        </w:tc>
        <w:tc>
          <w:tcPr>
            <w:tcW w:w="1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FA6B7" w14:textId="77777777" w:rsidR="00A8106F" w:rsidRPr="00A8106F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8106F" w:rsidRPr="00A8106F" w14:paraId="49F07757" w14:textId="77777777" w:rsidTr="00A8106F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FFB3E5" w14:textId="77777777" w:rsidR="00A8106F" w:rsidRPr="00A8106F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8106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 Orçamentário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A53089" w14:textId="77777777" w:rsidR="00A8106F" w:rsidRPr="00A8106F" w:rsidRDefault="00A8106F" w:rsidP="00EC39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8106F">
              <w:rPr>
                <w:rFonts w:ascii="Calibri" w:eastAsia="Times New Roman" w:hAnsi="Calibri" w:cs="Calibri"/>
                <w:b/>
                <w:bCs/>
                <w:color w:val="FF0000"/>
                <w:lang w:eastAsia="pt-BR"/>
              </w:rPr>
              <w:t>-R$80.667.393.295,55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243B12B" w14:textId="77777777" w:rsidR="00A8106F" w:rsidRPr="00A8106F" w:rsidRDefault="00A8106F" w:rsidP="00EC3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8106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</w:tbl>
    <w:p w14:paraId="420B4AC7" w14:textId="77777777" w:rsidR="00A8106F" w:rsidRDefault="00A8106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66B1DE0" w14:textId="54C8E2BC" w:rsidR="004C3A26" w:rsidRPr="009D3AF3" w:rsidRDefault="005440B5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>
        <w:rPr>
          <w:rFonts w:ascii="Calibri" w:hAnsi="Calibri" w:cs="Calibri"/>
          <w:lang w:val="pt"/>
        </w:rPr>
        <w:lastRenderedPageBreak/>
        <w:tab/>
      </w:r>
      <w:r w:rsidR="00BE2955" w:rsidRPr="00BE2955">
        <w:rPr>
          <w:rFonts w:ascii="Calibri" w:hAnsi="Calibri" w:cs="Calibri"/>
          <w:lang w:val="pt"/>
        </w:rPr>
        <w:t>O Resulta</w:t>
      </w:r>
      <w:r w:rsidR="00BE2955">
        <w:rPr>
          <w:rFonts w:ascii="Calibri" w:hAnsi="Calibri" w:cs="Calibri"/>
          <w:lang w:val="pt"/>
        </w:rPr>
        <w:t>do</w:t>
      </w:r>
      <w:r w:rsidR="00BE2955" w:rsidRPr="00BE2955">
        <w:rPr>
          <w:rFonts w:ascii="Calibri" w:hAnsi="Calibri" w:cs="Calibri"/>
          <w:lang w:val="pt"/>
        </w:rPr>
        <w:t xml:space="preserve"> Orçamentário foi deficitário em R$ 80.667.393.295,55 haja vista que a Receita Arrecadada pelo Ministério a Cidadania corresponde a apenas 1,9% do montante de Despesas Empenhadas. O Subsídio financeiro para execução das Despesas Empenhadas vem dos Repasses concedidos pelo Tesouro Nacional.</w:t>
      </w:r>
      <w:r w:rsidR="004C3A26" w:rsidRPr="004C3A26">
        <w:rPr>
          <w:rFonts w:ascii="Calibri" w:hAnsi="Calibri" w:cs="Calibri"/>
          <w:b/>
          <w:u w:val="single"/>
          <w:lang w:val="pt"/>
        </w:rPr>
        <w:t xml:space="preserve"> </w:t>
      </w:r>
    </w:p>
    <w:p w14:paraId="4E7647EA" w14:textId="77777777" w:rsidR="00945BD3" w:rsidRDefault="00945BD3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61ABC7F" w14:textId="2AE377A1" w:rsidR="009D3AF3" w:rsidRPr="009D3AF3" w:rsidRDefault="00942DE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u w:val="single"/>
          <w:lang w:val="pt"/>
        </w:rPr>
      </w:pPr>
      <w:r>
        <w:rPr>
          <w:rFonts w:ascii="Calibri" w:hAnsi="Calibri" w:cs="Calibri"/>
          <w:b/>
          <w:u w:val="single"/>
          <w:lang w:val="pt"/>
        </w:rPr>
        <w:fldChar w:fldCharType="begin"/>
      </w:r>
      <w:r>
        <w:rPr>
          <w:rFonts w:ascii="Calibri" w:hAnsi="Calibri" w:cs="Calibri"/>
          <w:b/>
          <w:color w:val="FF0000"/>
          <w:highlight w:val="yellow"/>
          <w:u w:val="single"/>
          <w:lang w:val="pt"/>
        </w:rPr>
        <w:instrText xml:space="preserve"> REF restosapagarprocessados20 \h </w:instrText>
      </w:r>
      <w:r>
        <w:rPr>
          <w:rFonts w:ascii="Calibri" w:hAnsi="Calibri" w:cs="Calibri"/>
          <w:b/>
          <w:u w:val="single"/>
          <w:lang w:val="pt"/>
        </w:rPr>
      </w:r>
      <w:r>
        <w:rPr>
          <w:rFonts w:ascii="Calibri" w:hAnsi="Calibri" w:cs="Calibri"/>
          <w:b/>
          <w:u w:val="single"/>
          <w:lang w:val="pt"/>
        </w:rPr>
        <w:fldChar w:fldCharType="separate"/>
      </w:r>
      <w:r w:rsidRPr="0017357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 </w:t>
      </w:r>
      <w:r w:rsidRPr="004A24AE">
        <w:rPr>
          <w:rFonts w:ascii="Calibri" w:hAnsi="Calibri" w:cs="Calibri"/>
          <w:b/>
          <w:u w:val="single"/>
          <w:lang w:val="pt"/>
        </w:rPr>
        <w:t>Nota Explicativa nº 20 - Restos a Pagar Processados e Não Processados</w:t>
      </w: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 </w:t>
      </w:r>
      <w:r>
        <w:rPr>
          <w:rFonts w:ascii="Calibri" w:hAnsi="Calibri" w:cs="Calibri"/>
          <w:b/>
          <w:u w:val="single"/>
          <w:lang w:val="pt"/>
        </w:rPr>
        <w:fldChar w:fldCharType="end"/>
      </w:r>
    </w:p>
    <w:p w14:paraId="2C667645" w14:textId="77777777" w:rsidR="00942DE8" w:rsidRDefault="00E444DC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700CC6">
        <w:rPr>
          <w:rFonts w:ascii="Calibri" w:hAnsi="Calibri" w:cs="Calibri"/>
          <w:lang w:val="pt"/>
        </w:rPr>
        <w:t>Para a execução dos Restos a Pagar Processados e Não Processados as unidades executoras já foram orientadas:</w:t>
      </w:r>
      <w:r w:rsidR="00942DE8">
        <w:rPr>
          <w:rFonts w:ascii="Calibri" w:hAnsi="Calibri" w:cs="Calibri"/>
          <w:lang w:val="pt"/>
        </w:rPr>
        <w:t xml:space="preserve">  </w:t>
      </w:r>
    </w:p>
    <w:p w14:paraId="42DA3EB5" w14:textId="732D5017" w:rsidR="004434D4" w:rsidRPr="00700CC6" w:rsidRDefault="00E444DC" w:rsidP="00942DE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700CC6">
        <w:rPr>
          <w:rFonts w:ascii="Calibri" w:hAnsi="Calibri" w:cs="Calibri"/>
          <w:lang w:val="pt"/>
        </w:rPr>
        <w:t xml:space="preserve">A </w:t>
      </w:r>
      <w:r w:rsidR="004434D4" w:rsidRPr="00700CC6">
        <w:rPr>
          <w:rFonts w:ascii="Calibri" w:hAnsi="Calibri" w:cs="Calibri"/>
          <w:lang w:val="pt"/>
        </w:rPr>
        <w:t xml:space="preserve">observar a manutenção dos Restos a Pagar em consonância com a Nota Técnica nº 7/2018/CCONT/SUCON/STN-MF bem como o Comunicado </w:t>
      </w:r>
      <w:r w:rsidR="00FE671F" w:rsidRPr="00700CC6">
        <w:rPr>
          <w:rFonts w:ascii="Calibri" w:hAnsi="Calibri" w:cs="Calibri"/>
          <w:lang w:val="pt"/>
        </w:rPr>
        <w:t xml:space="preserve">STN </w:t>
      </w:r>
      <w:r w:rsidR="004434D4" w:rsidRPr="00700CC6">
        <w:rPr>
          <w:rFonts w:ascii="Calibri" w:hAnsi="Calibri" w:cs="Calibri"/>
          <w:lang w:val="pt"/>
        </w:rPr>
        <w:t>nº 33/2020</w:t>
      </w:r>
      <w:r w:rsidR="00213F90" w:rsidRPr="00700CC6">
        <w:rPr>
          <w:rFonts w:ascii="Calibri" w:hAnsi="Calibri" w:cs="Calibri"/>
          <w:lang w:val="pt"/>
        </w:rPr>
        <w:t xml:space="preserve"> (publicado na Plataforma Mais Brasil)</w:t>
      </w:r>
      <w:r w:rsidR="00523308" w:rsidRPr="00700CC6">
        <w:rPr>
          <w:rFonts w:ascii="Calibri" w:hAnsi="Calibri" w:cs="Calibri"/>
          <w:lang w:val="pt"/>
        </w:rPr>
        <w:t>;</w:t>
      </w:r>
      <w:r w:rsidR="00942DE8">
        <w:rPr>
          <w:rFonts w:ascii="Calibri" w:hAnsi="Calibri" w:cs="Calibri"/>
          <w:lang w:val="pt"/>
        </w:rPr>
        <w:t xml:space="preserve"> </w:t>
      </w:r>
    </w:p>
    <w:p w14:paraId="49A46BD0" w14:textId="3D726904" w:rsidR="004434D4" w:rsidRPr="00700CC6" w:rsidRDefault="004434D4" w:rsidP="00EC398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700CC6">
        <w:rPr>
          <w:rFonts w:ascii="Calibri" w:hAnsi="Calibri" w:cs="Calibri"/>
          <w:lang w:val="pt"/>
        </w:rPr>
        <w:t>Com relação aos Restos a Pagar de empenhos emitidos em 2020, inscritos para 2021 no que tange a despesas para atendimento à Emenda Constitucional nº 106/2020 (Covid-19) fo</w:t>
      </w:r>
      <w:r w:rsidR="00E444DC" w:rsidRPr="00700CC6">
        <w:rPr>
          <w:rFonts w:ascii="Calibri" w:hAnsi="Calibri" w:cs="Calibri"/>
          <w:lang w:val="pt"/>
        </w:rPr>
        <w:t xml:space="preserve">ram repassadas as </w:t>
      </w:r>
      <w:r w:rsidRPr="00700CC6">
        <w:rPr>
          <w:rFonts w:ascii="Calibri" w:hAnsi="Calibri" w:cs="Calibri"/>
          <w:lang w:val="pt"/>
        </w:rPr>
        <w:t>i</w:t>
      </w:r>
      <w:r w:rsidR="00E444DC" w:rsidRPr="00700CC6">
        <w:rPr>
          <w:rFonts w:ascii="Calibri" w:hAnsi="Calibri" w:cs="Calibri"/>
          <w:lang w:val="pt"/>
        </w:rPr>
        <w:t xml:space="preserve">nstruções para atendimento do </w:t>
      </w:r>
      <w:hyperlink r:id="rId11" w:history="1">
        <w:r w:rsidR="00256262" w:rsidRPr="00700CC6">
          <w:rPr>
            <w:rFonts w:ascii="Calibri" w:hAnsi="Calibri" w:cs="Calibri"/>
            <w:lang w:val="pt"/>
          </w:rPr>
          <w:t>Decreto nº 10.579, de 18 de dezembro de 2020</w:t>
        </w:r>
      </w:hyperlink>
      <w:r w:rsidR="00E444DC" w:rsidRPr="00700CC6">
        <w:rPr>
          <w:rFonts w:ascii="Calibri" w:hAnsi="Calibri" w:cs="Calibri"/>
          <w:lang w:val="pt"/>
        </w:rPr>
        <w:t>.</w:t>
      </w:r>
    </w:p>
    <w:p w14:paraId="09061898" w14:textId="77777777" w:rsidR="00773C1E" w:rsidRDefault="00773C1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color w:val="FF0000"/>
          <w:highlight w:val="yellow"/>
          <w:lang w:val="pt"/>
        </w:rPr>
      </w:pPr>
    </w:p>
    <w:p w14:paraId="09742A47" w14:textId="5A585F75" w:rsidR="003E5786" w:rsidRPr="004A24AE" w:rsidRDefault="00DF654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lang w:val="pt"/>
        </w:rPr>
      </w:pPr>
      <w:r w:rsidRPr="004A24AE">
        <w:rPr>
          <w:rFonts w:ascii="Calibri" w:hAnsi="Calibri" w:cs="Calibri"/>
          <w:b/>
          <w:bCs/>
          <w:i/>
          <w:lang w:val="pt"/>
        </w:rPr>
        <w:t xml:space="preserve">Tabela nº 11 </w:t>
      </w:r>
      <w:r w:rsidR="00773C1E" w:rsidRPr="004A24AE">
        <w:rPr>
          <w:rFonts w:ascii="Calibri" w:hAnsi="Calibri" w:cs="Calibri"/>
          <w:b/>
          <w:bCs/>
          <w:i/>
          <w:lang w:val="pt"/>
        </w:rPr>
        <w:t>–</w:t>
      </w:r>
      <w:r w:rsidRPr="004A24AE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4A24AE">
        <w:rPr>
          <w:rFonts w:ascii="Calibri" w:hAnsi="Calibri" w:cs="Calibri"/>
          <w:b/>
          <w:bCs/>
          <w:i/>
          <w:lang w:val="pt"/>
        </w:rPr>
        <w:t xml:space="preserve">Detalhamento </w:t>
      </w:r>
      <w:r w:rsidR="00D055F3" w:rsidRPr="004A24AE">
        <w:rPr>
          <w:rFonts w:ascii="Calibri" w:hAnsi="Calibri" w:cs="Calibri"/>
          <w:b/>
          <w:bCs/>
          <w:i/>
          <w:lang w:val="pt"/>
        </w:rPr>
        <w:t xml:space="preserve">dos </w:t>
      </w:r>
      <w:r w:rsidR="00773C1E" w:rsidRPr="004A24AE">
        <w:rPr>
          <w:rFonts w:ascii="Calibri" w:hAnsi="Calibri" w:cs="Calibri"/>
          <w:b/>
          <w:bCs/>
          <w:i/>
          <w:lang w:val="pt"/>
        </w:rPr>
        <w:t>Restos a Pagar</w:t>
      </w:r>
    </w:p>
    <w:tbl>
      <w:tblPr>
        <w:tblW w:w="545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1667"/>
        <w:gridCol w:w="1563"/>
        <w:gridCol w:w="1700"/>
        <w:gridCol w:w="1700"/>
        <w:gridCol w:w="850"/>
      </w:tblGrid>
      <w:tr w:rsidR="004F6D4A" w:rsidRPr="004F6D4A" w14:paraId="34B2B6C9" w14:textId="77777777" w:rsidTr="004F6D4A">
        <w:trPr>
          <w:trHeight w:val="288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BC53F4" w14:textId="77777777" w:rsidR="004F6D4A" w:rsidRPr="004F6D4A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RAP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ED8869" w14:textId="77777777" w:rsidR="004F6D4A" w:rsidRPr="004F6D4A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Inscritos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0971D01" w14:textId="77777777" w:rsidR="004F6D4A" w:rsidRPr="004F6D4A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Cancelados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04088C2" w14:textId="77777777" w:rsidR="004F6D4A" w:rsidRPr="004F6D4A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Pagos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6CB2257" w14:textId="77777777" w:rsidR="004F6D4A" w:rsidRPr="004F6D4A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Saldo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F12F5B" w14:textId="77777777" w:rsidR="004F6D4A" w:rsidRPr="004F6D4A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Índice realizado</w:t>
            </w:r>
          </w:p>
        </w:tc>
      </w:tr>
      <w:tr w:rsidR="004F6D4A" w:rsidRPr="004F6D4A" w14:paraId="363B58E0" w14:textId="77777777" w:rsidTr="004F6D4A">
        <w:trPr>
          <w:trHeight w:val="288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1942" w14:textId="77777777" w:rsidR="004F6D4A" w:rsidRPr="004F6D4A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Restos a Pagar Não Processados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374" w14:textId="77777777" w:rsidR="004F6D4A" w:rsidRPr="004F6D4A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R$4.797.082.299,13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281C" w14:textId="77777777" w:rsidR="004F6D4A" w:rsidRPr="004F6D4A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R$68.475.730,97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9475" w14:textId="77777777" w:rsidR="004F6D4A" w:rsidRPr="004F6D4A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R$1.602.539.822,59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47FC" w14:textId="77777777" w:rsidR="004F6D4A" w:rsidRPr="004F6D4A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R$3.126.066.745,57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7592" w14:textId="77777777" w:rsidR="004F6D4A" w:rsidRPr="004F6D4A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34,83%</w:t>
            </w:r>
          </w:p>
        </w:tc>
      </w:tr>
      <w:tr w:rsidR="004F6D4A" w:rsidRPr="004F6D4A" w14:paraId="6E352981" w14:textId="77777777" w:rsidTr="004F6D4A">
        <w:trPr>
          <w:trHeight w:val="288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6683" w14:textId="77777777" w:rsidR="004F6D4A" w:rsidRPr="004F6D4A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Restos a Pagar Processados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80F6" w14:textId="77777777" w:rsidR="004F6D4A" w:rsidRPr="004F6D4A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R$567.523.107,93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13F" w14:textId="77777777" w:rsidR="004F6D4A" w:rsidRPr="004F6D4A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R$288.564.588,81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ECAC" w14:textId="77777777" w:rsidR="004F6D4A" w:rsidRPr="004F6D4A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R$84.639.809,90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53C8" w14:textId="77777777" w:rsidR="004F6D4A" w:rsidRPr="004F6D4A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R$194.318.709,22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FC92" w14:textId="77777777" w:rsidR="004F6D4A" w:rsidRPr="004F6D4A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65,76%</w:t>
            </w:r>
          </w:p>
        </w:tc>
      </w:tr>
      <w:tr w:rsidR="004F6D4A" w:rsidRPr="004F6D4A" w14:paraId="6F7A28E4" w14:textId="77777777" w:rsidTr="004F6D4A">
        <w:trPr>
          <w:trHeight w:val="288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862A1C" w14:textId="77777777" w:rsidR="004F6D4A" w:rsidRPr="004F6D4A" w:rsidRDefault="004F6D4A" w:rsidP="004F6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0A2B8C" w14:textId="77777777" w:rsidR="004F6D4A" w:rsidRPr="004F6D4A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R$5.364.605.407,06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355641" w14:textId="77777777" w:rsidR="004F6D4A" w:rsidRPr="004F6D4A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R$357.040.319,78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43ABE87" w14:textId="77777777" w:rsidR="004F6D4A" w:rsidRPr="004F6D4A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R$1.687.179.632,49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ABFC62" w14:textId="77777777" w:rsidR="004F6D4A" w:rsidRPr="004F6D4A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R$3.320.385.454,79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FE3668" w14:textId="77777777" w:rsidR="004F6D4A" w:rsidRPr="004F6D4A" w:rsidRDefault="004F6D4A" w:rsidP="004F6D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F6D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38,11%</w:t>
            </w:r>
          </w:p>
        </w:tc>
      </w:tr>
    </w:tbl>
    <w:p w14:paraId="6703EC6E" w14:textId="10F273F5" w:rsidR="006F5412" w:rsidRDefault="00363C7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sz w:val="16"/>
          <w:szCs w:val="16"/>
          <w:lang w:val="pt"/>
        </w:rPr>
      </w:pPr>
      <w:r w:rsidRPr="00363C76">
        <w:rPr>
          <w:rFonts w:ascii="Calibri" w:hAnsi="Calibri" w:cs="Calibri"/>
          <w:bCs/>
          <w:sz w:val="16"/>
          <w:szCs w:val="16"/>
          <w:lang w:val="pt"/>
        </w:rPr>
        <w:t>Fonte SIAFI.</w:t>
      </w:r>
    </w:p>
    <w:p w14:paraId="3B53174B" w14:textId="77777777" w:rsidR="00DF6540" w:rsidRDefault="00DF6540" w:rsidP="005440B5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i/>
          <w:color w:val="FF0000"/>
          <w:highlight w:val="yellow"/>
          <w:lang w:val="pt"/>
        </w:rPr>
      </w:pPr>
    </w:p>
    <w:p w14:paraId="09880C5D" w14:textId="1E4E7ACE" w:rsidR="00D055F3" w:rsidRPr="00D055F3" w:rsidRDefault="00D055F3" w:rsidP="00D055F3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D055F3">
        <w:rPr>
          <w:rFonts w:ascii="Calibri" w:hAnsi="Calibri" w:cs="Calibri"/>
          <w:lang w:val="pt"/>
        </w:rPr>
        <w:t>Conforme quadro acima, o Ministério executou e pagou até o 3º trimestre de 2021 cerca de 38,1% dos restos a pagar inscritos, podendo passar para o exercício de 2021 um saldo a pagar de até R$ 3.320,39 bilhões.</w:t>
      </w:r>
    </w:p>
    <w:p w14:paraId="364BDDD9" w14:textId="77777777" w:rsidR="003E5786" w:rsidRPr="00363C76" w:rsidRDefault="003E578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sz w:val="16"/>
          <w:szCs w:val="16"/>
          <w:lang w:val="pt"/>
        </w:rPr>
      </w:pPr>
    </w:p>
    <w:p w14:paraId="4D57D03C" w14:textId="64571595" w:rsidR="00CE5C5F" w:rsidRPr="004C1EA7" w:rsidRDefault="004C1EA7" w:rsidP="004C1EA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4C1EA7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4C1EA7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4C1EA7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das </w:t>
      </w:r>
      <w:r w:rsidR="0083618F" w:rsidRPr="004C1EA7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V</w:t>
      </w:r>
      <w:r w:rsidR="00CF1ED0" w:rsidRPr="004C1EA7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ariações </w:t>
      </w:r>
      <w:r w:rsidR="0083618F" w:rsidRPr="004C1EA7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CF1ED0" w:rsidRPr="004C1EA7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atrimoniais</w:t>
      </w:r>
    </w:p>
    <w:p w14:paraId="6FE7EDAB" w14:textId="77777777" w:rsidR="00DB439E" w:rsidRPr="00BA1274" w:rsidRDefault="00DB439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54C0BE4" w14:textId="0DE951FD" w:rsidR="004434D4" w:rsidRPr="00636BE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36BEC">
        <w:rPr>
          <w:rFonts w:ascii="Calibri" w:hAnsi="Calibri" w:cs="Calibri"/>
          <w:lang w:val="pt"/>
        </w:rPr>
        <w:t>A Demonstração das Variações Patrimoniais (DVP) evidencia as alterações verificadas no patrimônio, resultantes ou independentes da execução orçamentária, e indica o resultado patrimonial do exercício.</w:t>
      </w:r>
    </w:p>
    <w:p w14:paraId="12C3A4AC" w14:textId="5C1EAEB6" w:rsidR="00636BEC" w:rsidRPr="00636BEC" w:rsidRDefault="00636BEC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36BEC">
        <w:rPr>
          <w:rFonts w:ascii="Calibri" w:hAnsi="Calibri" w:cs="Calibri"/>
          <w:lang w:val="pt"/>
        </w:rPr>
        <w:t>Seguem alguns apontamentos essenciais para a análise do demonstrativo:</w:t>
      </w:r>
    </w:p>
    <w:p w14:paraId="4171035E" w14:textId="77777777" w:rsidR="004434D4" w:rsidRPr="00636BE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79B0950" w14:textId="77777777" w:rsidR="004434D4" w:rsidRPr="00636BEC" w:rsidRDefault="004434D4" w:rsidP="00EC398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36BEC">
        <w:rPr>
          <w:rFonts w:ascii="Calibri" w:hAnsi="Calibri" w:cs="Calibri"/>
          <w:b/>
          <w:bCs/>
          <w:lang w:val="pt"/>
        </w:rPr>
        <w:t>Redução ao valor recuperável no ativo imobilizado, bem como as reversões de tais reduções</w:t>
      </w:r>
    </w:p>
    <w:p w14:paraId="64FFA521" w14:textId="74DDE2AA" w:rsidR="004434D4" w:rsidRPr="00636BE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36BEC">
        <w:rPr>
          <w:rFonts w:ascii="Calibri" w:hAnsi="Calibri" w:cs="Calibri"/>
          <w:lang w:val="pt"/>
        </w:rPr>
        <w:t>A transição de sistema patrimonial do Ministério ocorreu recentemente e os bens imobilizados não foram reavaliados e, portanto, não houve redução ao valor recuperável. No momento em que esses bens forem reavaliados</w:t>
      </w:r>
      <w:r w:rsidR="00224D15" w:rsidRPr="00636BEC">
        <w:rPr>
          <w:rFonts w:ascii="Calibri" w:hAnsi="Calibri" w:cs="Calibri"/>
          <w:lang w:val="pt"/>
        </w:rPr>
        <w:t>,</w:t>
      </w:r>
      <w:r w:rsidRPr="00636BEC">
        <w:rPr>
          <w:rFonts w:ascii="Calibri" w:hAnsi="Calibri" w:cs="Calibri"/>
          <w:lang w:val="pt"/>
        </w:rPr>
        <w:t xml:space="preserve"> caso os valores contábeis registrados estejam acima do valor recuperável, serão feitos os lançamentos de redução do valor.</w:t>
      </w:r>
    </w:p>
    <w:p w14:paraId="3E6EBCD4" w14:textId="77777777" w:rsidR="004434D4" w:rsidRPr="00636BEC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5CDCBA0" w14:textId="35C66CEB" w:rsidR="004434D4" w:rsidRPr="00636BEC" w:rsidRDefault="004434D4" w:rsidP="00EC398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36BEC">
        <w:rPr>
          <w:rFonts w:ascii="Calibri" w:hAnsi="Calibri" w:cs="Calibri"/>
          <w:b/>
          <w:bCs/>
          <w:lang w:val="pt"/>
        </w:rPr>
        <w:t>Reestruturações das atividades da entidade e reversões de quaisquer provisões para gastos de reestruturação</w:t>
      </w:r>
    </w:p>
    <w:p w14:paraId="6309882C" w14:textId="6D416B64" w:rsidR="004434D4" w:rsidRPr="00636BEC" w:rsidRDefault="00506E6D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36BEC">
        <w:rPr>
          <w:rFonts w:ascii="Calibri" w:hAnsi="Calibri" w:cs="Calibri"/>
          <w:lang w:val="pt"/>
        </w:rPr>
        <w:t xml:space="preserve">O </w:t>
      </w:r>
      <w:r w:rsidR="004434D4" w:rsidRPr="00636BEC">
        <w:rPr>
          <w:rFonts w:ascii="Calibri" w:hAnsi="Calibri" w:cs="Calibri"/>
          <w:lang w:val="pt"/>
        </w:rPr>
        <w:t>ministério não realizou</w:t>
      </w:r>
      <w:r w:rsidR="009D2410" w:rsidRPr="00636BEC">
        <w:rPr>
          <w:rFonts w:ascii="Calibri" w:hAnsi="Calibri" w:cs="Calibri"/>
          <w:lang w:val="pt"/>
        </w:rPr>
        <w:t xml:space="preserve"> para 2021 </w:t>
      </w:r>
      <w:r w:rsidR="004434D4" w:rsidRPr="00636BEC">
        <w:rPr>
          <w:rFonts w:ascii="Calibri" w:hAnsi="Calibri" w:cs="Calibri"/>
          <w:lang w:val="pt"/>
        </w:rPr>
        <w:t>provisionamento para gastos com reestruturações (21791.02.00</w:t>
      </w:r>
      <w:r w:rsidR="00DB3DC1" w:rsidRPr="00636BEC">
        <w:rPr>
          <w:rFonts w:ascii="Calibri" w:hAnsi="Calibri" w:cs="Calibri"/>
          <w:lang w:val="pt"/>
        </w:rPr>
        <w:t xml:space="preserve"> – Provisão para Reestruturação</w:t>
      </w:r>
      <w:r w:rsidR="004434D4" w:rsidRPr="00636BEC">
        <w:rPr>
          <w:rFonts w:ascii="Calibri" w:hAnsi="Calibri" w:cs="Calibri"/>
          <w:lang w:val="pt"/>
        </w:rPr>
        <w:t>) e, portanto,</w:t>
      </w:r>
      <w:r w:rsidR="009D2410" w:rsidRPr="00636BEC">
        <w:rPr>
          <w:rFonts w:ascii="Calibri" w:hAnsi="Calibri" w:cs="Calibri"/>
          <w:lang w:val="pt"/>
        </w:rPr>
        <w:t xml:space="preserve"> também</w:t>
      </w:r>
      <w:r w:rsidR="004434D4" w:rsidRPr="00636BEC">
        <w:rPr>
          <w:rFonts w:ascii="Calibri" w:hAnsi="Calibri" w:cs="Calibri"/>
          <w:lang w:val="pt"/>
        </w:rPr>
        <w:t xml:space="preserve"> não foi</w:t>
      </w:r>
      <w:r w:rsidR="009D2410" w:rsidRPr="00636BEC">
        <w:rPr>
          <w:rFonts w:ascii="Calibri" w:hAnsi="Calibri" w:cs="Calibri"/>
          <w:lang w:val="pt"/>
        </w:rPr>
        <w:t xml:space="preserve"> realizado </w:t>
      </w:r>
      <w:r w:rsidR="004434D4" w:rsidRPr="00636BEC">
        <w:rPr>
          <w:rFonts w:ascii="Calibri" w:hAnsi="Calibri" w:cs="Calibri"/>
          <w:lang w:val="pt"/>
        </w:rPr>
        <w:t>qualquer lançamento de baixa nessa conta.</w:t>
      </w:r>
    </w:p>
    <w:p w14:paraId="7FB9F206" w14:textId="77777777" w:rsidR="004434D4" w:rsidRPr="00636BEC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AD5F54E" w14:textId="036DEAD3" w:rsidR="004434D4" w:rsidRPr="00636BEC" w:rsidRDefault="004434D4" w:rsidP="00EC398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36BEC">
        <w:rPr>
          <w:rFonts w:ascii="Calibri" w:hAnsi="Calibri" w:cs="Calibri"/>
          <w:b/>
          <w:bCs/>
          <w:lang w:val="pt"/>
        </w:rPr>
        <w:t>Unidades operacionais descontinuadas</w:t>
      </w:r>
    </w:p>
    <w:p w14:paraId="1EBE30DF" w14:textId="57FDAE2F" w:rsidR="007A2831" w:rsidRPr="00636BEC" w:rsidRDefault="00C57F4E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36BEC">
        <w:rPr>
          <w:rFonts w:ascii="Calibri" w:hAnsi="Calibri" w:cs="Calibri"/>
          <w:lang w:val="pt"/>
        </w:rPr>
        <w:lastRenderedPageBreak/>
        <w:t xml:space="preserve">No </w:t>
      </w:r>
      <w:r w:rsidR="00636BEC" w:rsidRPr="00636BEC">
        <w:rPr>
          <w:rFonts w:ascii="Calibri" w:hAnsi="Calibri" w:cs="Calibri"/>
          <w:lang w:val="pt"/>
        </w:rPr>
        <w:t>terceiro</w:t>
      </w:r>
      <w:r w:rsidR="007A2831" w:rsidRPr="00636BEC">
        <w:rPr>
          <w:rFonts w:ascii="Calibri" w:hAnsi="Calibri" w:cs="Calibri"/>
          <w:lang w:val="pt"/>
        </w:rPr>
        <w:t xml:space="preserve"> trimestre de 2021 fo</w:t>
      </w:r>
      <w:r w:rsidRPr="00636BEC">
        <w:rPr>
          <w:rFonts w:ascii="Calibri" w:hAnsi="Calibri" w:cs="Calibri"/>
          <w:lang w:val="pt"/>
        </w:rPr>
        <w:t>i</w:t>
      </w:r>
      <w:r w:rsidR="007A2831" w:rsidRPr="00636BEC">
        <w:rPr>
          <w:rFonts w:ascii="Calibri" w:hAnsi="Calibri" w:cs="Calibri"/>
          <w:lang w:val="pt"/>
        </w:rPr>
        <w:t xml:space="preserve"> inativada</w:t>
      </w:r>
      <w:r w:rsidRPr="00636BEC">
        <w:rPr>
          <w:rFonts w:ascii="Calibri" w:hAnsi="Calibri" w:cs="Calibri"/>
          <w:lang w:val="pt"/>
        </w:rPr>
        <w:t xml:space="preserve"> a</w:t>
      </w:r>
      <w:r w:rsidR="00636BEC" w:rsidRPr="00636BEC">
        <w:rPr>
          <w:rFonts w:ascii="Calibri" w:hAnsi="Calibri" w:cs="Calibri"/>
          <w:lang w:val="pt"/>
        </w:rPr>
        <w:t>s</w:t>
      </w:r>
      <w:r w:rsidRPr="00636BEC">
        <w:rPr>
          <w:rFonts w:ascii="Calibri" w:hAnsi="Calibri" w:cs="Calibri"/>
          <w:lang w:val="pt"/>
        </w:rPr>
        <w:t xml:space="preserve"> seguinte</w:t>
      </w:r>
      <w:r w:rsidR="00636BEC" w:rsidRPr="00636BEC">
        <w:rPr>
          <w:rFonts w:ascii="Calibri" w:hAnsi="Calibri" w:cs="Calibri"/>
          <w:lang w:val="pt"/>
        </w:rPr>
        <w:t>s</w:t>
      </w:r>
      <w:r w:rsidRPr="00636BEC">
        <w:rPr>
          <w:rFonts w:ascii="Calibri" w:hAnsi="Calibri" w:cs="Calibri"/>
          <w:lang w:val="pt"/>
        </w:rPr>
        <w:t xml:space="preserve"> Unidade</w:t>
      </w:r>
      <w:r w:rsidR="00636BEC" w:rsidRPr="00636BEC">
        <w:rPr>
          <w:rFonts w:ascii="Calibri" w:hAnsi="Calibri" w:cs="Calibri"/>
          <w:lang w:val="pt"/>
        </w:rPr>
        <w:t>s</w:t>
      </w:r>
      <w:r w:rsidRPr="00636BEC">
        <w:rPr>
          <w:rFonts w:ascii="Calibri" w:hAnsi="Calibri" w:cs="Calibri"/>
          <w:lang w:val="pt"/>
        </w:rPr>
        <w:t xml:space="preserve"> Gestora</w:t>
      </w:r>
      <w:r w:rsidR="00636BEC" w:rsidRPr="00636BEC">
        <w:rPr>
          <w:rFonts w:ascii="Calibri" w:hAnsi="Calibri" w:cs="Calibri"/>
          <w:lang w:val="pt"/>
        </w:rPr>
        <w:t>s</w:t>
      </w:r>
      <w:r w:rsidR="007A2831" w:rsidRPr="00636BEC">
        <w:rPr>
          <w:rFonts w:ascii="Calibri" w:hAnsi="Calibri" w:cs="Calibri"/>
          <w:lang w:val="pt"/>
        </w:rPr>
        <w:t xml:space="preserve"> no SIAFI:</w:t>
      </w:r>
    </w:p>
    <w:p w14:paraId="2021E140" w14:textId="06149EEE" w:rsidR="007A2831" w:rsidRPr="00636BEC" w:rsidRDefault="00636BEC" w:rsidP="00636B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636BEC">
        <w:rPr>
          <w:rFonts w:ascii="Calibri" w:hAnsi="Calibri" w:cs="Calibri"/>
          <w:lang w:val="pt"/>
        </w:rPr>
        <w:t>550017 II PROJETO DE APOIO AO PBF E AO CNDS e 550019 II PROJETO DE APOIO AO PBF E CNDS – DOLAR, ambas i</w:t>
      </w:r>
      <w:r w:rsidR="00C57F4E" w:rsidRPr="00636BEC">
        <w:rPr>
          <w:rFonts w:ascii="Calibri" w:hAnsi="Calibri" w:cs="Calibri"/>
          <w:lang w:val="pt"/>
        </w:rPr>
        <w:t>nativada</w:t>
      </w:r>
      <w:r w:rsidRPr="00636BEC">
        <w:rPr>
          <w:rFonts w:ascii="Calibri" w:hAnsi="Calibri" w:cs="Calibri"/>
          <w:lang w:val="pt"/>
        </w:rPr>
        <w:t>s</w:t>
      </w:r>
      <w:r w:rsidR="00C57F4E" w:rsidRPr="00636BEC">
        <w:rPr>
          <w:rFonts w:ascii="Calibri" w:hAnsi="Calibri" w:cs="Calibri"/>
          <w:lang w:val="pt"/>
        </w:rPr>
        <w:t xml:space="preserve"> em </w:t>
      </w:r>
      <w:r w:rsidRPr="00636BEC">
        <w:rPr>
          <w:rFonts w:ascii="Calibri" w:hAnsi="Calibri" w:cs="Calibri"/>
          <w:lang w:val="pt"/>
        </w:rPr>
        <w:t>12/08/2021.</w:t>
      </w:r>
      <w:r w:rsidR="007A2831" w:rsidRPr="00636BEC">
        <w:rPr>
          <w:rFonts w:ascii="Calibri" w:hAnsi="Calibri" w:cs="Calibri"/>
          <w:lang w:val="pt"/>
        </w:rPr>
        <w:t xml:space="preserve">  </w:t>
      </w:r>
    </w:p>
    <w:p w14:paraId="1D4D28E6" w14:textId="77777777" w:rsidR="004434D4" w:rsidRPr="00BA1274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426C4B7" w14:textId="77777777" w:rsidR="004434D4" w:rsidRPr="000512EA" w:rsidRDefault="004434D4" w:rsidP="00A073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0512EA">
        <w:rPr>
          <w:rFonts w:ascii="Calibri" w:hAnsi="Calibri" w:cs="Calibri"/>
          <w:b/>
          <w:bCs/>
          <w:lang w:val="pt"/>
        </w:rPr>
        <w:t>Constituição ou reversão de provisões</w:t>
      </w:r>
    </w:p>
    <w:p w14:paraId="3E45A45A" w14:textId="70C4AA27" w:rsidR="004434D4" w:rsidRPr="00A07317" w:rsidRDefault="004434D4" w:rsidP="00A07317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A07317">
        <w:rPr>
          <w:rFonts w:ascii="Calibri" w:hAnsi="Calibri" w:cs="Calibri"/>
          <w:lang w:val="pt"/>
        </w:rPr>
        <w:t>Com exceção das provisões trabalhistas, o Ministério da Cidadania possui provisões para sentenças judiciais no curto e no longo prazo, para serviços de terceiros no longo prazo e para pagamentos judiciais do auxílio emergencial no curto prazo. Houve alguns pagamentos de requisições de pequenos valores gerando um ganho com desincorporação de passivos.</w:t>
      </w:r>
    </w:p>
    <w:p w14:paraId="2D6F134E" w14:textId="3923E8B4" w:rsidR="00D366BE" w:rsidRDefault="00773C1E" w:rsidP="00773C1E">
      <w:pPr>
        <w:tabs>
          <w:tab w:val="left" w:pos="1276"/>
        </w:tabs>
        <w:ind w:firstLine="708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ab/>
      </w:r>
      <w:r w:rsidR="004434D4" w:rsidRPr="00A07317">
        <w:rPr>
          <w:rFonts w:ascii="Calibri" w:hAnsi="Calibri" w:cs="Calibri"/>
          <w:lang w:val="pt"/>
        </w:rPr>
        <w:t xml:space="preserve">Todavia, conforme </w:t>
      </w:r>
      <w:r w:rsidR="00A07317" w:rsidRPr="00A07317">
        <w:rPr>
          <w:rFonts w:ascii="Calibri" w:hAnsi="Calibri" w:cs="Calibri"/>
          <w:lang w:val="pt"/>
        </w:rPr>
        <w:t xml:space="preserve">elencado na Nota Explicativa nº 13 - Provisões a Curto Prazo e a Longo Prazo, segregando as provisões para benefícios a empregados dos demais itens </w:t>
      </w:r>
      <w:r w:rsidR="004434D4" w:rsidRPr="00A07317">
        <w:rPr>
          <w:rFonts w:ascii="Calibri" w:hAnsi="Calibri" w:cs="Calibri"/>
          <w:lang w:val="pt"/>
        </w:rPr>
        <w:t xml:space="preserve">do Balanço Patrimonial, está sendo verificada a possibilidade de atualização ou exclusão da provisão para serviços de </w:t>
      </w:r>
      <w:r w:rsidR="004434D4" w:rsidRPr="00CE6892">
        <w:rPr>
          <w:rFonts w:ascii="Calibri" w:hAnsi="Calibri" w:cs="Calibri"/>
          <w:lang w:val="pt"/>
        </w:rPr>
        <w:t>terceiros.</w:t>
      </w:r>
    </w:p>
    <w:p w14:paraId="4EAD3DEB" w14:textId="08F8E6CD" w:rsidR="000512EA" w:rsidRDefault="000512EA" w:rsidP="00773C1E">
      <w:pPr>
        <w:tabs>
          <w:tab w:val="left" w:pos="1276"/>
        </w:tabs>
        <w:ind w:firstLine="708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Em agosto e setembro houveram constituições e reversões de provisões, </w:t>
      </w:r>
      <w:r w:rsidR="005E5BCD">
        <w:rPr>
          <w:rFonts w:ascii="Calibri" w:hAnsi="Calibri" w:cs="Calibri"/>
          <w:lang w:val="pt"/>
        </w:rPr>
        <w:t>respectivamente nos</w:t>
      </w:r>
      <w:r>
        <w:rPr>
          <w:rFonts w:ascii="Calibri" w:hAnsi="Calibri" w:cs="Calibri"/>
          <w:lang w:val="pt"/>
        </w:rPr>
        <w:t xml:space="preserve"> montantes de R$ </w:t>
      </w:r>
      <w:r w:rsidRPr="000512EA">
        <w:rPr>
          <w:rFonts w:ascii="Calibri" w:hAnsi="Calibri" w:cs="Calibri"/>
          <w:lang w:val="pt"/>
        </w:rPr>
        <w:t>1.393.637.279,11</w:t>
      </w:r>
      <w:r>
        <w:rPr>
          <w:rFonts w:ascii="Calibri" w:hAnsi="Calibri" w:cs="Calibri"/>
          <w:lang w:val="pt"/>
        </w:rPr>
        <w:t xml:space="preserve"> e R$ 139.538.696,72, </w:t>
      </w:r>
      <w:r w:rsidR="005E5BCD">
        <w:rPr>
          <w:rFonts w:ascii="Calibri" w:hAnsi="Calibri" w:cs="Calibri"/>
          <w:lang w:val="pt"/>
        </w:rPr>
        <w:t>referentes ajustes</w:t>
      </w:r>
      <w:r>
        <w:rPr>
          <w:rFonts w:ascii="Calibri" w:hAnsi="Calibri" w:cs="Calibri"/>
          <w:lang w:val="pt"/>
        </w:rPr>
        <w:t xml:space="preserve"> no</w:t>
      </w:r>
      <w:r w:rsidRPr="000512EA">
        <w:rPr>
          <w:rFonts w:ascii="Calibri" w:hAnsi="Calibri" w:cs="Calibri"/>
          <w:lang w:val="pt"/>
        </w:rPr>
        <w:t xml:space="preserve"> </w:t>
      </w:r>
      <w:r>
        <w:rPr>
          <w:rFonts w:ascii="Calibri" w:hAnsi="Calibri" w:cs="Calibri"/>
          <w:lang w:val="pt"/>
        </w:rPr>
        <w:t>controle de Precatórios e Requisições de Pequeno Valor.</w:t>
      </w:r>
    </w:p>
    <w:p w14:paraId="4EE72B2D" w14:textId="4146E682" w:rsidR="00942DE8" w:rsidRDefault="00942DE8" w:rsidP="00942DE8">
      <w:pPr>
        <w:jc w:val="both"/>
        <w:rPr>
          <w:rFonts w:ascii="Calibri" w:hAnsi="Calibri" w:cs="Calibri"/>
          <w:b/>
          <w:u w:val="single"/>
          <w:lang w:val="pt"/>
        </w:rPr>
      </w:pPr>
      <w:r>
        <w:rPr>
          <w:rFonts w:ascii="Calibri" w:hAnsi="Calibri" w:cs="Calibri"/>
          <w:b/>
          <w:u w:val="single"/>
          <w:lang w:val="pt"/>
        </w:rPr>
        <w:fldChar w:fldCharType="begin"/>
      </w:r>
      <w:r>
        <w:rPr>
          <w:rFonts w:ascii="Calibri" w:hAnsi="Calibri" w:cs="Calibri"/>
          <w:lang w:val="pt"/>
        </w:rPr>
        <w:instrText xml:space="preserve"> REF resultadopatrimonial21 \h </w:instrText>
      </w:r>
      <w:r>
        <w:rPr>
          <w:rFonts w:ascii="Calibri" w:hAnsi="Calibri" w:cs="Calibri"/>
          <w:b/>
          <w:u w:val="single"/>
          <w:lang w:val="pt"/>
        </w:rPr>
      </w:r>
      <w:r>
        <w:rPr>
          <w:rFonts w:ascii="Calibri" w:hAnsi="Calibri" w:cs="Calibri"/>
          <w:b/>
          <w:u w:val="single"/>
          <w:lang w:val="pt"/>
        </w:rPr>
        <w:fldChar w:fldCharType="separate"/>
      </w:r>
      <w:r w:rsidRPr="00CE6892">
        <w:rPr>
          <w:rFonts w:ascii="Calibri" w:hAnsi="Calibri" w:cs="Calibri"/>
          <w:b/>
          <w:u w:val="single"/>
          <w:lang w:val="pt"/>
        </w:rPr>
        <w:t>Nota Explicativa nº 2</w:t>
      </w:r>
      <w:r>
        <w:rPr>
          <w:rFonts w:ascii="Calibri" w:hAnsi="Calibri" w:cs="Calibri"/>
          <w:b/>
          <w:u w:val="single"/>
          <w:lang w:val="pt"/>
        </w:rPr>
        <w:t>1</w:t>
      </w:r>
      <w:r w:rsidRPr="00CE6892">
        <w:rPr>
          <w:rFonts w:ascii="Calibri" w:hAnsi="Calibri" w:cs="Calibri"/>
          <w:b/>
          <w:u w:val="single"/>
          <w:lang w:val="pt"/>
        </w:rPr>
        <w:t xml:space="preserve"> – Resultado Patrimonial</w:t>
      </w:r>
    </w:p>
    <w:p w14:paraId="073B3B51" w14:textId="19CB9685" w:rsidR="004434D4" w:rsidRPr="00942DE8" w:rsidRDefault="00942DE8" w:rsidP="00942DE8">
      <w:pPr>
        <w:jc w:val="both"/>
        <w:rPr>
          <w:rFonts w:ascii="Calibri" w:hAnsi="Calibri" w:cs="Calibri"/>
          <w:b/>
          <w:u w:val="single"/>
          <w:lang w:val="pt"/>
        </w:rPr>
      </w:pP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</w:t>
      </w:r>
      <w:r>
        <w:rPr>
          <w:rFonts w:ascii="Calibri" w:hAnsi="Calibri" w:cs="Calibri"/>
          <w:b/>
          <w:u w:val="single"/>
          <w:lang w:val="pt"/>
        </w:rPr>
        <w:fldChar w:fldCharType="end"/>
      </w:r>
      <w:r w:rsidR="00465B29" w:rsidRPr="006E7889">
        <w:rPr>
          <w:rFonts w:ascii="Calibri" w:hAnsi="Calibri" w:cs="Calibri"/>
          <w:lang w:val="pt"/>
        </w:rPr>
        <w:t>O Resultado Patrimonial consiste na diferença entre as Variações Patrimoniais Aumentativas, decorrente de incorporações de ativos e desincorporações de passivos, e as V</w:t>
      </w:r>
      <w:r w:rsidR="006E7889" w:rsidRPr="006E7889">
        <w:rPr>
          <w:rFonts w:ascii="Calibri" w:hAnsi="Calibri" w:cs="Calibri"/>
          <w:lang w:val="pt"/>
        </w:rPr>
        <w:t>ariações P</w:t>
      </w:r>
      <w:r w:rsidR="00465B29" w:rsidRPr="006E7889">
        <w:rPr>
          <w:rFonts w:ascii="Calibri" w:hAnsi="Calibri" w:cs="Calibri"/>
          <w:lang w:val="pt"/>
        </w:rPr>
        <w:t xml:space="preserve">atrimoniais </w:t>
      </w:r>
      <w:r w:rsidR="006E7889" w:rsidRPr="006E7889">
        <w:rPr>
          <w:rFonts w:ascii="Calibri" w:hAnsi="Calibri" w:cs="Calibri"/>
          <w:lang w:val="pt"/>
        </w:rPr>
        <w:t>D</w:t>
      </w:r>
      <w:r w:rsidR="00465B29" w:rsidRPr="006E7889">
        <w:rPr>
          <w:rFonts w:ascii="Calibri" w:hAnsi="Calibri" w:cs="Calibri"/>
          <w:lang w:val="pt"/>
        </w:rPr>
        <w:t>iminutivas</w:t>
      </w:r>
      <w:r w:rsidR="006E7889" w:rsidRPr="006E7889">
        <w:rPr>
          <w:rFonts w:ascii="Calibri" w:hAnsi="Calibri" w:cs="Calibri"/>
          <w:lang w:val="pt"/>
        </w:rPr>
        <w:t xml:space="preserve">, decorrentes de </w:t>
      </w:r>
      <w:r w:rsidR="00465B29" w:rsidRPr="006E7889">
        <w:rPr>
          <w:rFonts w:ascii="Calibri" w:hAnsi="Calibri" w:cs="Calibri"/>
          <w:lang w:val="pt"/>
        </w:rPr>
        <w:t>desincorporações de ativ</w:t>
      </w:r>
      <w:r w:rsidR="006E7889" w:rsidRPr="006E7889">
        <w:rPr>
          <w:rFonts w:ascii="Calibri" w:hAnsi="Calibri" w:cs="Calibri"/>
          <w:lang w:val="pt"/>
        </w:rPr>
        <w:t>os e incorporações de passivos.</w:t>
      </w:r>
      <w:r>
        <w:rPr>
          <w:rFonts w:ascii="Calibri" w:hAnsi="Calibri" w:cs="Calibri"/>
          <w:lang w:val="pt"/>
        </w:rPr>
        <w:t xml:space="preserve"> </w:t>
      </w:r>
    </w:p>
    <w:p w14:paraId="38D3D496" w14:textId="7FF76B57" w:rsidR="006E7889" w:rsidRPr="006E7889" w:rsidRDefault="006E7889" w:rsidP="00942DE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6E7889">
        <w:rPr>
          <w:rFonts w:ascii="Calibri" w:hAnsi="Calibri" w:cs="Calibri"/>
          <w:lang w:val="pt"/>
        </w:rPr>
        <w:t>No terceiro trimestre de 2021, o Resultado Patrimonial foi deficitário em R$ 71.388.256.652,65, resultado este que também se encontra espelhado nos Resultados Acumulados do Balanço Patrimonial.</w:t>
      </w:r>
      <w:r w:rsidR="00942DE8">
        <w:rPr>
          <w:rFonts w:ascii="Calibri" w:hAnsi="Calibri" w:cs="Calibri"/>
          <w:lang w:val="pt"/>
        </w:rPr>
        <w:t xml:space="preserve"> </w:t>
      </w:r>
    </w:p>
    <w:p w14:paraId="6F287FB5" w14:textId="11DDC603" w:rsidR="006E7889" w:rsidRPr="00CE6892" w:rsidRDefault="006E7889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CE6892">
        <w:rPr>
          <w:rFonts w:ascii="Calibri" w:hAnsi="Calibri" w:cs="Calibri"/>
          <w:lang w:val="pt"/>
        </w:rPr>
        <w:t>Em relação ao mesmo trimestre de 2020, há uma diferença de mais de 120 bilhões. Isso se deve principalmente a</w:t>
      </w:r>
      <w:r w:rsidR="00CE6892" w:rsidRPr="00CE6892">
        <w:rPr>
          <w:rFonts w:ascii="Calibri" w:hAnsi="Calibri" w:cs="Calibri"/>
          <w:lang w:val="pt"/>
        </w:rPr>
        <w:t xml:space="preserve">o fato de que o decréscimo nas Transferências Intragovernamentais Recebidas ter sido maior do que o decréscimo nas Transferências Intragovernamentais Concedidas. </w:t>
      </w:r>
    </w:p>
    <w:p w14:paraId="03593F4B" w14:textId="77777777" w:rsidR="00CE6892" w:rsidRDefault="00CE689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3C2F3DB4" w14:textId="75FA8239" w:rsidR="00942DE8" w:rsidRDefault="00942DE8" w:rsidP="00942DE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>
        <w:rPr>
          <w:rFonts w:ascii="Calibri" w:hAnsi="Calibri" w:cs="Calibri"/>
          <w:b/>
          <w:u w:val="single"/>
          <w:lang w:val="pt"/>
        </w:rPr>
        <w:fldChar w:fldCharType="begin"/>
      </w:r>
      <w:r>
        <w:rPr>
          <w:rFonts w:ascii="Calibri" w:hAnsi="Calibri" w:cs="Calibri"/>
          <w:b/>
          <w:u w:val="single"/>
          <w:lang w:val="pt"/>
        </w:rPr>
        <w:instrText xml:space="preserve"> REF vpa22 \h </w:instrText>
      </w:r>
      <w:r>
        <w:rPr>
          <w:rFonts w:ascii="Calibri" w:hAnsi="Calibri" w:cs="Calibri"/>
          <w:b/>
          <w:u w:val="single"/>
          <w:lang w:val="pt"/>
        </w:rPr>
      </w:r>
      <w:r>
        <w:rPr>
          <w:rFonts w:ascii="Calibri" w:hAnsi="Calibri" w:cs="Calibri"/>
          <w:b/>
          <w:u w:val="single"/>
          <w:lang w:val="pt"/>
        </w:rPr>
        <w:fldChar w:fldCharType="separate"/>
      </w:r>
      <w:r>
        <w:rPr>
          <w:rFonts w:ascii="Calibri" w:hAnsi="Calibri" w:cs="Calibri"/>
          <w:b/>
          <w:u w:val="single"/>
          <w:lang w:val="pt"/>
        </w:rPr>
        <w:t>Nota Explicativa nº 22</w:t>
      </w:r>
      <w:r w:rsidRPr="00BC42A1">
        <w:rPr>
          <w:rFonts w:ascii="Calibri" w:hAnsi="Calibri" w:cs="Calibri"/>
          <w:b/>
          <w:u w:val="single"/>
          <w:lang w:val="pt"/>
        </w:rPr>
        <w:t xml:space="preserve"> – Variações Patrimoniais Aumentativas</w:t>
      </w:r>
    </w:p>
    <w:p w14:paraId="14C21436" w14:textId="43379914" w:rsidR="00DF6540" w:rsidRDefault="00942DE8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</w:t>
      </w:r>
      <w:r w:rsidRPr="00896E77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 </w:t>
      </w:r>
      <w:r>
        <w:rPr>
          <w:rFonts w:ascii="Calibri" w:hAnsi="Calibri" w:cs="Calibri"/>
          <w:b/>
          <w:u w:val="single"/>
          <w:lang w:val="pt"/>
        </w:rPr>
        <w:fldChar w:fldCharType="end"/>
      </w:r>
    </w:p>
    <w:p w14:paraId="748E2665" w14:textId="66E8025B" w:rsidR="00DF6540" w:rsidRPr="00DF6540" w:rsidRDefault="00DF6540" w:rsidP="00942DE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DF6540">
        <w:rPr>
          <w:rFonts w:ascii="Calibri" w:hAnsi="Calibri" w:cs="Calibri"/>
          <w:lang w:val="pt"/>
        </w:rPr>
        <w:t>Segue abaixo tabela com a Composição das Variações Patrimoniais Aumentativas.</w:t>
      </w:r>
    </w:p>
    <w:p w14:paraId="2C3F82A2" w14:textId="77777777" w:rsidR="00DF6540" w:rsidRDefault="00DF654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152D58AA" w14:textId="2D7DBB8C" w:rsidR="00DF6540" w:rsidRPr="00DF6540" w:rsidRDefault="00DF654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DF6540">
        <w:rPr>
          <w:rFonts w:ascii="Calibri" w:hAnsi="Calibri" w:cs="Calibri"/>
          <w:b/>
          <w:i/>
          <w:lang w:val="pt"/>
        </w:rPr>
        <w:t>Tabela nº 1</w:t>
      </w:r>
      <w:r w:rsidR="004A24AE">
        <w:rPr>
          <w:rFonts w:ascii="Calibri" w:hAnsi="Calibri" w:cs="Calibri"/>
          <w:b/>
          <w:i/>
          <w:lang w:val="pt"/>
        </w:rPr>
        <w:t>2</w:t>
      </w:r>
      <w:r w:rsidRPr="00DF6540">
        <w:rPr>
          <w:rFonts w:ascii="Calibri" w:hAnsi="Calibri" w:cs="Calibri"/>
          <w:b/>
          <w:i/>
          <w:lang w:val="pt"/>
        </w:rPr>
        <w:t xml:space="preserve"> – Composição detalhada das Variações Patrimoniais Aumentativas</w:t>
      </w:r>
    </w:p>
    <w:tbl>
      <w:tblPr>
        <w:tblW w:w="513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1703"/>
        <w:gridCol w:w="852"/>
        <w:gridCol w:w="704"/>
      </w:tblGrid>
      <w:tr w:rsidR="00947987" w:rsidRPr="00947987" w14:paraId="1E280BEF" w14:textId="77777777" w:rsidTr="00947987">
        <w:trPr>
          <w:trHeight w:val="288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000C858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Composição VPAs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912D300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set/21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2358ABC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set/20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B17F8B5" w14:textId="77777777" w:rsidR="00947987" w:rsidRPr="00947987" w:rsidRDefault="00947987" w:rsidP="0094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Diferença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AD0A40" w14:textId="77777777" w:rsidR="00947987" w:rsidRPr="00947987" w:rsidRDefault="00947987" w:rsidP="0094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AH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66F1290" w14:textId="77777777" w:rsidR="00947987" w:rsidRPr="00947987" w:rsidRDefault="00947987" w:rsidP="0094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AV de 2021</w:t>
            </w:r>
          </w:p>
        </w:tc>
      </w:tr>
      <w:tr w:rsidR="00947987" w:rsidRPr="00947987" w14:paraId="61AF4761" w14:textId="77777777" w:rsidTr="00947987">
        <w:trPr>
          <w:trHeight w:val="28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5E9FC7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Exploração e Venda de Bens, Serviços e Direitos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244181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R$2.579,60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F1ABC8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R$18.151,30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580CA8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-R$15.571,70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EA67E3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-85,79%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A06E2B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947987" w:rsidRPr="00947987" w14:paraId="3386B331" w14:textId="77777777" w:rsidTr="00947987">
        <w:trPr>
          <w:trHeight w:val="28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52337A" w14:textId="6C593D60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Variações Patrimoniais Aumentati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v</w:t>
            </w: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as Financeiras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8D7DA1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R$92.321.366,64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1946B5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R$304.504.240,20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BA5096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-R$212.182.873,56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B28B98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-69,68%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A21EDC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0,03%</w:t>
            </w:r>
          </w:p>
        </w:tc>
      </w:tr>
      <w:tr w:rsidR="00947987" w:rsidRPr="00947987" w14:paraId="607918F6" w14:textId="77777777" w:rsidTr="00947987">
        <w:trPr>
          <w:trHeight w:val="28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2D66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Juros e Encargos de Mora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90A6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R$2.956.911,06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0E0A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R$173.553.491,16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7863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-R$170.596.580,10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573E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-98,30%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A0F1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947987" w:rsidRPr="00947987" w14:paraId="03AC7433" w14:textId="77777777" w:rsidTr="00947987">
        <w:trPr>
          <w:trHeight w:val="28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8649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Remuneração de Depósitos Bancários e Aplicações Financeiras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6E17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R$89.300.814,89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64D1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R$130.904.644,62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4E2A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-R$41.603.829,73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697D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-31,78%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BE25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0,03%</w:t>
            </w:r>
          </w:p>
        </w:tc>
      </w:tr>
      <w:tr w:rsidR="00947987" w:rsidRPr="00947987" w14:paraId="490667F1" w14:textId="77777777" w:rsidTr="00947987">
        <w:trPr>
          <w:trHeight w:val="28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8B71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Outras Variações Patrimoniais Aumentativas Financeiras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2965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R$63.640,69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DC22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R$46.104,42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F963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R$17.536,27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40AD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38,04%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1465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947987" w:rsidRPr="00947987" w14:paraId="633731EB" w14:textId="77777777" w:rsidTr="00947987">
        <w:trPr>
          <w:trHeight w:val="28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CE6F21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Transferências e Delegações Recebidas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8A1204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R$245.893.556.586,96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E1F2CD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R$604.983.962.230,35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2C8A05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-R$359.090.405.643,39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B7E338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-59,36%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94A97E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81,06%</w:t>
            </w:r>
          </w:p>
        </w:tc>
      </w:tr>
      <w:tr w:rsidR="00947987" w:rsidRPr="00947987" w14:paraId="2554D6D5" w14:textId="77777777" w:rsidTr="00947987">
        <w:trPr>
          <w:trHeight w:val="28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FAFB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Transferências Intragovernamentais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5DA0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R$245.893.538.989,82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B949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R$604.983.184.488,08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1084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-R$359.089.645.498,26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807B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-59,36%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B112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81,06%</w:t>
            </w:r>
          </w:p>
        </w:tc>
      </w:tr>
      <w:tr w:rsidR="00947987" w:rsidRPr="00947987" w14:paraId="5A65FA0D" w14:textId="77777777" w:rsidTr="00947987">
        <w:trPr>
          <w:trHeight w:val="28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744F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Transferências do Exterior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C6C1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9B9A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R$89.510,40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3358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-R$89.510,40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8CFC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8D78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947987" w:rsidRPr="00947987" w14:paraId="6EE24C51" w14:textId="77777777" w:rsidTr="00947987">
        <w:trPr>
          <w:trHeight w:val="28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AD2D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Outras Transferências e Delegações Recebidas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52C3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R$17.597,14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049D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R$688.231,87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EBF3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-R$670.634,73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BF4B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-97,44%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56F2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947987" w:rsidRPr="00947987" w14:paraId="1E6B3DB9" w14:textId="77777777" w:rsidTr="00947987">
        <w:trPr>
          <w:trHeight w:val="28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96A76C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Variações e Ganhos c/ Ativos e Desincorporação de Passivos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A1DEF0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R$51.782.739.452,67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F244AC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R$47.921.045.797,62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41701F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R$3.861.693.655,05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77414F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8,06%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114AB1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17,07%</w:t>
            </w:r>
          </w:p>
        </w:tc>
      </w:tr>
      <w:tr w:rsidR="00947987" w:rsidRPr="00947987" w14:paraId="7B88DBE4" w14:textId="77777777" w:rsidTr="00947987">
        <w:trPr>
          <w:trHeight w:val="28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9862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Ganhos com Incorporação de Ativos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A798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R$50.270.467.859,79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2A57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R$46.889.682.276,72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2751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R$3.380.785.583,07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34DB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7,21%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74A5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16,57%</w:t>
            </w:r>
          </w:p>
        </w:tc>
      </w:tr>
      <w:tr w:rsidR="00947987" w:rsidRPr="00947987" w14:paraId="2FDC90CF" w14:textId="77777777" w:rsidTr="00947987">
        <w:trPr>
          <w:trHeight w:val="28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C711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Ganhos com Desincorporação de Passivos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C026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R$1.512.271.592,88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5E01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R$1.031.363.520,90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0AEF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R$480.908.071,98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19A3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46,63%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5F80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0,50%</w:t>
            </w:r>
          </w:p>
        </w:tc>
      </w:tr>
      <w:tr w:rsidR="00947987" w:rsidRPr="00947987" w14:paraId="57FFC3EE" w14:textId="77777777" w:rsidTr="00947987">
        <w:trPr>
          <w:trHeight w:val="28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AC30D6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Outras Variações Patrimoniais Aumentativas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DA6133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R$5.565.198.249,67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CFCB19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R$503.709.833,98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AF7BAA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R$5.061.488.415,69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27ECB9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1004,84%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B11F04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1,83%</w:t>
            </w:r>
          </w:p>
        </w:tc>
      </w:tr>
      <w:tr w:rsidR="00947987" w:rsidRPr="00947987" w14:paraId="6F16A073" w14:textId="77777777" w:rsidTr="00947987">
        <w:trPr>
          <w:trHeight w:val="28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5562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Reversão de Provisões e Ajustes de Perdas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54DD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R$139.538.772,00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67F7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R$20.636.955,81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6C17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R$118.901.816,19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5D7D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576,16%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418E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0,05%</w:t>
            </w:r>
          </w:p>
        </w:tc>
      </w:tr>
      <w:tr w:rsidR="00947987" w:rsidRPr="00947987" w14:paraId="6C177DB2" w14:textId="77777777" w:rsidTr="00947987">
        <w:trPr>
          <w:trHeight w:val="28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6100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Diversas Variações Patrimoniais Aumentativas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20BB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R$5.425.659.477,67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76B5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R$483.072.878,17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D040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R$4.942.586.599,50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0090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1023,16%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81EE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1,79%</w:t>
            </w:r>
          </w:p>
        </w:tc>
      </w:tr>
      <w:tr w:rsidR="00947987" w:rsidRPr="00947987" w14:paraId="4926B0CB" w14:textId="77777777" w:rsidTr="00947987">
        <w:trPr>
          <w:trHeight w:val="28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C3E07C7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2BD4FB5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R$303.333.818.235,54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3A7BA9B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R$653.713.240.253,45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4AE9CB6" w14:textId="77777777" w:rsidR="00947987" w:rsidRPr="00947987" w:rsidRDefault="00947987" w:rsidP="0094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-R$350.379.422.017,91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BEA1C6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50F07C" w14:textId="77777777" w:rsidR="00947987" w:rsidRPr="00947987" w:rsidRDefault="00947987" w:rsidP="009479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4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14:paraId="013D7032" w14:textId="1B1C5418" w:rsidR="00947987" w:rsidRPr="00947987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947987">
        <w:rPr>
          <w:rFonts w:ascii="Calibri" w:hAnsi="Calibri" w:cs="Calibri"/>
          <w:sz w:val="16"/>
          <w:szCs w:val="16"/>
          <w:lang w:val="pt"/>
        </w:rPr>
        <w:t>Fonte SIAFI.</w:t>
      </w:r>
    </w:p>
    <w:p w14:paraId="5AA131DA" w14:textId="77777777" w:rsidR="00947987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u w:val="single"/>
          <w:lang w:val="pt"/>
        </w:rPr>
      </w:pPr>
    </w:p>
    <w:p w14:paraId="3D10CCCC" w14:textId="1C85CC0D" w:rsidR="00BA7273" w:rsidRDefault="00E612E5" w:rsidP="00E612E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lang w:val="pt"/>
        </w:rPr>
      </w:pPr>
      <w:r>
        <w:rPr>
          <w:rFonts w:ascii="Calibri" w:hAnsi="Calibri" w:cs="Calibri"/>
          <w:lang w:val="pt"/>
        </w:rPr>
        <w:tab/>
      </w:r>
      <w:r w:rsidR="00BA7273" w:rsidRPr="00E612E5">
        <w:rPr>
          <w:rFonts w:ascii="Calibri" w:hAnsi="Calibri" w:cs="Calibri"/>
          <w:lang w:val="pt"/>
        </w:rPr>
        <w:t>Considerando a Análise Vertical, pode-se observar que no exercício de 2021, mais de 81% do total das Variações Patrimonial Aumentativas se referem a Transferências Intragovernamentais Recebidas. Essas transferências são compostas pelos saldos das con</w:t>
      </w:r>
      <w:r w:rsidR="00BC3CA6">
        <w:rPr>
          <w:rFonts w:ascii="Calibri" w:hAnsi="Calibri" w:cs="Calibri"/>
          <w:lang w:val="pt"/>
        </w:rPr>
        <w:t xml:space="preserve">tas de Cota, </w:t>
      </w:r>
      <w:r w:rsidR="005E5BCD">
        <w:rPr>
          <w:rFonts w:ascii="Calibri" w:hAnsi="Calibri" w:cs="Calibri"/>
          <w:lang w:val="pt"/>
        </w:rPr>
        <w:t>repasse e Sub-Repasse</w:t>
      </w:r>
      <w:r w:rsidR="00BA7273" w:rsidRPr="00E612E5">
        <w:rPr>
          <w:rFonts w:ascii="Calibri" w:hAnsi="Calibri" w:cs="Calibri"/>
          <w:lang w:val="pt"/>
        </w:rPr>
        <w:t xml:space="preserve"> já citadas na </w:t>
      </w:r>
      <w:r w:rsidR="00BA7273" w:rsidRPr="00E612E5">
        <w:rPr>
          <w:rFonts w:ascii="Calibri" w:hAnsi="Calibri" w:cs="Calibri"/>
          <w:bCs/>
          <w:lang w:val="pt"/>
        </w:rPr>
        <w:t>Nota Explicativa nº 15 - Ingressos Financeiros e pelas Transferências Recebidas Independentes da Execução Orçamentária</w:t>
      </w:r>
      <w:r w:rsidRPr="00E612E5">
        <w:rPr>
          <w:rFonts w:ascii="Calibri" w:hAnsi="Calibri" w:cs="Calibri"/>
          <w:bCs/>
          <w:lang w:val="pt"/>
        </w:rPr>
        <w:t xml:space="preserve"> para Pagamento de Restos a Pagar</w:t>
      </w:r>
      <w:r w:rsidR="00BA7273" w:rsidRPr="00E612E5">
        <w:rPr>
          <w:rFonts w:ascii="Calibri" w:hAnsi="Calibri" w:cs="Calibri"/>
          <w:bCs/>
          <w:lang w:val="pt"/>
        </w:rPr>
        <w:t xml:space="preserve">. </w:t>
      </w:r>
    </w:p>
    <w:p w14:paraId="50E5C70C" w14:textId="695F2806" w:rsidR="002035CA" w:rsidRPr="00E612E5" w:rsidRDefault="002035CA" w:rsidP="00E612E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lang w:val="pt"/>
        </w:rPr>
      </w:pPr>
      <w:r>
        <w:rPr>
          <w:rFonts w:ascii="Calibri" w:hAnsi="Calibri" w:cs="Calibri"/>
          <w:bCs/>
          <w:lang w:val="pt"/>
        </w:rPr>
        <w:tab/>
        <w:t>No terceiro trimestre de 2021, houve variação positiva em relação ao mesmo trimestre do exerc</w:t>
      </w:r>
      <w:r w:rsidR="0090157A">
        <w:rPr>
          <w:rFonts w:ascii="Calibri" w:hAnsi="Calibri" w:cs="Calibri"/>
          <w:bCs/>
          <w:lang w:val="pt"/>
        </w:rPr>
        <w:t>ício anterior apenas no</w:t>
      </w:r>
      <w:r>
        <w:rPr>
          <w:rFonts w:ascii="Calibri" w:hAnsi="Calibri" w:cs="Calibri"/>
          <w:bCs/>
          <w:lang w:val="pt"/>
        </w:rPr>
        <w:t xml:space="preserve">s </w:t>
      </w:r>
      <w:r w:rsidR="0090157A">
        <w:rPr>
          <w:rFonts w:ascii="Calibri" w:hAnsi="Calibri" w:cs="Calibri"/>
          <w:bCs/>
          <w:lang w:val="pt"/>
        </w:rPr>
        <w:t xml:space="preserve">grupos </w:t>
      </w:r>
      <w:r>
        <w:rPr>
          <w:rFonts w:ascii="Calibri" w:hAnsi="Calibri" w:cs="Calibri"/>
          <w:bCs/>
          <w:lang w:val="pt"/>
        </w:rPr>
        <w:t xml:space="preserve">“Variações e Ganhos c/ Ativos e Desincorporação de Passivos” e em “Outras Variações Patrimoniais Aumentativas”. Sendo </w:t>
      </w:r>
      <w:r w:rsidR="0090157A">
        <w:rPr>
          <w:rFonts w:ascii="Calibri" w:hAnsi="Calibri" w:cs="Calibri"/>
          <w:bCs/>
          <w:lang w:val="pt"/>
        </w:rPr>
        <w:t>n</w:t>
      </w:r>
      <w:r>
        <w:rPr>
          <w:rFonts w:ascii="Calibri" w:hAnsi="Calibri" w:cs="Calibri"/>
          <w:bCs/>
          <w:lang w:val="pt"/>
        </w:rPr>
        <w:t xml:space="preserve">o primeiro </w:t>
      </w:r>
      <w:r w:rsidR="0090157A">
        <w:rPr>
          <w:rFonts w:ascii="Calibri" w:hAnsi="Calibri" w:cs="Calibri"/>
          <w:bCs/>
          <w:lang w:val="pt"/>
        </w:rPr>
        <w:t xml:space="preserve">grupo </w:t>
      </w:r>
      <w:r>
        <w:rPr>
          <w:rFonts w:ascii="Calibri" w:hAnsi="Calibri" w:cs="Calibri"/>
          <w:bCs/>
          <w:lang w:val="pt"/>
        </w:rPr>
        <w:t xml:space="preserve">em virtude de </w:t>
      </w:r>
      <w:r w:rsidR="007112D3">
        <w:rPr>
          <w:rFonts w:ascii="Calibri" w:hAnsi="Calibri" w:cs="Calibri"/>
          <w:bCs/>
          <w:lang w:val="pt"/>
        </w:rPr>
        <w:t>pagamentos efetuados por meio dos</w:t>
      </w:r>
      <w:r>
        <w:rPr>
          <w:rFonts w:ascii="Calibri" w:hAnsi="Calibri" w:cs="Calibri"/>
          <w:bCs/>
          <w:lang w:val="pt"/>
        </w:rPr>
        <w:t xml:space="preserve"> Termo</w:t>
      </w:r>
      <w:r w:rsidR="007112D3">
        <w:rPr>
          <w:rFonts w:ascii="Calibri" w:hAnsi="Calibri" w:cs="Calibri"/>
          <w:bCs/>
          <w:lang w:val="pt"/>
        </w:rPr>
        <w:t>s</w:t>
      </w:r>
      <w:r>
        <w:rPr>
          <w:rFonts w:ascii="Calibri" w:hAnsi="Calibri" w:cs="Calibri"/>
          <w:bCs/>
          <w:lang w:val="pt"/>
        </w:rPr>
        <w:t xml:space="preserve"> de Execução Descentralizada</w:t>
      </w:r>
      <w:r w:rsidR="007112D3">
        <w:rPr>
          <w:rFonts w:ascii="Calibri" w:hAnsi="Calibri" w:cs="Calibri"/>
          <w:bCs/>
          <w:lang w:val="pt"/>
        </w:rPr>
        <w:t xml:space="preserve"> 1AADWW, 696851 e 699524</w:t>
      </w:r>
      <w:r>
        <w:rPr>
          <w:rFonts w:ascii="Calibri" w:hAnsi="Calibri" w:cs="Calibri"/>
          <w:bCs/>
          <w:lang w:val="pt"/>
        </w:rPr>
        <w:t xml:space="preserve"> firmados entre o Ministério da Cidadania e o </w:t>
      </w:r>
      <w:r w:rsidR="007112D3">
        <w:rPr>
          <w:rFonts w:ascii="Calibri" w:hAnsi="Calibri" w:cs="Calibri"/>
          <w:bCs/>
          <w:lang w:val="pt"/>
        </w:rPr>
        <w:t xml:space="preserve">Instituto Nacional de Seguro Social - INSS. Ao efetuar o pagamento, é impactada a conta </w:t>
      </w:r>
      <w:r w:rsidR="007112D3" w:rsidRPr="007112D3">
        <w:rPr>
          <w:rFonts w:ascii="Calibri" w:hAnsi="Calibri" w:cs="Calibri"/>
          <w:bCs/>
          <w:lang w:val="pt"/>
        </w:rPr>
        <w:t>11382.38.00</w:t>
      </w:r>
      <w:r w:rsidR="007112D3">
        <w:rPr>
          <w:rFonts w:ascii="Calibri" w:hAnsi="Calibri" w:cs="Calibri"/>
          <w:bCs/>
          <w:lang w:val="pt"/>
        </w:rPr>
        <w:t xml:space="preserve"> – </w:t>
      </w:r>
      <w:r w:rsidR="007112D3" w:rsidRPr="007112D3">
        <w:rPr>
          <w:rFonts w:ascii="Calibri" w:hAnsi="Calibri" w:cs="Calibri"/>
          <w:bCs/>
          <w:lang w:val="pt"/>
        </w:rPr>
        <w:t>ADIANTAMENTO - TERMO EXECUCAO DESCENTRALIZADA</w:t>
      </w:r>
      <w:r w:rsidR="00876C4E">
        <w:rPr>
          <w:rFonts w:ascii="Calibri" w:hAnsi="Calibri" w:cs="Calibri"/>
          <w:bCs/>
          <w:lang w:val="pt"/>
        </w:rPr>
        <w:t xml:space="preserve">. </w:t>
      </w:r>
      <w:r w:rsidR="0090157A">
        <w:rPr>
          <w:rFonts w:ascii="Calibri" w:hAnsi="Calibri" w:cs="Calibri"/>
          <w:bCs/>
          <w:lang w:val="pt"/>
        </w:rPr>
        <w:t xml:space="preserve">No segundo grupo, </w:t>
      </w:r>
      <w:r w:rsidR="000D1A36">
        <w:rPr>
          <w:rFonts w:ascii="Calibri" w:hAnsi="Calibri" w:cs="Calibri"/>
          <w:bCs/>
          <w:lang w:val="pt"/>
        </w:rPr>
        <w:t xml:space="preserve">houve </w:t>
      </w:r>
      <w:r w:rsidR="0090157A">
        <w:rPr>
          <w:rFonts w:ascii="Calibri" w:hAnsi="Calibri" w:cs="Calibri"/>
          <w:bCs/>
          <w:lang w:val="pt"/>
        </w:rPr>
        <w:t xml:space="preserve">um aumento de mais de 1000% </w:t>
      </w:r>
      <w:r w:rsidR="000D1A36">
        <w:rPr>
          <w:rFonts w:ascii="Calibri" w:hAnsi="Calibri" w:cs="Calibri"/>
          <w:bCs/>
          <w:lang w:val="pt"/>
        </w:rPr>
        <w:t xml:space="preserve">em “Diversas Variações Patrimoniais Aumentativas” decorrente quase que exclusivamente de devoluções efetuadas a título de pagamentos indevidos do Auxílio Emergencial. Apesar do grande aumento, </w:t>
      </w:r>
      <w:r w:rsidR="0090157A">
        <w:rPr>
          <w:rFonts w:ascii="Calibri" w:hAnsi="Calibri" w:cs="Calibri"/>
          <w:bCs/>
          <w:lang w:val="pt"/>
        </w:rPr>
        <w:t>o impacto no total de Variações Patrimoniais Aumentativas foi de apenas 1,79%</w:t>
      </w:r>
      <w:r w:rsidR="000D1A36">
        <w:rPr>
          <w:rFonts w:ascii="Calibri" w:hAnsi="Calibri" w:cs="Calibri"/>
          <w:bCs/>
          <w:lang w:val="pt"/>
        </w:rPr>
        <w:t>.</w:t>
      </w:r>
    </w:p>
    <w:p w14:paraId="7502601E" w14:textId="4741A982" w:rsidR="00947987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highlight w:val="yellow"/>
          <w:u w:val="single"/>
          <w:lang w:val="pt"/>
        </w:rPr>
      </w:pPr>
    </w:p>
    <w:p w14:paraId="78834CC3" w14:textId="28CA4E52" w:rsidR="00EF3624" w:rsidRPr="00CE5818" w:rsidRDefault="00EF3624" w:rsidP="00EF362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>
        <w:rPr>
          <w:rFonts w:ascii="Calibri" w:hAnsi="Calibri" w:cs="Calibri"/>
          <w:b/>
          <w:u w:val="single"/>
          <w:lang w:val="pt"/>
        </w:rPr>
        <w:fldChar w:fldCharType="begin"/>
      </w:r>
      <w:r>
        <w:rPr>
          <w:rFonts w:ascii="Calibri" w:hAnsi="Calibri" w:cs="Calibri"/>
          <w:lang w:val="pt"/>
        </w:rPr>
        <w:instrText xml:space="preserve"> REF vpd23 \h </w:instrText>
      </w:r>
      <w:r>
        <w:rPr>
          <w:rFonts w:ascii="Calibri" w:hAnsi="Calibri" w:cs="Calibri"/>
          <w:b/>
          <w:u w:val="single"/>
          <w:lang w:val="pt"/>
        </w:rPr>
      </w:r>
      <w:r>
        <w:rPr>
          <w:rFonts w:ascii="Calibri" w:hAnsi="Calibri" w:cs="Calibri"/>
          <w:b/>
          <w:u w:val="single"/>
          <w:lang w:val="pt"/>
        </w:rPr>
        <w:fldChar w:fldCharType="separate"/>
      </w:r>
      <w:r>
        <w:rPr>
          <w:rFonts w:ascii="Calibri" w:hAnsi="Calibri" w:cs="Calibri"/>
          <w:b/>
          <w:u w:val="single"/>
          <w:lang w:val="pt"/>
        </w:rPr>
        <w:t>Nota Explicativa nº 23</w:t>
      </w:r>
      <w:r w:rsidRPr="0073388F">
        <w:rPr>
          <w:rFonts w:ascii="Calibri" w:hAnsi="Calibri" w:cs="Calibri"/>
          <w:b/>
          <w:u w:val="single"/>
          <w:lang w:val="pt"/>
        </w:rPr>
        <w:t xml:space="preserve"> – Variações Patrimoniais Diminutivas</w:t>
      </w:r>
    </w:p>
    <w:p w14:paraId="3FFA1518" w14:textId="748D2139" w:rsidR="00DF6540" w:rsidRDefault="00EF3624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</w:t>
      </w:r>
      <w:r>
        <w:rPr>
          <w:rFonts w:ascii="Calibri" w:hAnsi="Calibri" w:cs="Calibri"/>
          <w:b/>
          <w:u w:val="single"/>
          <w:lang w:val="pt"/>
        </w:rPr>
        <w:fldChar w:fldCharType="end"/>
      </w:r>
    </w:p>
    <w:p w14:paraId="780808FD" w14:textId="7982404D" w:rsidR="00DF6540" w:rsidRDefault="005440B5" w:rsidP="00DF654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ab/>
      </w:r>
      <w:r w:rsidR="00DF6540" w:rsidRPr="00DF6540">
        <w:rPr>
          <w:rFonts w:ascii="Calibri" w:hAnsi="Calibri" w:cs="Calibri"/>
          <w:lang w:val="pt"/>
        </w:rPr>
        <w:t xml:space="preserve">Segue abaixo tabela com a Composição das Variações Patrimoniais </w:t>
      </w:r>
      <w:r w:rsidR="00DF6540">
        <w:rPr>
          <w:rFonts w:ascii="Calibri" w:hAnsi="Calibri" w:cs="Calibri"/>
          <w:lang w:val="pt"/>
        </w:rPr>
        <w:t>Diminu</w:t>
      </w:r>
      <w:r w:rsidR="00DF6540" w:rsidRPr="00DF6540">
        <w:rPr>
          <w:rFonts w:ascii="Calibri" w:hAnsi="Calibri" w:cs="Calibri"/>
          <w:lang w:val="pt"/>
        </w:rPr>
        <w:t>tivas.</w:t>
      </w:r>
    </w:p>
    <w:p w14:paraId="6C8D3838" w14:textId="77777777" w:rsidR="00DF6540" w:rsidRDefault="00DF6540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6513B455" w14:textId="071BB078" w:rsidR="00DF6540" w:rsidRPr="00DF6540" w:rsidRDefault="00DF6540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DF6540">
        <w:rPr>
          <w:rFonts w:ascii="Calibri" w:hAnsi="Calibri" w:cs="Calibri"/>
          <w:b/>
          <w:i/>
          <w:lang w:val="pt"/>
        </w:rPr>
        <w:t>Tabela nº 1</w:t>
      </w:r>
      <w:r w:rsidR="004A24AE">
        <w:rPr>
          <w:rFonts w:ascii="Calibri" w:hAnsi="Calibri" w:cs="Calibri"/>
          <w:b/>
          <w:i/>
          <w:lang w:val="pt"/>
        </w:rPr>
        <w:t>3</w:t>
      </w:r>
      <w:r w:rsidRPr="00DF6540">
        <w:rPr>
          <w:rFonts w:ascii="Calibri" w:hAnsi="Calibri" w:cs="Calibri"/>
          <w:b/>
          <w:i/>
          <w:lang w:val="pt"/>
        </w:rPr>
        <w:t xml:space="preserve"> – Composição detalhada das Variações Patrimoniais </w:t>
      </w:r>
      <w:r>
        <w:rPr>
          <w:rFonts w:ascii="Calibri" w:hAnsi="Calibri" w:cs="Calibri"/>
          <w:b/>
          <w:i/>
          <w:lang w:val="pt"/>
        </w:rPr>
        <w:t>Diminutivas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0"/>
        <w:gridCol w:w="1616"/>
        <w:gridCol w:w="1616"/>
        <w:gridCol w:w="1665"/>
        <w:gridCol w:w="866"/>
        <w:gridCol w:w="895"/>
      </w:tblGrid>
      <w:tr w:rsidR="009131EC" w:rsidRPr="00527553" w14:paraId="20503C46" w14:textId="77777777" w:rsidTr="00DF6540">
        <w:trPr>
          <w:trHeight w:val="288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80EB6BD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Composição VPDs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7854448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set/21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E994CE8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set/20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A283673" w14:textId="77777777" w:rsidR="00527553" w:rsidRPr="00527553" w:rsidRDefault="00527553" w:rsidP="00527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Diferença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3BDAF46" w14:textId="77777777" w:rsidR="00527553" w:rsidRPr="00527553" w:rsidRDefault="00527553" w:rsidP="00527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AH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EF9CD93" w14:textId="77777777" w:rsidR="00527553" w:rsidRPr="00527553" w:rsidRDefault="00527553" w:rsidP="00527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AV de 2021</w:t>
            </w:r>
          </w:p>
        </w:tc>
      </w:tr>
      <w:tr w:rsidR="009131EC" w:rsidRPr="00527553" w14:paraId="10E28541" w14:textId="77777777" w:rsidTr="00DF6540">
        <w:trPr>
          <w:trHeight w:val="288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hideMark/>
          </w:tcPr>
          <w:p w14:paraId="412501ED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Pessoal e Encargos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vAlign w:val="bottom"/>
            <w:hideMark/>
          </w:tcPr>
          <w:p w14:paraId="43C7B94A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R$185.287.100,63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vAlign w:val="bottom"/>
            <w:hideMark/>
          </w:tcPr>
          <w:p w14:paraId="601C1DB4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R$228.110.235,21</w:t>
            </w:r>
          </w:p>
        </w:tc>
        <w:tc>
          <w:tcPr>
            <w:tcW w:w="9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31AC69B8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-R$42.823.134,58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3E607DD4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-18,77%</w:t>
            </w:r>
          </w:p>
        </w:tc>
        <w:tc>
          <w:tcPr>
            <w:tcW w:w="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16C7FA85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0,05%</w:t>
            </w:r>
          </w:p>
        </w:tc>
      </w:tr>
      <w:tr w:rsidR="00527553" w:rsidRPr="00527553" w14:paraId="7740833C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1EC649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Remuneração a Pessoal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A9B6CA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R$86.979.555,01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D615D0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R$113.495.645,58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F8967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-R$26.516.090,57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72CA3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-23,36%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86752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0,02%</w:t>
            </w:r>
          </w:p>
        </w:tc>
      </w:tr>
      <w:tr w:rsidR="00527553" w:rsidRPr="00527553" w14:paraId="1FD95824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F79BD2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Encargos Patronais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21870E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R$13.598.866,31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6EDAB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R$17.505.289,68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8864D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-R$3.906.423,37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4EEE6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-22,32%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DA681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527553" w:rsidRPr="00527553" w14:paraId="33022938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17162C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Benefícios a Pessoal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BA7F8F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R$6.465.195,47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C683D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R$9.861.601,07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7DD73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-R$3.396.405,60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77731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-34,44%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47AA7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527553" w:rsidRPr="00527553" w14:paraId="74BD84F9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406EF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Outras Var. Patrimoniais Diminutivas - Pessoal e Encargos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BAE480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R$78.243.483,84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DCEF13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R$87.247.698,88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C66F2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-R$9.004.215,04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630D9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-10,32%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CD3FE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0,02%</w:t>
            </w:r>
          </w:p>
        </w:tc>
      </w:tr>
      <w:tr w:rsidR="009131EC" w:rsidRPr="00527553" w14:paraId="2777FA64" w14:textId="77777777" w:rsidTr="00DF6540">
        <w:trPr>
          <w:trHeight w:val="288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hideMark/>
          </w:tcPr>
          <w:p w14:paraId="25A32C29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Benefícios Previdenciários e Assistenciais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vAlign w:val="bottom"/>
            <w:hideMark/>
          </w:tcPr>
          <w:p w14:paraId="7FE1E35A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R$67.356.494.884,34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vAlign w:val="bottom"/>
            <w:hideMark/>
          </w:tcPr>
          <w:p w14:paraId="17DBF852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R$247.563.232.767,52</w:t>
            </w:r>
          </w:p>
        </w:tc>
        <w:tc>
          <w:tcPr>
            <w:tcW w:w="9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6CD228BE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-R$180.206.737.883,18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557201C0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-72,79%</w:t>
            </w:r>
          </w:p>
        </w:tc>
        <w:tc>
          <w:tcPr>
            <w:tcW w:w="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11B9FEFD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17,98%</w:t>
            </w:r>
          </w:p>
        </w:tc>
      </w:tr>
      <w:tr w:rsidR="00527553" w:rsidRPr="00527553" w14:paraId="2640A0DE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CD96EF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Aposentadorias e Reformas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24290A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R$91.600.968,93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4732C8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R$76.199.441,07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40DCD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R$15.401.527,86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267EE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20,21%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A1C69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0,02%</w:t>
            </w:r>
          </w:p>
        </w:tc>
      </w:tr>
      <w:tr w:rsidR="00527553" w:rsidRPr="00527553" w14:paraId="40A4EB79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682B62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Pensões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55140F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R$597.716,82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EF6BE7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R$4.749.307,44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B387C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-R$4.151.590,62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2D666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-87,41%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7C95D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527553" w:rsidRPr="00527553" w14:paraId="55CB8FED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EA5002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Benefícios Eventuais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0C2867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R$52.139.834.394,52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76E2CB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R$236.681.538.742,06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74463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-R$184.541.704.347,54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75E1C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-77,97%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23156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13,91%</w:t>
            </w:r>
          </w:p>
        </w:tc>
      </w:tr>
      <w:tr w:rsidR="00527553" w:rsidRPr="00527553" w14:paraId="0372D3C8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5D4F36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Políticas Públicas de Transferência de Renda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B4BBD5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R$14.934.663.038,00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96C5E6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R$10.741.575.154,08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2FB91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R$4.193.087.883,92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9E2E8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39,04%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2DA70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3,99%</w:t>
            </w:r>
          </w:p>
        </w:tc>
      </w:tr>
      <w:tr w:rsidR="00527553" w:rsidRPr="00527553" w14:paraId="741AEE23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35202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Outros Benefícios Previdenciários e Assistenciais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DDF2F7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R$189.798.766,07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BEB835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R$59.170.122,87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DB839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R$130.628.643,20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13CFF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220,77%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DD7C0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0,05%</w:t>
            </w:r>
          </w:p>
        </w:tc>
      </w:tr>
      <w:tr w:rsidR="009131EC" w:rsidRPr="00527553" w14:paraId="17D1D2F4" w14:textId="77777777" w:rsidTr="00DF6540">
        <w:trPr>
          <w:trHeight w:val="288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hideMark/>
          </w:tcPr>
          <w:p w14:paraId="482EABA0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Uso de Bens, Serviços e Consumo de Capital Fixo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vAlign w:val="bottom"/>
            <w:hideMark/>
          </w:tcPr>
          <w:p w14:paraId="417AFD28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R$1.316.662.844,18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vAlign w:val="bottom"/>
            <w:hideMark/>
          </w:tcPr>
          <w:p w14:paraId="264EADD1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R$1.078.514.389,99</w:t>
            </w:r>
          </w:p>
        </w:tc>
        <w:tc>
          <w:tcPr>
            <w:tcW w:w="9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336EECF0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R$238.148.454,19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41848E00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22,08%</w:t>
            </w:r>
          </w:p>
        </w:tc>
        <w:tc>
          <w:tcPr>
            <w:tcW w:w="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15487589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0,35%</w:t>
            </w:r>
          </w:p>
        </w:tc>
      </w:tr>
      <w:tr w:rsidR="00527553" w:rsidRPr="00527553" w14:paraId="1549BB47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96875F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Uso de Material de Consumo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D43236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R$16.745.256,02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970E45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R$351.484,30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B3FF0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R$16.393.771,72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0AFFC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4664,15%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C0934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527553" w:rsidRPr="00527553" w14:paraId="5CF0AC50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A24CCA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8AB7D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R$1.292.798.661,00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87A689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R$1.070.824.891,78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CC497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R$221.973.769,22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EA135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20,73%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B4B9E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0,35%</w:t>
            </w:r>
          </w:p>
        </w:tc>
      </w:tr>
      <w:tr w:rsidR="00527553" w:rsidRPr="00527553" w14:paraId="372D8C04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0F5095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Depreciação, Amortização e Exaustão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931D9A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R$7.118.927,16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E35CA3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R$7.338.013,91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59BD4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-R$219.086,75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7D9DA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-2,99%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D3EC3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9131EC" w:rsidRPr="00527553" w14:paraId="1A723DAD" w14:textId="77777777" w:rsidTr="00DF6540">
        <w:trPr>
          <w:trHeight w:val="288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hideMark/>
          </w:tcPr>
          <w:p w14:paraId="696152BD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Variações Patrimoniais Diminutivas Financeiras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vAlign w:val="bottom"/>
            <w:hideMark/>
          </w:tcPr>
          <w:p w14:paraId="55AFFBF8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R$38.607,33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vAlign w:val="bottom"/>
            <w:hideMark/>
          </w:tcPr>
          <w:p w14:paraId="5B6234BB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R$8.516,51</w:t>
            </w:r>
          </w:p>
        </w:tc>
        <w:tc>
          <w:tcPr>
            <w:tcW w:w="9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618DC964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R$30.090,82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1773EAE8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353,32%</w:t>
            </w:r>
          </w:p>
        </w:tc>
        <w:tc>
          <w:tcPr>
            <w:tcW w:w="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55077722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527553" w:rsidRPr="00527553" w14:paraId="227F0667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B4E606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Juros e Encargos de Mora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E9354B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R$1.937,95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AE522A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R$1.023,33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2FFE2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R$914,62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F46DD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89,38%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E43E2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527553" w:rsidRPr="00527553" w14:paraId="00B15668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2553F6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Descontos Financeiros Concedidos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130D8F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R$36.669,38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C1744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R$7.493,18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57054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R$29.176,20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3449F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389,37%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C5623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9131EC" w:rsidRPr="00527553" w14:paraId="48DDBA3F" w14:textId="77777777" w:rsidTr="00DF6540">
        <w:trPr>
          <w:trHeight w:val="288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hideMark/>
          </w:tcPr>
          <w:p w14:paraId="2E4C9785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Transferências e Delegações Concedidas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vAlign w:val="bottom"/>
            <w:hideMark/>
          </w:tcPr>
          <w:p w14:paraId="4B5D8496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R$183.319.065.158,37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vAlign w:val="bottom"/>
            <w:hideMark/>
          </w:tcPr>
          <w:p w14:paraId="5DB44778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R$354.872.657.179,62</w:t>
            </w:r>
          </w:p>
        </w:tc>
        <w:tc>
          <w:tcPr>
            <w:tcW w:w="9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6826A800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-R$171.553.592.021,25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2E07E6F0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-48,34%</w:t>
            </w:r>
          </w:p>
        </w:tc>
        <w:tc>
          <w:tcPr>
            <w:tcW w:w="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00333DFD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48,92%</w:t>
            </w:r>
          </w:p>
        </w:tc>
      </w:tr>
      <w:tr w:rsidR="00527553" w:rsidRPr="00527553" w14:paraId="278DE898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3EEA96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Transferências Intragovernamentais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BA73B3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R$181.666.286.421,36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F599EF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R$350.190.348.496,67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F1BB3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-R$168.524.062.075,31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66C82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-48,12%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D7FD4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48,48%</w:t>
            </w:r>
          </w:p>
        </w:tc>
      </w:tr>
      <w:tr w:rsidR="00527553" w:rsidRPr="00527553" w14:paraId="6E8BE29D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0DD5F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Transferências Intergovernamentais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D94A4C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R$1.647.136.839,81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415B6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R$4.611.292.143,21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1A144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-R$2.964.155.303,40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45F62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-64,28%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BF67E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0,44%</w:t>
            </w:r>
          </w:p>
        </w:tc>
      </w:tr>
      <w:tr w:rsidR="00527553" w:rsidRPr="00527553" w14:paraId="6D32D5CD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818CA3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Transferências ao Exterior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FD0D7A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R$2.688.290,93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FAC700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R$1.636.955,53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1485B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R$1.051.335,40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1A08D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64,23%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924BA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527553" w:rsidRPr="00527553" w14:paraId="69A69B38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0F855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Outras Transferências e Delegações Concedidas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83AD39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R$2.953.606,27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991D1A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R$69.379.584,21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E4D88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-R$66.425.977,94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12124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-95,74%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12789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9131EC" w:rsidRPr="00527553" w14:paraId="60F17214" w14:textId="77777777" w:rsidTr="00DF6540">
        <w:trPr>
          <w:trHeight w:val="288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hideMark/>
          </w:tcPr>
          <w:p w14:paraId="379D9520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Desvalorização e Perda de Ativos e Incorporação de Passivos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vAlign w:val="bottom"/>
            <w:hideMark/>
          </w:tcPr>
          <w:p w14:paraId="336EC80A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R$121.149.712.219,11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vAlign w:val="bottom"/>
            <w:hideMark/>
          </w:tcPr>
          <w:p w14:paraId="3BFCF230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R$630.141.680,80</w:t>
            </w:r>
          </w:p>
        </w:tc>
        <w:tc>
          <w:tcPr>
            <w:tcW w:w="9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71E3EB02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R$120.519.570.538,31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4FBBA82F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19125,79%</w:t>
            </w:r>
          </w:p>
        </w:tc>
        <w:tc>
          <w:tcPr>
            <w:tcW w:w="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6D2FE1AC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32,33%</w:t>
            </w:r>
          </w:p>
        </w:tc>
      </w:tr>
      <w:tr w:rsidR="00527553" w:rsidRPr="00527553" w14:paraId="75FF8DE9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B24701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Perdas Involuntárias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5AADC2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R$232.292,56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C8AE64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6EDAC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R$232.292,56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8B3EE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-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B8024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527553" w:rsidRPr="00527553" w14:paraId="4A4997F9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4239F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Incorporação de Passivos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076DE5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R$364,42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0FA994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R$25.670.143,41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9863B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-R$25.669.778,99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CF5BC0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-99,99%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FB82F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527553" w:rsidRPr="00527553" w14:paraId="67BB1BC9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80E72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Desincorporação de Ativos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2ECD82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R$121.149.479.562,13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8EC081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R$604.471.537,39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BEB41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R$120.545.008.024,74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D0703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19942,21%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2D53B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32,33%</w:t>
            </w:r>
          </w:p>
        </w:tc>
      </w:tr>
      <w:tr w:rsidR="009131EC" w:rsidRPr="00527553" w14:paraId="093FE42B" w14:textId="77777777" w:rsidTr="00DF6540">
        <w:trPr>
          <w:trHeight w:val="288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hideMark/>
          </w:tcPr>
          <w:p w14:paraId="1025E8AE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Tributárias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vAlign w:val="bottom"/>
            <w:hideMark/>
          </w:tcPr>
          <w:p w14:paraId="195C1BF4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R$201.304,59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vAlign w:val="bottom"/>
            <w:hideMark/>
          </w:tcPr>
          <w:p w14:paraId="7DA910B7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R$248.013,48</w:t>
            </w:r>
          </w:p>
        </w:tc>
        <w:tc>
          <w:tcPr>
            <w:tcW w:w="9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59F33BB5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-R$46.708,89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63467913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-18,83%</w:t>
            </w:r>
          </w:p>
        </w:tc>
        <w:tc>
          <w:tcPr>
            <w:tcW w:w="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219FC471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527553" w:rsidRPr="00527553" w14:paraId="15A636DB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20F32D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Contribuições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DEFF8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R$201.304,59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8BE937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R$248.013,48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EC0F1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-R$46.708,89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CAED9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-18,83%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C97BD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9131EC" w:rsidRPr="00527553" w14:paraId="66A6F276" w14:textId="77777777" w:rsidTr="00DF6540">
        <w:trPr>
          <w:trHeight w:val="288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hideMark/>
          </w:tcPr>
          <w:p w14:paraId="24933984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Outras Variações Patrimoniais Diminutivas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vAlign w:val="bottom"/>
            <w:hideMark/>
          </w:tcPr>
          <w:p w14:paraId="3F123B25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R$1.394.612.769,64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vAlign w:val="bottom"/>
            <w:hideMark/>
          </w:tcPr>
          <w:p w14:paraId="3973CB24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R$564.873.343,78</w:t>
            </w:r>
          </w:p>
        </w:tc>
        <w:tc>
          <w:tcPr>
            <w:tcW w:w="9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2A44EF9C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R$829.739.425,86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31A8EABF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146,89%</w:t>
            </w:r>
          </w:p>
        </w:tc>
        <w:tc>
          <w:tcPr>
            <w:tcW w:w="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D9E2F3" w:themeColor="accent1" w:themeTint="33" w:fill="auto"/>
            <w:noWrap/>
            <w:vAlign w:val="bottom"/>
            <w:hideMark/>
          </w:tcPr>
          <w:p w14:paraId="38426845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0,37%</w:t>
            </w:r>
          </w:p>
        </w:tc>
      </w:tr>
      <w:tr w:rsidR="00527553" w:rsidRPr="00527553" w14:paraId="312E190D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B07914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Premiações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21B06E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R$0,00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7A66B2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R$600.000,00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2825F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-R$600.000,00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049D5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-100,00%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D499F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527553" w:rsidRPr="00527553" w14:paraId="11093D5B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83DBB7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Incentivos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90ED12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R$22.322,13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E3B376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R$162.217,30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8B3AD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-R$139.895,17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1A66C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-86,24%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A6E61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527553" w:rsidRPr="00527553" w14:paraId="1FCA8DA7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8395CB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Constituição de Provisões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164467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R$1.394.584.189,70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4ADD31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R$564.075.545,64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45600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R$830.508.644,06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4167D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147,23%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FA71C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0,37%</w:t>
            </w:r>
          </w:p>
        </w:tc>
      </w:tr>
      <w:tr w:rsidR="00527553" w:rsidRPr="00527553" w14:paraId="26BE401A" w14:textId="77777777" w:rsidTr="00DF6540">
        <w:trPr>
          <w:trHeight w:val="288"/>
        </w:trPr>
        <w:tc>
          <w:tcPr>
            <w:tcW w:w="1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A90726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Diversas Variações Patrimoniais Diminutivas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842195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R$6.257,81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936BC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R$35.580,84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58977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-R$29.323,03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7526D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-82,41%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20248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0,00%</w:t>
            </w:r>
          </w:p>
        </w:tc>
      </w:tr>
      <w:tr w:rsidR="009131EC" w:rsidRPr="00527553" w14:paraId="2CE2BEBF" w14:textId="77777777" w:rsidTr="00DF6540">
        <w:trPr>
          <w:trHeight w:val="288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auto"/>
            <w:hideMark/>
          </w:tcPr>
          <w:p w14:paraId="6BADE4E8" w14:textId="77777777" w:rsidR="00527553" w:rsidRPr="00527553" w:rsidRDefault="00527553" w:rsidP="005275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auto"/>
            <w:noWrap/>
            <w:vAlign w:val="bottom"/>
            <w:hideMark/>
          </w:tcPr>
          <w:p w14:paraId="093392B8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R$374.722.074.888,19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auto"/>
            <w:noWrap/>
            <w:vAlign w:val="bottom"/>
            <w:hideMark/>
          </w:tcPr>
          <w:p w14:paraId="1A9048D4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R$604.937.786.126,91</w:t>
            </w:r>
          </w:p>
        </w:tc>
        <w:tc>
          <w:tcPr>
            <w:tcW w:w="9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auto"/>
            <w:noWrap/>
            <w:vAlign w:val="bottom"/>
            <w:hideMark/>
          </w:tcPr>
          <w:p w14:paraId="2C46B865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-R$230.215.711.238,72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auto"/>
            <w:noWrap/>
            <w:vAlign w:val="bottom"/>
            <w:hideMark/>
          </w:tcPr>
          <w:p w14:paraId="301CCA31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8EAADB" w:themeColor="accent1" w:themeTint="99" w:fill="auto"/>
            <w:noWrap/>
            <w:vAlign w:val="bottom"/>
            <w:hideMark/>
          </w:tcPr>
          <w:p w14:paraId="5B8588EC" w14:textId="77777777" w:rsidR="00527553" w:rsidRPr="00527553" w:rsidRDefault="00527553" w:rsidP="005275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275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14:paraId="0774F7BF" w14:textId="45BEA17A" w:rsidR="00527553" w:rsidRPr="00527553" w:rsidRDefault="00527553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527553">
        <w:rPr>
          <w:rFonts w:ascii="Calibri" w:hAnsi="Calibri" w:cs="Calibri"/>
          <w:sz w:val="16"/>
          <w:szCs w:val="16"/>
          <w:lang w:val="pt"/>
        </w:rPr>
        <w:t>Fonte SIAFI.</w:t>
      </w:r>
    </w:p>
    <w:p w14:paraId="60E6D82D" w14:textId="77777777" w:rsidR="00527553" w:rsidRDefault="00527553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3AA42082" w14:textId="3C2F05A8" w:rsidR="00BC3CA6" w:rsidRPr="00EF3624" w:rsidRDefault="00BC3CA6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>
        <w:rPr>
          <w:rFonts w:ascii="Calibri" w:hAnsi="Calibri" w:cs="Calibri"/>
          <w:lang w:val="pt"/>
        </w:rPr>
        <w:tab/>
      </w:r>
      <w:r w:rsidRPr="00E612E5">
        <w:rPr>
          <w:rFonts w:ascii="Calibri" w:hAnsi="Calibri" w:cs="Calibri"/>
          <w:lang w:val="pt"/>
        </w:rPr>
        <w:t>Considerando a Análise Vertical, pode-se observar que no exercício de 2021,</w:t>
      </w:r>
      <w:r>
        <w:rPr>
          <w:rFonts w:ascii="Calibri" w:hAnsi="Calibri" w:cs="Calibri"/>
          <w:lang w:val="pt"/>
        </w:rPr>
        <w:t xml:space="preserve"> mais de 48% do montante das Variações Patrimoniais Diminutivas correspondem a Transferências Intragovernamentais Concedidas. Da mesma forma que nas VPAs, esse grupo de contas é composto pelos Repasses e Sub-Repasses Concedidos bem como pelas </w:t>
      </w:r>
      <w:r w:rsidRPr="00E612E5">
        <w:rPr>
          <w:rFonts w:ascii="Calibri" w:hAnsi="Calibri" w:cs="Calibri"/>
          <w:bCs/>
          <w:lang w:val="pt"/>
        </w:rPr>
        <w:t xml:space="preserve">Transferências </w:t>
      </w:r>
      <w:r>
        <w:rPr>
          <w:rFonts w:ascii="Calibri" w:hAnsi="Calibri" w:cs="Calibri"/>
          <w:bCs/>
          <w:lang w:val="pt"/>
        </w:rPr>
        <w:t>Concedi</w:t>
      </w:r>
      <w:r w:rsidRPr="00E612E5">
        <w:rPr>
          <w:rFonts w:ascii="Calibri" w:hAnsi="Calibri" w:cs="Calibri"/>
          <w:bCs/>
          <w:lang w:val="pt"/>
        </w:rPr>
        <w:t>das Independentes da Execução Orçamentária pa</w:t>
      </w:r>
      <w:r w:rsidR="00EF3624">
        <w:rPr>
          <w:rFonts w:ascii="Calibri" w:hAnsi="Calibri" w:cs="Calibri"/>
          <w:bCs/>
          <w:lang w:val="pt"/>
        </w:rPr>
        <w:t>ra Pagamento de Restos a Pagar.</w:t>
      </w:r>
    </w:p>
    <w:p w14:paraId="536908D4" w14:textId="77777777" w:rsidR="0073388F" w:rsidRDefault="00BC3CA6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ab/>
        <w:t>Já no grupo “</w:t>
      </w:r>
      <w:r w:rsidRPr="00BC3CA6">
        <w:rPr>
          <w:rFonts w:ascii="Calibri" w:hAnsi="Calibri" w:cs="Calibri"/>
          <w:lang w:val="pt"/>
        </w:rPr>
        <w:t>Desvalorização e Perda de Ativos e Incorporação de Passivos”</w:t>
      </w:r>
      <w:r>
        <w:rPr>
          <w:rFonts w:ascii="Calibri" w:hAnsi="Calibri" w:cs="Calibri"/>
          <w:lang w:val="pt"/>
        </w:rPr>
        <w:t>, mais especificamente em “</w:t>
      </w:r>
      <w:r w:rsidRPr="00BC3CA6">
        <w:rPr>
          <w:rFonts w:ascii="Calibri" w:hAnsi="Calibri" w:cs="Calibri"/>
          <w:lang w:val="pt"/>
        </w:rPr>
        <w:t>Desincorporação de Ativos”</w:t>
      </w:r>
      <w:r>
        <w:rPr>
          <w:rFonts w:ascii="Calibri" w:hAnsi="Calibri" w:cs="Calibri"/>
          <w:lang w:val="pt"/>
        </w:rPr>
        <w:t xml:space="preserve"> houve um aumento de quase 2000% em relação ao exercício anterior devido à comprovação </w:t>
      </w:r>
      <w:r w:rsidR="0095643C">
        <w:rPr>
          <w:rFonts w:ascii="Calibri" w:hAnsi="Calibri" w:cs="Calibri"/>
          <w:lang w:val="pt"/>
        </w:rPr>
        <w:t xml:space="preserve">dos montantes de R$ </w:t>
      </w:r>
      <w:r w:rsidR="0095643C" w:rsidRPr="0095643C">
        <w:rPr>
          <w:rFonts w:ascii="Calibri" w:hAnsi="Calibri" w:cs="Calibri"/>
          <w:lang w:val="pt"/>
        </w:rPr>
        <w:t>58</w:t>
      </w:r>
      <w:r w:rsidR="0095643C">
        <w:rPr>
          <w:rFonts w:ascii="Calibri" w:hAnsi="Calibri" w:cs="Calibri"/>
          <w:lang w:val="pt"/>
        </w:rPr>
        <w:t>.</w:t>
      </w:r>
      <w:r w:rsidR="0095643C" w:rsidRPr="0095643C">
        <w:rPr>
          <w:rFonts w:ascii="Calibri" w:hAnsi="Calibri" w:cs="Calibri"/>
          <w:lang w:val="pt"/>
        </w:rPr>
        <w:t>574</w:t>
      </w:r>
      <w:r w:rsidR="0095643C">
        <w:rPr>
          <w:rFonts w:ascii="Calibri" w:hAnsi="Calibri" w:cs="Calibri"/>
          <w:lang w:val="pt"/>
        </w:rPr>
        <w:t>.</w:t>
      </w:r>
      <w:r w:rsidR="0095643C" w:rsidRPr="0095643C">
        <w:rPr>
          <w:rFonts w:ascii="Calibri" w:hAnsi="Calibri" w:cs="Calibri"/>
          <w:lang w:val="pt"/>
        </w:rPr>
        <w:t>201.628,98</w:t>
      </w:r>
      <w:r w:rsidR="0095643C">
        <w:rPr>
          <w:rFonts w:ascii="Calibri" w:hAnsi="Calibri" w:cs="Calibri"/>
          <w:lang w:val="pt"/>
        </w:rPr>
        <w:t xml:space="preserve"> e R$ </w:t>
      </w:r>
      <w:r w:rsidR="0095643C" w:rsidRPr="0095643C">
        <w:rPr>
          <w:rFonts w:ascii="Calibri" w:hAnsi="Calibri" w:cs="Calibri"/>
          <w:lang w:val="pt"/>
        </w:rPr>
        <w:t>61</w:t>
      </w:r>
      <w:r w:rsidR="0095643C">
        <w:rPr>
          <w:rFonts w:ascii="Calibri" w:hAnsi="Calibri" w:cs="Calibri"/>
          <w:lang w:val="pt"/>
        </w:rPr>
        <w:t>.</w:t>
      </w:r>
      <w:r w:rsidR="0095643C" w:rsidRPr="0095643C">
        <w:rPr>
          <w:rFonts w:ascii="Calibri" w:hAnsi="Calibri" w:cs="Calibri"/>
          <w:lang w:val="pt"/>
        </w:rPr>
        <w:t>443</w:t>
      </w:r>
      <w:r w:rsidR="0095643C">
        <w:rPr>
          <w:rFonts w:ascii="Calibri" w:hAnsi="Calibri" w:cs="Calibri"/>
          <w:lang w:val="pt"/>
        </w:rPr>
        <w:t>.</w:t>
      </w:r>
      <w:r w:rsidR="0095643C" w:rsidRPr="0095643C">
        <w:rPr>
          <w:rFonts w:ascii="Calibri" w:hAnsi="Calibri" w:cs="Calibri"/>
          <w:lang w:val="pt"/>
        </w:rPr>
        <w:t>451.841,06</w:t>
      </w:r>
      <w:r w:rsidR="0095643C">
        <w:rPr>
          <w:rFonts w:ascii="Calibri" w:hAnsi="Calibri" w:cs="Calibri"/>
          <w:lang w:val="pt"/>
        </w:rPr>
        <w:t xml:space="preserve"> repassados, respectivamente, a</w:t>
      </w:r>
      <w:r>
        <w:rPr>
          <w:rFonts w:ascii="Calibri" w:hAnsi="Calibri" w:cs="Calibri"/>
          <w:lang w:val="pt"/>
        </w:rPr>
        <w:t>os Termos de Execução Descentralizada nº 696851 e 699524. Ainda nesse grupo de contas houve a desincorporação de ativos lançados na conta de “Obras em Andamento”</w:t>
      </w:r>
      <w:r w:rsidR="0046375B">
        <w:rPr>
          <w:rFonts w:ascii="Calibri" w:hAnsi="Calibri" w:cs="Calibri"/>
          <w:lang w:val="pt"/>
        </w:rPr>
        <w:t xml:space="preserve"> referente a obras do Jogos Pan Americanos 2007, benfeitorias </w:t>
      </w:r>
      <w:r w:rsidR="0046375B">
        <w:rPr>
          <w:rFonts w:ascii="Calibri" w:hAnsi="Calibri" w:cs="Calibri"/>
          <w:lang w:val="pt"/>
        </w:rPr>
        <w:lastRenderedPageBreak/>
        <w:t xml:space="preserve">realizadas na Universidade Federal do Rio de Janeiro e do Contrato Administrativo nº 15/2015. Esta Obras foram citadas </w:t>
      </w:r>
      <w:r w:rsidR="0046375B" w:rsidRPr="0046375B">
        <w:rPr>
          <w:rFonts w:ascii="Calibri" w:hAnsi="Calibri" w:cs="Calibri"/>
          <w:lang w:val="pt"/>
        </w:rPr>
        <w:t xml:space="preserve">na </w:t>
      </w:r>
      <w:r w:rsidR="0046375B" w:rsidRPr="0046375B">
        <w:rPr>
          <w:rFonts w:ascii="Calibri" w:hAnsi="Calibri" w:cs="Calibri"/>
          <w:bCs/>
          <w:lang w:val="pt"/>
        </w:rPr>
        <w:t>Nota Explicativa nº 10 – Imobilizado.</w:t>
      </w:r>
      <w:r w:rsidR="0046375B" w:rsidRPr="0046375B">
        <w:rPr>
          <w:rFonts w:ascii="Calibri" w:hAnsi="Calibri" w:cs="Calibri"/>
          <w:lang w:val="pt"/>
        </w:rPr>
        <w:t>     </w:t>
      </w:r>
    </w:p>
    <w:p w14:paraId="38CA56EB" w14:textId="0E4B7ED1" w:rsidR="0046375B" w:rsidRPr="00EC3988" w:rsidRDefault="0046375B" w:rsidP="0046375B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u w:val="single"/>
          <w:lang w:val="pt"/>
        </w:rPr>
      </w:pPr>
      <w:r w:rsidRPr="0046375B">
        <w:rPr>
          <w:rFonts w:ascii="Calibri" w:hAnsi="Calibri" w:cs="Calibri"/>
          <w:lang w:val="pt"/>
        </w:rPr>
        <w:t xml:space="preserve">         </w:t>
      </w:r>
    </w:p>
    <w:p w14:paraId="39B6FB6E" w14:textId="24FF46D2" w:rsidR="0083618F" w:rsidRPr="0073388F" w:rsidRDefault="0073388F" w:rsidP="0073388F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73388F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73388F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73388F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dos </w:t>
      </w:r>
      <w:r w:rsidR="0083618F" w:rsidRPr="0073388F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F</w:t>
      </w:r>
      <w:r w:rsidR="00CF1ED0" w:rsidRPr="0073388F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luxos de Caixa</w:t>
      </w:r>
    </w:p>
    <w:p w14:paraId="7A35379E" w14:textId="77777777" w:rsidR="0083618F" w:rsidRPr="00BA1274" w:rsidRDefault="0083618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27FE8E1" w14:textId="77777777" w:rsidR="004434D4" w:rsidRPr="0045478B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5478B">
        <w:rPr>
          <w:rFonts w:ascii="Calibri" w:hAnsi="Calibri" w:cs="Calibri"/>
          <w:lang w:val="pt"/>
        </w:rPr>
        <w:t>A Demonstração dos Fluxos de Caixa (DFC) apresenta as entradas e saídas de caixa e as classifica em fluxos operacional, de investimento e de financiamento.</w:t>
      </w:r>
    </w:p>
    <w:p w14:paraId="5015B204" w14:textId="77777777" w:rsidR="004434D4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5478B">
        <w:rPr>
          <w:rFonts w:ascii="Calibri" w:hAnsi="Calibri" w:cs="Calibri"/>
          <w:lang w:val="pt"/>
        </w:rPr>
        <w:t>A informação dos fluxos de caixa permite aos usuários avaliar como a entidade do setor público obteve recursos para financiar suas atividades e a maneira como os recursos de caixa foram utilizados. Tais informações são úteis para fornecer aos usuários das demonstrações contábeis informações para prestação de contas e responsabilização (accountability) e tomada de decisão.</w:t>
      </w:r>
    </w:p>
    <w:p w14:paraId="22EE9D8D" w14:textId="371F0064" w:rsidR="00103CC4" w:rsidRDefault="00103CC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5478B">
        <w:rPr>
          <w:rFonts w:ascii="Calibri" w:hAnsi="Calibri" w:cs="Calibri"/>
          <w:lang w:val="pt"/>
        </w:rPr>
        <w:t>No âmbito do Ministério da Cidadania só existem saldos referente a Caixa e Equivalente de Caixas nas contas 1.1.1.1.2.20.01 – Limite de Saque com Vinculação de Pagto – OFSS e 1.1.1.1.2.20.03 – Limite de Saque com Vinculação Pagto – Ordem Pagto – OFSS conforme já mencionado na Nota Explicativa nº 6 - Caixa e equivalentes de caixa.</w:t>
      </w:r>
    </w:p>
    <w:p w14:paraId="3141245D" w14:textId="4796C9B6" w:rsidR="00832FF8" w:rsidRDefault="00832FF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Segue abaixo quadro resumido com os valores por tipo de Fluxo.</w:t>
      </w:r>
    </w:p>
    <w:p w14:paraId="14E59BCD" w14:textId="77777777" w:rsidR="00832FF8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EC51478" w14:textId="57CE135E" w:rsidR="00832FF8" w:rsidRPr="00832FF8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832FF8">
        <w:rPr>
          <w:rFonts w:ascii="Calibri" w:hAnsi="Calibri" w:cs="Calibri"/>
          <w:b/>
          <w:i/>
          <w:lang w:val="pt"/>
        </w:rPr>
        <w:t>Tabela nº 1</w:t>
      </w:r>
      <w:r w:rsidR="004A24AE">
        <w:rPr>
          <w:rFonts w:ascii="Calibri" w:hAnsi="Calibri" w:cs="Calibri"/>
          <w:b/>
          <w:i/>
          <w:lang w:val="pt"/>
        </w:rPr>
        <w:t>4</w:t>
      </w:r>
      <w:r w:rsidRPr="00832FF8">
        <w:rPr>
          <w:rFonts w:ascii="Calibri" w:hAnsi="Calibri" w:cs="Calibri"/>
          <w:b/>
          <w:i/>
          <w:lang w:val="pt"/>
        </w:rPr>
        <w:t xml:space="preserve"> – Geração Líquida de Caixa e Equivalente de Caixa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5"/>
        <w:gridCol w:w="2149"/>
        <w:gridCol w:w="1104"/>
      </w:tblGrid>
      <w:tr w:rsidR="00F5124F" w:rsidRPr="00F5124F" w14:paraId="3C667440" w14:textId="77777777" w:rsidTr="00F5124F">
        <w:trPr>
          <w:trHeight w:val="288"/>
        </w:trPr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E39206" w14:textId="77777777" w:rsidR="00F5124F" w:rsidRPr="00F5124F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512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65C599" w14:textId="77777777" w:rsidR="00F5124F" w:rsidRPr="00F5124F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512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set/21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5A5B1F" w14:textId="77777777" w:rsidR="00F5124F" w:rsidRPr="00F5124F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512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AV</w:t>
            </w:r>
          </w:p>
        </w:tc>
      </w:tr>
      <w:tr w:rsidR="00F5124F" w:rsidRPr="00F5124F" w14:paraId="04B889A0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99BC" w14:textId="77777777" w:rsidR="00F5124F" w:rsidRPr="00F5124F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512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Fluxo de Caixa das Atividades Operacionais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D02" w14:textId="77777777" w:rsidR="00F5124F" w:rsidRPr="00F5124F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5124F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-R$537.060.698,79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3C28" w14:textId="77777777" w:rsidR="00F5124F" w:rsidRPr="00F5124F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512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93,70%</w:t>
            </w:r>
          </w:p>
        </w:tc>
      </w:tr>
      <w:tr w:rsidR="00F5124F" w:rsidRPr="00F5124F" w14:paraId="2A486287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705B" w14:textId="77777777" w:rsidR="00F5124F" w:rsidRPr="00F5124F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512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Fluxo de Caixa das Atividades de Investimento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1380" w14:textId="77777777" w:rsidR="00F5124F" w:rsidRPr="00F5124F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5124F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-R$36.088.341,82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112" w14:textId="77777777" w:rsidR="00F5124F" w:rsidRPr="00F5124F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512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6,30%</w:t>
            </w:r>
          </w:p>
        </w:tc>
      </w:tr>
      <w:tr w:rsidR="00F5124F" w:rsidRPr="00F5124F" w14:paraId="1BC5D2C8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975C" w14:textId="77777777" w:rsidR="00F5124F" w:rsidRPr="00F5124F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512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Fluxo de Caixa das Atividades de Financiamento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6563" w14:textId="77777777" w:rsidR="00F5124F" w:rsidRPr="00F5124F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512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4CF2" w14:textId="77777777" w:rsidR="00F5124F" w:rsidRPr="00F5124F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512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0,00%</w:t>
            </w:r>
          </w:p>
        </w:tc>
      </w:tr>
      <w:tr w:rsidR="00F5124F" w:rsidRPr="00F5124F" w14:paraId="3442E9B6" w14:textId="77777777" w:rsidTr="00F5124F">
        <w:trPr>
          <w:trHeight w:val="288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3407AB" w14:textId="77777777" w:rsidR="00F5124F" w:rsidRPr="00F5124F" w:rsidRDefault="00F5124F" w:rsidP="00F512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12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Geração Líquida de Caixa e Equivalentes de Caixa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A16E9C3" w14:textId="77777777" w:rsidR="00F5124F" w:rsidRPr="00F5124F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124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-R$573.149.040,61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12B1FC" w14:textId="77777777" w:rsidR="00F5124F" w:rsidRPr="00F5124F" w:rsidRDefault="00F5124F" w:rsidP="00F51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12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100,00%</w:t>
            </w:r>
          </w:p>
        </w:tc>
      </w:tr>
    </w:tbl>
    <w:p w14:paraId="6D7D5B84" w14:textId="588355B5" w:rsidR="00832FF8" w:rsidRPr="00F5124F" w:rsidRDefault="00F5124F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F5124F">
        <w:rPr>
          <w:rFonts w:ascii="Calibri" w:hAnsi="Calibri" w:cs="Calibri"/>
          <w:sz w:val="16"/>
          <w:szCs w:val="16"/>
          <w:lang w:val="pt"/>
        </w:rPr>
        <w:t>Fonte SIAFI.</w:t>
      </w:r>
    </w:p>
    <w:p w14:paraId="79965F8A" w14:textId="77777777" w:rsidR="00832FF8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5AF5B36" w14:textId="77777777" w:rsidR="00C82BEE" w:rsidRDefault="00F5124F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ab/>
      </w:r>
      <w:r w:rsidRPr="00F5124F">
        <w:rPr>
          <w:rFonts w:ascii="Calibri" w:hAnsi="Calibri" w:cs="Calibri"/>
          <w:lang w:val="pt"/>
        </w:rPr>
        <w:t>A Geração Líquida de Caixa e Equivalentes de Caixa equivale ao Resultado Financeiro apresenta na Nota Explicativa nº 17 - Resultado Financeiro.</w:t>
      </w:r>
      <w:r w:rsidR="00C82BEE">
        <w:rPr>
          <w:rFonts w:ascii="Calibri" w:hAnsi="Calibri" w:cs="Calibri"/>
          <w:lang w:val="pt"/>
        </w:rPr>
        <w:t xml:space="preserve"> E os saldos final e inicial de Caixa e Equivalentes de Caixa coincide com os saldos trazidos no Balanço Patrimonial.</w:t>
      </w:r>
    </w:p>
    <w:p w14:paraId="51F27C81" w14:textId="77777777" w:rsidR="00C82BEE" w:rsidRDefault="00C82BEE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0701BC9" w14:textId="76FD1725" w:rsidR="00EF3624" w:rsidRPr="00EF3624" w:rsidRDefault="00EF3624" w:rsidP="00EF362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>
        <w:rPr>
          <w:rFonts w:ascii="Calibri" w:hAnsi="Calibri" w:cs="Calibri"/>
          <w:b/>
          <w:lang w:val="pt"/>
        </w:rPr>
        <w:fldChar w:fldCharType="begin"/>
      </w:r>
      <w:r>
        <w:rPr>
          <w:rFonts w:ascii="Calibri" w:hAnsi="Calibri" w:cs="Calibri"/>
          <w:lang w:val="pt"/>
        </w:rPr>
        <w:instrText xml:space="preserve"> REF fluxodecaixa24 \h </w:instrText>
      </w:r>
      <w:r>
        <w:rPr>
          <w:rFonts w:ascii="Calibri" w:hAnsi="Calibri" w:cs="Calibri"/>
          <w:b/>
          <w:lang w:val="pt"/>
        </w:rPr>
        <w:instrText xml:space="preserve"> \* MERGEFORMAT </w:instrText>
      </w:r>
      <w:r>
        <w:rPr>
          <w:rFonts w:ascii="Calibri" w:hAnsi="Calibri" w:cs="Calibri"/>
          <w:b/>
          <w:lang w:val="pt"/>
        </w:rPr>
      </w:r>
      <w:r>
        <w:rPr>
          <w:rFonts w:ascii="Calibri" w:hAnsi="Calibri" w:cs="Calibri"/>
          <w:b/>
          <w:lang w:val="pt"/>
        </w:rPr>
        <w:fldChar w:fldCharType="separate"/>
      </w:r>
      <w:r w:rsidRPr="00EF3624">
        <w:rPr>
          <w:rFonts w:ascii="Calibri" w:hAnsi="Calibri" w:cs="Calibri"/>
          <w:b/>
          <w:u w:val="single"/>
          <w:lang w:val="pt"/>
        </w:rPr>
        <w:t>Nota Explicativa nº 24 – Fluxo de Caixa das Atividades Operacionais</w:t>
      </w:r>
    </w:p>
    <w:p w14:paraId="39AD5EF2" w14:textId="6F1EB9B2" w:rsidR="00832FF8" w:rsidRDefault="00EF3624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 </w:t>
      </w:r>
      <w:r>
        <w:rPr>
          <w:rFonts w:ascii="Calibri" w:hAnsi="Calibri" w:cs="Calibri"/>
          <w:b/>
          <w:lang w:val="pt"/>
        </w:rPr>
        <w:fldChar w:fldCharType="end"/>
      </w:r>
    </w:p>
    <w:p w14:paraId="03AF073C" w14:textId="18E11C74" w:rsidR="00F5124F" w:rsidRDefault="00F5124F" w:rsidP="00F5124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426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ab/>
        <w:t>O Fluxo de Caixa das Atividades Operacionais corresponde à diferença entre Ingresso e Desembolsos Orçamentários e Extraorçamentários destinados às atividades operacionais do órgão.</w:t>
      </w:r>
    </w:p>
    <w:p w14:paraId="460B0F37" w14:textId="6840967C" w:rsidR="009660A8" w:rsidRPr="00EF3624" w:rsidRDefault="00F5124F" w:rsidP="00EF362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>
        <w:rPr>
          <w:rFonts w:ascii="Calibri" w:hAnsi="Calibri" w:cs="Calibri"/>
          <w:lang w:val="pt"/>
        </w:rPr>
        <w:tab/>
        <w:t>No Ministério da Cidadania no terceiro trimestre de 2021, esse fluxo foi deficitário em R$ 537.060.698,79 e corresponde a mais de 93% da Geração Líquida de Caixa e Equivalentes de Caixa.</w:t>
      </w:r>
      <w:r w:rsidR="00EF3624">
        <w:rPr>
          <w:rFonts w:ascii="Calibri" w:hAnsi="Calibri" w:cs="Calibri"/>
          <w:lang w:val="pt"/>
        </w:rPr>
        <w:t xml:space="preserve"> </w:t>
      </w:r>
    </w:p>
    <w:p w14:paraId="6B6EFE10" w14:textId="6FA90573" w:rsidR="009660A8" w:rsidRDefault="009660A8" w:rsidP="009660A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ab/>
      </w:r>
      <w:r w:rsidRPr="00395C21">
        <w:rPr>
          <w:rFonts w:ascii="Calibri" w:hAnsi="Calibri" w:cs="Calibri"/>
          <w:lang w:val="pt"/>
        </w:rPr>
        <w:t>Isso demonstra que o ministério tem atuado com necessidades de pagamentos maiores do que o ingresso de recursos em virtude da situação econômica e na grande demanda de pagamentos do Auxílio Emergencial.</w:t>
      </w:r>
    </w:p>
    <w:p w14:paraId="15C2E0E0" w14:textId="77777777" w:rsidR="00DE101A" w:rsidRDefault="00DE101A" w:rsidP="00DE101A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</w:p>
    <w:p w14:paraId="05785EFA" w14:textId="1D5970D8" w:rsidR="00DE101A" w:rsidRDefault="00EF3624" w:rsidP="00EF36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>
        <w:rPr>
          <w:rFonts w:ascii="Calibri" w:hAnsi="Calibri" w:cs="Calibri"/>
          <w:b/>
          <w:u w:val="single"/>
          <w:lang w:val="pt"/>
        </w:rPr>
        <w:fldChar w:fldCharType="begin"/>
      </w:r>
      <w:r>
        <w:rPr>
          <w:rFonts w:ascii="Calibri" w:hAnsi="Calibri" w:cs="Calibri"/>
          <w:b/>
          <w:bCs/>
          <w:lang w:val="pt"/>
        </w:rPr>
        <w:instrText xml:space="preserve"> REF fluxodecaixafinanceiro25 \h </w:instrText>
      </w:r>
      <w:r>
        <w:rPr>
          <w:rFonts w:ascii="Calibri" w:hAnsi="Calibri" w:cs="Calibri"/>
          <w:b/>
          <w:u w:val="single"/>
          <w:lang w:val="pt"/>
        </w:rPr>
      </w:r>
      <w:r>
        <w:rPr>
          <w:rFonts w:ascii="Calibri" w:hAnsi="Calibri" w:cs="Calibri"/>
          <w:b/>
          <w:u w:val="single"/>
          <w:lang w:val="pt"/>
        </w:rPr>
        <w:fldChar w:fldCharType="separate"/>
      </w:r>
      <w:r w:rsidRPr="00EF3624">
        <w:rPr>
          <w:rFonts w:ascii="Calibri" w:hAnsi="Calibri" w:cs="Calibri"/>
          <w:b/>
          <w:u w:val="single"/>
          <w:lang w:val="pt"/>
        </w:rPr>
        <w:t xml:space="preserve"> Nota Explicativa nº 25 – Fluxo de Caixa das Atividades de Financiamento</w:t>
      </w:r>
      <w:r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 xml:space="preserve">   </w:t>
      </w:r>
      <w:r>
        <w:rPr>
          <w:rFonts w:ascii="Calibri" w:hAnsi="Calibri" w:cs="Calibri"/>
          <w:b/>
          <w:u w:val="single"/>
          <w:lang w:val="pt"/>
        </w:rPr>
        <w:fldChar w:fldCharType="end"/>
      </w:r>
    </w:p>
    <w:p w14:paraId="7D7C2990" w14:textId="5E8F1E67" w:rsidR="004434D4" w:rsidRPr="0045478B" w:rsidRDefault="0058142A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45478B">
        <w:rPr>
          <w:rFonts w:ascii="Calibri" w:hAnsi="Calibri" w:cs="Calibri"/>
          <w:lang w:val="pt"/>
        </w:rPr>
        <w:t xml:space="preserve">No </w:t>
      </w:r>
      <w:r w:rsidR="0045478B" w:rsidRPr="0045478B">
        <w:rPr>
          <w:rFonts w:ascii="Calibri" w:hAnsi="Calibri" w:cs="Calibri"/>
          <w:lang w:val="pt"/>
        </w:rPr>
        <w:t>terceiro</w:t>
      </w:r>
      <w:r w:rsidR="003F0F4A" w:rsidRPr="0045478B">
        <w:rPr>
          <w:rFonts w:ascii="Calibri" w:hAnsi="Calibri" w:cs="Calibri"/>
          <w:lang w:val="pt"/>
        </w:rPr>
        <w:t xml:space="preserve"> de 2021 o</w:t>
      </w:r>
      <w:r w:rsidR="004434D4" w:rsidRPr="0045478B">
        <w:rPr>
          <w:rFonts w:ascii="Calibri" w:hAnsi="Calibri" w:cs="Calibri"/>
          <w:lang w:val="pt"/>
        </w:rPr>
        <w:t xml:space="preserve"> Ministério da Cidadania não teve movimentação de caixa para atividades de financiamento, o que indica não ter havido alteração no capital próprio nem no endividamento do órgão por meio de empréstimos.</w:t>
      </w:r>
    </w:p>
    <w:p w14:paraId="1F537E50" w14:textId="3C7D87E8" w:rsidR="004434D4" w:rsidRPr="0045478B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5478B">
        <w:rPr>
          <w:rFonts w:ascii="Calibri" w:hAnsi="Calibri" w:cs="Calibri"/>
          <w:lang w:val="pt"/>
        </w:rPr>
        <w:lastRenderedPageBreak/>
        <w:t>O Ministério não necessitou de obtenção de linhas de crédito para financiar futuras atividades operacionais ou para satisfazer compromisso de capital</w:t>
      </w:r>
      <w:r w:rsidR="003F0F4A" w:rsidRPr="0045478B">
        <w:rPr>
          <w:rFonts w:ascii="Calibri" w:hAnsi="Calibri" w:cs="Calibri"/>
          <w:lang w:val="pt"/>
        </w:rPr>
        <w:t>.</w:t>
      </w:r>
    </w:p>
    <w:p w14:paraId="275D4053" w14:textId="41DBA5BE" w:rsidR="00780E92" w:rsidRPr="00A14AE1" w:rsidRDefault="0045478B" w:rsidP="00A14AE1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u w:val="single"/>
          <w:lang w:val="pt"/>
        </w:rPr>
      </w:pPr>
      <w:r w:rsidRPr="0045478B">
        <w:rPr>
          <w:rFonts w:ascii="Calibri" w:hAnsi="Calibri" w:cs="Calibri"/>
          <w:lang w:val="pt"/>
        </w:rPr>
        <w:tab/>
      </w:r>
    </w:p>
    <w:sectPr w:rsidR="00780E92" w:rsidRPr="00A14AE1" w:rsidSect="009131EC">
      <w:footerReference w:type="default" r:id="rId12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EAD1E" w14:textId="77777777" w:rsidR="001E2D7A" w:rsidRDefault="001E2D7A" w:rsidP="000200F6">
      <w:pPr>
        <w:spacing w:after="0" w:line="240" w:lineRule="auto"/>
      </w:pPr>
      <w:r>
        <w:separator/>
      </w:r>
    </w:p>
  </w:endnote>
  <w:endnote w:type="continuationSeparator" w:id="0">
    <w:p w14:paraId="3460666A" w14:textId="77777777" w:rsidR="001E2D7A" w:rsidRDefault="001E2D7A" w:rsidP="0002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raSans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579456"/>
      <w:docPartObj>
        <w:docPartGallery w:val="Page Numbers (Bottom of Page)"/>
        <w:docPartUnique/>
      </w:docPartObj>
    </w:sdtPr>
    <w:sdtContent>
      <w:p w14:paraId="0FC37558" w14:textId="162D2DE4" w:rsidR="002A178E" w:rsidRDefault="002A178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B54">
          <w:rPr>
            <w:noProof/>
          </w:rPr>
          <w:t>19</w:t>
        </w:r>
        <w:r>
          <w:fldChar w:fldCharType="end"/>
        </w:r>
      </w:p>
    </w:sdtContent>
  </w:sdt>
  <w:p w14:paraId="115123A9" w14:textId="77777777" w:rsidR="002A178E" w:rsidRDefault="002A17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811F7" w14:textId="77777777" w:rsidR="001E2D7A" w:rsidRDefault="001E2D7A" w:rsidP="000200F6">
      <w:pPr>
        <w:spacing w:after="0" w:line="240" w:lineRule="auto"/>
      </w:pPr>
      <w:r>
        <w:separator/>
      </w:r>
    </w:p>
  </w:footnote>
  <w:footnote w:type="continuationSeparator" w:id="0">
    <w:p w14:paraId="23D1F99C" w14:textId="77777777" w:rsidR="001E2D7A" w:rsidRDefault="001E2D7A" w:rsidP="0002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270B9EA"/>
    <w:lvl w:ilvl="0">
      <w:numFmt w:val="bullet"/>
      <w:lvlText w:val="*"/>
      <w:lvlJc w:val="left"/>
    </w:lvl>
  </w:abstractNum>
  <w:abstractNum w:abstractNumId="1" w15:restartNumberingAfterBreak="0">
    <w:nsid w:val="00CE18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A96F40"/>
    <w:multiLevelType w:val="hybridMultilevel"/>
    <w:tmpl w:val="6276D83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74A418C"/>
    <w:multiLevelType w:val="hybridMultilevel"/>
    <w:tmpl w:val="AD38B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764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A05090"/>
    <w:multiLevelType w:val="hybridMultilevel"/>
    <w:tmpl w:val="5CA49B72"/>
    <w:lvl w:ilvl="0" w:tplc="0416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C141AE4"/>
    <w:multiLevelType w:val="hybridMultilevel"/>
    <w:tmpl w:val="9D66D92A"/>
    <w:lvl w:ilvl="0" w:tplc="98F6C4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26F35"/>
    <w:multiLevelType w:val="hybridMultilevel"/>
    <w:tmpl w:val="3D10F91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DE00269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0630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A91A23"/>
    <w:multiLevelType w:val="multilevel"/>
    <w:tmpl w:val="0B1E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10071BE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F4719C"/>
    <w:multiLevelType w:val="hybridMultilevel"/>
    <w:tmpl w:val="7B02874A"/>
    <w:lvl w:ilvl="0" w:tplc="40E868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B3E67"/>
    <w:multiLevelType w:val="hybridMultilevel"/>
    <w:tmpl w:val="C3647C48"/>
    <w:lvl w:ilvl="0" w:tplc="5740C61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725925"/>
    <w:multiLevelType w:val="hybridMultilevel"/>
    <w:tmpl w:val="714033C0"/>
    <w:lvl w:ilvl="0" w:tplc="C1D22FDA">
      <w:start w:val="9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B0A6E"/>
    <w:multiLevelType w:val="hybridMultilevel"/>
    <w:tmpl w:val="2C38BD4A"/>
    <w:lvl w:ilvl="0" w:tplc="58F04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62963"/>
    <w:multiLevelType w:val="hybridMultilevel"/>
    <w:tmpl w:val="04BE4AD6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27576802"/>
    <w:multiLevelType w:val="hybridMultilevel"/>
    <w:tmpl w:val="BEB8330A"/>
    <w:lvl w:ilvl="0" w:tplc="0416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7B348E3"/>
    <w:multiLevelType w:val="hybridMultilevel"/>
    <w:tmpl w:val="FE56F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64EDA"/>
    <w:multiLevelType w:val="hybridMultilevel"/>
    <w:tmpl w:val="563232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79CCC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E0506"/>
    <w:multiLevelType w:val="hybridMultilevel"/>
    <w:tmpl w:val="DE144000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B6F15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730BA1"/>
    <w:multiLevelType w:val="multilevel"/>
    <w:tmpl w:val="D4C66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E030E8"/>
    <w:multiLevelType w:val="hybridMultilevel"/>
    <w:tmpl w:val="22069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83805"/>
    <w:multiLevelType w:val="hybridMultilevel"/>
    <w:tmpl w:val="2C38BD4A"/>
    <w:lvl w:ilvl="0" w:tplc="58F04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814C3"/>
    <w:multiLevelType w:val="hybridMultilevel"/>
    <w:tmpl w:val="B4D00630"/>
    <w:lvl w:ilvl="0" w:tplc="B1D6E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D0281"/>
    <w:multiLevelType w:val="hybridMultilevel"/>
    <w:tmpl w:val="7598DB3C"/>
    <w:lvl w:ilvl="0" w:tplc="E2C07C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52DEF"/>
    <w:multiLevelType w:val="hybridMultilevel"/>
    <w:tmpl w:val="DC646B02"/>
    <w:lvl w:ilvl="0" w:tplc="993E81D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23550"/>
    <w:multiLevelType w:val="hybridMultilevel"/>
    <w:tmpl w:val="0B840FBC"/>
    <w:lvl w:ilvl="0" w:tplc="40E868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12282"/>
    <w:multiLevelType w:val="hybridMultilevel"/>
    <w:tmpl w:val="41909588"/>
    <w:lvl w:ilvl="0" w:tplc="B4D4D2D2">
      <w:start w:val="2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1E755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39C57D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B226139"/>
    <w:multiLevelType w:val="hybridMultilevel"/>
    <w:tmpl w:val="1ED2C4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17F0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C7B2CDD"/>
    <w:multiLevelType w:val="hybridMultilevel"/>
    <w:tmpl w:val="B0BA80E4"/>
    <w:lvl w:ilvl="0" w:tplc="BE72A15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604E6DAF"/>
    <w:multiLevelType w:val="hybridMultilevel"/>
    <w:tmpl w:val="E8DA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F4F2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9B2280B"/>
    <w:multiLevelType w:val="hybridMultilevel"/>
    <w:tmpl w:val="D9FC1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70C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A1351E"/>
    <w:multiLevelType w:val="hybridMultilevel"/>
    <w:tmpl w:val="34BEB1DA"/>
    <w:lvl w:ilvl="0" w:tplc="99DE6DF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830BE"/>
    <w:multiLevelType w:val="hybridMultilevel"/>
    <w:tmpl w:val="55E6C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9"/>
  </w:num>
  <w:num w:numId="3">
    <w:abstractNumId w:val="20"/>
  </w:num>
  <w:num w:numId="4">
    <w:abstractNumId w:val="17"/>
  </w:num>
  <w:num w:numId="5">
    <w:abstractNumId w:val="7"/>
  </w:num>
  <w:num w:numId="6">
    <w:abstractNumId w:val="5"/>
  </w:num>
  <w:num w:numId="7">
    <w:abstractNumId w:val="23"/>
  </w:num>
  <w:num w:numId="8">
    <w:abstractNumId w:val="8"/>
  </w:num>
  <w:num w:numId="9">
    <w:abstractNumId w:val="32"/>
  </w:num>
  <w:num w:numId="10">
    <w:abstractNumId w:val="21"/>
  </w:num>
  <w:num w:numId="11">
    <w:abstractNumId w:val="39"/>
  </w:num>
  <w:num w:numId="12">
    <w:abstractNumId w:val="22"/>
  </w:num>
  <w:num w:numId="13">
    <w:abstractNumId w:val="6"/>
  </w:num>
  <w:num w:numId="14">
    <w:abstractNumId w:val="25"/>
  </w:num>
  <w:num w:numId="15">
    <w:abstractNumId w:val="13"/>
  </w:num>
  <w:num w:numId="16">
    <w:abstractNumId w:val="2"/>
  </w:num>
  <w:num w:numId="17">
    <w:abstractNumId w:val="40"/>
  </w:num>
  <w:num w:numId="18">
    <w:abstractNumId w:val="3"/>
  </w:num>
  <w:num w:numId="19">
    <w:abstractNumId w:val="19"/>
  </w:num>
  <w:num w:numId="20">
    <w:abstractNumId w:val="28"/>
  </w:num>
  <w:num w:numId="21">
    <w:abstractNumId w:val="12"/>
  </w:num>
  <w:num w:numId="22">
    <w:abstractNumId w:val="15"/>
  </w:num>
  <w:num w:numId="23">
    <w:abstractNumId w:val="11"/>
  </w:num>
  <w:num w:numId="24">
    <w:abstractNumId w:val="16"/>
  </w:num>
  <w:num w:numId="25">
    <w:abstractNumId w:val="14"/>
  </w:num>
  <w:num w:numId="26">
    <w:abstractNumId w:val="26"/>
  </w:num>
  <w:num w:numId="27">
    <w:abstractNumId w:val="27"/>
  </w:num>
  <w:num w:numId="28">
    <w:abstractNumId w:val="18"/>
  </w:num>
  <w:num w:numId="29">
    <w:abstractNumId w:val="10"/>
  </w:num>
  <w:num w:numId="30">
    <w:abstractNumId w:val="35"/>
  </w:num>
  <w:num w:numId="31">
    <w:abstractNumId w:val="34"/>
  </w:num>
  <w:num w:numId="32">
    <w:abstractNumId w:val="37"/>
  </w:num>
  <w:num w:numId="33">
    <w:abstractNumId w:val="24"/>
  </w:num>
  <w:num w:numId="34">
    <w:abstractNumId w:val="38"/>
  </w:num>
  <w:num w:numId="35">
    <w:abstractNumId w:val="36"/>
  </w:num>
  <w:num w:numId="36">
    <w:abstractNumId w:val="9"/>
  </w:num>
  <w:num w:numId="37">
    <w:abstractNumId w:val="33"/>
  </w:num>
  <w:num w:numId="38">
    <w:abstractNumId w:val="31"/>
  </w:num>
  <w:num w:numId="39">
    <w:abstractNumId w:val="4"/>
  </w:num>
  <w:num w:numId="40">
    <w:abstractNumId w:val="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D4"/>
    <w:rsid w:val="00000F3C"/>
    <w:rsid w:val="000100BE"/>
    <w:rsid w:val="000111C6"/>
    <w:rsid w:val="00011FB8"/>
    <w:rsid w:val="000138C4"/>
    <w:rsid w:val="000200F6"/>
    <w:rsid w:val="00023651"/>
    <w:rsid w:val="000263B8"/>
    <w:rsid w:val="00033EB9"/>
    <w:rsid w:val="000404FD"/>
    <w:rsid w:val="0004063D"/>
    <w:rsid w:val="00041BF7"/>
    <w:rsid w:val="0004324B"/>
    <w:rsid w:val="000512EA"/>
    <w:rsid w:val="00052224"/>
    <w:rsid w:val="00052D62"/>
    <w:rsid w:val="00054082"/>
    <w:rsid w:val="00054195"/>
    <w:rsid w:val="000574C9"/>
    <w:rsid w:val="00062E3D"/>
    <w:rsid w:val="00063A08"/>
    <w:rsid w:val="0006630C"/>
    <w:rsid w:val="000676A2"/>
    <w:rsid w:val="000700A4"/>
    <w:rsid w:val="0007010D"/>
    <w:rsid w:val="00073C72"/>
    <w:rsid w:val="0008110F"/>
    <w:rsid w:val="00082AFB"/>
    <w:rsid w:val="00084300"/>
    <w:rsid w:val="000862E5"/>
    <w:rsid w:val="000A17AC"/>
    <w:rsid w:val="000A3018"/>
    <w:rsid w:val="000B0297"/>
    <w:rsid w:val="000B32C9"/>
    <w:rsid w:val="000B3E28"/>
    <w:rsid w:val="000C1A07"/>
    <w:rsid w:val="000C1E05"/>
    <w:rsid w:val="000C6E31"/>
    <w:rsid w:val="000D001A"/>
    <w:rsid w:val="000D1A36"/>
    <w:rsid w:val="000D7543"/>
    <w:rsid w:val="000E5248"/>
    <w:rsid w:val="000F39BD"/>
    <w:rsid w:val="000F5376"/>
    <w:rsid w:val="000F731F"/>
    <w:rsid w:val="001009B6"/>
    <w:rsid w:val="00103CC4"/>
    <w:rsid w:val="00110A17"/>
    <w:rsid w:val="0011142F"/>
    <w:rsid w:val="0011381E"/>
    <w:rsid w:val="0011510D"/>
    <w:rsid w:val="00117653"/>
    <w:rsid w:val="00117E3E"/>
    <w:rsid w:val="00120467"/>
    <w:rsid w:val="00122A3B"/>
    <w:rsid w:val="00124463"/>
    <w:rsid w:val="00125A38"/>
    <w:rsid w:val="001263D5"/>
    <w:rsid w:val="00144261"/>
    <w:rsid w:val="0014596A"/>
    <w:rsid w:val="00145F53"/>
    <w:rsid w:val="001475FA"/>
    <w:rsid w:val="00160059"/>
    <w:rsid w:val="00160D96"/>
    <w:rsid w:val="001637B0"/>
    <w:rsid w:val="00164312"/>
    <w:rsid w:val="0017357F"/>
    <w:rsid w:val="0017433E"/>
    <w:rsid w:val="00175512"/>
    <w:rsid w:val="00176E2B"/>
    <w:rsid w:val="00185E72"/>
    <w:rsid w:val="001879FE"/>
    <w:rsid w:val="00191820"/>
    <w:rsid w:val="00192044"/>
    <w:rsid w:val="001A1A26"/>
    <w:rsid w:val="001A268E"/>
    <w:rsid w:val="001A67A6"/>
    <w:rsid w:val="001A7855"/>
    <w:rsid w:val="001B25AE"/>
    <w:rsid w:val="001C0B0F"/>
    <w:rsid w:val="001D2575"/>
    <w:rsid w:val="001E2D7A"/>
    <w:rsid w:val="001E46CD"/>
    <w:rsid w:val="001E7807"/>
    <w:rsid w:val="001F7E9B"/>
    <w:rsid w:val="00201F8A"/>
    <w:rsid w:val="0020271B"/>
    <w:rsid w:val="002035CA"/>
    <w:rsid w:val="00213F90"/>
    <w:rsid w:val="00217327"/>
    <w:rsid w:val="00221278"/>
    <w:rsid w:val="002228E5"/>
    <w:rsid w:val="00224220"/>
    <w:rsid w:val="00224D15"/>
    <w:rsid w:val="00224F4F"/>
    <w:rsid w:val="00225E84"/>
    <w:rsid w:val="00241A59"/>
    <w:rsid w:val="00243D99"/>
    <w:rsid w:val="00243E25"/>
    <w:rsid w:val="002518B9"/>
    <w:rsid w:val="00252B30"/>
    <w:rsid w:val="00252F0A"/>
    <w:rsid w:val="00256262"/>
    <w:rsid w:val="00266C03"/>
    <w:rsid w:val="00286BA3"/>
    <w:rsid w:val="002872EE"/>
    <w:rsid w:val="00293B25"/>
    <w:rsid w:val="002963FD"/>
    <w:rsid w:val="002A178E"/>
    <w:rsid w:val="002A5994"/>
    <w:rsid w:val="002A70AC"/>
    <w:rsid w:val="002B2990"/>
    <w:rsid w:val="002C2518"/>
    <w:rsid w:val="002C3C0A"/>
    <w:rsid w:val="002C6E1B"/>
    <w:rsid w:val="002D0E80"/>
    <w:rsid w:val="002D10A9"/>
    <w:rsid w:val="002D2E8F"/>
    <w:rsid w:val="002D5736"/>
    <w:rsid w:val="002D7089"/>
    <w:rsid w:val="002D722E"/>
    <w:rsid w:val="002D7275"/>
    <w:rsid w:val="002D7F2F"/>
    <w:rsid w:val="002F200C"/>
    <w:rsid w:val="002F6E26"/>
    <w:rsid w:val="00300FE9"/>
    <w:rsid w:val="00306836"/>
    <w:rsid w:val="003069A2"/>
    <w:rsid w:val="003115C5"/>
    <w:rsid w:val="00311CFF"/>
    <w:rsid w:val="0031354E"/>
    <w:rsid w:val="00315561"/>
    <w:rsid w:val="00326536"/>
    <w:rsid w:val="00327B19"/>
    <w:rsid w:val="00333D07"/>
    <w:rsid w:val="00333E34"/>
    <w:rsid w:val="00340877"/>
    <w:rsid w:val="00355BF8"/>
    <w:rsid w:val="00363C76"/>
    <w:rsid w:val="00370035"/>
    <w:rsid w:val="00371095"/>
    <w:rsid w:val="003748CD"/>
    <w:rsid w:val="00374DEA"/>
    <w:rsid w:val="00387FC7"/>
    <w:rsid w:val="00390D96"/>
    <w:rsid w:val="00392386"/>
    <w:rsid w:val="00394FBB"/>
    <w:rsid w:val="00395C21"/>
    <w:rsid w:val="00396306"/>
    <w:rsid w:val="003A1047"/>
    <w:rsid w:val="003A25A0"/>
    <w:rsid w:val="003A79C1"/>
    <w:rsid w:val="003B0F3E"/>
    <w:rsid w:val="003B1CFF"/>
    <w:rsid w:val="003B2B3E"/>
    <w:rsid w:val="003C55CD"/>
    <w:rsid w:val="003C7B79"/>
    <w:rsid w:val="003D072D"/>
    <w:rsid w:val="003D7B92"/>
    <w:rsid w:val="003E23A6"/>
    <w:rsid w:val="003E5786"/>
    <w:rsid w:val="003F0F4A"/>
    <w:rsid w:val="003F3C34"/>
    <w:rsid w:val="003F51FE"/>
    <w:rsid w:val="003F6CA2"/>
    <w:rsid w:val="004076BA"/>
    <w:rsid w:val="004123BA"/>
    <w:rsid w:val="00415896"/>
    <w:rsid w:val="004208A2"/>
    <w:rsid w:val="00426E5F"/>
    <w:rsid w:val="00431A88"/>
    <w:rsid w:val="00432BF6"/>
    <w:rsid w:val="004409DF"/>
    <w:rsid w:val="004434D4"/>
    <w:rsid w:val="00447717"/>
    <w:rsid w:val="00447FCE"/>
    <w:rsid w:val="004502F0"/>
    <w:rsid w:val="00452A11"/>
    <w:rsid w:val="00452D7B"/>
    <w:rsid w:val="0045478B"/>
    <w:rsid w:val="00456C37"/>
    <w:rsid w:val="0046375B"/>
    <w:rsid w:val="00465B29"/>
    <w:rsid w:val="004716CA"/>
    <w:rsid w:val="00471E03"/>
    <w:rsid w:val="00480FFB"/>
    <w:rsid w:val="00481B26"/>
    <w:rsid w:val="004829C7"/>
    <w:rsid w:val="00483C52"/>
    <w:rsid w:val="00486EB0"/>
    <w:rsid w:val="00490792"/>
    <w:rsid w:val="00491815"/>
    <w:rsid w:val="004952AA"/>
    <w:rsid w:val="0049621D"/>
    <w:rsid w:val="004A06C3"/>
    <w:rsid w:val="004A24AE"/>
    <w:rsid w:val="004B52B5"/>
    <w:rsid w:val="004C1EA7"/>
    <w:rsid w:val="004C38D5"/>
    <w:rsid w:val="004C3A26"/>
    <w:rsid w:val="004D452D"/>
    <w:rsid w:val="004D4D56"/>
    <w:rsid w:val="004E1BC7"/>
    <w:rsid w:val="004E427D"/>
    <w:rsid w:val="004E4860"/>
    <w:rsid w:val="004E52F5"/>
    <w:rsid w:val="004F6D4A"/>
    <w:rsid w:val="0050359E"/>
    <w:rsid w:val="00503985"/>
    <w:rsid w:val="0050433E"/>
    <w:rsid w:val="00506E6D"/>
    <w:rsid w:val="0050741B"/>
    <w:rsid w:val="005149E3"/>
    <w:rsid w:val="00523308"/>
    <w:rsid w:val="00527553"/>
    <w:rsid w:val="00535325"/>
    <w:rsid w:val="00540E02"/>
    <w:rsid w:val="00542639"/>
    <w:rsid w:val="005440B5"/>
    <w:rsid w:val="00546FDE"/>
    <w:rsid w:val="00555CF8"/>
    <w:rsid w:val="00562713"/>
    <w:rsid w:val="005644EF"/>
    <w:rsid w:val="0057130C"/>
    <w:rsid w:val="00575994"/>
    <w:rsid w:val="0058142A"/>
    <w:rsid w:val="00591CF1"/>
    <w:rsid w:val="005933BE"/>
    <w:rsid w:val="005A01C6"/>
    <w:rsid w:val="005A17B4"/>
    <w:rsid w:val="005A3444"/>
    <w:rsid w:val="005A453E"/>
    <w:rsid w:val="005A663A"/>
    <w:rsid w:val="005C0E94"/>
    <w:rsid w:val="005C1AAE"/>
    <w:rsid w:val="005C3812"/>
    <w:rsid w:val="005C4EBE"/>
    <w:rsid w:val="005C69D8"/>
    <w:rsid w:val="005D0631"/>
    <w:rsid w:val="005D0922"/>
    <w:rsid w:val="005D2786"/>
    <w:rsid w:val="005D50BF"/>
    <w:rsid w:val="005E021F"/>
    <w:rsid w:val="005E5BCD"/>
    <w:rsid w:val="005F3194"/>
    <w:rsid w:val="00600A0F"/>
    <w:rsid w:val="00601146"/>
    <w:rsid w:val="0060330A"/>
    <w:rsid w:val="00613511"/>
    <w:rsid w:val="00626DF3"/>
    <w:rsid w:val="006279BE"/>
    <w:rsid w:val="00636BEC"/>
    <w:rsid w:val="00636C41"/>
    <w:rsid w:val="00641B1B"/>
    <w:rsid w:val="00644C7D"/>
    <w:rsid w:val="006504B1"/>
    <w:rsid w:val="00652133"/>
    <w:rsid w:val="00661513"/>
    <w:rsid w:val="00672989"/>
    <w:rsid w:val="00680AC2"/>
    <w:rsid w:val="0069625A"/>
    <w:rsid w:val="00697CDF"/>
    <w:rsid w:val="006A5875"/>
    <w:rsid w:val="006D3ACE"/>
    <w:rsid w:val="006D404F"/>
    <w:rsid w:val="006D7F39"/>
    <w:rsid w:val="006E7889"/>
    <w:rsid w:val="006F3172"/>
    <w:rsid w:val="006F5412"/>
    <w:rsid w:val="00700CC6"/>
    <w:rsid w:val="00702733"/>
    <w:rsid w:val="007055B7"/>
    <w:rsid w:val="00707519"/>
    <w:rsid w:val="007112D3"/>
    <w:rsid w:val="00715413"/>
    <w:rsid w:val="00721633"/>
    <w:rsid w:val="00732790"/>
    <w:rsid w:val="0073388F"/>
    <w:rsid w:val="0075331C"/>
    <w:rsid w:val="00753720"/>
    <w:rsid w:val="00756725"/>
    <w:rsid w:val="00756791"/>
    <w:rsid w:val="00762237"/>
    <w:rsid w:val="00770013"/>
    <w:rsid w:val="00773C1E"/>
    <w:rsid w:val="007809F0"/>
    <w:rsid w:val="00780E92"/>
    <w:rsid w:val="00783393"/>
    <w:rsid w:val="00785713"/>
    <w:rsid w:val="007966F6"/>
    <w:rsid w:val="00796AC8"/>
    <w:rsid w:val="007A129B"/>
    <w:rsid w:val="007A2831"/>
    <w:rsid w:val="007B4378"/>
    <w:rsid w:val="007B5B2B"/>
    <w:rsid w:val="007C317F"/>
    <w:rsid w:val="007C7289"/>
    <w:rsid w:val="007D015D"/>
    <w:rsid w:val="007D7548"/>
    <w:rsid w:val="007E68ED"/>
    <w:rsid w:val="007E6BA9"/>
    <w:rsid w:val="007F227A"/>
    <w:rsid w:val="007F2875"/>
    <w:rsid w:val="007F4103"/>
    <w:rsid w:val="007F50AF"/>
    <w:rsid w:val="007F7C70"/>
    <w:rsid w:val="008003AF"/>
    <w:rsid w:val="00800C32"/>
    <w:rsid w:val="0081533F"/>
    <w:rsid w:val="00815CA2"/>
    <w:rsid w:val="00824AA1"/>
    <w:rsid w:val="00825E1F"/>
    <w:rsid w:val="00830616"/>
    <w:rsid w:val="00831EC0"/>
    <w:rsid w:val="00832FF8"/>
    <w:rsid w:val="0083618F"/>
    <w:rsid w:val="00842CB2"/>
    <w:rsid w:val="00850E83"/>
    <w:rsid w:val="00860198"/>
    <w:rsid w:val="00860796"/>
    <w:rsid w:val="00867231"/>
    <w:rsid w:val="008707B3"/>
    <w:rsid w:val="00876C4E"/>
    <w:rsid w:val="00884B20"/>
    <w:rsid w:val="00886872"/>
    <w:rsid w:val="00887FCD"/>
    <w:rsid w:val="008915A4"/>
    <w:rsid w:val="00892AE7"/>
    <w:rsid w:val="00893FDF"/>
    <w:rsid w:val="00896E77"/>
    <w:rsid w:val="008A0A0D"/>
    <w:rsid w:val="008A1019"/>
    <w:rsid w:val="008A575D"/>
    <w:rsid w:val="008A62C2"/>
    <w:rsid w:val="008B126E"/>
    <w:rsid w:val="008B38D7"/>
    <w:rsid w:val="008C0415"/>
    <w:rsid w:val="008D13CF"/>
    <w:rsid w:val="008D14D6"/>
    <w:rsid w:val="008D21C9"/>
    <w:rsid w:val="008E1313"/>
    <w:rsid w:val="008E3526"/>
    <w:rsid w:val="008E3CAB"/>
    <w:rsid w:val="008E51BD"/>
    <w:rsid w:val="008E69E6"/>
    <w:rsid w:val="008F13CF"/>
    <w:rsid w:val="008F45E4"/>
    <w:rsid w:val="0090157A"/>
    <w:rsid w:val="00902607"/>
    <w:rsid w:val="00903FA6"/>
    <w:rsid w:val="00905B02"/>
    <w:rsid w:val="00906421"/>
    <w:rsid w:val="00906AA1"/>
    <w:rsid w:val="00911CC8"/>
    <w:rsid w:val="009131EC"/>
    <w:rsid w:val="009244A7"/>
    <w:rsid w:val="0092795B"/>
    <w:rsid w:val="0093123F"/>
    <w:rsid w:val="0093520D"/>
    <w:rsid w:val="00942DE8"/>
    <w:rsid w:val="00944102"/>
    <w:rsid w:val="00945110"/>
    <w:rsid w:val="00945BD3"/>
    <w:rsid w:val="00947987"/>
    <w:rsid w:val="00951DCA"/>
    <w:rsid w:val="0095643C"/>
    <w:rsid w:val="00957D18"/>
    <w:rsid w:val="00960524"/>
    <w:rsid w:val="0096425B"/>
    <w:rsid w:val="009660A8"/>
    <w:rsid w:val="0096650C"/>
    <w:rsid w:val="009717D3"/>
    <w:rsid w:val="00975B71"/>
    <w:rsid w:val="00975EB7"/>
    <w:rsid w:val="00980285"/>
    <w:rsid w:val="00981076"/>
    <w:rsid w:val="00983FD1"/>
    <w:rsid w:val="009848A8"/>
    <w:rsid w:val="00986EB8"/>
    <w:rsid w:val="009A2964"/>
    <w:rsid w:val="009B5B02"/>
    <w:rsid w:val="009C79DE"/>
    <w:rsid w:val="009D2410"/>
    <w:rsid w:val="009D3AF3"/>
    <w:rsid w:val="009D596E"/>
    <w:rsid w:val="009E0C0D"/>
    <w:rsid w:val="009E4C66"/>
    <w:rsid w:val="009F0035"/>
    <w:rsid w:val="00A04091"/>
    <w:rsid w:val="00A054EB"/>
    <w:rsid w:val="00A07317"/>
    <w:rsid w:val="00A126DB"/>
    <w:rsid w:val="00A1286F"/>
    <w:rsid w:val="00A14AE1"/>
    <w:rsid w:val="00A160C7"/>
    <w:rsid w:val="00A17760"/>
    <w:rsid w:val="00A20372"/>
    <w:rsid w:val="00A24B2F"/>
    <w:rsid w:val="00A317FE"/>
    <w:rsid w:val="00A33754"/>
    <w:rsid w:val="00A552A5"/>
    <w:rsid w:val="00A6478A"/>
    <w:rsid w:val="00A65CE6"/>
    <w:rsid w:val="00A808FC"/>
    <w:rsid w:val="00A8106F"/>
    <w:rsid w:val="00A81928"/>
    <w:rsid w:val="00A83447"/>
    <w:rsid w:val="00A84FA6"/>
    <w:rsid w:val="00A91EA0"/>
    <w:rsid w:val="00A9282E"/>
    <w:rsid w:val="00AA30FE"/>
    <w:rsid w:val="00AB5341"/>
    <w:rsid w:val="00AC092D"/>
    <w:rsid w:val="00AC139A"/>
    <w:rsid w:val="00AC2E05"/>
    <w:rsid w:val="00AC5B73"/>
    <w:rsid w:val="00AD070A"/>
    <w:rsid w:val="00AD092C"/>
    <w:rsid w:val="00AD2179"/>
    <w:rsid w:val="00AD3C4A"/>
    <w:rsid w:val="00AD4D27"/>
    <w:rsid w:val="00AD6F4D"/>
    <w:rsid w:val="00AE267E"/>
    <w:rsid w:val="00AE42FA"/>
    <w:rsid w:val="00AF0BF0"/>
    <w:rsid w:val="00AF450D"/>
    <w:rsid w:val="00AF729D"/>
    <w:rsid w:val="00B07625"/>
    <w:rsid w:val="00B11210"/>
    <w:rsid w:val="00B200F4"/>
    <w:rsid w:val="00B24B80"/>
    <w:rsid w:val="00B266F5"/>
    <w:rsid w:val="00B3075D"/>
    <w:rsid w:val="00B32153"/>
    <w:rsid w:val="00B3621D"/>
    <w:rsid w:val="00B37E8A"/>
    <w:rsid w:val="00B42E0C"/>
    <w:rsid w:val="00B44BCF"/>
    <w:rsid w:val="00B45044"/>
    <w:rsid w:val="00B45692"/>
    <w:rsid w:val="00B5264E"/>
    <w:rsid w:val="00B5286C"/>
    <w:rsid w:val="00B57EA2"/>
    <w:rsid w:val="00B57FB3"/>
    <w:rsid w:val="00B76205"/>
    <w:rsid w:val="00B769B3"/>
    <w:rsid w:val="00B94249"/>
    <w:rsid w:val="00B97282"/>
    <w:rsid w:val="00B97351"/>
    <w:rsid w:val="00BA1274"/>
    <w:rsid w:val="00BA1638"/>
    <w:rsid w:val="00BA39A1"/>
    <w:rsid w:val="00BA6D91"/>
    <w:rsid w:val="00BA7273"/>
    <w:rsid w:val="00BB06CD"/>
    <w:rsid w:val="00BB14DB"/>
    <w:rsid w:val="00BB1E5D"/>
    <w:rsid w:val="00BB3B71"/>
    <w:rsid w:val="00BB6938"/>
    <w:rsid w:val="00BC374C"/>
    <w:rsid w:val="00BC3CA6"/>
    <w:rsid w:val="00BC42A1"/>
    <w:rsid w:val="00BD1F07"/>
    <w:rsid w:val="00BD711B"/>
    <w:rsid w:val="00BE1B57"/>
    <w:rsid w:val="00BE2955"/>
    <w:rsid w:val="00BF0E4F"/>
    <w:rsid w:val="00BF1C8F"/>
    <w:rsid w:val="00BF33A9"/>
    <w:rsid w:val="00C01A29"/>
    <w:rsid w:val="00C03E8B"/>
    <w:rsid w:val="00C0464F"/>
    <w:rsid w:val="00C05E97"/>
    <w:rsid w:val="00C0727E"/>
    <w:rsid w:val="00C1083B"/>
    <w:rsid w:val="00C131AC"/>
    <w:rsid w:val="00C16EAE"/>
    <w:rsid w:val="00C2225D"/>
    <w:rsid w:val="00C22DEB"/>
    <w:rsid w:val="00C2348C"/>
    <w:rsid w:val="00C26DC4"/>
    <w:rsid w:val="00C31F6B"/>
    <w:rsid w:val="00C31FBC"/>
    <w:rsid w:val="00C32ADA"/>
    <w:rsid w:val="00C331A2"/>
    <w:rsid w:val="00C33E14"/>
    <w:rsid w:val="00C40308"/>
    <w:rsid w:val="00C41888"/>
    <w:rsid w:val="00C441E6"/>
    <w:rsid w:val="00C466C6"/>
    <w:rsid w:val="00C50F05"/>
    <w:rsid w:val="00C5136C"/>
    <w:rsid w:val="00C553D5"/>
    <w:rsid w:val="00C57F4E"/>
    <w:rsid w:val="00C622E1"/>
    <w:rsid w:val="00C63CEF"/>
    <w:rsid w:val="00C703F8"/>
    <w:rsid w:val="00C7394C"/>
    <w:rsid w:val="00C75757"/>
    <w:rsid w:val="00C80743"/>
    <w:rsid w:val="00C8285E"/>
    <w:rsid w:val="00C82BEE"/>
    <w:rsid w:val="00C84F2A"/>
    <w:rsid w:val="00C87AAC"/>
    <w:rsid w:val="00C911BA"/>
    <w:rsid w:val="00C936AE"/>
    <w:rsid w:val="00C95798"/>
    <w:rsid w:val="00CA2ECD"/>
    <w:rsid w:val="00CC32C4"/>
    <w:rsid w:val="00CC71AD"/>
    <w:rsid w:val="00CE147B"/>
    <w:rsid w:val="00CE1F96"/>
    <w:rsid w:val="00CE42F9"/>
    <w:rsid w:val="00CE518A"/>
    <w:rsid w:val="00CE579B"/>
    <w:rsid w:val="00CE5818"/>
    <w:rsid w:val="00CE5C5F"/>
    <w:rsid w:val="00CE6892"/>
    <w:rsid w:val="00CE68DD"/>
    <w:rsid w:val="00CE6CF8"/>
    <w:rsid w:val="00CF1ED0"/>
    <w:rsid w:val="00CF4CA5"/>
    <w:rsid w:val="00CF7753"/>
    <w:rsid w:val="00CF7AB4"/>
    <w:rsid w:val="00D04F49"/>
    <w:rsid w:val="00D055F3"/>
    <w:rsid w:val="00D070BB"/>
    <w:rsid w:val="00D1263C"/>
    <w:rsid w:val="00D14100"/>
    <w:rsid w:val="00D15CC5"/>
    <w:rsid w:val="00D17277"/>
    <w:rsid w:val="00D20888"/>
    <w:rsid w:val="00D22E1A"/>
    <w:rsid w:val="00D30AD8"/>
    <w:rsid w:val="00D34E79"/>
    <w:rsid w:val="00D35269"/>
    <w:rsid w:val="00D366BE"/>
    <w:rsid w:val="00D40356"/>
    <w:rsid w:val="00D50DBF"/>
    <w:rsid w:val="00D527B0"/>
    <w:rsid w:val="00D52D34"/>
    <w:rsid w:val="00D532A4"/>
    <w:rsid w:val="00D53801"/>
    <w:rsid w:val="00D63150"/>
    <w:rsid w:val="00D67402"/>
    <w:rsid w:val="00D729B7"/>
    <w:rsid w:val="00D769F0"/>
    <w:rsid w:val="00D77816"/>
    <w:rsid w:val="00D8301D"/>
    <w:rsid w:val="00D854A0"/>
    <w:rsid w:val="00D91BEF"/>
    <w:rsid w:val="00DA3342"/>
    <w:rsid w:val="00DB27BC"/>
    <w:rsid w:val="00DB3DC1"/>
    <w:rsid w:val="00DB439E"/>
    <w:rsid w:val="00DC07B6"/>
    <w:rsid w:val="00DC40C5"/>
    <w:rsid w:val="00DC5A9A"/>
    <w:rsid w:val="00DD0648"/>
    <w:rsid w:val="00DE033F"/>
    <w:rsid w:val="00DE101A"/>
    <w:rsid w:val="00DE6F91"/>
    <w:rsid w:val="00DF0023"/>
    <w:rsid w:val="00DF07D9"/>
    <w:rsid w:val="00DF2C90"/>
    <w:rsid w:val="00DF4F5E"/>
    <w:rsid w:val="00DF6540"/>
    <w:rsid w:val="00E03B54"/>
    <w:rsid w:val="00E128F2"/>
    <w:rsid w:val="00E15686"/>
    <w:rsid w:val="00E16AA7"/>
    <w:rsid w:val="00E17655"/>
    <w:rsid w:val="00E208AF"/>
    <w:rsid w:val="00E23E42"/>
    <w:rsid w:val="00E26F25"/>
    <w:rsid w:val="00E31B2A"/>
    <w:rsid w:val="00E33B6C"/>
    <w:rsid w:val="00E35D44"/>
    <w:rsid w:val="00E42099"/>
    <w:rsid w:val="00E43B07"/>
    <w:rsid w:val="00E444DC"/>
    <w:rsid w:val="00E53BE1"/>
    <w:rsid w:val="00E612E5"/>
    <w:rsid w:val="00E63775"/>
    <w:rsid w:val="00E679E4"/>
    <w:rsid w:val="00E70D64"/>
    <w:rsid w:val="00E746C5"/>
    <w:rsid w:val="00E75F72"/>
    <w:rsid w:val="00E80A1B"/>
    <w:rsid w:val="00E954D4"/>
    <w:rsid w:val="00EA1BEF"/>
    <w:rsid w:val="00EA37A2"/>
    <w:rsid w:val="00EA3E99"/>
    <w:rsid w:val="00EA7F06"/>
    <w:rsid w:val="00EB4CA9"/>
    <w:rsid w:val="00EB758B"/>
    <w:rsid w:val="00EC3988"/>
    <w:rsid w:val="00EC77B9"/>
    <w:rsid w:val="00ED47FF"/>
    <w:rsid w:val="00ED5A39"/>
    <w:rsid w:val="00ED6299"/>
    <w:rsid w:val="00EE3065"/>
    <w:rsid w:val="00EE33CE"/>
    <w:rsid w:val="00EE5229"/>
    <w:rsid w:val="00EF3624"/>
    <w:rsid w:val="00F02100"/>
    <w:rsid w:val="00F04D9D"/>
    <w:rsid w:val="00F10999"/>
    <w:rsid w:val="00F220AE"/>
    <w:rsid w:val="00F2454D"/>
    <w:rsid w:val="00F302F3"/>
    <w:rsid w:val="00F3060B"/>
    <w:rsid w:val="00F307C1"/>
    <w:rsid w:val="00F34D57"/>
    <w:rsid w:val="00F40DC0"/>
    <w:rsid w:val="00F42F08"/>
    <w:rsid w:val="00F433B3"/>
    <w:rsid w:val="00F446D7"/>
    <w:rsid w:val="00F47AF8"/>
    <w:rsid w:val="00F50254"/>
    <w:rsid w:val="00F5124F"/>
    <w:rsid w:val="00F52D98"/>
    <w:rsid w:val="00F656CC"/>
    <w:rsid w:val="00F65C0B"/>
    <w:rsid w:val="00F70C41"/>
    <w:rsid w:val="00F70CC1"/>
    <w:rsid w:val="00F718DD"/>
    <w:rsid w:val="00F75FA6"/>
    <w:rsid w:val="00F76005"/>
    <w:rsid w:val="00F7664F"/>
    <w:rsid w:val="00F8120C"/>
    <w:rsid w:val="00F91367"/>
    <w:rsid w:val="00F9214C"/>
    <w:rsid w:val="00F95F39"/>
    <w:rsid w:val="00F970BB"/>
    <w:rsid w:val="00FA2FB8"/>
    <w:rsid w:val="00FA3B5D"/>
    <w:rsid w:val="00FB306B"/>
    <w:rsid w:val="00FB6939"/>
    <w:rsid w:val="00FC124C"/>
    <w:rsid w:val="00FC1420"/>
    <w:rsid w:val="00FC4677"/>
    <w:rsid w:val="00FC4D76"/>
    <w:rsid w:val="00FD135F"/>
    <w:rsid w:val="00FD2D0C"/>
    <w:rsid w:val="00FE0EB9"/>
    <w:rsid w:val="00FE3B83"/>
    <w:rsid w:val="00FE671F"/>
    <w:rsid w:val="00FE7BFB"/>
    <w:rsid w:val="00FF276E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1BF8"/>
  <w15:chartTrackingRefBased/>
  <w15:docId w15:val="{58C1C97A-407D-439F-9476-DFA976C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175512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000F3C"/>
  </w:style>
  <w:style w:type="paragraph" w:styleId="NormalWeb">
    <w:name w:val="Normal (Web)"/>
    <w:basedOn w:val="Normal"/>
    <w:uiPriority w:val="99"/>
    <w:unhideWhenUsed/>
    <w:rsid w:val="0000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000F3C"/>
  </w:style>
  <w:style w:type="character" w:styleId="Hyperlink">
    <w:name w:val="Hyperlink"/>
    <w:basedOn w:val="Fontepargpadro"/>
    <w:uiPriority w:val="99"/>
    <w:semiHidden/>
    <w:unhideWhenUsed/>
    <w:rsid w:val="00540E0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0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39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238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0F6"/>
  </w:style>
  <w:style w:type="paragraph" w:styleId="Rodap">
    <w:name w:val="footer"/>
    <w:basedOn w:val="Normal"/>
    <w:link w:val="Rodap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0F6"/>
  </w:style>
  <w:style w:type="character" w:styleId="Refdecomentrio">
    <w:name w:val="annotation reference"/>
    <w:basedOn w:val="Fontepargpadro"/>
    <w:uiPriority w:val="99"/>
    <w:semiHidden/>
    <w:unhideWhenUsed/>
    <w:rsid w:val="000D00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00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00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00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00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1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4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1A07"/>
    <w:rPr>
      <w:color w:val="954F72"/>
      <w:u w:val="single"/>
    </w:rPr>
  </w:style>
  <w:style w:type="paragraph" w:customStyle="1" w:styleId="xl65">
    <w:name w:val="xl65"/>
    <w:basedOn w:val="Normal"/>
    <w:rsid w:val="000C1A07"/>
    <w:pPr>
      <w:pBdr>
        <w:top w:val="single" w:sz="4" w:space="0" w:color="2479AB"/>
        <w:left w:val="single" w:sz="4" w:space="0" w:color="2479AB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6">
    <w:name w:val="xl66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7">
    <w:name w:val="xl67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  <w:right w:val="single" w:sz="4" w:space="0" w:color="2479AB"/>
      </w:pBdr>
      <w:shd w:val="clear" w:color="000000" w:fill="2479AB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8">
    <w:name w:val="xl68"/>
    <w:basedOn w:val="Normal"/>
    <w:rsid w:val="000C1A07"/>
    <w:pPr>
      <w:pBdr>
        <w:left w:val="single" w:sz="4" w:space="0" w:color="2479AB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69">
    <w:name w:val="xl69"/>
    <w:basedOn w:val="Normal"/>
    <w:rsid w:val="000C1A07"/>
    <w:pPr>
      <w:pBdr>
        <w:left w:val="single" w:sz="4" w:space="0" w:color="E0D362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0">
    <w:name w:val="xl70"/>
    <w:basedOn w:val="Normal"/>
    <w:rsid w:val="000C1A07"/>
    <w:pPr>
      <w:pBdr>
        <w:left w:val="single" w:sz="4" w:space="0" w:color="E0D362"/>
        <w:bottom w:val="single" w:sz="4" w:space="0" w:color="E0D362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0C1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0C1A07"/>
    <w:pPr>
      <w:pBdr>
        <w:left w:val="single" w:sz="4" w:space="0" w:color="2479AB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3">
    <w:name w:val="xl73"/>
    <w:basedOn w:val="Normal"/>
    <w:rsid w:val="000C1A07"/>
    <w:pPr>
      <w:pBdr>
        <w:left w:val="single" w:sz="4" w:space="0" w:color="E0D362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4">
    <w:name w:val="xl74"/>
    <w:basedOn w:val="Normal"/>
    <w:rsid w:val="000C1A07"/>
    <w:pPr>
      <w:pBdr>
        <w:left w:val="single" w:sz="4" w:space="0" w:color="E0D362"/>
        <w:bottom w:val="single" w:sz="4" w:space="0" w:color="2479AB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islacao.planalto.gov.br/legisla/legislacao.nsf/Viw_Identificacao/DEC%2010.579-2020?OpenDocum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gislacao.planalto.gov.br/legisla/legislacao.nsf/Viw_Identificacao/DEC%2010.579-2020?OpenDocume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EDAD-B4E9-4152-A379-ABB04A66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16881</Words>
  <Characters>91163</Characters>
  <Application>Microsoft Office Word</Application>
  <DocSecurity>0</DocSecurity>
  <Lines>759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</dc:creator>
  <cp:keywords/>
  <dc:description/>
  <cp:lastModifiedBy>ibere</cp:lastModifiedBy>
  <cp:revision>2</cp:revision>
  <dcterms:created xsi:type="dcterms:W3CDTF">2021-11-09T15:08:00Z</dcterms:created>
  <dcterms:modified xsi:type="dcterms:W3CDTF">2021-11-09T15:08:00Z</dcterms:modified>
</cp:coreProperties>
</file>