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98F5" w14:textId="77777777" w:rsidR="007771C6" w:rsidRPr="007771C6" w:rsidRDefault="00223A86" w:rsidP="007771C6">
      <w:pPr>
        <w:pStyle w:val="Ttulo1"/>
        <w:jc w:val="both"/>
        <w:rPr>
          <w:b w:val="0"/>
          <w:bCs/>
          <w:szCs w:val="24"/>
        </w:rPr>
      </w:pPr>
      <w:r w:rsidRPr="007771C6">
        <w:rPr>
          <w:szCs w:val="24"/>
        </w:rPr>
        <w:t>OBJETIVO</w:t>
      </w:r>
    </w:p>
    <w:p w14:paraId="1920DA90" w14:textId="412383AD" w:rsidR="00223A86" w:rsidRPr="007771C6" w:rsidRDefault="00223A86" w:rsidP="007771C6">
      <w:pPr>
        <w:pStyle w:val="Ttulo1"/>
        <w:numPr>
          <w:ilvl w:val="0"/>
          <w:numId w:val="0"/>
        </w:numPr>
        <w:ind w:firstLine="1418"/>
        <w:jc w:val="both"/>
        <w:rPr>
          <w:b w:val="0"/>
          <w:bCs/>
          <w:szCs w:val="24"/>
        </w:rPr>
      </w:pPr>
      <w:r w:rsidRPr="007771C6">
        <w:rPr>
          <w:b w:val="0"/>
          <w:bCs/>
          <w:szCs w:val="24"/>
        </w:rPr>
        <w:t>Estabelecer procedimentos para fins de realizar o recebimento do material médico-hospitalar e medicamentos da forma orientada, assegurando que o material entregue esteja em conformidade com as especificações descritas no contrato e/ou na Autorização de Fornecimento, garantindo um maior controle e confiabilidade em relação aos fornecedores.</w:t>
      </w:r>
    </w:p>
    <w:p w14:paraId="70342273" w14:textId="77777777" w:rsidR="00223A86" w:rsidRPr="007771C6" w:rsidRDefault="00223A86" w:rsidP="007771C6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A721E4B" w14:textId="77777777" w:rsidR="007771C6" w:rsidRPr="007771C6" w:rsidRDefault="00223A86" w:rsidP="007771C6">
      <w:pPr>
        <w:pStyle w:val="Ttulo1"/>
        <w:jc w:val="both"/>
        <w:rPr>
          <w:b w:val="0"/>
          <w:bCs/>
          <w:szCs w:val="24"/>
        </w:rPr>
      </w:pPr>
      <w:r w:rsidRPr="007771C6">
        <w:rPr>
          <w:szCs w:val="24"/>
        </w:rPr>
        <w:t>MATERIAL</w:t>
      </w:r>
    </w:p>
    <w:p w14:paraId="5EDDBAAB" w14:textId="023B7F02" w:rsidR="00223A86" w:rsidRPr="007771C6" w:rsidRDefault="00223A86" w:rsidP="007771C6">
      <w:pPr>
        <w:pStyle w:val="Ttulo1"/>
        <w:numPr>
          <w:ilvl w:val="0"/>
          <w:numId w:val="0"/>
        </w:numPr>
        <w:ind w:firstLine="1418"/>
        <w:jc w:val="both"/>
        <w:rPr>
          <w:b w:val="0"/>
          <w:bCs/>
          <w:szCs w:val="24"/>
        </w:rPr>
      </w:pPr>
      <w:r w:rsidRPr="007771C6">
        <w:rPr>
          <w:b w:val="0"/>
          <w:bCs/>
          <w:szCs w:val="24"/>
        </w:rPr>
        <w:t>Caneta</w:t>
      </w:r>
      <w:r w:rsidR="007771C6">
        <w:rPr>
          <w:b w:val="0"/>
          <w:bCs/>
          <w:szCs w:val="24"/>
        </w:rPr>
        <w:t>,</w:t>
      </w:r>
      <w:r w:rsidRPr="007771C6">
        <w:rPr>
          <w:b w:val="0"/>
          <w:bCs/>
          <w:szCs w:val="24"/>
        </w:rPr>
        <w:t xml:space="preserve"> Estilete</w:t>
      </w:r>
      <w:r w:rsidR="007771C6">
        <w:rPr>
          <w:b w:val="0"/>
          <w:bCs/>
          <w:szCs w:val="24"/>
        </w:rPr>
        <w:t>,</w:t>
      </w:r>
      <w:r w:rsidRPr="007771C6">
        <w:rPr>
          <w:b w:val="0"/>
          <w:bCs/>
          <w:szCs w:val="24"/>
        </w:rPr>
        <w:t xml:space="preserve"> Tira-grampos</w:t>
      </w:r>
      <w:r w:rsidR="007771C6">
        <w:rPr>
          <w:b w:val="0"/>
          <w:bCs/>
          <w:szCs w:val="24"/>
        </w:rPr>
        <w:t>,</w:t>
      </w:r>
      <w:r w:rsidRPr="007771C6">
        <w:rPr>
          <w:b w:val="0"/>
          <w:bCs/>
          <w:szCs w:val="24"/>
        </w:rPr>
        <w:t xml:space="preserve"> Prancheta</w:t>
      </w:r>
      <w:r w:rsidR="007771C6">
        <w:rPr>
          <w:b w:val="0"/>
          <w:bCs/>
          <w:szCs w:val="24"/>
        </w:rPr>
        <w:t>,</w:t>
      </w:r>
      <w:r w:rsidRPr="007771C6">
        <w:rPr>
          <w:b w:val="0"/>
          <w:bCs/>
          <w:szCs w:val="24"/>
        </w:rPr>
        <w:t xml:space="preserve"> Carimbo</w:t>
      </w:r>
      <w:r w:rsidR="007771C6">
        <w:rPr>
          <w:b w:val="0"/>
          <w:bCs/>
          <w:szCs w:val="24"/>
        </w:rPr>
        <w:t>,</w:t>
      </w:r>
      <w:r w:rsidRPr="007771C6">
        <w:rPr>
          <w:b w:val="0"/>
          <w:bCs/>
          <w:szCs w:val="24"/>
        </w:rPr>
        <w:t xml:space="preserve"> Computador com acesso ao SEI e Nota fiscal visando a verificação do número de Empenho.</w:t>
      </w:r>
    </w:p>
    <w:p w14:paraId="2B551637" w14:textId="7B4F183F" w:rsidR="00223A86" w:rsidRPr="007771C6" w:rsidRDefault="00223A86" w:rsidP="007771C6">
      <w:pPr>
        <w:pStyle w:val="Ttulo1"/>
        <w:numPr>
          <w:ilvl w:val="0"/>
          <w:numId w:val="0"/>
        </w:numPr>
        <w:ind w:left="360"/>
        <w:jc w:val="both"/>
        <w:rPr>
          <w:szCs w:val="24"/>
        </w:rPr>
      </w:pPr>
    </w:p>
    <w:p w14:paraId="1E09CB87" w14:textId="565AF386" w:rsidR="00223A86" w:rsidRDefault="007771C6" w:rsidP="007771C6">
      <w:pPr>
        <w:pStyle w:val="Ttulo1"/>
      </w:pPr>
      <w:r>
        <w:t>DESCRIÇÃO DOS PROCEDIMENTOS</w:t>
      </w:r>
      <w:r w:rsidR="00223A86" w:rsidRPr="007771C6">
        <w:t xml:space="preserve"> </w:t>
      </w:r>
    </w:p>
    <w:p w14:paraId="5D771E12" w14:textId="77777777" w:rsidR="007771C6" w:rsidRPr="007771C6" w:rsidRDefault="007771C6" w:rsidP="007771C6">
      <w:pPr>
        <w:pStyle w:val="PargrafodaLista1"/>
        <w:spacing w:before="120" w:after="12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5C9E21" w14:textId="130E135E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>3.1.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 xml:space="preserve"> Receber a mercadoria mediante apresentação de nota fiscal e comparar com o Empenho constante no SEI;</w:t>
      </w:r>
    </w:p>
    <w:p w14:paraId="762B2B15" w14:textId="24CA3BFC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>3.2.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 xml:space="preserve"> Verificar as condições de transporte da mercadoria, se esta foi armazenada e transportada de maneira correta;</w:t>
      </w:r>
    </w:p>
    <w:p w14:paraId="7120AF53" w14:textId="31473020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>3.3.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 xml:space="preserve"> Analisar, visualmente, fatores como a integridade do produto, danos na embalagem que comprometam a integridade, legibilidade do rótulo, entrega da quantidade solicitada, data de validade correspondente à descrita no contrato, dentre outros julgados necessários;</w:t>
      </w:r>
    </w:p>
    <w:p w14:paraId="0DF2F62C" w14:textId="1EF4D940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3.4. 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>Abrir o volume e conferir a quantidade, o lote e a validade do produto contidos na embalagem, e se estes condizem com o lote e a validade e a quantidade da nota fiscal e o contrato;</w:t>
      </w:r>
    </w:p>
    <w:p w14:paraId="3CDAA291" w14:textId="0C620C95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771C6">
        <w:rPr>
          <w:rFonts w:asciiTheme="minorHAnsi" w:hAnsiTheme="minorHAnsi" w:cstheme="minorHAnsi"/>
          <w:b/>
          <w:sz w:val="24"/>
          <w:szCs w:val="24"/>
        </w:rPr>
        <w:t>3.5.</w:t>
      </w:r>
      <w:r w:rsidRPr="007771C6">
        <w:rPr>
          <w:rFonts w:asciiTheme="minorHAnsi" w:hAnsiTheme="minorHAnsi" w:cstheme="minorHAnsi"/>
          <w:sz w:val="24"/>
          <w:szCs w:val="24"/>
        </w:rPr>
        <w:t xml:space="preserve"> Realizar a certificação das conferências utilizando-se o carimbo “</w:t>
      </w:r>
      <w:r w:rsidRPr="007771C6">
        <w:rPr>
          <w:rFonts w:asciiTheme="minorHAnsi" w:hAnsiTheme="minorHAnsi" w:cstheme="minorHAnsi"/>
          <w:b/>
          <w:sz w:val="24"/>
          <w:szCs w:val="24"/>
        </w:rPr>
        <w:t>Conferido por”</w:t>
      </w:r>
      <w:r w:rsidRPr="007771C6">
        <w:rPr>
          <w:rFonts w:asciiTheme="minorHAnsi" w:hAnsiTheme="minorHAnsi" w:cstheme="minorHAnsi"/>
          <w:sz w:val="24"/>
          <w:szCs w:val="24"/>
        </w:rPr>
        <w:t xml:space="preserve"> ou carimbo pessoal (se houver) no rodapé da nota fiscal e do conhecimento da transportadora (quando houver), assinar e colocar a data;</w:t>
      </w:r>
    </w:p>
    <w:p w14:paraId="28897A29" w14:textId="63672B15" w:rsidR="00C91D41" w:rsidRPr="007771C6" w:rsidRDefault="00C91D41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771C6">
        <w:rPr>
          <w:rFonts w:asciiTheme="minorHAnsi" w:hAnsiTheme="minorHAnsi" w:cstheme="minorHAnsi"/>
          <w:b/>
          <w:bCs/>
          <w:sz w:val="24"/>
          <w:szCs w:val="24"/>
        </w:rPr>
        <w:t xml:space="preserve">3.6. </w:t>
      </w:r>
      <w:r w:rsidRPr="007771C6">
        <w:rPr>
          <w:rFonts w:asciiTheme="minorHAnsi" w:hAnsiTheme="minorHAnsi" w:cstheme="minorHAnsi"/>
          <w:sz w:val="24"/>
          <w:szCs w:val="24"/>
        </w:rPr>
        <w:t>Protocolar todas as notas fiscais em livro próprio anotando: Nome do fornecedor; número da nota fiscal; número do empenho; Nome do produto, quantidade, lote e validade. Caso algum produto venha com validade inferior a 18 meses conforme termo de referência, solicitar carta de troca ao fornecedor;</w:t>
      </w:r>
    </w:p>
    <w:p w14:paraId="2A9B7170" w14:textId="7849AA56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>3.</w:t>
      </w:r>
      <w:r w:rsidR="00C91D41" w:rsidRPr="007771C6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>Armazenar a mercadoria de acordo com as especificações do POP de ARMAZENAMENTO após entrada no AGHU;</w:t>
      </w:r>
    </w:p>
    <w:p w14:paraId="285BAA95" w14:textId="74E0801F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771C6">
        <w:rPr>
          <w:rFonts w:asciiTheme="minorHAnsi" w:hAnsiTheme="minorHAnsi" w:cstheme="minorHAnsi"/>
          <w:b/>
          <w:sz w:val="24"/>
          <w:szCs w:val="24"/>
        </w:rPr>
        <w:t>3.</w:t>
      </w:r>
      <w:r w:rsidR="00C91D41" w:rsidRPr="007771C6">
        <w:rPr>
          <w:rFonts w:asciiTheme="minorHAnsi" w:hAnsiTheme="minorHAnsi" w:cstheme="minorHAnsi"/>
          <w:b/>
          <w:sz w:val="24"/>
          <w:szCs w:val="24"/>
        </w:rPr>
        <w:t>8</w:t>
      </w:r>
      <w:r w:rsidRPr="007771C6">
        <w:rPr>
          <w:rFonts w:asciiTheme="minorHAnsi" w:hAnsiTheme="minorHAnsi" w:cstheme="minorHAnsi"/>
          <w:b/>
          <w:sz w:val="24"/>
          <w:szCs w:val="24"/>
        </w:rPr>
        <w:t>.</w:t>
      </w:r>
      <w:r w:rsidRPr="007771C6">
        <w:rPr>
          <w:rFonts w:asciiTheme="minorHAnsi" w:hAnsiTheme="minorHAnsi" w:cstheme="minorHAnsi"/>
          <w:sz w:val="24"/>
          <w:szCs w:val="24"/>
        </w:rPr>
        <w:t xml:space="preserve"> A validade dos produtos deve estar de acordo com o exigido no contrato;</w:t>
      </w:r>
    </w:p>
    <w:p w14:paraId="5FABE840" w14:textId="113D3E64" w:rsidR="00223A86" w:rsidRPr="007771C6" w:rsidRDefault="00223A8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>3.</w:t>
      </w:r>
      <w:r w:rsidR="00C91D41" w:rsidRPr="007771C6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  <w:r w:rsidRPr="007771C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7771C6">
        <w:rPr>
          <w:rFonts w:asciiTheme="minorHAnsi" w:hAnsiTheme="minorHAnsi" w:cstheme="minorHAnsi"/>
          <w:color w:val="000000"/>
          <w:sz w:val="24"/>
          <w:szCs w:val="24"/>
        </w:rPr>
        <w:t>Realizar a entrada das mercadorias recebidas no Programa de Controle de Estoque (</w:t>
      </w:r>
      <w:proofErr w:type="spellStart"/>
      <w:r w:rsidRPr="007771C6">
        <w:rPr>
          <w:rFonts w:asciiTheme="minorHAnsi" w:hAnsiTheme="minorHAnsi" w:cstheme="minorHAnsi"/>
          <w:color w:val="000000"/>
          <w:sz w:val="24"/>
          <w:szCs w:val="24"/>
        </w:rPr>
        <w:t>AGHU</w:t>
      </w:r>
      <w:r w:rsidR="00FB744C" w:rsidRPr="007771C6">
        <w:rPr>
          <w:rFonts w:asciiTheme="minorHAnsi" w:hAnsiTheme="minorHAnsi" w:cstheme="minorHAnsi"/>
          <w:color w:val="000000"/>
          <w:sz w:val="24"/>
          <w:szCs w:val="24"/>
        </w:rPr>
        <w:t>x</w:t>
      </w:r>
      <w:proofErr w:type="spellEnd"/>
      <w:r w:rsidRPr="007771C6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60F9BC16" w14:textId="4C26B52D" w:rsidR="00223A86" w:rsidRPr="007771C6" w:rsidRDefault="007771C6" w:rsidP="007771C6">
      <w:pPr>
        <w:pStyle w:val="PargrafodaLista1"/>
        <w:spacing w:before="120" w:after="120" w:line="240" w:lineRule="auto"/>
        <w:ind w:left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3.10</w:t>
      </w:r>
      <w:r w:rsidR="00223A86" w:rsidRPr="007771C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="00223A86" w:rsidRPr="007771C6">
        <w:rPr>
          <w:rFonts w:asciiTheme="minorHAnsi" w:hAnsiTheme="minorHAnsi" w:cstheme="minorHAnsi"/>
          <w:color w:val="000000"/>
          <w:sz w:val="24"/>
          <w:szCs w:val="24"/>
        </w:rPr>
        <w:t xml:space="preserve">Em caso de divergências de qualquer natureza, o farmacêutico deverá acionar o coordenador para que ele dê encaminhamento à resolução da (s) pendência (s). </w:t>
      </w:r>
      <w:r w:rsidR="00223A86" w:rsidRPr="007771C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A41F945" w14:textId="67B173DA" w:rsidR="00223A86" w:rsidRPr="007771C6" w:rsidRDefault="00223A86" w:rsidP="007771C6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04BC3C" w14:textId="19130417" w:rsidR="00223A86" w:rsidRPr="007771C6" w:rsidRDefault="00223A86" w:rsidP="007771C6">
      <w:pPr>
        <w:pStyle w:val="Ttulo1"/>
        <w:numPr>
          <w:ilvl w:val="0"/>
          <w:numId w:val="2"/>
        </w:numPr>
        <w:tabs>
          <w:tab w:val="num" w:pos="360"/>
        </w:tabs>
        <w:rPr>
          <w:szCs w:val="24"/>
        </w:rPr>
      </w:pPr>
      <w:r w:rsidRPr="007771C6">
        <w:rPr>
          <w:szCs w:val="24"/>
        </w:rPr>
        <w:lastRenderedPageBreak/>
        <w:t xml:space="preserve">REFERÊNCIAS </w:t>
      </w:r>
    </w:p>
    <w:p w14:paraId="4D3E67DC" w14:textId="0B65CB0C" w:rsidR="00223A86" w:rsidRPr="007771C6" w:rsidRDefault="00223A86" w:rsidP="007771C6">
      <w:pPr>
        <w:tabs>
          <w:tab w:val="left" w:pos="360"/>
        </w:tabs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7771C6">
        <w:rPr>
          <w:rFonts w:cstheme="minorHAnsi"/>
          <w:sz w:val="24"/>
          <w:szCs w:val="24"/>
        </w:rPr>
        <w:t xml:space="preserve">BRASIL, Agência Nacional de Vigilância Sanitária. </w:t>
      </w:r>
      <w:r w:rsidRPr="007771C6">
        <w:rPr>
          <w:rFonts w:cstheme="minorHAnsi"/>
          <w:b/>
          <w:bCs/>
          <w:sz w:val="24"/>
          <w:szCs w:val="24"/>
        </w:rPr>
        <w:t xml:space="preserve">RDC n°45, </w:t>
      </w:r>
      <w:r w:rsidR="007771C6">
        <w:rPr>
          <w:rFonts w:cstheme="minorHAnsi"/>
          <w:bCs/>
          <w:sz w:val="24"/>
          <w:szCs w:val="24"/>
        </w:rPr>
        <w:t xml:space="preserve">de 12 de </w:t>
      </w:r>
      <w:proofErr w:type="gramStart"/>
      <w:r w:rsidR="007771C6">
        <w:rPr>
          <w:rFonts w:cstheme="minorHAnsi"/>
          <w:bCs/>
          <w:sz w:val="24"/>
          <w:szCs w:val="24"/>
        </w:rPr>
        <w:t>Março</w:t>
      </w:r>
      <w:proofErr w:type="gramEnd"/>
      <w:r w:rsidR="007771C6">
        <w:rPr>
          <w:rFonts w:cstheme="minorHAnsi"/>
          <w:bCs/>
          <w:sz w:val="24"/>
          <w:szCs w:val="24"/>
        </w:rPr>
        <w:t xml:space="preserve"> de 2003;</w:t>
      </w:r>
    </w:p>
    <w:p w14:paraId="6E233EA2" w14:textId="48ADC663" w:rsidR="00223A86" w:rsidRPr="007771C6" w:rsidRDefault="00223A86" w:rsidP="007771C6">
      <w:pPr>
        <w:tabs>
          <w:tab w:val="left" w:pos="360"/>
        </w:tabs>
        <w:spacing w:before="120" w:after="120" w:line="240" w:lineRule="auto"/>
        <w:rPr>
          <w:rFonts w:cstheme="minorHAnsi"/>
          <w:sz w:val="24"/>
          <w:szCs w:val="24"/>
        </w:rPr>
      </w:pPr>
      <w:r w:rsidRPr="007771C6">
        <w:rPr>
          <w:rFonts w:cstheme="minorHAnsi"/>
          <w:sz w:val="24"/>
          <w:szCs w:val="24"/>
        </w:rPr>
        <w:t xml:space="preserve">BRASIL, Ministério da Saúde. </w:t>
      </w:r>
      <w:r w:rsidRPr="007771C6">
        <w:rPr>
          <w:rFonts w:cstheme="minorHAnsi"/>
          <w:b/>
          <w:bCs/>
          <w:sz w:val="24"/>
          <w:szCs w:val="24"/>
        </w:rPr>
        <w:t>Guia Básico de Farmácia Hospitalar</w:t>
      </w:r>
      <w:r w:rsidRPr="007771C6">
        <w:rPr>
          <w:rFonts w:cstheme="minorHAnsi"/>
          <w:sz w:val="24"/>
          <w:szCs w:val="24"/>
        </w:rPr>
        <w:t>, 1994</w:t>
      </w:r>
      <w:r w:rsidR="007771C6">
        <w:rPr>
          <w:rFonts w:cstheme="minorHAnsi"/>
          <w:sz w:val="24"/>
          <w:szCs w:val="24"/>
        </w:rPr>
        <w:t>;</w:t>
      </w:r>
    </w:p>
    <w:p w14:paraId="5926B347" w14:textId="231454DB" w:rsidR="00223A86" w:rsidRPr="007771C6" w:rsidRDefault="00223A86" w:rsidP="007771C6">
      <w:pPr>
        <w:tabs>
          <w:tab w:val="left" w:pos="360"/>
        </w:tabs>
        <w:spacing w:before="120" w:after="120" w:line="240" w:lineRule="auto"/>
        <w:rPr>
          <w:rFonts w:cstheme="minorHAnsi"/>
          <w:sz w:val="24"/>
          <w:szCs w:val="24"/>
        </w:rPr>
      </w:pPr>
      <w:r w:rsidRPr="007771C6">
        <w:rPr>
          <w:rFonts w:cstheme="minorHAnsi"/>
          <w:sz w:val="24"/>
          <w:szCs w:val="24"/>
        </w:rPr>
        <w:t xml:space="preserve">BRASIL, Ministério da Saúde. Agência Nacional de Vigilância Sanitária (ANVISA). </w:t>
      </w:r>
      <w:r w:rsidRPr="007771C6">
        <w:rPr>
          <w:rFonts w:cstheme="minorHAnsi"/>
          <w:b/>
          <w:sz w:val="24"/>
          <w:szCs w:val="24"/>
        </w:rPr>
        <w:t>Resolução RDC nº 185, de 22/10/2001</w:t>
      </w:r>
      <w:r w:rsidRPr="007771C6">
        <w:rPr>
          <w:rFonts w:cstheme="minorHAnsi"/>
          <w:sz w:val="24"/>
          <w:szCs w:val="24"/>
        </w:rPr>
        <w:t>. Aprova o Regulamento Técnico que trata do registro, alteração, revalidação e cancelamento do registr</w:t>
      </w:r>
      <w:r w:rsidR="007771C6">
        <w:rPr>
          <w:rFonts w:cstheme="minorHAnsi"/>
          <w:sz w:val="24"/>
          <w:szCs w:val="24"/>
        </w:rPr>
        <w:t>o de produtos médicos na ANVISA;</w:t>
      </w:r>
    </w:p>
    <w:p w14:paraId="3CB89052" w14:textId="1DCA8483" w:rsidR="00223A86" w:rsidRPr="007771C6" w:rsidRDefault="00223A86" w:rsidP="007771C6">
      <w:pPr>
        <w:tabs>
          <w:tab w:val="left" w:pos="360"/>
        </w:tabs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7771C6">
        <w:rPr>
          <w:rFonts w:cstheme="minorHAnsi"/>
          <w:sz w:val="24"/>
          <w:szCs w:val="24"/>
        </w:rPr>
        <w:t>Hospital das Clínicas da Faculdade de Medicina da Universidade de São Paulo (FMUSP).</w:t>
      </w:r>
      <w:r w:rsidRPr="007771C6">
        <w:rPr>
          <w:rFonts w:cstheme="minorHAnsi"/>
          <w:b/>
          <w:sz w:val="24"/>
          <w:szCs w:val="24"/>
        </w:rPr>
        <w:t xml:space="preserve"> Guia de Boas Práticas de Fornecedores de Medicamentos e Insumos Farmacêuticos</w:t>
      </w:r>
      <w:r w:rsidRPr="007771C6">
        <w:rPr>
          <w:rFonts w:cstheme="minorHAnsi"/>
          <w:sz w:val="24"/>
          <w:szCs w:val="24"/>
        </w:rPr>
        <w:t>. Sã</w:t>
      </w:r>
      <w:r w:rsidR="007771C6">
        <w:rPr>
          <w:rFonts w:cstheme="minorHAnsi"/>
          <w:sz w:val="24"/>
          <w:szCs w:val="24"/>
        </w:rPr>
        <w:t>o Paulo, 2005;</w:t>
      </w:r>
    </w:p>
    <w:p w14:paraId="0F85785A" w14:textId="77777777" w:rsidR="00223A86" w:rsidRPr="007771C6" w:rsidRDefault="00223A86" w:rsidP="007771C6">
      <w:pPr>
        <w:tabs>
          <w:tab w:val="left" w:pos="360"/>
        </w:tabs>
        <w:spacing w:before="120" w:after="120" w:line="240" w:lineRule="auto"/>
        <w:rPr>
          <w:rFonts w:cstheme="minorHAnsi"/>
          <w:sz w:val="24"/>
          <w:szCs w:val="24"/>
        </w:rPr>
      </w:pPr>
      <w:r w:rsidRPr="007771C6">
        <w:rPr>
          <w:rFonts w:cstheme="minorHAnsi"/>
          <w:sz w:val="24"/>
          <w:szCs w:val="24"/>
        </w:rPr>
        <w:t xml:space="preserve">TUMA, I.L.; CARVALHO, F.D.; MARCOS. J.F. Programação, Aquisição e Armazenamento de Produtos para a Saúde. In: NOVAES, M.R.C.G. et. al. </w:t>
      </w:r>
      <w:r w:rsidRPr="007771C6">
        <w:rPr>
          <w:rFonts w:cstheme="minorHAnsi"/>
          <w:b/>
          <w:sz w:val="24"/>
          <w:szCs w:val="24"/>
        </w:rPr>
        <w:t>Guia de Boas Práticas em Farmácia Hospitalar e Serviços de Saúde – SBRAFH.</w:t>
      </w:r>
      <w:r w:rsidRPr="007771C6">
        <w:rPr>
          <w:rFonts w:cstheme="minorHAnsi"/>
          <w:sz w:val="24"/>
          <w:szCs w:val="24"/>
        </w:rPr>
        <w:t xml:space="preserve"> São Paulo: Ateliê Vide o Verso, 2009. cap. 6.2, p. 149-190.</w:t>
      </w:r>
    </w:p>
    <w:p w14:paraId="60B6207D" w14:textId="77777777" w:rsidR="00223A86" w:rsidRPr="007771C6" w:rsidRDefault="00223A86" w:rsidP="007771C6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46093B51" w14:textId="77777777" w:rsidR="00223A86" w:rsidRPr="007771C6" w:rsidRDefault="00223A86" w:rsidP="007771C6">
      <w:pPr>
        <w:pStyle w:val="Ttulo1"/>
        <w:rPr>
          <w:szCs w:val="24"/>
        </w:rPr>
      </w:pPr>
      <w:bookmarkStart w:id="0" w:name="_Toc21414511"/>
      <w:r w:rsidRPr="007771C6">
        <w:rPr>
          <w:szCs w:val="24"/>
        </w:rPr>
        <w:t>HISTÓRICO DE REVISÃO</w:t>
      </w:r>
      <w:bookmarkEnd w:id="0"/>
    </w:p>
    <w:p w14:paraId="7E671D44" w14:textId="77777777" w:rsidR="00223A86" w:rsidRPr="007771C6" w:rsidRDefault="00223A86" w:rsidP="007771C6">
      <w:pPr>
        <w:pStyle w:val="Corpodetexto"/>
        <w:ind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1375"/>
        <w:gridCol w:w="6706"/>
      </w:tblGrid>
      <w:tr w:rsidR="00223A86" w:rsidRPr="007771C6" w14:paraId="0EAD124E" w14:textId="77777777" w:rsidTr="000278F4">
        <w:trPr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14:paraId="54DAA66C" w14:textId="77777777" w:rsidR="00223A86" w:rsidRPr="007771C6" w:rsidRDefault="00223A86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1C6">
              <w:rPr>
                <w:rFonts w:cstheme="minorHAnsi"/>
                <w:b/>
                <w:sz w:val="24"/>
                <w:szCs w:val="24"/>
              </w:rPr>
              <w:t>VERSÃO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32F6CA7" w14:textId="77777777" w:rsidR="00223A86" w:rsidRPr="007771C6" w:rsidRDefault="00223A86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1C6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6797" w:type="dxa"/>
            <w:shd w:val="clear" w:color="auto" w:fill="D0CECE" w:themeFill="background2" w:themeFillShade="E6"/>
          </w:tcPr>
          <w:p w14:paraId="2D682054" w14:textId="77777777" w:rsidR="00223A86" w:rsidRPr="007771C6" w:rsidRDefault="00223A86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1C6">
              <w:rPr>
                <w:rFonts w:cstheme="minorHAnsi"/>
                <w:b/>
                <w:sz w:val="24"/>
                <w:szCs w:val="24"/>
              </w:rPr>
              <w:t>DESCRIÇÃO DA ALTERAÇÃO</w:t>
            </w:r>
          </w:p>
        </w:tc>
      </w:tr>
      <w:tr w:rsidR="00223A86" w:rsidRPr="007771C6" w14:paraId="2A692596" w14:textId="77777777" w:rsidTr="000278F4">
        <w:trPr>
          <w:jc w:val="center"/>
        </w:trPr>
        <w:tc>
          <w:tcPr>
            <w:tcW w:w="1555" w:type="dxa"/>
          </w:tcPr>
          <w:p w14:paraId="20A4015F" w14:textId="58486E87" w:rsidR="00223A86" w:rsidRPr="007771C6" w:rsidRDefault="00FB744C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771C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ED5547B" w14:textId="3F465614" w:rsidR="00223A86" w:rsidRPr="007771C6" w:rsidRDefault="00123774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04/04/2022</w:t>
            </w:r>
          </w:p>
        </w:tc>
        <w:tc>
          <w:tcPr>
            <w:tcW w:w="6797" w:type="dxa"/>
          </w:tcPr>
          <w:p w14:paraId="6916CAA6" w14:textId="48D74894" w:rsidR="00223A86" w:rsidRPr="007771C6" w:rsidRDefault="00FB744C" w:rsidP="007771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1"/>
            <w:r w:rsidRPr="007771C6">
              <w:rPr>
                <w:rFonts w:cstheme="minorHAnsi"/>
                <w:sz w:val="24"/>
                <w:szCs w:val="24"/>
              </w:rPr>
              <w:t>Elaboração</w:t>
            </w:r>
          </w:p>
        </w:tc>
      </w:tr>
    </w:tbl>
    <w:p w14:paraId="1ED3B8D2" w14:textId="77777777" w:rsidR="00223A86" w:rsidRPr="007771C6" w:rsidRDefault="00223A86" w:rsidP="007771C6">
      <w:pPr>
        <w:pStyle w:val="Corpodetexto"/>
        <w:ind w:firstLine="0"/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7771C6" w:rsidRPr="001A4AD8" w14:paraId="2B389FC8" w14:textId="77777777" w:rsidTr="00142F9A">
        <w:trPr>
          <w:trHeight w:val="698"/>
        </w:trPr>
        <w:tc>
          <w:tcPr>
            <w:tcW w:w="4813" w:type="dxa"/>
          </w:tcPr>
          <w:p w14:paraId="0408B7C8" w14:textId="77777777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 xml:space="preserve">Elaboração:     </w:t>
            </w:r>
          </w:p>
          <w:p w14:paraId="5D7F3614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>Lizandra de Oliveira Santos – Farmacêutica</w:t>
            </w:r>
          </w:p>
          <w:p w14:paraId="744A8B38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 xml:space="preserve">Nixon Barros Marques – Farmacêutico </w:t>
            </w:r>
          </w:p>
        </w:tc>
        <w:tc>
          <w:tcPr>
            <w:tcW w:w="4814" w:type="dxa"/>
            <w:vAlign w:val="center"/>
          </w:tcPr>
          <w:p w14:paraId="6ACBE5B7" w14:textId="0FB8E045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 w:rsidR="00123774" w:rsidRPr="007656ED">
              <w:rPr>
                <w:rFonts w:cstheme="minorHAnsi"/>
                <w:sz w:val="18"/>
                <w:szCs w:val="18"/>
              </w:rPr>
              <w:t>04/04/2022</w:t>
            </w:r>
          </w:p>
        </w:tc>
      </w:tr>
      <w:tr w:rsidR="007771C6" w:rsidRPr="001A4AD8" w14:paraId="02549CC5" w14:textId="77777777" w:rsidTr="00142F9A">
        <w:trPr>
          <w:trHeight w:val="538"/>
        </w:trPr>
        <w:tc>
          <w:tcPr>
            <w:tcW w:w="4813" w:type="dxa"/>
          </w:tcPr>
          <w:p w14:paraId="365690B3" w14:textId="77777777" w:rsidR="007771C6" w:rsidRPr="007656ED" w:rsidRDefault="007771C6" w:rsidP="00142F9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>Análise</w:t>
            </w:r>
          </w:p>
          <w:p w14:paraId="31FA0316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 xml:space="preserve">Xênia Sheila Barbosa Aguiar Queiroz </w:t>
            </w:r>
          </w:p>
          <w:p w14:paraId="5F553796" w14:textId="77777777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>Setor de Vigilância em Saúde e Segurança do Paciente</w:t>
            </w:r>
          </w:p>
        </w:tc>
        <w:tc>
          <w:tcPr>
            <w:tcW w:w="4814" w:type="dxa"/>
            <w:vAlign w:val="center"/>
          </w:tcPr>
          <w:p w14:paraId="6342521A" w14:textId="77777777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 w:rsidRPr="007656ED">
              <w:rPr>
                <w:rFonts w:cstheme="minorHAnsi"/>
                <w:bCs/>
                <w:sz w:val="18"/>
                <w:szCs w:val="18"/>
              </w:rPr>
              <w:t>03/05/2022</w:t>
            </w:r>
          </w:p>
        </w:tc>
      </w:tr>
      <w:tr w:rsidR="007771C6" w:rsidRPr="001A4AD8" w14:paraId="327988F9" w14:textId="77777777" w:rsidTr="00142F9A">
        <w:tc>
          <w:tcPr>
            <w:tcW w:w="4813" w:type="dxa"/>
          </w:tcPr>
          <w:p w14:paraId="030EE592" w14:textId="77777777" w:rsidR="007771C6" w:rsidRPr="007656ED" w:rsidRDefault="007771C6" w:rsidP="00142F9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>Validação</w:t>
            </w:r>
          </w:p>
          <w:p w14:paraId="6D89C7C3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 xml:space="preserve">Andréia Oliveira Barros Sousa </w:t>
            </w:r>
          </w:p>
          <w:p w14:paraId="59C17DBE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>Chefe do  Setor de Vigilância em Saúde e Segurança do Paciente</w:t>
            </w:r>
          </w:p>
        </w:tc>
        <w:tc>
          <w:tcPr>
            <w:tcW w:w="4814" w:type="dxa"/>
            <w:vAlign w:val="center"/>
          </w:tcPr>
          <w:p w14:paraId="6F01C899" w14:textId="77777777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 w:rsidRPr="007656ED">
              <w:rPr>
                <w:rFonts w:cstheme="minorHAnsi"/>
                <w:bCs/>
                <w:sz w:val="18"/>
                <w:szCs w:val="18"/>
              </w:rPr>
              <w:t>03/05/2022</w:t>
            </w:r>
          </w:p>
        </w:tc>
      </w:tr>
      <w:tr w:rsidR="007771C6" w:rsidRPr="001A4AD8" w14:paraId="39C75F04" w14:textId="77777777" w:rsidTr="00142F9A">
        <w:tc>
          <w:tcPr>
            <w:tcW w:w="4813" w:type="dxa"/>
          </w:tcPr>
          <w:p w14:paraId="7B8887CE" w14:textId="77777777" w:rsidR="007771C6" w:rsidRPr="007656ED" w:rsidRDefault="007771C6" w:rsidP="00142F9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>Aprovação:</w:t>
            </w:r>
          </w:p>
          <w:p w14:paraId="3FCED163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7656ED">
              <w:rPr>
                <w:rFonts w:cstheme="minorHAnsi"/>
                <w:sz w:val="18"/>
                <w:szCs w:val="18"/>
              </w:rPr>
              <w:t>Karolinne</w:t>
            </w:r>
            <w:proofErr w:type="spellEnd"/>
            <w:r w:rsidRPr="007656ED">
              <w:rPr>
                <w:rFonts w:cstheme="minorHAnsi"/>
                <w:sz w:val="18"/>
                <w:szCs w:val="18"/>
              </w:rPr>
              <w:t xml:space="preserve"> Pacheco de Oliveira</w:t>
            </w:r>
          </w:p>
          <w:p w14:paraId="7C439E00" w14:textId="77777777" w:rsidR="007771C6" w:rsidRPr="007656ED" w:rsidRDefault="007771C6" w:rsidP="00142F9A">
            <w:pPr>
              <w:jc w:val="both"/>
              <w:rPr>
                <w:rFonts w:cstheme="minorHAnsi"/>
                <w:sz w:val="18"/>
                <w:szCs w:val="18"/>
              </w:rPr>
            </w:pPr>
            <w:r w:rsidRPr="007656ED">
              <w:rPr>
                <w:rFonts w:cstheme="minorHAnsi"/>
                <w:sz w:val="18"/>
                <w:szCs w:val="18"/>
              </w:rPr>
              <w:t>Chefe do Setor de Farmácia Hospitalar</w:t>
            </w:r>
          </w:p>
        </w:tc>
        <w:tc>
          <w:tcPr>
            <w:tcW w:w="4814" w:type="dxa"/>
            <w:vAlign w:val="center"/>
          </w:tcPr>
          <w:p w14:paraId="49115A70" w14:textId="10F39C54" w:rsidR="007771C6" w:rsidRPr="007656ED" w:rsidRDefault="007771C6" w:rsidP="00142F9A">
            <w:pPr>
              <w:rPr>
                <w:rFonts w:cstheme="minorHAnsi"/>
                <w:b/>
                <w:sz w:val="18"/>
                <w:szCs w:val="18"/>
              </w:rPr>
            </w:pPr>
            <w:r w:rsidRPr="007656ED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 w:rsidRPr="007656ED">
              <w:rPr>
                <w:rFonts w:cstheme="minorHAnsi"/>
                <w:sz w:val="18"/>
                <w:szCs w:val="18"/>
              </w:rPr>
              <w:t>06/</w:t>
            </w:r>
            <w:r w:rsidR="00123774" w:rsidRPr="007656ED">
              <w:rPr>
                <w:rFonts w:cstheme="minorHAnsi"/>
                <w:sz w:val="18"/>
                <w:szCs w:val="18"/>
              </w:rPr>
              <w:t>04/2022</w:t>
            </w:r>
          </w:p>
        </w:tc>
      </w:tr>
    </w:tbl>
    <w:p w14:paraId="70528888" w14:textId="77777777" w:rsidR="00223A86" w:rsidRDefault="00223A86"/>
    <w:sectPr w:rsidR="00223A86" w:rsidSect="009143A8">
      <w:headerReference w:type="default" r:id="rId7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0372" w14:textId="77777777" w:rsidR="00EE56A2" w:rsidRDefault="00EE56A2" w:rsidP="00EF69A3">
      <w:pPr>
        <w:spacing w:after="0" w:line="240" w:lineRule="auto"/>
      </w:pPr>
      <w:r>
        <w:separator/>
      </w:r>
    </w:p>
  </w:endnote>
  <w:endnote w:type="continuationSeparator" w:id="0">
    <w:p w14:paraId="1AFD9D6C" w14:textId="77777777" w:rsidR="00EE56A2" w:rsidRDefault="00EE56A2" w:rsidP="00EF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06F64" w14:textId="77777777" w:rsidR="00EE56A2" w:rsidRDefault="00EE56A2" w:rsidP="00EF69A3">
      <w:pPr>
        <w:spacing w:after="0" w:line="240" w:lineRule="auto"/>
      </w:pPr>
      <w:r>
        <w:separator/>
      </w:r>
    </w:p>
  </w:footnote>
  <w:footnote w:type="continuationSeparator" w:id="0">
    <w:p w14:paraId="2F27D138" w14:textId="77777777" w:rsidR="00EE56A2" w:rsidRDefault="00EE56A2" w:rsidP="00EF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62806" w14:textId="4491FAAF" w:rsidR="009143A8" w:rsidRDefault="00EF69A3" w:rsidP="007771C6">
    <w:pPr>
      <w:pStyle w:val="Cabealho"/>
      <w:tabs>
        <w:tab w:val="clear" w:pos="4252"/>
        <w:tab w:val="left" w:pos="2552"/>
        <w:tab w:val="left" w:pos="2835"/>
        <w:tab w:val="left" w:pos="2977"/>
        <w:tab w:val="left" w:pos="3119"/>
        <w:tab w:val="left" w:pos="3686"/>
      </w:tabs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CA42878" wp14:editId="00B16468">
          <wp:simplePos x="0" y="0"/>
          <wp:positionH relativeFrom="column">
            <wp:posOffset>880745</wp:posOffset>
          </wp:positionH>
          <wp:positionV relativeFrom="paragraph">
            <wp:posOffset>73660</wp:posOffset>
          </wp:positionV>
          <wp:extent cx="687278" cy="2952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HU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78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06590F8" wp14:editId="437753DC">
          <wp:simplePos x="0" y="0"/>
          <wp:positionH relativeFrom="column">
            <wp:posOffset>871219</wp:posOffset>
          </wp:positionH>
          <wp:positionV relativeFrom="paragraph">
            <wp:posOffset>6985</wp:posOffset>
          </wp:positionV>
          <wp:extent cx="790575" cy="3429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 DE MA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D8F520" wp14:editId="4540B8D2">
              <wp:simplePos x="0" y="0"/>
              <wp:positionH relativeFrom="column">
                <wp:posOffset>1680210</wp:posOffset>
              </wp:positionH>
              <wp:positionV relativeFrom="paragraph">
                <wp:posOffset>-2540</wp:posOffset>
              </wp:positionV>
              <wp:extent cx="3267075" cy="432435"/>
              <wp:effectExtent l="0" t="0" r="0" b="0"/>
              <wp:wrapSquare wrapText="bothSides"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1A1A3" w14:textId="77777777" w:rsidR="00A135EA" w:rsidRPr="007F0248" w:rsidRDefault="00EF69A3" w:rsidP="00A135EA">
                          <w:pPr>
                            <w:pStyle w:val="Cabealho"/>
                            <w:tabs>
                              <w:tab w:val="clear" w:pos="4252"/>
                              <w:tab w:val="left" w:pos="2552"/>
                              <w:tab w:val="left" w:pos="2835"/>
                              <w:tab w:val="left" w:pos="2977"/>
                              <w:tab w:val="left" w:pos="3119"/>
                              <w:tab w:val="left" w:pos="3686"/>
                            </w:tabs>
                            <w:jc w:val="center"/>
                          </w:pPr>
                          <w:r>
                            <w:t>U</w:t>
                          </w:r>
                          <w:r w:rsidRPr="007F0248">
                            <w:t>NIVERSIDADE FEDERAL DE CAMPINA GRANDE</w:t>
                          </w:r>
                        </w:p>
                        <w:p w14:paraId="7E529705" w14:textId="77777777" w:rsidR="00A135EA" w:rsidRPr="007F0248" w:rsidRDefault="00EF69A3" w:rsidP="00A135EA">
                          <w:pPr>
                            <w:pStyle w:val="Cabealho"/>
                            <w:tabs>
                              <w:tab w:val="left" w:pos="2552"/>
                              <w:tab w:val="left" w:pos="2835"/>
                              <w:tab w:val="left" w:pos="2977"/>
                              <w:tab w:val="left" w:pos="3686"/>
                            </w:tabs>
                            <w:jc w:val="center"/>
                          </w:pPr>
                          <w:r w:rsidRPr="007F0248">
                            <w:t xml:space="preserve">HOSPITAL UNIVERSITÁRIO </w:t>
                          </w:r>
                          <w:r>
                            <w:t>ALCIDES CARNEIRO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3D8F52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3pt;margin-top:-.2pt;width:257.25pt;height:34.0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" stroked="f">
              <v:textbox style="mso-fit-shape-to-text:t">
                <w:txbxContent>
                  <w:p w14:paraId="0C71A1A3" w14:textId="77777777" w:rsidR="00A135EA" w:rsidRPr="007F0248" w:rsidRDefault="00EF69A3" w:rsidP="00A135EA">
                    <w:pPr>
                      <w:pStyle w:val="Cabealho"/>
                      <w:tabs>
                        <w:tab w:val="clear" w:pos="4252"/>
                        <w:tab w:val="left" w:pos="2552"/>
                        <w:tab w:val="left" w:pos="2835"/>
                        <w:tab w:val="left" w:pos="2977"/>
                        <w:tab w:val="left" w:pos="3119"/>
                        <w:tab w:val="left" w:pos="3686"/>
                      </w:tabs>
                      <w:jc w:val="center"/>
                    </w:pPr>
                    <w:r>
                      <w:t>U</w:t>
                    </w:r>
                    <w:r w:rsidRPr="007F0248">
                      <w:t>NIVERSIDADE FEDERAL DE CAMPINA GRANDE</w:t>
                    </w:r>
                  </w:p>
                  <w:p w14:paraId="7E529705" w14:textId="77777777" w:rsidR="00A135EA" w:rsidRPr="007F0248" w:rsidRDefault="00EF69A3" w:rsidP="00A135EA">
                    <w:pPr>
                      <w:pStyle w:val="Cabealho"/>
                      <w:tabs>
                        <w:tab w:val="left" w:pos="2552"/>
                        <w:tab w:val="left" w:pos="2835"/>
                        <w:tab w:val="left" w:pos="2977"/>
                        <w:tab w:val="left" w:pos="3686"/>
                      </w:tabs>
                      <w:jc w:val="center"/>
                    </w:pPr>
                    <w:r w:rsidRPr="007F0248">
                      <w:t xml:space="preserve">HOSPITAL UNIVERSITÁRIO </w:t>
                    </w:r>
                    <w:r>
                      <w:t>ALCIDES CARNEIRO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FF3537" wp14:editId="7FA97284">
          <wp:simplePos x="0" y="0"/>
          <wp:positionH relativeFrom="column">
            <wp:posOffset>-195580</wp:posOffset>
          </wp:positionH>
          <wp:positionV relativeFrom="paragraph">
            <wp:posOffset>73660</wp:posOffset>
          </wp:positionV>
          <wp:extent cx="1958340" cy="340360"/>
          <wp:effectExtent l="0" t="0" r="0" b="0"/>
          <wp:wrapTight wrapText="bothSides">
            <wp:wrapPolygon edited="0">
              <wp:start x="0" y="0"/>
              <wp:lineTo x="0" y="20552"/>
              <wp:lineTo x="21432" y="20552"/>
              <wp:lineTo x="21432" y="0"/>
              <wp:lineTo x="0" y="0"/>
            </wp:wrapPolygon>
          </wp:wrapTight>
          <wp:docPr id="6" name="Imagem 6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desenho, placar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9B359B" wp14:editId="37643454">
          <wp:simplePos x="0" y="0"/>
          <wp:positionH relativeFrom="column">
            <wp:posOffset>4933950</wp:posOffset>
          </wp:positionH>
          <wp:positionV relativeFrom="paragraph">
            <wp:posOffset>35560</wp:posOffset>
          </wp:positionV>
          <wp:extent cx="1270635" cy="352425"/>
          <wp:effectExtent l="0" t="0" r="5715" b="9525"/>
          <wp:wrapTopAndBottom/>
          <wp:docPr id="5" name="Imagem 5" descr="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serh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7063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10207" w:type="dxa"/>
      <w:tblInd w:w="-318" w:type="dxa"/>
      <w:tblLook w:val="04A0" w:firstRow="1" w:lastRow="0" w:firstColumn="1" w:lastColumn="0" w:noHBand="0" w:noVBand="1"/>
    </w:tblPr>
    <w:tblGrid>
      <w:gridCol w:w="2411"/>
      <w:gridCol w:w="4536"/>
      <w:gridCol w:w="1629"/>
      <w:gridCol w:w="1631"/>
    </w:tblGrid>
    <w:tr w:rsidR="00006996" w14:paraId="06CED300" w14:textId="77777777" w:rsidTr="00051242">
      <w:tc>
        <w:tcPr>
          <w:tcW w:w="2411" w:type="dxa"/>
          <w:vAlign w:val="center"/>
        </w:tcPr>
        <w:p w14:paraId="051A4AB8" w14:textId="77777777" w:rsidR="00006996" w:rsidRDefault="00EF69A3" w:rsidP="00006996">
          <w:pPr>
            <w:pStyle w:val="Cabealho"/>
          </w:pPr>
          <w:r>
            <w:t>Tipo do Documento</w:t>
          </w:r>
        </w:p>
      </w:tc>
      <w:tc>
        <w:tcPr>
          <w:tcW w:w="4536" w:type="dxa"/>
          <w:vAlign w:val="center"/>
        </w:tcPr>
        <w:p w14:paraId="5CB134D5" w14:textId="79370860" w:rsidR="00006996" w:rsidRPr="00EC1EF6" w:rsidRDefault="00EF69A3" w:rsidP="007771C6">
          <w:pPr>
            <w:pStyle w:val="Cabealho"/>
            <w:jc w:val="center"/>
            <w:rPr>
              <w:b/>
            </w:rPr>
          </w:pPr>
          <w:r>
            <w:rPr>
              <w:b/>
            </w:rPr>
            <w:t>PROCEDIMENTO</w:t>
          </w:r>
          <w:r w:rsidR="007771C6">
            <w:rPr>
              <w:b/>
            </w:rPr>
            <w:t xml:space="preserve"> OPERACIONAL PADRÃO</w:t>
          </w:r>
        </w:p>
      </w:tc>
      <w:tc>
        <w:tcPr>
          <w:tcW w:w="3260" w:type="dxa"/>
          <w:gridSpan w:val="2"/>
          <w:vAlign w:val="center"/>
        </w:tcPr>
        <w:p w14:paraId="1544ADDE" w14:textId="5C806433" w:rsidR="00006996" w:rsidRDefault="00EF69A3" w:rsidP="00006996">
          <w:pPr>
            <w:pStyle w:val="Cabealho"/>
          </w:pPr>
          <w:r w:rsidRPr="003E14C2">
            <w:rPr>
              <w:rFonts w:cs="Arial"/>
            </w:rPr>
            <w:t>POP.UAD</w:t>
          </w:r>
          <w:r w:rsidR="007771C6">
            <w:rPr>
              <w:rFonts w:cs="Arial"/>
            </w:rPr>
            <w:t>F</w:t>
          </w:r>
          <w:r w:rsidRPr="003E14C2">
            <w:rPr>
              <w:rFonts w:cs="Arial"/>
            </w:rPr>
            <w:t>.00</w:t>
          </w:r>
          <w:r w:rsidR="00123774">
            <w:rPr>
              <w:rFonts w:cs="Arial"/>
            </w:rPr>
            <w:t>1</w:t>
          </w:r>
          <w:r w:rsidRPr="003E14C2">
            <w:rPr>
              <w:rFonts w:cs="Arial"/>
            </w:rPr>
            <w:t xml:space="preserve"> – Página </w:t>
          </w:r>
          <w:r w:rsidRPr="003E14C2">
            <w:rPr>
              <w:rFonts w:cs="Arial"/>
            </w:rPr>
            <w:fldChar w:fldCharType="begin"/>
          </w:r>
          <w:r w:rsidRPr="003E14C2">
            <w:rPr>
              <w:rFonts w:cs="Arial"/>
            </w:rPr>
            <w:instrText xml:space="preserve"> PAGE  \* Arabic  \* MERGEFORMAT </w:instrText>
          </w:r>
          <w:r w:rsidRPr="003E14C2">
            <w:rPr>
              <w:rFonts w:cs="Arial"/>
            </w:rPr>
            <w:fldChar w:fldCharType="separate"/>
          </w:r>
          <w:r w:rsidR="007656ED">
            <w:rPr>
              <w:rFonts w:cs="Arial"/>
              <w:noProof/>
            </w:rPr>
            <w:t>2</w:t>
          </w:r>
          <w:r w:rsidRPr="003E14C2">
            <w:rPr>
              <w:rFonts w:cs="Arial"/>
            </w:rPr>
            <w:fldChar w:fldCharType="end"/>
          </w:r>
          <w:r w:rsidRPr="003E14C2">
            <w:rPr>
              <w:rFonts w:cs="Arial"/>
            </w:rPr>
            <w:t>/</w:t>
          </w:r>
          <w:r w:rsidRPr="003E14C2">
            <w:fldChar w:fldCharType="begin"/>
          </w:r>
          <w:r>
            <w:instrText xml:space="preserve"> NUMPAGES  \* Arabic  \* MERGEFORMAT </w:instrText>
          </w:r>
          <w:r w:rsidRPr="003E14C2">
            <w:fldChar w:fldCharType="separate"/>
          </w:r>
          <w:r w:rsidR="007656ED">
            <w:rPr>
              <w:noProof/>
            </w:rPr>
            <w:t>2</w:t>
          </w:r>
          <w:r w:rsidRPr="003E14C2">
            <w:rPr>
              <w:rFonts w:cs="Arial"/>
              <w:noProof/>
            </w:rPr>
            <w:fldChar w:fldCharType="end"/>
          </w:r>
        </w:p>
      </w:tc>
    </w:tr>
    <w:tr w:rsidR="009143A8" w14:paraId="0A96383C" w14:textId="77777777" w:rsidTr="00051242">
      <w:trPr>
        <w:trHeight w:val="270"/>
      </w:trPr>
      <w:tc>
        <w:tcPr>
          <w:tcW w:w="2411" w:type="dxa"/>
          <w:vMerge w:val="restart"/>
          <w:vAlign w:val="center"/>
        </w:tcPr>
        <w:p w14:paraId="47816710" w14:textId="77777777" w:rsidR="009143A8" w:rsidRDefault="00EF69A3" w:rsidP="00051242">
          <w:pPr>
            <w:pStyle w:val="Cabealho"/>
          </w:pPr>
          <w:r>
            <w:t>Título do</w:t>
          </w:r>
        </w:p>
        <w:p w14:paraId="4A5BB644" w14:textId="77777777" w:rsidR="009143A8" w:rsidRDefault="00EF69A3" w:rsidP="00051242">
          <w:pPr>
            <w:pStyle w:val="Cabealho"/>
          </w:pPr>
          <w:r>
            <w:t>Documento</w:t>
          </w:r>
        </w:p>
      </w:tc>
      <w:tc>
        <w:tcPr>
          <w:tcW w:w="4536" w:type="dxa"/>
          <w:vMerge w:val="restart"/>
          <w:vAlign w:val="center"/>
        </w:tcPr>
        <w:p w14:paraId="3B6C264B" w14:textId="782B8A6C" w:rsidR="009143A8" w:rsidRPr="00EC1EF6" w:rsidRDefault="00EF69A3" w:rsidP="0030713F">
          <w:pPr>
            <w:pStyle w:val="Cabealho"/>
            <w:jc w:val="center"/>
            <w:rPr>
              <w:b/>
            </w:rPr>
          </w:pPr>
          <w:r w:rsidRPr="003E14C2">
            <w:rPr>
              <w:rFonts w:cs="Calibri"/>
              <w:b/>
            </w:rPr>
            <w:t>RECEBIMENTO DE MATERIAL MÉDICO-HOSPITALAR (MMH) E MEDICAMENTOS</w:t>
          </w:r>
        </w:p>
      </w:tc>
      <w:tc>
        <w:tcPr>
          <w:tcW w:w="1629" w:type="dxa"/>
          <w:vAlign w:val="center"/>
        </w:tcPr>
        <w:p w14:paraId="4A046464" w14:textId="77777777" w:rsidR="009143A8" w:rsidRDefault="00FB744C" w:rsidP="007712D9">
          <w:pPr>
            <w:pStyle w:val="Cabealho"/>
          </w:pPr>
          <w:r>
            <w:t>Emissão:</w:t>
          </w:r>
        </w:p>
        <w:p w14:paraId="3F05F20C" w14:textId="1A8B961E" w:rsidR="007771C6" w:rsidRDefault="007771C6" w:rsidP="007712D9">
          <w:pPr>
            <w:pStyle w:val="Cabealho"/>
          </w:pPr>
          <w:r w:rsidRPr="007771C6">
            <w:rPr>
              <w:highlight w:val="yellow"/>
            </w:rPr>
            <w:t>XX/XX</w:t>
          </w:r>
          <w:r>
            <w:rPr>
              <w:highlight w:val="yellow"/>
            </w:rPr>
            <w:t>/2022</w:t>
          </w:r>
        </w:p>
      </w:tc>
      <w:tc>
        <w:tcPr>
          <w:tcW w:w="1631" w:type="dxa"/>
          <w:vMerge w:val="restart"/>
          <w:vAlign w:val="center"/>
        </w:tcPr>
        <w:p w14:paraId="6223984A" w14:textId="01052DE2" w:rsidR="009143A8" w:rsidRDefault="00FB744C" w:rsidP="007771C6">
          <w:pPr>
            <w:pStyle w:val="Cabealho"/>
          </w:pPr>
          <w:r>
            <w:t xml:space="preserve">Próxima revisão: </w:t>
          </w:r>
          <w:r w:rsidR="007771C6" w:rsidRPr="007771C6">
            <w:rPr>
              <w:highlight w:val="yellow"/>
            </w:rPr>
            <w:t>XX</w:t>
          </w:r>
          <w:r w:rsidRPr="007771C6">
            <w:rPr>
              <w:highlight w:val="yellow"/>
            </w:rPr>
            <w:t>/</w:t>
          </w:r>
          <w:r w:rsidR="007771C6" w:rsidRPr="007771C6">
            <w:rPr>
              <w:highlight w:val="yellow"/>
            </w:rPr>
            <w:t>XX/2024</w:t>
          </w:r>
        </w:p>
      </w:tc>
    </w:tr>
    <w:tr w:rsidR="009143A8" w14:paraId="21B59DE9" w14:textId="77777777" w:rsidTr="00051242">
      <w:trPr>
        <w:trHeight w:val="279"/>
      </w:trPr>
      <w:tc>
        <w:tcPr>
          <w:tcW w:w="2411" w:type="dxa"/>
          <w:vMerge/>
        </w:tcPr>
        <w:p w14:paraId="3FF8181C" w14:textId="77777777" w:rsidR="009143A8" w:rsidRDefault="007656ED" w:rsidP="00051242">
          <w:pPr>
            <w:pStyle w:val="Cabealho"/>
            <w:jc w:val="center"/>
          </w:pPr>
        </w:p>
      </w:tc>
      <w:tc>
        <w:tcPr>
          <w:tcW w:w="4536" w:type="dxa"/>
          <w:vMerge/>
        </w:tcPr>
        <w:p w14:paraId="2BC1BA7F" w14:textId="77777777" w:rsidR="009143A8" w:rsidRDefault="007656ED" w:rsidP="00051242">
          <w:pPr>
            <w:pStyle w:val="Cabealho"/>
            <w:jc w:val="center"/>
          </w:pPr>
        </w:p>
      </w:tc>
      <w:tc>
        <w:tcPr>
          <w:tcW w:w="1629" w:type="dxa"/>
        </w:tcPr>
        <w:p w14:paraId="421C6930" w14:textId="3E9FEAA5" w:rsidR="009143A8" w:rsidRDefault="00FB744C" w:rsidP="00051242">
          <w:pPr>
            <w:pStyle w:val="Cabealho"/>
          </w:pPr>
          <w:r>
            <w:t>Versão: 1</w:t>
          </w:r>
        </w:p>
      </w:tc>
      <w:tc>
        <w:tcPr>
          <w:tcW w:w="1631" w:type="dxa"/>
          <w:vMerge/>
        </w:tcPr>
        <w:p w14:paraId="56FC221D" w14:textId="77777777" w:rsidR="009143A8" w:rsidRDefault="007656ED" w:rsidP="00051242">
          <w:pPr>
            <w:pStyle w:val="Cabealho"/>
            <w:jc w:val="center"/>
          </w:pPr>
        </w:p>
      </w:tc>
    </w:tr>
  </w:tbl>
  <w:p w14:paraId="4F77B249" w14:textId="77777777" w:rsidR="009143A8" w:rsidRDefault="007656ED" w:rsidP="00C32C5B">
    <w:pPr>
      <w:tabs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2416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86"/>
    <w:rsid w:val="00123774"/>
    <w:rsid w:val="00223A86"/>
    <w:rsid w:val="002665D8"/>
    <w:rsid w:val="007656ED"/>
    <w:rsid w:val="007771C6"/>
    <w:rsid w:val="00B77398"/>
    <w:rsid w:val="00BB2189"/>
    <w:rsid w:val="00C91D41"/>
    <w:rsid w:val="00CB731F"/>
    <w:rsid w:val="00D12233"/>
    <w:rsid w:val="00EB77A3"/>
    <w:rsid w:val="00EE56A2"/>
    <w:rsid w:val="00EF69A3"/>
    <w:rsid w:val="00F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5251"/>
  <w15:chartTrackingRefBased/>
  <w15:docId w15:val="{6623BD39-C405-4D47-975F-EA58A5AD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3A86"/>
  </w:style>
  <w:style w:type="paragraph" w:styleId="Ttulo1">
    <w:name w:val="heading 1"/>
    <w:basedOn w:val="Normal"/>
    <w:next w:val="Normal"/>
    <w:link w:val="Ttulo1Char"/>
    <w:uiPriority w:val="9"/>
    <w:qFormat/>
    <w:rsid w:val="00223A86"/>
    <w:pPr>
      <w:keepNext/>
      <w:keepLines/>
      <w:numPr>
        <w:numId w:val="1"/>
      </w:numPr>
      <w:spacing w:before="120" w:after="120" w:line="240" w:lineRule="auto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3A86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3A86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A86"/>
    <w:rPr>
      <w:rFonts w:eastAsiaTheme="majorEastAsia" w:cstheme="min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223A8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23A86"/>
    <w:rPr>
      <w:rFonts w:ascii="Calibri" w:eastAsiaTheme="majorEastAsia" w:hAnsi="Calibri" w:cs="Calibri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2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A86"/>
  </w:style>
  <w:style w:type="paragraph" w:styleId="Rodap">
    <w:name w:val="footer"/>
    <w:basedOn w:val="Normal"/>
    <w:link w:val="RodapChar"/>
    <w:uiPriority w:val="99"/>
    <w:unhideWhenUsed/>
    <w:rsid w:val="0022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A86"/>
  </w:style>
  <w:style w:type="table" w:styleId="Tabelacomgrade">
    <w:name w:val="Table Grid"/>
    <w:basedOn w:val="Tabelanormal"/>
    <w:uiPriority w:val="59"/>
    <w:rsid w:val="0022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23A86"/>
    <w:pPr>
      <w:autoSpaceDE w:val="0"/>
      <w:autoSpaceDN w:val="0"/>
      <w:adjustRightInd w:val="0"/>
      <w:spacing w:before="120" w:after="120" w:line="240" w:lineRule="auto"/>
      <w:ind w:firstLine="1418"/>
      <w:jc w:val="both"/>
    </w:pPr>
    <w:rPr>
      <w:rFonts w:ascii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23A86"/>
    <w:rPr>
      <w:rFonts w:ascii="Calibri" w:hAnsi="Calibri" w:cs="Calibri"/>
      <w:sz w:val="24"/>
      <w:szCs w:val="24"/>
    </w:rPr>
  </w:style>
  <w:style w:type="paragraph" w:customStyle="1" w:styleId="PargrafodaLista1">
    <w:name w:val="Parágrafo da Lista1"/>
    <w:basedOn w:val="Normal"/>
    <w:qFormat/>
    <w:rsid w:val="00223A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De Oliveira Santos</dc:creator>
  <cp:keywords/>
  <dc:description/>
  <cp:lastModifiedBy>Xenia Sheila Barbosa Aguiar Queiroz</cp:lastModifiedBy>
  <cp:revision>13</cp:revision>
  <dcterms:created xsi:type="dcterms:W3CDTF">2021-09-06T13:56:00Z</dcterms:created>
  <dcterms:modified xsi:type="dcterms:W3CDTF">2022-06-07T19:13:00Z</dcterms:modified>
</cp:coreProperties>
</file>