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4" w:rsidRDefault="007174E4" w:rsidP="006D228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74E4">
        <w:rPr>
          <w:rFonts w:asciiTheme="minorHAnsi" w:hAnsiTheme="minorHAnsi" w:cstheme="minorHAnsi"/>
          <w:sz w:val="24"/>
          <w:szCs w:val="24"/>
        </w:rPr>
        <w:t>DIRETRIZ DE OBTENÇÃO CONJUNTA DE PRODUTOS DE DEFESA (PRODE) E DE SISTEMAS DE DEFESA (SD)</w:t>
      </w:r>
    </w:p>
    <w:p w:rsidR="004A6843" w:rsidRPr="00B21587" w:rsidRDefault="004A6843" w:rsidP="004A6843">
      <w:pPr>
        <w:spacing w:before="120" w:after="240"/>
        <w:jc w:val="center"/>
        <w:rPr>
          <w:rFonts w:asciiTheme="minorHAnsi" w:hAnsiTheme="minorHAnsi"/>
          <w:sz w:val="24"/>
          <w:szCs w:val="24"/>
        </w:rPr>
      </w:pPr>
      <w:r w:rsidRPr="00B21587">
        <w:rPr>
          <w:rFonts w:asciiTheme="minorHAnsi" w:hAnsiTheme="minorHAnsi"/>
          <w:sz w:val="24"/>
          <w:szCs w:val="24"/>
        </w:rPr>
        <w:t>ANEXO E</w:t>
      </w:r>
    </w:p>
    <w:p w:rsidR="004A6843" w:rsidRPr="00B21587" w:rsidRDefault="004A6843" w:rsidP="004A6843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  <w:r w:rsidRPr="00B21587">
        <w:rPr>
          <w:rFonts w:asciiTheme="minorHAnsi" w:hAnsiTheme="minorHAnsi"/>
          <w:b/>
          <w:sz w:val="24"/>
          <w:szCs w:val="24"/>
        </w:rPr>
        <w:t>ESTUDO DE VIABILIDADE</w:t>
      </w:r>
    </w:p>
    <w:p w:rsidR="004A6843" w:rsidRPr="00B21587" w:rsidRDefault="004A6843" w:rsidP="004A6843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</w:p>
    <w:p w:rsidR="004A6843" w:rsidRPr="00B21587" w:rsidRDefault="004A6843" w:rsidP="004A6843">
      <w:pPr>
        <w:pStyle w:val="Cabealho1"/>
        <w:numPr>
          <w:ilvl w:val="0"/>
          <w:numId w:val="28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" w:name="_Toc77083291"/>
      <w:bookmarkStart w:id="2" w:name="_Toc77083397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PRELIMINARES</w:t>
      </w:r>
      <w:bookmarkEnd w:id="1"/>
      <w:bookmarkEnd w:id="2"/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FINALIDADE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os procedimentos para elaboração do ESTUDO DE VIABILIDADE (EV) durante o processo analítico conjunto de obtenção de Produtos de Defesa (PRODE) e Sistemas de Defesa (SD), conforme a Diretriz de Obtenção Conjunta de PRODE e de SD no âmbito do Ministério da Defesa (MD).</w:t>
      </w:r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OBJETIVO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uma metodologia a ser aplicada nas atividades de elaboração do EV conduzidas pelas partes envolvidas.</w:t>
      </w:r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ÂMBITO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Estas orientações aplicam-se às FORÇAS SINGULARES (FS) e aos órgãos subordinados ao MD.</w:t>
      </w:r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REFERÊNCIAS</w:t>
      </w:r>
    </w:p>
    <w:p w:rsidR="004A6843" w:rsidRPr="00B21587" w:rsidRDefault="004A6843" w:rsidP="00DD04CC">
      <w:pPr>
        <w:pStyle w:val="PargrafodaLista"/>
        <w:numPr>
          <w:ilvl w:val="0"/>
          <w:numId w:val="11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Lei nº 12.598, de 21 de março de 2012 – </w:t>
      </w:r>
      <w:r w:rsidRPr="00B21587">
        <w:rPr>
          <w:rFonts w:asciiTheme="minorHAnsi" w:hAnsiTheme="minorHAnsi" w:cstheme="minorHAnsi"/>
          <w:i/>
          <w:szCs w:val="24"/>
        </w:rPr>
        <w:t>Compras, Contratações e Desenvolvimento de Produtos e de Sistemas de Defesa</w:t>
      </w:r>
      <w:r w:rsidRPr="00B21587">
        <w:rPr>
          <w:rFonts w:asciiTheme="minorHAnsi" w:hAnsiTheme="minorHAnsi" w:cstheme="minorHAnsi"/>
          <w:szCs w:val="24"/>
        </w:rPr>
        <w:t>;</w:t>
      </w:r>
    </w:p>
    <w:p w:rsidR="004A6843" w:rsidRPr="00B21587" w:rsidRDefault="004A6843" w:rsidP="00DD04CC">
      <w:pPr>
        <w:pStyle w:val="PargrafodaLista"/>
        <w:numPr>
          <w:ilvl w:val="0"/>
          <w:numId w:val="11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Decreto nº 7.970, de 28 de março de 2013 – </w:t>
      </w:r>
      <w:r w:rsidRPr="00B21587">
        <w:rPr>
          <w:rFonts w:asciiTheme="minorHAnsi" w:hAnsiTheme="minorHAnsi" w:cstheme="minorHAnsi"/>
          <w:i/>
          <w:szCs w:val="24"/>
        </w:rPr>
        <w:t>Regulamenta a Lei nº 12.598, de 2012</w:t>
      </w:r>
      <w:r w:rsidRPr="00B21587">
        <w:rPr>
          <w:rFonts w:asciiTheme="minorHAnsi" w:hAnsiTheme="minorHAnsi" w:cstheme="minorHAnsi"/>
          <w:szCs w:val="24"/>
        </w:rPr>
        <w:t>;</w:t>
      </w:r>
    </w:p>
    <w:p w:rsidR="004A6843" w:rsidRPr="00B21587" w:rsidRDefault="004A6843" w:rsidP="00DD04CC">
      <w:pPr>
        <w:pStyle w:val="PargrafodaLista"/>
        <w:numPr>
          <w:ilvl w:val="0"/>
          <w:numId w:val="11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nº 15/MD, de 4 de abril de 2018 - </w:t>
      </w:r>
      <w:r w:rsidRPr="00B21587">
        <w:rPr>
          <w:rFonts w:asciiTheme="minorHAnsi" w:hAnsiTheme="minorHAnsi" w:cstheme="minorHAnsi"/>
          <w:i/>
          <w:szCs w:val="24"/>
        </w:rPr>
        <w:t>Aprova a Política de Obtenção de Produtos de Defesa – POBPRODE para a administração central do Ministério da Defesa e para as Forças Armadas;</w:t>
      </w:r>
    </w:p>
    <w:p w:rsidR="004A6843" w:rsidRPr="00B21587" w:rsidRDefault="004A6843" w:rsidP="00DD04CC">
      <w:pPr>
        <w:pStyle w:val="PargrafodaLista"/>
        <w:numPr>
          <w:ilvl w:val="0"/>
          <w:numId w:val="11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B21587">
        <w:rPr>
          <w:rFonts w:asciiTheme="minorHAnsi" w:hAnsiTheme="minorHAnsi" w:cstheme="minorHAnsi"/>
          <w:szCs w:val="24"/>
          <w:lang w:val="en-US"/>
        </w:rPr>
        <w:t>DoDI</w:t>
      </w:r>
      <w:proofErr w:type="spellEnd"/>
      <w:r w:rsidRPr="00B21587">
        <w:rPr>
          <w:rFonts w:asciiTheme="minorHAnsi" w:hAnsiTheme="minorHAnsi" w:cstheme="minorHAnsi"/>
          <w:szCs w:val="24"/>
          <w:lang w:val="en-US"/>
        </w:rPr>
        <w:t xml:space="preserve"> 5000.02,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Operation of 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January 7, 2015; e</w:t>
      </w:r>
    </w:p>
    <w:p w:rsidR="004A6843" w:rsidRPr="00B21587" w:rsidRDefault="004A6843" w:rsidP="00DD04CC">
      <w:pPr>
        <w:pStyle w:val="PargrafodaLista"/>
        <w:numPr>
          <w:ilvl w:val="0"/>
          <w:numId w:val="11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US"/>
        </w:rPr>
        <w:t xml:space="preserve">DoD Directive 5000.1,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November, 2007.</w:t>
      </w:r>
    </w:p>
    <w:p w:rsidR="004A6843" w:rsidRPr="00B21587" w:rsidRDefault="004A6843" w:rsidP="004A6843">
      <w:pPr>
        <w:pStyle w:val="Cabealho1"/>
        <w:numPr>
          <w:ilvl w:val="0"/>
          <w:numId w:val="28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3" w:name="_Toc77083292"/>
      <w:bookmarkStart w:id="4" w:name="_Toc77083398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GERAIS</w:t>
      </w:r>
      <w:bookmarkEnd w:id="3"/>
      <w:bookmarkEnd w:id="4"/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VISÃO GERAL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PROCESSO DE OBTENÇÃO DE PRODE/SD envolve uma série de decisões que terão impacto de longo prazo no que se refere à Defesa da Pátria, à inovação tecnológica e à sustentação da BASE INDUSTRIAL DE DEFESA (BID) brasileira. Os processos de obtenção somente terão sua exequibilidade determinada mediante estudos de viabilidade detalhados e gerenciamento eficaz, sendo que as questões orçamentárias sempre terão papel preponderante nos processos de obtenção.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lastRenderedPageBreak/>
        <w:t>O objetivo do EV é analisar as necessidades, evidenciando as possíveis soluções, tendo em vista a aplicabilidade, a praticabilidade, a aceitabilidade e a oportunidade, considerando os riscos, os prazos, o custo-benefício, entre outras variáveis.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Compõe-se assim o trinômio: Requisito Operacional - Gestão de Obtenção - Orçamento. Dessa maneira, o EV é o elemento essencial para a perfeita coordenação desse trinômio e ferramenta obrigatória no processo de tomada de decisão pela AUTORIDADE DECISORA DE SUBPROCESSO (ADS) nos processos de obtenção de PRODE/SD.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No processo previsto na Diretriz de Obtenção, o EV será confeccionado por uma das FS, segundo seus processos internos. Tendo em vista que esse Estudo será apreciado futuramente pelas outras Forças e pelo EMCFA, é necessário padronizar alguns procedimentos e a produção de informações básicas.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partir do EV e em decorrência da elaboração de soluções sob o ponto de vista operacional, é que as possíveis alternativas tecnológicas e industriais serão discutidas mais profundamente, por meio da ANÁLISE DA BASE INDUSTRIAL DE DEFESA (ABID), a ser elaborada no âmbito da Secretaria-Geral (SG) do MD, por meio da Secretaria de Produtos de Defesa (SEPROD).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EV é o documento mais importante do ponto de vista da satisfação da NECESSIDADE OPERACIONAL (NOP) detectada, pois orientará todas as ações futuras no PROCESSO DE OBTENÇÃO DE PRODE/SD, bem como indicará a solução mais vantajosa para a Administração Pública.</w:t>
      </w:r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EQUIPE RESPONSÁVEL PELO EV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FS, conforme sua estrutura regimental, determinará a equipe responsável pela execução do EV e decidirá sobre a sua estrutura, composição e atribuições.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Recomenda-se que a equipe seja composta por representantes das seguintes áreas, no âmbito da FS: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operacional;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pessoal;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inteligência;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logística/manutenção;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planejamento estratégico;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ciência e tecnologia;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orçamentária/financeira;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licitações e contratos;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instalações e infraestrutura;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representantes das outras FS, quando julgado pertinente; e</w:t>
      </w:r>
    </w:p>
    <w:p w:rsidR="004A6843" w:rsidRPr="00B21587" w:rsidRDefault="004A6843" w:rsidP="004A6843">
      <w:pPr>
        <w:pStyle w:val="PargrafodaLista"/>
        <w:numPr>
          <w:ilvl w:val="0"/>
          <w:numId w:val="23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representantes de outros órgãos de Governo, quando julgado pertinente.</w:t>
      </w:r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PROCESSO DO EV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Sugere-se, como primeiro passo para a elaboração do EV, a criação de um plano de trabalho, indicando os responsáveis, os prazos e o que fazer. Recomendando-se a adoção de ferramentas gerenciais de controle de projetos.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Deverão ser levantados os principais dados necessários para a análise das soluções possíveis, a partir dos cenários descritos no CONCEITO DE OPERAÇÕES (CONOPS) e nos REQUISITOS OPERACIONAIS (ROP), ambos com origem na FS.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primeira tarefa da equipe é analisar se a NOP e a capacidade operacional ausente nela descrita podem ser satisfeitas por uma SOLUÇÃO COM OBTENÇÃO ou uma SOLUÇÃO SEM OBTENÇÃO. É necessária a coordenação entre as FS na busca por informações e dados para se determinar a solução mais apropriada, caso se vislumbre um viés de emprego conjunto.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pesquisa pode ser estendida por meio de buscas na internet, histórico de contratações, lista de produtos publicados, literatura especializada, catálogos de fabricantes, exposições do setor e consultas às indústrias e a outros órgãos governamentais.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Caso uma SOLUÇÃO SEM OBTENÇÃO seja visualizada como a mais apropriada, o EV deve prosseguir, indicando as ações necessárias para a referida implantação, orientando a ADS na tomada de decisão.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Caso uma SOLUÇÃO COM OBTENÇÃO seja visualizada como a mais apropriada, o EV deve prosseguir na busca por dados para permitir uma comparação de alternativas de SOLUÇÃO COM OBTENÇÃO, nas seguintes modalidades:</w:t>
      </w:r>
    </w:p>
    <w:p w:rsidR="004A6843" w:rsidRPr="00B21587" w:rsidRDefault="004A6843" w:rsidP="004A6843">
      <w:pPr>
        <w:pStyle w:val="PargrafodaLista"/>
        <w:numPr>
          <w:ilvl w:val="0"/>
          <w:numId w:val="2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compra/aquisição de um PRODE/SD disponível no mercado nacional ou internacional;</w:t>
      </w:r>
    </w:p>
    <w:p w:rsidR="004A6843" w:rsidRPr="00B21587" w:rsidRDefault="004A6843" w:rsidP="004A6843">
      <w:pPr>
        <w:pStyle w:val="PargrafodaLista"/>
        <w:numPr>
          <w:ilvl w:val="0"/>
          <w:numId w:val="2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revitalização/modernização de um PRODE/SD existente no acervo das FS;</w:t>
      </w:r>
    </w:p>
    <w:p w:rsidR="004A6843" w:rsidRPr="00B21587" w:rsidRDefault="004A6843" w:rsidP="004A6843">
      <w:pPr>
        <w:pStyle w:val="PargrafodaLista"/>
        <w:numPr>
          <w:ilvl w:val="0"/>
          <w:numId w:val="2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desenvolvimento de um PRODE/SD pela BID; ou</w:t>
      </w:r>
    </w:p>
    <w:p w:rsidR="004A6843" w:rsidRPr="00B21587" w:rsidRDefault="004A6843" w:rsidP="004A6843">
      <w:pPr>
        <w:pStyle w:val="PargrafodaLista"/>
        <w:numPr>
          <w:ilvl w:val="0"/>
          <w:numId w:val="2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solução combinada entre as anteriores.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principais demandas por dados, para todas as modalidades listadas no item anterior, deverão buscar o seguinte: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alternativas que podem atender às capacidades demandadas no ROP;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alternativas adequadas do ponto de vista operacional;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necessidade de ativação de novos projetos complementares ou colaterais (por exemplo: hangar, instalações, etc.);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suportabilidade das alternativas ao longo do CICLO DE VIDA;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custos totais ao longo do CICLO DE VIDA de cada alternativa – pode-se usar analogia com outros projetos similares e pesquisas no mercado internacional (sugere-se desenvolver essa análise de custo desenvolvendo uma Estrutura Analítica de Projetos – EAP);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 relação à Logística e à Manutenção: opção de suporte logístico; estoques necessários; níveis/escalões de manutenção que serão executados pela FS e onde serão realizados;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confecção de um Plano de Suporte Logístico, com a finalidade de estabelecer os parâmetros básicos pretendidos e de possibilitar uma estimativa de custos. Esse Plano poderá tratar dos seguintes quesitos, quando aplicável: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concepção do suporte/apoio à operação, baseado nas condições de emprego/utilização do PRODE/SD;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regime anual de utilização e condições de operação;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estruturação do suporte à operação, considerando os locais de emprego;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itens de reposição em estoque;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análise sobre reparação ou aquisição, em caso de falha de um componente;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local onde será reparado o item;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análise das taxas de falhas e seus impactos na operação e nos custos;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possibilidade de terceirização;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quantidade e localização de armazéns;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modais de transporte;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definição dos escalões/níveis de manutenção e seus responsáveis;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identificação de fornecedores de suprimentos e serviços;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riscos logísticos na operação;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treinamento;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dados, publicações técnicas e manuais;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equipamentos de teste e apoio; e</w:t>
      </w:r>
    </w:p>
    <w:p w:rsidR="004A6843" w:rsidRPr="00B21587" w:rsidRDefault="004A6843" w:rsidP="004A6843">
      <w:pPr>
        <w:pStyle w:val="PargrafodaLista"/>
        <w:numPr>
          <w:ilvl w:val="1"/>
          <w:numId w:val="27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previsão orçamentária anual, durante todo o CICLO DE VIDA.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riscos relacionados para cada uma das alternativas, inclusive os relacionados à execução orçamentária; e</w:t>
      </w:r>
    </w:p>
    <w:p w:rsidR="004A6843" w:rsidRPr="00B21587" w:rsidRDefault="004A6843" w:rsidP="004A6843">
      <w:pPr>
        <w:pStyle w:val="PargrafodaLista"/>
        <w:numPr>
          <w:ilvl w:val="0"/>
          <w:numId w:val="24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comparação das alternativas.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Em projetos complexos na área de defesa, a alternativa por desenvolver um PRODE/SD é a grande ferramenta que o país possui para, ao mesmo tempo, dotar as FS com sistemas de defesa que possibilitarão o cumprimento da missão e também buscar a tão almejada autonomia tecnológica e industrial no âmbito de nossa BID.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No cenário da indústria mundial de defesa, certas tecnologias e capacidades industriais não são transferidas. Dessa maneira, cabe ao país decidir em quais deseja ter autonomia, pois os processos de desenvolvimento de PRODE/SD exigem, por vezes, investimentos mais elevados em relação a uma mera aquisição no exterior, resultado dos riscos relacionados e dos baixos NÍVEL DE MATURIDADE TECNOLÓGICA (</w:t>
      </w:r>
      <w:r w:rsidRPr="00B21587">
        <w:rPr>
          <w:rFonts w:asciiTheme="minorHAnsi" w:hAnsiTheme="minorHAnsi" w:cstheme="minorHAnsi"/>
          <w:i/>
          <w:szCs w:val="24"/>
        </w:rPr>
        <w:t xml:space="preserve">TECHNOLOGY READINESS LEVEL – </w:t>
      </w:r>
      <w:r w:rsidRPr="00B21587">
        <w:rPr>
          <w:rFonts w:asciiTheme="minorHAnsi" w:hAnsiTheme="minorHAnsi" w:cstheme="minorHAnsi"/>
          <w:szCs w:val="24"/>
        </w:rPr>
        <w:t xml:space="preserve">TRL) e </w:t>
      </w:r>
      <w:r w:rsidRPr="00B21587">
        <w:rPr>
          <w:rFonts w:asciiTheme="minorHAnsi" w:hAnsiTheme="minorHAnsi" w:cstheme="minorHAnsi"/>
          <w:caps/>
          <w:szCs w:val="24"/>
        </w:rPr>
        <w:t>NÍVEL DE MATURIDADE produtiva (</w:t>
      </w:r>
      <w:r w:rsidRPr="00B21587">
        <w:rPr>
          <w:rFonts w:asciiTheme="minorHAnsi" w:hAnsiTheme="minorHAnsi" w:cstheme="minorHAnsi"/>
          <w:i/>
          <w:caps/>
          <w:szCs w:val="24"/>
        </w:rPr>
        <w:t>Manufacturing Readiness level</w:t>
      </w:r>
      <w:r w:rsidRPr="00B21587">
        <w:rPr>
          <w:rFonts w:asciiTheme="minorHAnsi" w:hAnsiTheme="minorHAnsi" w:cstheme="minorHAnsi"/>
          <w:caps/>
          <w:szCs w:val="24"/>
        </w:rPr>
        <w:t xml:space="preserve"> – M</w:t>
      </w:r>
      <w:r w:rsidRPr="00B21587">
        <w:rPr>
          <w:rFonts w:asciiTheme="minorHAnsi" w:hAnsiTheme="minorHAnsi" w:cstheme="minorHAnsi"/>
          <w:szCs w:val="24"/>
        </w:rPr>
        <w:t>RL).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Forças Armadas brasileiras têm, historicamente, optado por processos de desenvolvimento de PRODE/SD e, graças a esse tipo de decisão estratégica, garantido o fomento da BID.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Especificamente para a modalidade de desenvolvimento de um PRODE/SD, além dos dados listados no item 2.3.7, deverão ser acrescentados:</w:t>
      </w:r>
    </w:p>
    <w:p w:rsidR="004A6843" w:rsidRPr="00B21587" w:rsidRDefault="004A6843" w:rsidP="004A6843">
      <w:pPr>
        <w:pStyle w:val="PargrafodaLista"/>
        <w:numPr>
          <w:ilvl w:val="0"/>
          <w:numId w:val="2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interesse das FS e do MD em desenvolver essa tecnologia no Brasil;</w:t>
      </w:r>
    </w:p>
    <w:p w:rsidR="004A6843" w:rsidRPr="00B21587" w:rsidRDefault="004A6843" w:rsidP="004A6843">
      <w:pPr>
        <w:pStyle w:val="PargrafodaLista"/>
        <w:numPr>
          <w:ilvl w:val="0"/>
          <w:numId w:val="2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avaliação de oferta de PRODE/SD similar no mercado internacional; </w:t>
      </w:r>
    </w:p>
    <w:p w:rsidR="004A6843" w:rsidRPr="00B21587" w:rsidRDefault="004A6843" w:rsidP="004A6843">
      <w:pPr>
        <w:pStyle w:val="PargrafodaLista"/>
        <w:numPr>
          <w:ilvl w:val="0"/>
          <w:numId w:val="2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possibilidade de cooperação internacional nessa área;</w:t>
      </w:r>
    </w:p>
    <w:p w:rsidR="004A6843" w:rsidRPr="00B21587" w:rsidRDefault="004A6843" w:rsidP="004A6843">
      <w:pPr>
        <w:pStyle w:val="PargrafodaLista"/>
        <w:numPr>
          <w:ilvl w:val="0"/>
          <w:numId w:val="2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estratégia de Propriedade Intelectual (PI) e arquiteturas de sistemas abertos – o EV pode estabelecer uma estratégia para identificar e gerir todo o espectro de PI e questões relacionadas, desde o início de um programa e durante todo o CICLO DE VIDA (por exemplo: dados técnicos e produtos de TI, tecnologias patenteadas e direitos de licenciamento apropriados);</w:t>
      </w:r>
    </w:p>
    <w:p w:rsidR="004A6843" w:rsidRPr="00B21587" w:rsidRDefault="004A6843" w:rsidP="004A6843">
      <w:pPr>
        <w:pStyle w:val="PargrafodaLista"/>
        <w:numPr>
          <w:ilvl w:val="0"/>
          <w:numId w:val="2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existência de projeto relacionado nas Organizações Militares de Pesquisa, Desenvolvimento e Inovação; e</w:t>
      </w:r>
    </w:p>
    <w:p w:rsidR="004A6843" w:rsidRPr="00B21587" w:rsidRDefault="004A6843" w:rsidP="004A6843">
      <w:pPr>
        <w:pStyle w:val="PargrafodaLista"/>
        <w:numPr>
          <w:ilvl w:val="0"/>
          <w:numId w:val="26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viabilidade de exigência de recolhimento de royalties à União, detentora da PI, dependendo do custeio do desenvolvimento.</w:t>
      </w:r>
    </w:p>
    <w:p w:rsidR="004A6843" w:rsidRPr="00B21587" w:rsidRDefault="004A6843" w:rsidP="004A6843">
      <w:pPr>
        <w:pStyle w:val="Subttulo"/>
        <w:numPr>
          <w:ilvl w:val="1"/>
          <w:numId w:val="28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ANÁLISE DE SOLUÇÕES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análise das soluções deve ser feita a partir dos processos internos de cada FS.</w:t>
      </w:r>
    </w:p>
    <w:p w:rsidR="004A6843" w:rsidRPr="00B21587" w:rsidRDefault="004A6843" w:rsidP="004A6843">
      <w:pPr>
        <w:pStyle w:val="PargrafodaLista"/>
        <w:numPr>
          <w:ilvl w:val="2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Essa análise descreverá como cada solução atende ao ROP e ao CONOPS, com suas considerações de riscos e custos, entre outros, indicando </w:t>
      </w:r>
      <w:r w:rsidRPr="00B21587">
        <w:rPr>
          <w:rFonts w:asciiTheme="minorHAnsi" w:hAnsiTheme="minorHAnsi" w:cstheme="minorHAnsi"/>
          <w:szCs w:val="24"/>
        </w:rPr>
        <w:t xml:space="preserve">a solução mais vantajosa para a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>Administração Pública.</w:t>
      </w:r>
    </w:p>
    <w:p w:rsidR="004A6843" w:rsidRPr="00B21587" w:rsidRDefault="004A6843" w:rsidP="004A6843">
      <w:pPr>
        <w:pStyle w:val="Cabealho1"/>
        <w:numPr>
          <w:ilvl w:val="0"/>
          <w:numId w:val="28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5" w:name="_Toc77083293"/>
      <w:bookmarkStart w:id="6" w:name="_Toc77083399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ESPECÍFICAS</w:t>
      </w:r>
      <w:bookmarkEnd w:id="5"/>
      <w:bookmarkEnd w:id="6"/>
    </w:p>
    <w:p w:rsidR="004A6843" w:rsidRPr="00B21587" w:rsidRDefault="004A6843" w:rsidP="004A6843">
      <w:pPr>
        <w:pStyle w:val="PargrafodaLista"/>
        <w:numPr>
          <w:ilvl w:val="1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FS, por ocasião da confecção do EV, poderão utilizar seus respectivos modelos, bem como efetuar as adaptações necessárias com relação ao disposto neste Anexo.</w:t>
      </w:r>
    </w:p>
    <w:p w:rsidR="004A6843" w:rsidRPr="00B21587" w:rsidRDefault="004A6843" w:rsidP="004A6843">
      <w:pPr>
        <w:pStyle w:val="Cabealho1"/>
        <w:numPr>
          <w:ilvl w:val="0"/>
          <w:numId w:val="28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7" w:name="_Toc77083294"/>
      <w:bookmarkStart w:id="8" w:name="_Toc77083400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lastRenderedPageBreak/>
        <w:t>DISPOSIÇÕES FINAIS</w:t>
      </w:r>
      <w:bookmarkEnd w:id="7"/>
      <w:bookmarkEnd w:id="8"/>
    </w:p>
    <w:p w:rsidR="004A6843" w:rsidRPr="00B21587" w:rsidRDefault="004A6843" w:rsidP="004A6843">
      <w:pPr>
        <w:pStyle w:val="PargrafodaLista"/>
        <w:numPr>
          <w:ilvl w:val="1"/>
          <w:numId w:val="28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casos não previstos serão discutidos no âmbito do MD, sob a coordenação do Chefe do Estado-Maior Conjunto das Forças Armadas (CEMCFA).</w:t>
      </w:r>
    </w:p>
    <w:sectPr w:rsidR="004A6843" w:rsidRPr="00B21587" w:rsidSect="000A7823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B5" w:rsidRDefault="00ED64B5">
      <w:r>
        <w:separator/>
      </w:r>
    </w:p>
  </w:endnote>
  <w:endnote w:type="continuationSeparator" w:id="0">
    <w:p w:rsidR="00ED64B5" w:rsidRDefault="00ED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7F" w:rsidRDefault="00256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B5" w:rsidRDefault="00ED64B5">
      <w:r>
        <w:separator/>
      </w:r>
    </w:p>
  </w:footnote>
  <w:footnote w:type="continuationSeparator" w:id="0">
    <w:p w:rsidR="00ED64B5" w:rsidRDefault="00ED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D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B2E"/>
    <w:multiLevelType w:val="multilevel"/>
    <w:tmpl w:val="7BF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D71B0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0D28"/>
    <w:multiLevelType w:val="multilevel"/>
    <w:tmpl w:val="7CF6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6D055A"/>
    <w:multiLevelType w:val="hybridMultilevel"/>
    <w:tmpl w:val="D83CF31C"/>
    <w:lvl w:ilvl="0" w:tplc="C08E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4660"/>
    <w:multiLevelType w:val="multilevel"/>
    <w:tmpl w:val="8E26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0071B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F60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9109FC"/>
    <w:multiLevelType w:val="hybridMultilevel"/>
    <w:tmpl w:val="57ACE4B0"/>
    <w:lvl w:ilvl="0" w:tplc="6D249B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D10F4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20A6"/>
    <w:multiLevelType w:val="hybridMultilevel"/>
    <w:tmpl w:val="6A861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A1BF5"/>
    <w:multiLevelType w:val="hybridMultilevel"/>
    <w:tmpl w:val="6092331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614A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8654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D25D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0456391"/>
    <w:multiLevelType w:val="hybridMultilevel"/>
    <w:tmpl w:val="F3FCBD90"/>
    <w:lvl w:ilvl="0" w:tplc="BCA0C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C5CE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31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3957183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7B10A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5A7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6175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A70EF1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CCC6392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E09081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F646D"/>
    <w:multiLevelType w:val="hybridMultilevel"/>
    <w:tmpl w:val="F0BC0030"/>
    <w:lvl w:ilvl="0" w:tplc="2ACA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C69FB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E7FC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0A87A69"/>
    <w:multiLevelType w:val="hybridMultilevel"/>
    <w:tmpl w:val="C76C18A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D1A6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001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7E50"/>
    <w:multiLevelType w:val="multilevel"/>
    <w:tmpl w:val="C9AE9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49A596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076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C2D6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5307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516E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723CD0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C9C0E1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4726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F57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85BB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52BC0"/>
    <w:multiLevelType w:val="hybridMultilevel"/>
    <w:tmpl w:val="D2B61482"/>
    <w:lvl w:ilvl="0" w:tplc="12A21430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D5E3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45888"/>
    <w:multiLevelType w:val="hybridMultilevel"/>
    <w:tmpl w:val="5EBA7450"/>
    <w:lvl w:ilvl="0" w:tplc="318E6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B5F0C"/>
    <w:multiLevelType w:val="multilevel"/>
    <w:tmpl w:val="4AF8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41420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F7B21"/>
    <w:multiLevelType w:val="hybridMultilevel"/>
    <w:tmpl w:val="DA7C7A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563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1535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837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D215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3362A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BBC51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3205B9"/>
    <w:multiLevelType w:val="hybridMultilevel"/>
    <w:tmpl w:val="8242AA72"/>
    <w:lvl w:ilvl="0" w:tplc="D206E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6D58D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2ED"/>
    <w:multiLevelType w:val="hybridMultilevel"/>
    <w:tmpl w:val="6ACA41CE"/>
    <w:lvl w:ilvl="0" w:tplc="A2DEA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D2EA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63DC3"/>
    <w:multiLevelType w:val="hybridMultilevel"/>
    <w:tmpl w:val="2188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97D2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72E3"/>
    <w:multiLevelType w:val="hybridMultilevel"/>
    <w:tmpl w:val="6A6AC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84745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559B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011C9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863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7724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A7515B"/>
    <w:multiLevelType w:val="multilevel"/>
    <w:tmpl w:val="4848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9B4392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21CD8"/>
    <w:multiLevelType w:val="hybridMultilevel"/>
    <w:tmpl w:val="5E80BB26"/>
    <w:lvl w:ilvl="0" w:tplc="3F52A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B35FE"/>
    <w:multiLevelType w:val="hybridMultilevel"/>
    <w:tmpl w:val="FC04CE80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BDB43DF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4C36744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C4C55FC"/>
    <w:multiLevelType w:val="hybridMultilevel"/>
    <w:tmpl w:val="D6809C0A"/>
    <w:lvl w:ilvl="0" w:tplc="AB50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1F72A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550E9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6A7A2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C589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879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062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9599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C5CB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37EA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13568"/>
    <w:multiLevelType w:val="multilevel"/>
    <w:tmpl w:val="A4A27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C306148"/>
    <w:multiLevelType w:val="multilevel"/>
    <w:tmpl w:val="03DE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C6B3E3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73F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12FAE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EB767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45B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E5DD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97AE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85708"/>
    <w:multiLevelType w:val="multilevel"/>
    <w:tmpl w:val="550A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1A1377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457B5"/>
    <w:multiLevelType w:val="multilevel"/>
    <w:tmpl w:val="9BD4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786087"/>
    <w:multiLevelType w:val="multilevel"/>
    <w:tmpl w:val="1608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454393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6646335"/>
    <w:multiLevelType w:val="hybridMultilevel"/>
    <w:tmpl w:val="88C09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320A6"/>
    <w:multiLevelType w:val="multilevel"/>
    <w:tmpl w:val="A54003CC"/>
    <w:lvl w:ilvl="0">
      <w:start w:val="1"/>
      <w:numFmt w:val="decimal"/>
      <w:pStyle w:val="MMTopic1"/>
      <w:suff w:val="space"/>
      <w:lvlText w:val="%1"/>
      <w:lvlJc w:val="left"/>
      <w:rPr>
        <w:rFonts w:cs="Times New Roman" w:hint="default"/>
      </w:rPr>
    </w:lvl>
    <w:lvl w:ilvl="1">
      <w:start w:val="2"/>
      <w:numFmt w:val="decimal"/>
      <w:pStyle w:val="MMTopic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 w:hint="default"/>
      </w:rPr>
    </w:lvl>
  </w:abstractNum>
  <w:abstractNum w:abstractNumId="100" w15:restartNumberingAfterBreak="0">
    <w:nsid w:val="678F17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46E8E"/>
    <w:multiLevelType w:val="hybridMultilevel"/>
    <w:tmpl w:val="391A1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23DE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90B16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D28B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6A9F1DC7"/>
    <w:multiLevelType w:val="hybridMultilevel"/>
    <w:tmpl w:val="DDB8A098"/>
    <w:lvl w:ilvl="0" w:tplc="91D66B42">
      <w:start w:val="1"/>
      <w:numFmt w:val="lowerRoman"/>
      <w:lvlText w:val="%1."/>
      <w:lvlJc w:val="right"/>
      <w:pPr>
        <w:ind w:left="1713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C0D6A42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C4F62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CEB487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1C2B6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0AE14B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CA5349"/>
    <w:multiLevelType w:val="hybridMultilevel"/>
    <w:tmpl w:val="E2E03F8A"/>
    <w:lvl w:ilvl="0" w:tplc="022CD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24AAB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3CC16E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5AC0"/>
    <w:multiLevelType w:val="hybridMultilevel"/>
    <w:tmpl w:val="300C8F8C"/>
    <w:lvl w:ilvl="0" w:tplc="7D18A922">
      <w:start w:val="1"/>
      <w:numFmt w:val="lowerLetter"/>
      <w:pStyle w:val="ROPabcTOPIC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4F36CE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9203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7C81871"/>
    <w:multiLevelType w:val="hybridMultilevel"/>
    <w:tmpl w:val="9F561EB6"/>
    <w:lvl w:ilvl="0" w:tplc="57943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F847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410D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7C6374"/>
    <w:multiLevelType w:val="hybridMultilevel"/>
    <w:tmpl w:val="48D0D6D4"/>
    <w:lvl w:ilvl="0" w:tplc="F080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14F9F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C5D454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33598"/>
    <w:multiLevelType w:val="multilevel"/>
    <w:tmpl w:val="3E5C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3"/>
  </w:num>
  <w:num w:numId="2">
    <w:abstractNumId w:val="58"/>
  </w:num>
  <w:num w:numId="3">
    <w:abstractNumId w:val="51"/>
  </w:num>
  <w:num w:numId="4">
    <w:abstractNumId w:val="17"/>
  </w:num>
  <w:num w:numId="5">
    <w:abstractNumId w:val="35"/>
  </w:num>
  <w:num w:numId="6">
    <w:abstractNumId w:val="33"/>
  </w:num>
  <w:num w:numId="7">
    <w:abstractNumId w:val="74"/>
  </w:num>
  <w:num w:numId="8">
    <w:abstractNumId w:val="7"/>
  </w:num>
  <w:num w:numId="9">
    <w:abstractNumId w:val="78"/>
  </w:num>
  <w:num w:numId="10">
    <w:abstractNumId w:val="77"/>
  </w:num>
  <w:num w:numId="11">
    <w:abstractNumId w:val="111"/>
  </w:num>
  <w:num w:numId="12">
    <w:abstractNumId w:val="81"/>
  </w:num>
  <w:num w:numId="13">
    <w:abstractNumId w:val="79"/>
  </w:num>
  <w:num w:numId="14">
    <w:abstractNumId w:val="63"/>
  </w:num>
  <w:num w:numId="15">
    <w:abstractNumId w:val="67"/>
  </w:num>
  <w:num w:numId="16">
    <w:abstractNumId w:val="4"/>
  </w:num>
  <w:num w:numId="17">
    <w:abstractNumId w:val="92"/>
  </w:num>
  <w:num w:numId="18">
    <w:abstractNumId w:val="49"/>
  </w:num>
  <w:num w:numId="19">
    <w:abstractNumId w:val="96"/>
  </w:num>
  <w:num w:numId="20">
    <w:abstractNumId w:val="119"/>
  </w:num>
  <w:num w:numId="21">
    <w:abstractNumId w:val="102"/>
  </w:num>
  <w:num w:numId="22">
    <w:abstractNumId w:val="93"/>
  </w:num>
  <w:num w:numId="23">
    <w:abstractNumId w:val="113"/>
  </w:num>
  <w:num w:numId="24">
    <w:abstractNumId w:val="62"/>
  </w:num>
  <w:num w:numId="25">
    <w:abstractNumId w:val="15"/>
  </w:num>
  <w:num w:numId="26">
    <w:abstractNumId w:val="115"/>
  </w:num>
  <w:num w:numId="27">
    <w:abstractNumId w:val="101"/>
  </w:num>
  <w:num w:numId="28">
    <w:abstractNumId w:val="32"/>
  </w:num>
  <w:num w:numId="29">
    <w:abstractNumId w:val="54"/>
  </w:num>
  <w:num w:numId="30">
    <w:abstractNumId w:val="1"/>
  </w:num>
  <w:num w:numId="31">
    <w:abstractNumId w:val="52"/>
  </w:num>
  <w:num w:numId="32">
    <w:abstractNumId w:val="87"/>
  </w:num>
  <w:num w:numId="33">
    <w:abstractNumId w:val="59"/>
  </w:num>
  <w:num w:numId="34">
    <w:abstractNumId w:val="12"/>
  </w:num>
  <w:num w:numId="35">
    <w:abstractNumId w:val="43"/>
  </w:num>
  <w:num w:numId="36">
    <w:abstractNumId w:val="11"/>
  </w:num>
  <w:num w:numId="37">
    <w:abstractNumId w:val="22"/>
  </w:num>
  <w:num w:numId="38">
    <w:abstractNumId w:val="72"/>
  </w:num>
  <w:num w:numId="39">
    <w:abstractNumId w:val="6"/>
  </w:num>
  <w:num w:numId="40">
    <w:abstractNumId w:val="48"/>
  </w:num>
  <w:num w:numId="41">
    <w:abstractNumId w:val="56"/>
  </w:num>
  <w:num w:numId="42">
    <w:abstractNumId w:val="100"/>
  </w:num>
  <w:num w:numId="43">
    <w:abstractNumId w:val="103"/>
  </w:num>
  <w:num w:numId="44">
    <w:abstractNumId w:val="64"/>
  </w:num>
  <w:num w:numId="45">
    <w:abstractNumId w:val="84"/>
  </w:num>
  <w:num w:numId="46">
    <w:abstractNumId w:val="16"/>
  </w:num>
  <w:num w:numId="47">
    <w:abstractNumId w:val="50"/>
  </w:num>
  <w:num w:numId="48">
    <w:abstractNumId w:val="40"/>
  </w:num>
  <w:num w:numId="49">
    <w:abstractNumId w:val="112"/>
  </w:num>
  <w:num w:numId="50">
    <w:abstractNumId w:val="76"/>
  </w:num>
  <w:num w:numId="51">
    <w:abstractNumId w:val="105"/>
  </w:num>
  <w:num w:numId="52">
    <w:abstractNumId w:val="104"/>
  </w:num>
  <w:num w:numId="53">
    <w:abstractNumId w:val="28"/>
  </w:num>
  <w:num w:numId="54">
    <w:abstractNumId w:val="109"/>
  </w:num>
  <w:num w:numId="55">
    <w:abstractNumId w:val="8"/>
  </w:num>
  <w:num w:numId="56">
    <w:abstractNumId w:val="60"/>
  </w:num>
  <w:num w:numId="57">
    <w:abstractNumId w:val="71"/>
  </w:num>
  <w:num w:numId="58">
    <w:abstractNumId w:val="18"/>
  </w:num>
  <w:num w:numId="59">
    <w:abstractNumId w:val="34"/>
  </w:num>
  <w:num w:numId="60">
    <w:abstractNumId w:val="108"/>
  </w:num>
  <w:num w:numId="61">
    <w:abstractNumId w:val="90"/>
  </w:num>
  <w:num w:numId="62">
    <w:abstractNumId w:val="24"/>
  </w:num>
  <w:num w:numId="63">
    <w:abstractNumId w:val="37"/>
  </w:num>
  <w:num w:numId="64">
    <w:abstractNumId w:val="116"/>
  </w:num>
  <w:num w:numId="65">
    <w:abstractNumId w:val="97"/>
  </w:num>
  <w:num w:numId="66">
    <w:abstractNumId w:val="107"/>
  </w:num>
  <w:num w:numId="67">
    <w:abstractNumId w:val="114"/>
  </w:num>
  <w:num w:numId="68">
    <w:abstractNumId w:val="53"/>
  </w:num>
  <w:num w:numId="69">
    <w:abstractNumId w:val="41"/>
  </w:num>
  <w:num w:numId="70">
    <w:abstractNumId w:val="88"/>
  </w:num>
  <w:num w:numId="71">
    <w:abstractNumId w:val="14"/>
  </w:num>
  <w:num w:numId="72">
    <w:abstractNumId w:val="46"/>
  </w:num>
  <w:num w:numId="73">
    <w:abstractNumId w:val="25"/>
  </w:num>
  <w:num w:numId="74">
    <w:abstractNumId w:val="70"/>
  </w:num>
  <w:num w:numId="75">
    <w:abstractNumId w:val="82"/>
  </w:num>
  <w:num w:numId="76">
    <w:abstractNumId w:val="91"/>
  </w:num>
  <w:num w:numId="77">
    <w:abstractNumId w:val="42"/>
  </w:num>
  <w:num w:numId="78">
    <w:abstractNumId w:val="3"/>
  </w:num>
  <w:num w:numId="79">
    <w:abstractNumId w:val="122"/>
  </w:num>
  <w:num w:numId="80">
    <w:abstractNumId w:val="86"/>
  </w:num>
  <w:num w:numId="81">
    <w:abstractNumId w:val="47"/>
  </w:num>
  <w:num w:numId="82">
    <w:abstractNumId w:val="39"/>
  </w:num>
  <w:num w:numId="83">
    <w:abstractNumId w:val="89"/>
  </w:num>
  <w:num w:numId="84">
    <w:abstractNumId w:val="13"/>
  </w:num>
  <w:num w:numId="85">
    <w:abstractNumId w:val="80"/>
  </w:num>
  <w:num w:numId="86">
    <w:abstractNumId w:val="30"/>
  </w:num>
  <w:num w:numId="87">
    <w:abstractNumId w:val="21"/>
  </w:num>
  <w:num w:numId="88">
    <w:abstractNumId w:val="61"/>
  </w:num>
  <w:num w:numId="89">
    <w:abstractNumId w:val="29"/>
  </w:num>
  <w:num w:numId="90">
    <w:abstractNumId w:val="98"/>
  </w:num>
  <w:num w:numId="91">
    <w:abstractNumId w:val="10"/>
  </w:num>
  <w:num w:numId="92">
    <w:abstractNumId w:val="20"/>
  </w:num>
  <w:num w:numId="93">
    <w:abstractNumId w:val="110"/>
  </w:num>
  <w:num w:numId="94">
    <w:abstractNumId w:val="65"/>
  </w:num>
  <w:num w:numId="95">
    <w:abstractNumId w:val="31"/>
  </w:num>
  <w:num w:numId="96">
    <w:abstractNumId w:val="106"/>
  </w:num>
  <w:num w:numId="97">
    <w:abstractNumId w:val="9"/>
  </w:num>
  <w:num w:numId="98">
    <w:abstractNumId w:val="121"/>
  </w:num>
  <w:num w:numId="99">
    <w:abstractNumId w:val="23"/>
  </w:num>
  <w:num w:numId="100">
    <w:abstractNumId w:val="118"/>
  </w:num>
  <w:num w:numId="101">
    <w:abstractNumId w:val="83"/>
  </w:num>
  <w:num w:numId="102">
    <w:abstractNumId w:val="19"/>
  </w:num>
  <w:num w:numId="103">
    <w:abstractNumId w:val="68"/>
  </w:num>
  <w:num w:numId="104">
    <w:abstractNumId w:val="94"/>
  </w:num>
  <w:num w:numId="105">
    <w:abstractNumId w:val="75"/>
  </w:num>
  <w:num w:numId="106">
    <w:abstractNumId w:val="38"/>
  </w:num>
  <w:num w:numId="107">
    <w:abstractNumId w:val="44"/>
  </w:num>
  <w:num w:numId="108">
    <w:abstractNumId w:val="36"/>
  </w:num>
  <w:num w:numId="109">
    <w:abstractNumId w:val="0"/>
  </w:num>
  <w:num w:numId="110">
    <w:abstractNumId w:val="27"/>
  </w:num>
  <w:num w:numId="111">
    <w:abstractNumId w:val="66"/>
  </w:num>
  <w:num w:numId="112">
    <w:abstractNumId w:val="45"/>
  </w:num>
  <w:num w:numId="113">
    <w:abstractNumId w:val="99"/>
  </w:num>
  <w:num w:numId="114">
    <w:abstractNumId w:val="95"/>
  </w:num>
  <w:num w:numId="115">
    <w:abstractNumId w:val="117"/>
  </w:num>
  <w:num w:numId="116">
    <w:abstractNumId w:val="55"/>
  </w:num>
  <w:num w:numId="117">
    <w:abstractNumId w:val="69"/>
  </w:num>
  <w:num w:numId="118">
    <w:abstractNumId w:val="26"/>
  </w:num>
  <w:num w:numId="119">
    <w:abstractNumId w:val="73"/>
  </w:num>
  <w:num w:numId="120">
    <w:abstractNumId w:val="5"/>
  </w:num>
  <w:num w:numId="121">
    <w:abstractNumId w:val="120"/>
  </w:num>
  <w:num w:numId="122">
    <w:abstractNumId w:val="2"/>
  </w:num>
  <w:num w:numId="123">
    <w:abstractNumId w:val="57"/>
  </w:num>
  <w:num w:numId="124">
    <w:abstractNumId w:val="8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001029"/>
    <w:rsid w:val="00021589"/>
    <w:rsid w:val="00027D02"/>
    <w:rsid w:val="00030C00"/>
    <w:rsid w:val="00062B7D"/>
    <w:rsid w:val="000A4C5A"/>
    <w:rsid w:val="000A7823"/>
    <w:rsid w:val="000B0FF5"/>
    <w:rsid w:val="000C69F7"/>
    <w:rsid w:val="000D3BBB"/>
    <w:rsid w:val="000E1EF6"/>
    <w:rsid w:val="001015C9"/>
    <w:rsid w:val="00114BAE"/>
    <w:rsid w:val="0012531A"/>
    <w:rsid w:val="00134EA5"/>
    <w:rsid w:val="00157AA9"/>
    <w:rsid w:val="001823A3"/>
    <w:rsid w:val="00190C1D"/>
    <w:rsid w:val="00194F80"/>
    <w:rsid w:val="001D4AB4"/>
    <w:rsid w:val="001F1689"/>
    <w:rsid w:val="00211CE7"/>
    <w:rsid w:val="00216F3C"/>
    <w:rsid w:val="00231699"/>
    <w:rsid w:val="0023597E"/>
    <w:rsid w:val="0025697F"/>
    <w:rsid w:val="00264B91"/>
    <w:rsid w:val="00271A52"/>
    <w:rsid w:val="00272CA9"/>
    <w:rsid w:val="0029638A"/>
    <w:rsid w:val="00296C35"/>
    <w:rsid w:val="002C67F9"/>
    <w:rsid w:val="002E338D"/>
    <w:rsid w:val="002F3285"/>
    <w:rsid w:val="0035446A"/>
    <w:rsid w:val="003D4176"/>
    <w:rsid w:val="003D7B16"/>
    <w:rsid w:val="003E3140"/>
    <w:rsid w:val="00402727"/>
    <w:rsid w:val="00410385"/>
    <w:rsid w:val="00423028"/>
    <w:rsid w:val="00435F2A"/>
    <w:rsid w:val="00464BA2"/>
    <w:rsid w:val="004968BB"/>
    <w:rsid w:val="004A6843"/>
    <w:rsid w:val="004C17D6"/>
    <w:rsid w:val="004E30EF"/>
    <w:rsid w:val="0050622C"/>
    <w:rsid w:val="00514605"/>
    <w:rsid w:val="005152F9"/>
    <w:rsid w:val="00536808"/>
    <w:rsid w:val="00550DFB"/>
    <w:rsid w:val="0056198B"/>
    <w:rsid w:val="00577FCF"/>
    <w:rsid w:val="005852EA"/>
    <w:rsid w:val="00632573"/>
    <w:rsid w:val="006577F3"/>
    <w:rsid w:val="006D228B"/>
    <w:rsid w:val="007174E4"/>
    <w:rsid w:val="00731406"/>
    <w:rsid w:val="00763CDE"/>
    <w:rsid w:val="007759B7"/>
    <w:rsid w:val="007819DA"/>
    <w:rsid w:val="007A6E30"/>
    <w:rsid w:val="007C0B24"/>
    <w:rsid w:val="007D5F32"/>
    <w:rsid w:val="00847722"/>
    <w:rsid w:val="008843D9"/>
    <w:rsid w:val="008C521A"/>
    <w:rsid w:val="008C5434"/>
    <w:rsid w:val="008D4224"/>
    <w:rsid w:val="0090621A"/>
    <w:rsid w:val="009236C5"/>
    <w:rsid w:val="00970E54"/>
    <w:rsid w:val="00975F0D"/>
    <w:rsid w:val="009C3151"/>
    <w:rsid w:val="009D2750"/>
    <w:rsid w:val="009E2184"/>
    <w:rsid w:val="00A2758D"/>
    <w:rsid w:val="00AD29A7"/>
    <w:rsid w:val="00AD79DA"/>
    <w:rsid w:val="00AE6B29"/>
    <w:rsid w:val="00B051CB"/>
    <w:rsid w:val="00B21587"/>
    <w:rsid w:val="00B321F0"/>
    <w:rsid w:val="00B644CA"/>
    <w:rsid w:val="00B84EC5"/>
    <w:rsid w:val="00BB7349"/>
    <w:rsid w:val="00BD554A"/>
    <w:rsid w:val="00BF5A24"/>
    <w:rsid w:val="00C12485"/>
    <w:rsid w:val="00C163B7"/>
    <w:rsid w:val="00C455C2"/>
    <w:rsid w:val="00CB460E"/>
    <w:rsid w:val="00CC340F"/>
    <w:rsid w:val="00CF1C50"/>
    <w:rsid w:val="00DB423C"/>
    <w:rsid w:val="00DD04CC"/>
    <w:rsid w:val="00DD144E"/>
    <w:rsid w:val="00DF4C4E"/>
    <w:rsid w:val="00E04EC3"/>
    <w:rsid w:val="00E22923"/>
    <w:rsid w:val="00E75B68"/>
    <w:rsid w:val="00E8608E"/>
    <w:rsid w:val="00E93982"/>
    <w:rsid w:val="00ED64B5"/>
    <w:rsid w:val="00F0547E"/>
    <w:rsid w:val="00F06B9B"/>
    <w:rsid w:val="00F16690"/>
    <w:rsid w:val="00F517E7"/>
    <w:rsid w:val="00F8130F"/>
    <w:rsid w:val="00F82DBF"/>
    <w:rsid w:val="00F90C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6F52-9094-4DF0-A233-EE946D7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D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23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23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2"/>
      <w:lang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21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23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Tipodeletrapredefinidodopargrafo"/>
    <w:rsid w:val="00021589"/>
  </w:style>
  <w:style w:type="character" w:styleId="Hiperligao">
    <w:name w:val="Hyperlink"/>
    <w:basedOn w:val="Tipodeletrapredefinidodopargrafo"/>
    <w:uiPriority w:val="99"/>
    <w:unhideWhenUsed/>
    <w:rsid w:val="004C17D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8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8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Tipodeletrapredefinidodopargrafo"/>
    <w:uiPriority w:val="22"/>
    <w:qFormat/>
    <w:rsid w:val="00550DFB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228B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228B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arter"/>
    <w:uiPriority w:val="99"/>
    <w:unhideWhenUsed/>
    <w:rsid w:val="006D228B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D22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2DB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23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23028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28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rsid w:val="004230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uiPriority w:val="99"/>
    <w:rsid w:val="00423028"/>
    <w:pPr>
      <w:autoSpaceDE w:val="0"/>
      <w:autoSpaceDN w:val="0"/>
      <w:adjustRightInd w:val="0"/>
      <w:ind w:firstLine="1134"/>
    </w:pPr>
    <w:rPr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2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l1">
    <w:name w:val="Formal1"/>
    <w:uiPriority w:val="99"/>
    <w:rsid w:val="00423028"/>
    <w:pPr>
      <w:widowControl w:val="0"/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Normal"/>
    <w:uiPriority w:val="99"/>
    <w:rsid w:val="00423028"/>
    <w:pPr>
      <w:widowControl w:val="0"/>
      <w:suppressAutoHyphens/>
      <w:spacing w:before="100" w:after="100"/>
      <w:jc w:val="center"/>
    </w:pPr>
    <w:rPr>
      <w:rFonts w:ascii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4230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23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uiPriority w:val="39"/>
    <w:rsid w:val="00423028"/>
    <w:pPr>
      <w:widowControl w:val="0"/>
      <w:tabs>
        <w:tab w:val="left" w:pos="400"/>
        <w:tab w:val="left" w:pos="600"/>
        <w:tab w:val="right" w:leader="dot" w:pos="9912"/>
      </w:tabs>
      <w:suppressAutoHyphens/>
      <w:overflowPunct w:val="0"/>
      <w:autoSpaceDE w:val="0"/>
      <w:spacing w:before="80" w:after="80"/>
      <w:textAlignment w:val="baseline"/>
    </w:pPr>
    <w:rPr>
      <w:sz w:val="22"/>
      <w:lang w:eastAsia="ar-SA"/>
    </w:rPr>
  </w:style>
  <w:style w:type="paragraph" w:styleId="ndice3">
    <w:name w:val="toc 3"/>
    <w:basedOn w:val="Normal"/>
    <w:next w:val="Normal"/>
    <w:autoRedefine/>
    <w:uiPriority w:val="39"/>
    <w:rsid w:val="00423028"/>
    <w:pPr>
      <w:ind w:left="480"/>
    </w:pPr>
    <w:rPr>
      <w:sz w:val="24"/>
      <w:szCs w:val="24"/>
    </w:rPr>
  </w:style>
  <w:style w:type="paragraph" w:styleId="Corpodetexto">
    <w:name w:val="Body Text"/>
    <w:basedOn w:val="Normal"/>
    <w:link w:val="CorpodetextoCarter"/>
    <w:unhideWhenUsed/>
    <w:rsid w:val="00423028"/>
    <w:pPr>
      <w:widowControl w:val="0"/>
      <w:adjustRightInd w:val="0"/>
      <w:spacing w:after="120" w:line="360" w:lineRule="atLeast"/>
      <w:jc w:val="both"/>
    </w:pPr>
    <w:rPr>
      <w:rFonts w:ascii="Book Antiqua" w:hAnsi="Book Antiqua"/>
      <w:sz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42302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EctionText2">
    <w:name w:val="SEction Text 2"/>
    <w:aliases w:val="st2"/>
    <w:basedOn w:val="Normal"/>
    <w:autoRedefine/>
    <w:rsid w:val="00423028"/>
    <w:pPr>
      <w:tabs>
        <w:tab w:val="left" w:pos="720"/>
      </w:tabs>
      <w:spacing w:before="60"/>
      <w:ind w:left="450"/>
      <w:jc w:val="both"/>
    </w:pPr>
    <w:rPr>
      <w:rFonts w:ascii="Arial" w:hAnsi="Arial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423028"/>
    <w:pPr>
      <w:spacing w:after="0" w:line="240" w:lineRule="auto"/>
    </w:pPr>
    <w:rPr>
      <w:rFonts w:ascii="Times New Roman" w:hAnsi="Times New Roman"/>
      <w:sz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23028"/>
    <w:pPr>
      <w:spacing w:line="276" w:lineRule="auto"/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423028"/>
    <w:pPr>
      <w:tabs>
        <w:tab w:val="left" w:pos="426"/>
        <w:tab w:val="right" w:leader="dot" w:pos="9923"/>
        <w:tab w:val="right" w:leader="dot" w:pos="10194"/>
      </w:tabs>
      <w:spacing w:after="10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OPabcTOPICO">
    <w:name w:val="ROP abc TOPICO"/>
    <w:next w:val="Normal"/>
    <w:link w:val="ROPabcTOPICOChar"/>
    <w:autoRedefine/>
    <w:qFormat/>
    <w:rsid w:val="00423028"/>
    <w:pPr>
      <w:numPr>
        <w:numId w:val="67"/>
      </w:num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PabcTOPICOChar">
    <w:name w:val="ROP abc TOPICO Char"/>
    <w:basedOn w:val="Tipodeletrapredefinidodopargrafo"/>
    <w:link w:val="ROPabcTOPICO"/>
    <w:rsid w:val="004230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4230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uiPriority w:val="99"/>
    <w:rsid w:val="00423028"/>
    <w:pPr>
      <w:suppressAutoHyphens/>
      <w:autoSpaceDE w:val="0"/>
      <w:ind w:left="142" w:right="113" w:firstLine="1276"/>
      <w:jc w:val="both"/>
    </w:pPr>
    <w:rPr>
      <w:rFonts w:ascii="Arial" w:hAnsi="Arial" w:cs="Arial"/>
      <w:sz w:val="22"/>
      <w:szCs w:val="22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28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28"/>
    <w:rPr>
      <w:rFonts w:ascii="Times New Roman" w:hAnsi="Times New Roman"/>
      <w:sz w:val="24"/>
    </w:rPr>
  </w:style>
  <w:style w:type="character" w:styleId="nfase">
    <w:name w:val="Emphasis"/>
    <w:basedOn w:val="Tipodeletrapredefinidodopargrafo"/>
    <w:uiPriority w:val="20"/>
    <w:qFormat/>
    <w:rsid w:val="00423028"/>
    <w:rPr>
      <w:i/>
      <w:iCs/>
    </w:rPr>
  </w:style>
  <w:style w:type="character" w:customStyle="1" w:styleId="apple-converted-space">
    <w:name w:val="apple-converted-space"/>
    <w:basedOn w:val="Tipodeletrapredefinidodopargrafo"/>
    <w:rsid w:val="00423028"/>
  </w:style>
  <w:style w:type="character" w:customStyle="1" w:styleId="x">
    <w:name w:val="x"/>
    <w:basedOn w:val="Tipodeletrapredefinidodopargrafo"/>
    <w:rsid w:val="00423028"/>
  </w:style>
  <w:style w:type="character" w:customStyle="1" w:styleId="x-h">
    <w:name w:val="x-h"/>
    <w:basedOn w:val="Tipodeletrapredefinidodopargrafo"/>
    <w:rsid w:val="00423028"/>
  </w:style>
  <w:style w:type="character" w:customStyle="1" w:styleId="hgkelc">
    <w:name w:val="hgkelc"/>
    <w:basedOn w:val="Tipodeletrapredefinidodopargrafo"/>
    <w:rsid w:val="00423028"/>
  </w:style>
  <w:style w:type="character" w:styleId="Hiperligaovisitada">
    <w:name w:val="FollowedHyperlink"/>
    <w:basedOn w:val="Tipodeletrapredefinidodopargrafo"/>
    <w:uiPriority w:val="99"/>
    <w:semiHidden/>
    <w:unhideWhenUsed/>
    <w:rsid w:val="00423028"/>
    <w:rPr>
      <w:color w:val="954F72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215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cuodecorpodetexto21">
    <w:name w:val="Recuo de corpo de texto 21"/>
    <w:basedOn w:val="Normal"/>
    <w:rsid w:val="00B21587"/>
    <w:pPr>
      <w:suppressAutoHyphens/>
      <w:autoSpaceDE w:val="0"/>
      <w:ind w:firstLine="1134"/>
    </w:pPr>
    <w:rPr>
      <w:sz w:val="24"/>
      <w:szCs w:val="24"/>
      <w:lang w:eastAsia="zh-CN"/>
    </w:rPr>
  </w:style>
  <w:style w:type="paragraph" w:customStyle="1" w:styleId="MMTopic1">
    <w:name w:val="MM Topic 1"/>
    <w:basedOn w:val="Cabealho1"/>
    <w:link w:val="MMTopic1Char"/>
    <w:uiPriority w:val="99"/>
    <w:qFormat/>
    <w:rsid w:val="00B21587"/>
    <w:pPr>
      <w:numPr>
        <w:numId w:val="113"/>
      </w:numPr>
      <w:spacing w:before="240" w:line="259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20"/>
      <w:lang w:val="en-US"/>
    </w:rPr>
  </w:style>
  <w:style w:type="character" w:customStyle="1" w:styleId="MMTopic1Char">
    <w:name w:val="MM Topic 1 Char"/>
    <w:link w:val="MMTopic1"/>
    <w:uiPriority w:val="99"/>
    <w:qFormat/>
    <w:locked/>
    <w:rsid w:val="00B21587"/>
    <w:rPr>
      <w:rFonts w:ascii="Calibri Light" w:eastAsia="Times New Roman" w:hAnsi="Calibri Light" w:cs="Times New Roman"/>
      <w:color w:val="2E74B5"/>
      <w:sz w:val="32"/>
      <w:szCs w:val="20"/>
      <w:lang w:val="en-US"/>
    </w:rPr>
  </w:style>
  <w:style w:type="paragraph" w:customStyle="1" w:styleId="MMTopic2">
    <w:name w:val="MM Topic 2"/>
    <w:basedOn w:val="Cabealho2"/>
    <w:uiPriority w:val="99"/>
    <w:rsid w:val="00B21587"/>
    <w:pPr>
      <w:numPr>
        <w:ilvl w:val="1"/>
        <w:numId w:val="113"/>
      </w:numPr>
      <w:tabs>
        <w:tab w:val="num" w:pos="360"/>
      </w:tabs>
      <w:spacing w:before="40" w:line="259" w:lineRule="auto"/>
    </w:pPr>
    <w:rPr>
      <w:rFonts w:ascii="Calibri Light" w:eastAsia="Times New Roman" w:hAnsi="Calibri Light" w:cs="Times New Roman"/>
      <w:b w:val="0"/>
      <w:bCs w:val="0"/>
      <w:color w:val="2E74B5"/>
      <w:szCs w:val="20"/>
      <w:lang w:val="en-US"/>
    </w:rPr>
  </w:style>
  <w:style w:type="paragraph" w:customStyle="1" w:styleId="MMTopic3">
    <w:name w:val="MM Topic 3"/>
    <w:basedOn w:val="Cabealho3"/>
    <w:link w:val="MMTopic3Char"/>
    <w:rsid w:val="00B21587"/>
    <w:pPr>
      <w:numPr>
        <w:ilvl w:val="2"/>
        <w:numId w:val="113"/>
      </w:numPr>
      <w:spacing w:before="40" w:line="259" w:lineRule="auto"/>
    </w:pPr>
    <w:rPr>
      <w:rFonts w:ascii="Calibri Light" w:eastAsia="Times New Roman" w:hAnsi="Calibri Light" w:cs="Times New Roman"/>
      <w:b w:val="0"/>
      <w:bCs w:val="0"/>
      <w:color w:val="1F4D78"/>
      <w:szCs w:val="20"/>
    </w:rPr>
  </w:style>
  <w:style w:type="character" w:customStyle="1" w:styleId="MMTopic3Char">
    <w:name w:val="MM Topic 3 Char"/>
    <w:link w:val="MMTopic3"/>
    <w:locked/>
    <w:rsid w:val="00B21587"/>
    <w:rPr>
      <w:rFonts w:ascii="Calibri Light" w:eastAsia="Times New Roman" w:hAnsi="Calibri Light" w:cs="Times New Roman"/>
      <w:color w:val="1F4D78"/>
      <w:sz w:val="24"/>
      <w:szCs w:val="20"/>
    </w:rPr>
  </w:style>
  <w:style w:type="paragraph" w:customStyle="1" w:styleId="MMTopic5">
    <w:name w:val="MM Topic 5"/>
    <w:basedOn w:val="Cabealho5"/>
    <w:link w:val="MMTopic5Char"/>
    <w:rsid w:val="00B21587"/>
    <w:pPr>
      <w:spacing w:line="259" w:lineRule="auto"/>
    </w:pPr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MMTopic5Char">
    <w:name w:val="MM Topic 5 Char"/>
    <w:link w:val="MMTopic5"/>
    <w:locked/>
    <w:rsid w:val="00B21587"/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DD04C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DD04C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DD04C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DD04C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DD04C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DD04C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4A74-72E7-42DC-B497-54426A02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Jacirene Maria Apolinário</dc:creator>
  <cp:lastModifiedBy>Hayla</cp:lastModifiedBy>
  <cp:revision>2</cp:revision>
  <dcterms:created xsi:type="dcterms:W3CDTF">2021-10-19T17:46:00Z</dcterms:created>
  <dcterms:modified xsi:type="dcterms:W3CDTF">2021-10-19T17:46:00Z</dcterms:modified>
</cp:coreProperties>
</file>