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4F630" w14:textId="77777777" w:rsidR="008271C0" w:rsidRDefault="008271C0" w:rsidP="008271C0">
      <w:pPr>
        <w:spacing w:before="100" w:beforeAutospacing="1" w:after="100" w:afterAutospacing="1" w:line="360" w:lineRule="auto"/>
        <w:ind w:left="426" w:hanging="426"/>
      </w:pPr>
    </w:p>
    <w:sdt>
      <w:sdtPr>
        <w:rPr>
          <w:rFonts w:asciiTheme="minorHAnsi" w:eastAsiaTheme="minorHAnsi" w:hAnsiTheme="minorHAnsi" w:cstheme="minorBidi"/>
          <w:color w:val="auto"/>
          <w:kern w:val="2"/>
          <w:sz w:val="24"/>
          <w:szCs w:val="24"/>
          <w:lang w:eastAsia="en-US"/>
          <w14:ligatures w14:val="standardContextual"/>
        </w:rPr>
        <w:id w:val="260341396"/>
        <w:docPartObj>
          <w:docPartGallery w:val="Table of Contents"/>
          <w:docPartUnique/>
        </w:docPartObj>
      </w:sdtPr>
      <w:sdtEndPr>
        <w:rPr>
          <w:b/>
          <w:bCs/>
        </w:rPr>
      </w:sdtEndPr>
      <w:sdtContent>
        <w:p w14:paraId="4CEBBC4D" w14:textId="3CE06652" w:rsidR="008271C0" w:rsidRDefault="008271C0">
          <w:pPr>
            <w:pStyle w:val="CabealhodoSumrio"/>
          </w:pPr>
          <w:r>
            <w:t>Sumário</w:t>
          </w:r>
        </w:p>
        <w:p w14:paraId="66F90BE9" w14:textId="7B2B91FA" w:rsidR="003E4CAB" w:rsidRDefault="008271C0">
          <w:pPr>
            <w:pStyle w:val="Sumrio1"/>
            <w:tabs>
              <w:tab w:val="left" w:pos="480"/>
              <w:tab w:val="right" w:leader="dot" w:pos="9344"/>
            </w:tabs>
            <w:rPr>
              <w:rFonts w:eastAsiaTheme="minorEastAsia"/>
              <w:noProof/>
              <w:lang w:eastAsia="pt-BR"/>
            </w:rPr>
          </w:pPr>
          <w:r>
            <w:fldChar w:fldCharType="begin"/>
          </w:r>
          <w:r>
            <w:instrText xml:space="preserve"> TOC \o "1-2" \h \z \u </w:instrText>
          </w:r>
          <w:r>
            <w:fldChar w:fldCharType="separate"/>
          </w:r>
          <w:hyperlink w:anchor="_Toc239777220" w:history="1">
            <w:r w:rsidR="003E4CAB" w:rsidRPr="0007249D">
              <w:rPr>
                <w:rStyle w:val="Hyperlink"/>
                <w:b/>
                <w:bCs/>
                <w:noProof/>
              </w:rPr>
              <w:t>1.</w:t>
            </w:r>
            <w:r w:rsidR="003E4CAB">
              <w:rPr>
                <w:rFonts w:eastAsiaTheme="minorEastAsia"/>
                <w:noProof/>
                <w:lang w:eastAsia="pt-BR"/>
              </w:rPr>
              <w:tab/>
            </w:r>
            <w:r w:rsidR="003E4CAB" w:rsidRPr="0007249D">
              <w:rPr>
                <w:rStyle w:val="Hyperlink"/>
                <w:b/>
                <w:bCs/>
                <w:noProof/>
              </w:rPr>
              <w:t>INTRODUÇÃO</w:t>
            </w:r>
            <w:r w:rsidR="003E4CAB">
              <w:rPr>
                <w:noProof/>
                <w:webHidden/>
              </w:rPr>
              <w:tab/>
            </w:r>
            <w:r w:rsidR="003E4CAB">
              <w:rPr>
                <w:noProof/>
                <w:webHidden/>
              </w:rPr>
              <w:fldChar w:fldCharType="begin"/>
            </w:r>
            <w:r w:rsidR="003E4CAB">
              <w:rPr>
                <w:noProof/>
                <w:webHidden/>
              </w:rPr>
              <w:instrText xml:space="preserve"> PAGEREF _Toc239777220 \h </w:instrText>
            </w:r>
            <w:r w:rsidR="003E4CAB">
              <w:rPr>
                <w:noProof/>
                <w:webHidden/>
              </w:rPr>
            </w:r>
            <w:r w:rsidR="003E4CAB">
              <w:rPr>
                <w:noProof/>
                <w:webHidden/>
              </w:rPr>
              <w:fldChar w:fldCharType="separate"/>
            </w:r>
            <w:r w:rsidR="003E4CAB">
              <w:rPr>
                <w:noProof/>
                <w:webHidden/>
              </w:rPr>
              <w:t>4</w:t>
            </w:r>
            <w:r w:rsidR="003E4CAB">
              <w:rPr>
                <w:noProof/>
                <w:webHidden/>
              </w:rPr>
              <w:fldChar w:fldCharType="end"/>
            </w:r>
          </w:hyperlink>
        </w:p>
        <w:p w14:paraId="7B4ADE61" w14:textId="0A291684" w:rsidR="003E4CAB" w:rsidRDefault="003E4CAB">
          <w:pPr>
            <w:pStyle w:val="Sumrio1"/>
            <w:tabs>
              <w:tab w:val="left" w:pos="480"/>
              <w:tab w:val="right" w:leader="dot" w:pos="9344"/>
            </w:tabs>
            <w:rPr>
              <w:rFonts w:eastAsiaTheme="minorEastAsia"/>
              <w:noProof/>
              <w:lang w:eastAsia="pt-BR"/>
            </w:rPr>
          </w:pPr>
          <w:hyperlink w:anchor="_Toc239777221" w:history="1">
            <w:r w:rsidRPr="0007249D">
              <w:rPr>
                <w:rStyle w:val="Hyperlink"/>
                <w:b/>
                <w:bCs/>
                <w:noProof/>
              </w:rPr>
              <w:t>2.</w:t>
            </w:r>
            <w:r>
              <w:rPr>
                <w:rFonts w:eastAsiaTheme="minorEastAsia"/>
                <w:noProof/>
                <w:lang w:eastAsia="pt-BR"/>
              </w:rPr>
              <w:tab/>
            </w:r>
            <w:r w:rsidRPr="0007249D">
              <w:rPr>
                <w:rStyle w:val="Hyperlink"/>
                <w:b/>
                <w:bCs/>
                <w:noProof/>
              </w:rPr>
              <w:t>TERMO DE EXECUÇÃO DESCENTRALIZADA - TED</w:t>
            </w:r>
            <w:r>
              <w:rPr>
                <w:noProof/>
                <w:webHidden/>
              </w:rPr>
              <w:tab/>
            </w:r>
            <w:r>
              <w:rPr>
                <w:noProof/>
                <w:webHidden/>
              </w:rPr>
              <w:fldChar w:fldCharType="begin"/>
            </w:r>
            <w:r>
              <w:rPr>
                <w:noProof/>
                <w:webHidden/>
              </w:rPr>
              <w:instrText xml:space="preserve"> PAGEREF _Toc239777221 \h </w:instrText>
            </w:r>
            <w:r>
              <w:rPr>
                <w:noProof/>
                <w:webHidden/>
              </w:rPr>
            </w:r>
            <w:r>
              <w:rPr>
                <w:noProof/>
                <w:webHidden/>
              </w:rPr>
              <w:fldChar w:fldCharType="separate"/>
            </w:r>
            <w:r>
              <w:rPr>
                <w:noProof/>
                <w:webHidden/>
              </w:rPr>
              <w:t>6</w:t>
            </w:r>
            <w:r>
              <w:rPr>
                <w:noProof/>
                <w:webHidden/>
              </w:rPr>
              <w:fldChar w:fldCharType="end"/>
            </w:r>
          </w:hyperlink>
        </w:p>
        <w:p w14:paraId="02422F4B" w14:textId="0330512E" w:rsidR="003E4CAB" w:rsidRDefault="003E4CAB">
          <w:pPr>
            <w:pStyle w:val="Sumrio1"/>
            <w:tabs>
              <w:tab w:val="left" w:pos="480"/>
              <w:tab w:val="right" w:leader="dot" w:pos="9344"/>
            </w:tabs>
            <w:rPr>
              <w:rFonts w:eastAsiaTheme="minorEastAsia"/>
              <w:noProof/>
              <w:lang w:eastAsia="pt-BR"/>
            </w:rPr>
          </w:pPr>
          <w:hyperlink w:anchor="_Toc239777222" w:history="1">
            <w:r w:rsidRPr="0007249D">
              <w:rPr>
                <w:rStyle w:val="Hyperlink"/>
                <w:b/>
                <w:bCs/>
                <w:noProof/>
              </w:rPr>
              <w:t>3.</w:t>
            </w:r>
            <w:r>
              <w:rPr>
                <w:rFonts w:eastAsiaTheme="minorEastAsia"/>
                <w:noProof/>
                <w:lang w:eastAsia="pt-BR"/>
              </w:rPr>
              <w:tab/>
            </w:r>
            <w:r w:rsidRPr="0007249D">
              <w:rPr>
                <w:rStyle w:val="Hyperlink"/>
                <w:b/>
                <w:bCs/>
                <w:noProof/>
              </w:rPr>
              <w:t>ETAPAS DO TERMO DE EXECUÇÃO DESCENTRALIZADA</w:t>
            </w:r>
            <w:r>
              <w:rPr>
                <w:noProof/>
                <w:webHidden/>
              </w:rPr>
              <w:tab/>
            </w:r>
            <w:r>
              <w:rPr>
                <w:noProof/>
                <w:webHidden/>
              </w:rPr>
              <w:fldChar w:fldCharType="begin"/>
            </w:r>
            <w:r>
              <w:rPr>
                <w:noProof/>
                <w:webHidden/>
              </w:rPr>
              <w:instrText xml:space="preserve"> PAGEREF _Toc239777222 \h </w:instrText>
            </w:r>
            <w:r>
              <w:rPr>
                <w:noProof/>
                <w:webHidden/>
              </w:rPr>
            </w:r>
            <w:r>
              <w:rPr>
                <w:noProof/>
                <w:webHidden/>
              </w:rPr>
              <w:fldChar w:fldCharType="separate"/>
            </w:r>
            <w:r>
              <w:rPr>
                <w:noProof/>
                <w:webHidden/>
              </w:rPr>
              <w:t>8</w:t>
            </w:r>
            <w:r>
              <w:rPr>
                <w:noProof/>
                <w:webHidden/>
              </w:rPr>
              <w:fldChar w:fldCharType="end"/>
            </w:r>
          </w:hyperlink>
        </w:p>
        <w:p w14:paraId="401D140E" w14:textId="728AD61F" w:rsidR="003E4CAB" w:rsidRDefault="003E4CAB">
          <w:pPr>
            <w:pStyle w:val="Sumrio2"/>
            <w:tabs>
              <w:tab w:val="right" w:leader="dot" w:pos="9344"/>
            </w:tabs>
            <w:rPr>
              <w:rFonts w:eastAsiaTheme="minorEastAsia"/>
              <w:noProof/>
              <w:lang w:eastAsia="pt-BR"/>
            </w:rPr>
          </w:pPr>
          <w:hyperlink w:anchor="_Toc239777223" w:history="1">
            <w:r w:rsidRPr="0007249D">
              <w:rPr>
                <w:rStyle w:val="Hyperlink"/>
                <w:b/>
                <w:bCs/>
                <w:noProof/>
              </w:rPr>
              <w:t>3.1 Papéis e Responsabilidades</w:t>
            </w:r>
            <w:r>
              <w:rPr>
                <w:noProof/>
                <w:webHidden/>
              </w:rPr>
              <w:tab/>
            </w:r>
            <w:r>
              <w:rPr>
                <w:noProof/>
                <w:webHidden/>
              </w:rPr>
              <w:fldChar w:fldCharType="begin"/>
            </w:r>
            <w:r>
              <w:rPr>
                <w:noProof/>
                <w:webHidden/>
              </w:rPr>
              <w:instrText xml:space="preserve"> PAGEREF _Toc239777223 \h </w:instrText>
            </w:r>
            <w:r>
              <w:rPr>
                <w:noProof/>
                <w:webHidden/>
              </w:rPr>
            </w:r>
            <w:r>
              <w:rPr>
                <w:noProof/>
                <w:webHidden/>
              </w:rPr>
              <w:fldChar w:fldCharType="separate"/>
            </w:r>
            <w:r>
              <w:rPr>
                <w:noProof/>
                <w:webHidden/>
              </w:rPr>
              <w:t>8</w:t>
            </w:r>
            <w:r>
              <w:rPr>
                <w:noProof/>
                <w:webHidden/>
              </w:rPr>
              <w:fldChar w:fldCharType="end"/>
            </w:r>
          </w:hyperlink>
        </w:p>
        <w:p w14:paraId="369745B0" w14:textId="2719E895" w:rsidR="003E4CAB" w:rsidRDefault="003E4CAB">
          <w:pPr>
            <w:pStyle w:val="Sumrio1"/>
            <w:tabs>
              <w:tab w:val="left" w:pos="480"/>
              <w:tab w:val="right" w:leader="dot" w:pos="9344"/>
            </w:tabs>
            <w:rPr>
              <w:rFonts w:eastAsiaTheme="minorEastAsia"/>
              <w:noProof/>
              <w:lang w:eastAsia="pt-BR"/>
            </w:rPr>
          </w:pPr>
          <w:hyperlink w:anchor="_Toc239777224" w:history="1">
            <w:r w:rsidRPr="0007249D">
              <w:rPr>
                <w:rStyle w:val="Hyperlink"/>
                <w:b/>
                <w:bCs/>
                <w:noProof/>
              </w:rPr>
              <w:t>4.</w:t>
            </w:r>
            <w:r>
              <w:rPr>
                <w:rFonts w:eastAsiaTheme="minorEastAsia"/>
                <w:noProof/>
                <w:lang w:eastAsia="pt-BR"/>
              </w:rPr>
              <w:tab/>
            </w:r>
            <w:r w:rsidRPr="0007249D">
              <w:rPr>
                <w:rStyle w:val="Hyperlink"/>
                <w:b/>
                <w:bCs/>
                <w:noProof/>
              </w:rPr>
              <w:t>MINISTÉRIO DA DEFESA – UNIDADE DESCENTRALIZADORA</w:t>
            </w:r>
            <w:r>
              <w:rPr>
                <w:noProof/>
                <w:webHidden/>
              </w:rPr>
              <w:tab/>
            </w:r>
            <w:r>
              <w:rPr>
                <w:noProof/>
                <w:webHidden/>
              </w:rPr>
              <w:fldChar w:fldCharType="begin"/>
            </w:r>
            <w:r>
              <w:rPr>
                <w:noProof/>
                <w:webHidden/>
              </w:rPr>
              <w:instrText xml:space="preserve"> PAGEREF _Toc239777224 \h </w:instrText>
            </w:r>
            <w:r>
              <w:rPr>
                <w:noProof/>
                <w:webHidden/>
              </w:rPr>
            </w:r>
            <w:r>
              <w:rPr>
                <w:noProof/>
                <w:webHidden/>
              </w:rPr>
              <w:fldChar w:fldCharType="separate"/>
            </w:r>
            <w:r>
              <w:rPr>
                <w:noProof/>
                <w:webHidden/>
              </w:rPr>
              <w:t>10</w:t>
            </w:r>
            <w:r>
              <w:rPr>
                <w:noProof/>
                <w:webHidden/>
              </w:rPr>
              <w:fldChar w:fldCharType="end"/>
            </w:r>
          </w:hyperlink>
        </w:p>
        <w:p w14:paraId="6459514B" w14:textId="1B26DE31" w:rsidR="003E4CAB" w:rsidRDefault="003E4CAB">
          <w:pPr>
            <w:pStyle w:val="Sumrio2"/>
            <w:tabs>
              <w:tab w:val="right" w:leader="dot" w:pos="9344"/>
            </w:tabs>
            <w:rPr>
              <w:rFonts w:eastAsiaTheme="minorEastAsia"/>
              <w:noProof/>
              <w:lang w:eastAsia="pt-BR"/>
            </w:rPr>
          </w:pPr>
          <w:hyperlink w:anchor="_Toc239777225" w:history="1">
            <w:r w:rsidRPr="0007249D">
              <w:rPr>
                <w:rStyle w:val="Hyperlink"/>
                <w:b/>
                <w:bCs/>
                <w:noProof/>
              </w:rPr>
              <w:t>4.1 Análise Preliminar Documental para Celebração do TED</w:t>
            </w:r>
            <w:r>
              <w:rPr>
                <w:noProof/>
                <w:webHidden/>
              </w:rPr>
              <w:tab/>
            </w:r>
            <w:r>
              <w:rPr>
                <w:noProof/>
                <w:webHidden/>
              </w:rPr>
              <w:fldChar w:fldCharType="begin"/>
            </w:r>
            <w:r>
              <w:rPr>
                <w:noProof/>
                <w:webHidden/>
              </w:rPr>
              <w:instrText xml:space="preserve"> PAGEREF _Toc239777225 \h </w:instrText>
            </w:r>
            <w:r>
              <w:rPr>
                <w:noProof/>
                <w:webHidden/>
              </w:rPr>
            </w:r>
            <w:r>
              <w:rPr>
                <w:noProof/>
                <w:webHidden/>
              </w:rPr>
              <w:fldChar w:fldCharType="separate"/>
            </w:r>
            <w:r>
              <w:rPr>
                <w:noProof/>
                <w:webHidden/>
              </w:rPr>
              <w:t>10</w:t>
            </w:r>
            <w:r>
              <w:rPr>
                <w:noProof/>
                <w:webHidden/>
              </w:rPr>
              <w:fldChar w:fldCharType="end"/>
            </w:r>
          </w:hyperlink>
        </w:p>
        <w:p w14:paraId="51909AB6" w14:textId="1165D737" w:rsidR="003E4CAB" w:rsidRDefault="003E4CAB">
          <w:pPr>
            <w:pStyle w:val="Sumrio2"/>
            <w:tabs>
              <w:tab w:val="right" w:leader="dot" w:pos="9344"/>
            </w:tabs>
            <w:rPr>
              <w:rFonts w:eastAsiaTheme="minorEastAsia"/>
              <w:noProof/>
              <w:lang w:eastAsia="pt-BR"/>
            </w:rPr>
          </w:pPr>
          <w:hyperlink w:anchor="_Toc239777226" w:history="1">
            <w:r w:rsidRPr="0007249D">
              <w:rPr>
                <w:rStyle w:val="Hyperlink"/>
                <w:b/>
                <w:bCs/>
                <w:noProof/>
              </w:rPr>
              <w:t>4.2 Celebração do TED</w:t>
            </w:r>
            <w:r>
              <w:rPr>
                <w:noProof/>
                <w:webHidden/>
              </w:rPr>
              <w:tab/>
            </w:r>
            <w:r>
              <w:rPr>
                <w:noProof/>
                <w:webHidden/>
              </w:rPr>
              <w:fldChar w:fldCharType="begin"/>
            </w:r>
            <w:r>
              <w:rPr>
                <w:noProof/>
                <w:webHidden/>
              </w:rPr>
              <w:instrText xml:space="preserve"> PAGEREF _Toc239777226 \h </w:instrText>
            </w:r>
            <w:r>
              <w:rPr>
                <w:noProof/>
                <w:webHidden/>
              </w:rPr>
            </w:r>
            <w:r>
              <w:rPr>
                <w:noProof/>
                <w:webHidden/>
              </w:rPr>
              <w:fldChar w:fldCharType="separate"/>
            </w:r>
            <w:r>
              <w:rPr>
                <w:noProof/>
                <w:webHidden/>
              </w:rPr>
              <w:t>14</w:t>
            </w:r>
            <w:r>
              <w:rPr>
                <w:noProof/>
                <w:webHidden/>
              </w:rPr>
              <w:fldChar w:fldCharType="end"/>
            </w:r>
          </w:hyperlink>
        </w:p>
        <w:p w14:paraId="338C2A9C" w14:textId="52E26BA0" w:rsidR="003E4CAB" w:rsidRDefault="003E4CAB">
          <w:pPr>
            <w:pStyle w:val="Sumrio2"/>
            <w:tabs>
              <w:tab w:val="right" w:leader="dot" w:pos="9344"/>
            </w:tabs>
            <w:rPr>
              <w:rFonts w:eastAsiaTheme="minorEastAsia"/>
              <w:noProof/>
              <w:lang w:eastAsia="pt-BR"/>
            </w:rPr>
          </w:pPr>
          <w:hyperlink w:anchor="_Toc239777227" w:history="1">
            <w:r w:rsidRPr="0007249D">
              <w:rPr>
                <w:rStyle w:val="Hyperlink"/>
                <w:b/>
                <w:bCs/>
                <w:noProof/>
              </w:rPr>
              <w:t>4.3 Execução e Acompanhamento</w:t>
            </w:r>
            <w:r>
              <w:rPr>
                <w:noProof/>
                <w:webHidden/>
              </w:rPr>
              <w:tab/>
            </w:r>
            <w:r>
              <w:rPr>
                <w:noProof/>
                <w:webHidden/>
              </w:rPr>
              <w:fldChar w:fldCharType="begin"/>
            </w:r>
            <w:r>
              <w:rPr>
                <w:noProof/>
                <w:webHidden/>
              </w:rPr>
              <w:instrText xml:space="preserve"> PAGEREF _Toc239777227 \h </w:instrText>
            </w:r>
            <w:r>
              <w:rPr>
                <w:noProof/>
                <w:webHidden/>
              </w:rPr>
            </w:r>
            <w:r>
              <w:rPr>
                <w:noProof/>
                <w:webHidden/>
              </w:rPr>
              <w:fldChar w:fldCharType="separate"/>
            </w:r>
            <w:r>
              <w:rPr>
                <w:noProof/>
                <w:webHidden/>
              </w:rPr>
              <w:t>15</w:t>
            </w:r>
            <w:r>
              <w:rPr>
                <w:noProof/>
                <w:webHidden/>
              </w:rPr>
              <w:fldChar w:fldCharType="end"/>
            </w:r>
          </w:hyperlink>
        </w:p>
        <w:p w14:paraId="234B6B21" w14:textId="0460F499" w:rsidR="003E4CAB" w:rsidRDefault="003E4CAB">
          <w:pPr>
            <w:pStyle w:val="Sumrio2"/>
            <w:tabs>
              <w:tab w:val="right" w:leader="dot" w:pos="9344"/>
            </w:tabs>
            <w:rPr>
              <w:rFonts w:eastAsiaTheme="minorEastAsia"/>
              <w:noProof/>
              <w:lang w:eastAsia="pt-BR"/>
            </w:rPr>
          </w:pPr>
          <w:hyperlink w:anchor="_Toc239777228" w:history="1">
            <w:r w:rsidRPr="0007249D">
              <w:rPr>
                <w:rStyle w:val="Hyperlink"/>
                <w:b/>
                <w:bCs/>
                <w:noProof/>
              </w:rPr>
              <w:t>4.4 Comprovação Da Execução Do Objeto E Prestação De Contas</w:t>
            </w:r>
            <w:r>
              <w:rPr>
                <w:noProof/>
                <w:webHidden/>
              </w:rPr>
              <w:tab/>
            </w:r>
            <w:r>
              <w:rPr>
                <w:noProof/>
                <w:webHidden/>
              </w:rPr>
              <w:fldChar w:fldCharType="begin"/>
            </w:r>
            <w:r>
              <w:rPr>
                <w:noProof/>
                <w:webHidden/>
              </w:rPr>
              <w:instrText xml:space="preserve"> PAGEREF _Toc239777228 \h </w:instrText>
            </w:r>
            <w:r>
              <w:rPr>
                <w:noProof/>
                <w:webHidden/>
              </w:rPr>
            </w:r>
            <w:r>
              <w:rPr>
                <w:noProof/>
                <w:webHidden/>
              </w:rPr>
              <w:fldChar w:fldCharType="separate"/>
            </w:r>
            <w:r>
              <w:rPr>
                <w:noProof/>
                <w:webHidden/>
              </w:rPr>
              <w:t>17</w:t>
            </w:r>
            <w:r>
              <w:rPr>
                <w:noProof/>
                <w:webHidden/>
              </w:rPr>
              <w:fldChar w:fldCharType="end"/>
            </w:r>
          </w:hyperlink>
        </w:p>
        <w:p w14:paraId="1F599D45" w14:textId="53A5658A" w:rsidR="003E4CAB" w:rsidRDefault="003E4CAB">
          <w:pPr>
            <w:pStyle w:val="Sumrio2"/>
            <w:tabs>
              <w:tab w:val="right" w:leader="dot" w:pos="9344"/>
            </w:tabs>
            <w:rPr>
              <w:rFonts w:eastAsiaTheme="minorEastAsia"/>
              <w:noProof/>
              <w:lang w:eastAsia="pt-BR"/>
            </w:rPr>
          </w:pPr>
          <w:hyperlink w:anchor="_Toc239777229" w:history="1">
            <w:r w:rsidRPr="0007249D">
              <w:rPr>
                <w:rStyle w:val="Hyperlink"/>
                <w:b/>
                <w:bCs/>
                <w:noProof/>
              </w:rPr>
              <w:t>4.5 Alterações do TED</w:t>
            </w:r>
            <w:r>
              <w:rPr>
                <w:noProof/>
                <w:webHidden/>
              </w:rPr>
              <w:tab/>
            </w:r>
            <w:r>
              <w:rPr>
                <w:noProof/>
                <w:webHidden/>
              </w:rPr>
              <w:fldChar w:fldCharType="begin"/>
            </w:r>
            <w:r>
              <w:rPr>
                <w:noProof/>
                <w:webHidden/>
              </w:rPr>
              <w:instrText xml:space="preserve"> PAGEREF _Toc239777229 \h </w:instrText>
            </w:r>
            <w:r>
              <w:rPr>
                <w:noProof/>
                <w:webHidden/>
              </w:rPr>
            </w:r>
            <w:r>
              <w:rPr>
                <w:noProof/>
                <w:webHidden/>
              </w:rPr>
              <w:fldChar w:fldCharType="separate"/>
            </w:r>
            <w:r>
              <w:rPr>
                <w:noProof/>
                <w:webHidden/>
              </w:rPr>
              <w:t>20</w:t>
            </w:r>
            <w:r>
              <w:rPr>
                <w:noProof/>
                <w:webHidden/>
              </w:rPr>
              <w:fldChar w:fldCharType="end"/>
            </w:r>
          </w:hyperlink>
        </w:p>
        <w:p w14:paraId="4BF31018" w14:textId="154489B5" w:rsidR="003E4CAB" w:rsidRDefault="003E4CAB">
          <w:pPr>
            <w:pStyle w:val="Sumrio1"/>
            <w:tabs>
              <w:tab w:val="left" w:pos="480"/>
              <w:tab w:val="right" w:leader="dot" w:pos="9344"/>
            </w:tabs>
            <w:rPr>
              <w:rFonts w:eastAsiaTheme="minorEastAsia"/>
              <w:noProof/>
              <w:lang w:eastAsia="pt-BR"/>
            </w:rPr>
          </w:pPr>
          <w:hyperlink w:anchor="_Toc239777230" w:history="1">
            <w:r w:rsidRPr="0007249D">
              <w:rPr>
                <w:rStyle w:val="Hyperlink"/>
                <w:b/>
                <w:bCs/>
                <w:noProof/>
              </w:rPr>
              <w:t>5.</w:t>
            </w:r>
            <w:r>
              <w:rPr>
                <w:rFonts w:eastAsiaTheme="minorEastAsia"/>
                <w:noProof/>
                <w:lang w:eastAsia="pt-BR"/>
              </w:rPr>
              <w:tab/>
            </w:r>
            <w:r w:rsidRPr="0007249D">
              <w:rPr>
                <w:rStyle w:val="Hyperlink"/>
                <w:b/>
                <w:bCs/>
                <w:noProof/>
              </w:rPr>
              <w:t>MINISTÉRIO DA DEFESA – UNIDADE DESCENTRALIZADA</w:t>
            </w:r>
            <w:r>
              <w:rPr>
                <w:noProof/>
                <w:webHidden/>
              </w:rPr>
              <w:tab/>
            </w:r>
            <w:r>
              <w:rPr>
                <w:noProof/>
                <w:webHidden/>
              </w:rPr>
              <w:fldChar w:fldCharType="begin"/>
            </w:r>
            <w:r>
              <w:rPr>
                <w:noProof/>
                <w:webHidden/>
              </w:rPr>
              <w:instrText xml:space="preserve"> PAGEREF _Toc239777230 \h </w:instrText>
            </w:r>
            <w:r>
              <w:rPr>
                <w:noProof/>
                <w:webHidden/>
              </w:rPr>
            </w:r>
            <w:r>
              <w:rPr>
                <w:noProof/>
                <w:webHidden/>
              </w:rPr>
              <w:fldChar w:fldCharType="separate"/>
            </w:r>
            <w:r>
              <w:rPr>
                <w:noProof/>
                <w:webHidden/>
              </w:rPr>
              <w:t>26</w:t>
            </w:r>
            <w:r>
              <w:rPr>
                <w:noProof/>
                <w:webHidden/>
              </w:rPr>
              <w:fldChar w:fldCharType="end"/>
            </w:r>
          </w:hyperlink>
        </w:p>
        <w:p w14:paraId="46BD531E" w14:textId="66D0AA36" w:rsidR="003E4CAB" w:rsidRDefault="003E4CAB">
          <w:pPr>
            <w:pStyle w:val="Sumrio2"/>
            <w:tabs>
              <w:tab w:val="right" w:leader="dot" w:pos="9344"/>
            </w:tabs>
            <w:rPr>
              <w:rFonts w:eastAsiaTheme="minorEastAsia"/>
              <w:noProof/>
              <w:lang w:eastAsia="pt-BR"/>
            </w:rPr>
          </w:pPr>
          <w:hyperlink w:anchor="_Toc239777231" w:history="1">
            <w:r w:rsidRPr="0007249D">
              <w:rPr>
                <w:rStyle w:val="Hyperlink"/>
                <w:b/>
                <w:bCs/>
                <w:noProof/>
              </w:rPr>
              <w:t>5.1 Processo de Formalização</w:t>
            </w:r>
            <w:r>
              <w:rPr>
                <w:noProof/>
                <w:webHidden/>
              </w:rPr>
              <w:tab/>
            </w:r>
            <w:r>
              <w:rPr>
                <w:noProof/>
                <w:webHidden/>
              </w:rPr>
              <w:fldChar w:fldCharType="begin"/>
            </w:r>
            <w:r>
              <w:rPr>
                <w:noProof/>
                <w:webHidden/>
              </w:rPr>
              <w:instrText xml:space="preserve"> PAGEREF _Toc239777231 \h </w:instrText>
            </w:r>
            <w:r>
              <w:rPr>
                <w:noProof/>
                <w:webHidden/>
              </w:rPr>
            </w:r>
            <w:r>
              <w:rPr>
                <w:noProof/>
                <w:webHidden/>
              </w:rPr>
              <w:fldChar w:fldCharType="separate"/>
            </w:r>
            <w:r>
              <w:rPr>
                <w:noProof/>
                <w:webHidden/>
              </w:rPr>
              <w:t>26</w:t>
            </w:r>
            <w:r>
              <w:rPr>
                <w:noProof/>
                <w:webHidden/>
              </w:rPr>
              <w:fldChar w:fldCharType="end"/>
            </w:r>
          </w:hyperlink>
        </w:p>
        <w:p w14:paraId="682A7D0A" w14:textId="3071CC1C" w:rsidR="003E4CAB" w:rsidRDefault="003E4CAB">
          <w:pPr>
            <w:pStyle w:val="Sumrio2"/>
            <w:tabs>
              <w:tab w:val="right" w:leader="dot" w:pos="9344"/>
            </w:tabs>
            <w:rPr>
              <w:rFonts w:eastAsiaTheme="minorEastAsia"/>
              <w:noProof/>
              <w:lang w:eastAsia="pt-BR"/>
            </w:rPr>
          </w:pPr>
          <w:hyperlink w:anchor="_Toc239777232" w:history="1">
            <w:r w:rsidRPr="0007249D">
              <w:rPr>
                <w:rStyle w:val="Hyperlink"/>
                <w:b/>
                <w:bCs/>
                <w:noProof/>
              </w:rPr>
              <w:t>5.2 Execução e Finalização</w:t>
            </w:r>
            <w:r>
              <w:rPr>
                <w:noProof/>
                <w:webHidden/>
              </w:rPr>
              <w:tab/>
            </w:r>
            <w:r>
              <w:rPr>
                <w:noProof/>
                <w:webHidden/>
              </w:rPr>
              <w:fldChar w:fldCharType="begin"/>
            </w:r>
            <w:r>
              <w:rPr>
                <w:noProof/>
                <w:webHidden/>
              </w:rPr>
              <w:instrText xml:space="preserve"> PAGEREF _Toc239777232 \h </w:instrText>
            </w:r>
            <w:r>
              <w:rPr>
                <w:noProof/>
                <w:webHidden/>
              </w:rPr>
            </w:r>
            <w:r>
              <w:rPr>
                <w:noProof/>
                <w:webHidden/>
              </w:rPr>
              <w:fldChar w:fldCharType="separate"/>
            </w:r>
            <w:r>
              <w:rPr>
                <w:noProof/>
                <w:webHidden/>
              </w:rPr>
              <w:t>27</w:t>
            </w:r>
            <w:r>
              <w:rPr>
                <w:noProof/>
                <w:webHidden/>
              </w:rPr>
              <w:fldChar w:fldCharType="end"/>
            </w:r>
          </w:hyperlink>
        </w:p>
        <w:p w14:paraId="410BCBFD" w14:textId="34448314" w:rsidR="003E4CAB" w:rsidRDefault="003E4CAB">
          <w:pPr>
            <w:pStyle w:val="Sumrio2"/>
            <w:tabs>
              <w:tab w:val="right" w:leader="dot" w:pos="9344"/>
            </w:tabs>
            <w:rPr>
              <w:rFonts w:eastAsiaTheme="minorEastAsia"/>
              <w:noProof/>
              <w:lang w:eastAsia="pt-BR"/>
            </w:rPr>
          </w:pPr>
          <w:hyperlink w:anchor="_Toc239777233" w:history="1">
            <w:r w:rsidRPr="0007249D">
              <w:rPr>
                <w:rStyle w:val="Hyperlink"/>
                <w:b/>
                <w:bCs/>
                <w:noProof/>
              </w:rPr>
              <w:t>5.3 Alterações do TED</w:t>
            </w:r>
            <w:r>
              <w:rPr>
                <w:noProof/>
                <w:webHidden/>
              </w:rPr>
              <w:tab/>
            </w:r>
            <w:r>
              <w:rPr>
                <w:noProof/>
                <w:webHidden/>
              </w:rPr>
              <w:fldChar w:fldCharType="begin"/>
            </w:r>
            <w:r>
              <w:rPr>
                <w:noProof/>
                <w:webHidden/>
              </w:rPr>
              <w:instrText xml:space="preserve"> PAGEREF _Toc239777233 \h </w:instrText>
            </w:r>
            <w:r>
              <w:rPr>
                <w:noProof/>
                <w:webHidden/>
              </w:rPr>
            </w:r>
            <w:r>
              <w:rPr>
                <w:noProof/>
                <w:webHidden/>
              </w:rPr>
              <w:fldChar w:fldCharType="separate"/>
            </w:r>
            <w:r>
              <w:rPr>
                <w:noProof/>
                <w:webHidden/>
              </w:rPr>
              <w:t>27</w:t>
            </w:r>
            <w:r>
              <w:rPr>
                <w:noProof/>
                <w:webHidden/>
              </w:rPr>
              <w:fldChar w:fldCharType="end"/>
            </w:r>
          </w:hyperlink>
        </w:p>
        <w:p w14:paraId="7C9D7D33" w14:textId="2625C680" w:rsidR="003E4CAB" w:rsidRDefault="003E4CAB">
          <w:pPr>
            <w:pStyle w:val="Sumrio2"/>
            <w:tabs>
              <w:tab w:val="right" w:leader="dot" w:pos="9344"/>
            </w:tabs>
            <w:rPr>
              <w:rFonts w:eastAsiaTheme="minorEastAsia"/>
              <w:noProof/>
              <w:lang w:eastAsia="pt-BR"/>
            </w:rPr>
          </w:pPr>
          <w:hyperlink w:anchor="_Toc239777234" w:history="1">
            <w:r w:rsidRPr="0007249D">
              <w:rPr>
                <w:rStyle w:val="Hyperlink"/>
                <w:b/>
                <w:bCs/>
                <w:noProof/>
              </w:rPr>
              <w:t>5.4 Prestação de Contas</w:t>
            </w:r>
            <w:r>
              <w:rPr>
                <w:noProof/>
                <w:webHidden/>
              </w:rPr>
              <w:tab/>
            </w:r>
            <w:r>
              <w:rPr>
                <w:noProof/>
                <w:webHidden/>
              </w:rPr>
              <w:fldChar w:fldCharType="begin"/>
            </w:r>
            <w:r>
              <w:rPr>
                <w:noProof/>
                <w:webHidden/>
              </w:rPr>
              <w:instrText xml:space="preserve"> PAGEREF _Toc239777234 \h </w:instrText>
            </w:r>
            <w:r>
              <w:rPr>
                <w:noProof/>
                <w:webHidden/>
              </w:rPr>
            </w:r>
            <w:r>
              <w:rPr>
                <w:noProof/>
                <w:webHidden/>
              </w:rPr>
              <w:fldChar w:fldCharType="separate"/>
            </w:r>
            <w:r>
              <w:rPr>
                <w:noProof/>
                <w:webHidden/>
              </w:rPr>
              <w:t>28</w:t>
            </w:r>
            <w:r>
              <w:rPr>
                <w:noProof/>
                <w:webHidden/>
              </w:rPr>
              <w:fldChar w:fldCharType="end"/>
            </w:r>
          </w:hyperlink>
        </w:p>
        <w:p w14:paraId="40D91AFE" w14:textId="43176F14" w:rsidR="003E4CAB" w:rsidRDefault="003E4CAB">
          <w:pPr>
            <w:pStyle w:val="Sumrio1"/>
            <w:tabs>
              <w:tab w:val="left" w:pos="480"/>
              <w:tab w:val="right" w:leader="dot" w:pos="9344"/>
            </w:tabs>
            <w:rPr>
              <w:rFonts w:eastAsiaTheme="minorEastAsia"/>
              <w:noProof/>
              <w:lang w:eastAsia="pt-BR"/>
            </w:rPr>
          </w:pPr>
          <w:hyperlink w:anchor="_Toc239777235" w:history="1">
            <w:r w:rsidRPr="0007249D">
              <w:rPr>
                <w:rStyle w:val="Hyperlink"/>
                <w:b/>
                <w:bCs/>
                <w:noProof/>
              </w:rPr>
              <w:t>6.</w:t>
            </w:r>
            <w:r>
              <w:rPr>
                <w:rFonts w:eastAsiaTheme="minorEastAsia"/>
                <w:noProof/>
                <w:lang w:eastAsia="pt-BR"/>
              </w:rPr>
              <w:tab/>
            </w:r>
            <w:r w:rsidRPr="0007249D">
              <w:rPr>
                <w:rStyle w:val="Hyperlink"/>
                <w:b/>
                <w:bCs/>
                <w:noProof/>
              </w:rPr>
              <w:t>GERENCIAMENTO E DESIGNAÇÃO DE GESTORES DE TEDs</w:t>
            </w:r>
            <w:r>
              <w:rPr>
                <w:noProof/>
                <w:webHidden/>
              </w:rPr>
              <w:tab/>
            </w:r>
            <w:r>
              <w:rPr>
                <w:noProof/>
                <w:webHidden/>
              </w:rPr>
              <w:fldChar w:fldCharType="begin"/>
            </w:r>
            <w:r>
              <w:rPr>
                <w:noProof/>
                <w:webHidden/>
              </w:rPr>
              <w:instrText xml:space="preserve"> PAGEREF _Toc239777235 \h </w:instrText>
            </w:r>
            <w:r>
              <w:rPr>
                <w:noProof/>
                <w:webHidden/>
              </w:rPr>
            </w:r>
            <w:r>
              <w:rPr>
                <w:noProof/>
                <w:webHidden/>
              </w:rPr>
              <w:fldChar w:fldCharType="separate"/>
            </w:r>
            <w:r>
              <w:rPr>
                <w:noProof/>
                <w:webHidden/>
              </w:rPr>
              <w:t>29</w:t>
            </w:r>
            <w:r>
              <w:rPr>
                <w:noProof/>
                <w:webHidden/>
              </w:rPr>
              <w:fldChar w:fldCharType="end"/>
            </w:r>
          </w:hyperlink>
        </w:p>
        <w:p w14:paraId="63ED59B6" w14:textId="1384AEF4" w:rsidR="003E4CAB" w:rsidRDefault="003E4CAB">
          <w:pPr>
            <w:pStyle w:val="Sumrio1"/>
            <w:tabs>
              <w:tab w:val="left" w:pos="480"/>
              <w:tab w:val="right" w:leader="dot" w:pos="9344"/>
            </w:tabs>
            <w:rPr>
              <w:rFonts w:eastAsiaTheme="minorEastAsia"/>
              <w:noProof/>
              <w:lang w:eastAsia="pt-BR"/>
            </w:rPr>
          </w:pPr>
          <w:hyperlink w:anchor="_Toc239777236" w:history="1">
            <w:r w:rsidRPr="0007249D">
              <w:rPr>
                <w:rStyle w:val="Hyperlink"/>
                <w:b/>
                <w:bCs/>
                <w:noProof/>
              </w:rPr>
              <w:t>7.</w:t>
            </w:r>
            <w:r>
              <w:rPr>
                <w:rFonts w:eastAsiaTheme="minorEastAsia"/>
                <w:noProof/>
                <w:lang w:eastAsia="pt-BR"/>
              </w:rPr>
              <w:tab/>
            </w:r>
            <w:r w:rsidRPr="0007249D">
              <w:rPr>
                <w:rStyle w:val="Hyperlink"/>
                <w:b/>
                <w:bCs/>
                <w:noProof/>
              </w:rPr>
              <w:t>Considerações Finais</w:t>
            </w:r>
            <w:r>
              <w:rPr>
                <w:noProof/>
                <w:webHidden/>
              </w:rPr>
              <w:tab/>
            </w:r>
            <w:r>
              <w:rPr>
                <w:noProof/>
                <w:webHidden/>
              </w:rPr>
              <w:fldChar w:fldCharType="begin"/>
            </w:r>
            <w:r>
              <w:rPr>
                <w:noProof/>
                <w:webHidden/>
              </w:rPr>
              <w:instrText xml:space="preserve"> PAGEREF _Toc239777236 \h </w:instrText>
            </w:r>
            <w:r>
              <w:rPr>
                <w:noProof/>
                <w:webHidden/>
              </w:rPr>
            </w:r>
            <w:r>
              <w:rPr>
                <w:noProof/>
                <w:webHidden/>
              </w:rPr>
              <w:fldChar w:fldCharType="separate"/>
            </w:r>
            <w:r>
              <w:rPr>
                <w:noProof/>
                <w:webHidden/>
              </w:rPr>
              <w:t>30</w:t>
            </w:r>
            <w:r>
              <w:rPr>
                <w:noProof/>
                <w:webHidden/>
              </w:rPr>
              <w:fldChar w:fldCharType="end"/>
            </w:r>
          </w:hyperlink>
        </w:p>
        <w:p w14:paraId="23979A59" w14:textId="64A92E77" w:rsidR="003E4CAB" w:rsidRDefault="003E4CAB">
          <w:pPr>
            <w:pStyle w:val="Sumrio1"/>
            <w:tabs>
              <w:tab w:val="left" w:pos="480"/>
              <w:tab w:val="right" w:leader="dot" w:pos="9344"/>
            </w:tabs>
            <w:rPr>
              <w:rFonts w:eastAsiaTheme="minorEastAsia"/>
              <w:noProof/>
              <w:lang w:eastAsia="pt-BR"/>
            </w:rPr>
          </w:pPr>
          <w:hyperlink w:anchor="_Toc239777237" w:history="1">
            <w:r w:rsidRPr="0007249D">
              <w:rPr>
                <w:rStyle w:val="Hyperlink"/>
                <w:b/>
                <w:bCs/>
                <w:noProof/>
              </w:rPr>
              <w:t>8.</w:t>
            </w:r>
            <w:r>
              <w:rPr>
                <w:rFonts w:eastAsiaTheme="minorEastAsia"/>
                <w:noProof/>
                <w:lang w:eastAsia="pt-BR"/>
              </w:rPr>
              <w:tab/>
            </w:r>
            <w:r w:rsidRPr="0007249D">
              <w:rPr>
                <w:rStyle w:val="Hyperlink"/>
                <w:b/>
                <w:bCs/>
                <w:noProof/>
              </w:rPr>
              <w:t>Anexos</w:t>
            </w:r>
            <w:r>
              <w:rPr>
                <w:noProof/>
                <w:webHidden/>
              </w:rPr>
              <w:tab/>
            </w:r>
            <w:r>
              <w:rPr>
                <w:noProof/>
                <w:webHidden/>
              </w:rPr>
              <w:fldChar w:fldCharType="begin"/>
            </w:r>
            <w:r>
              <w:rPr>
                <w:noProof/>
                <w:webHidden/>
              </w:rPr>
              <w:instrText xml:space="preserve"> PAGEREF _Toc239777237 \h </w:instrText>
            </w:r>
            <w:r>
              <w:rPr>
                <w:noProof/>
                <w:webHidden/>
              </w:rPr>
            </w:r>
            <w:r>
              <w:rPr>
                <w:noProof/>
                <w:webHidden/>
              </w:rPr>
              <w:fldChar w:fldCharType="separate"/>
            </w:r>
            <w:r>
              <w:rPr>
                <w:noProof/>
                <w:webHidden/>
              </w:rPr>
              <w:t>31</w:t>
            </w:r>
            <w:r>
              <w:rPr>
                <w:noProof/>
                <w:webHidden/>
              </w:rPr>
              <w:fldChar w:fldCharType="end"/>
            </w:r>
          </w:hyperlink>
        </w:p>
        <w:p w14:paraId="0AA3A8EC" w14:textId="0A090C25" w:rsidR="008271C0" w:rsidRDefault="008271C0">
          <w:r>
            <w:fldChar w:fldCharType="end"/>
          </w:r>
        </w:p>
      </w:sdtContent>
    </w:sdt>
    <w:p w14:paraId="38ADF871" w14:textId="77777777" w:rsidR="008271C0" w:rsidRDefault="008271C0" w:rsidP="008271C0">
      <w:pPr>
        <w:spacing w:before="100" w:beforeAutospacing="1" w:after="100" w:afterAutospacing="1" w:line="360" w:lineRule="auto"/>
        <w:ind w:left="426" w:hanging="426"/>
      </w:pPr>
    </w:p>
    <w:p w14:paraId="594694AA" w14:textId="77777777" w:rsidR="008271C0" w:rsidRDefault="008271C0" w:rsidP="008271C0">
      <w:pPr>
        <w:spacing w:before="100" w:beforeAutospacing="1" w:after="100" w:afterAutospacing="1" w:line="360" w:lineRule="auto"/>
        <w:ind w:left="426" w:hanging="426"/>
      </w:pPr>
    </w:p>
    <w:p w14:paraId="6E1A4F19" w14:textId="77777777" w:rsidR="008271C0" w:rsidRDefault="008271C0" w:rsidP="008271C0">
      <w:pPr>
        <w:spacing w:before="100" w:beforeAutospacing="1" w:after="100" w:afterAutospacing="1" w:line="360" w:lineRule="auto"/>
        <w:ind w:left="426" w:hanging="426"/>
        <w:sectPr w:rsidR="008271C0" w:rsidSect="00FA1A2C">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418" w:header="709" w:footer="397" w:gutter="0"/>
          <w:cols w:space="708"/>
          <w:docGrid w:linePitch="360"/>
        </w:sectPr>
      </w:pPr>
    </w:p>
    <w:p w14:paraId="15258675" w14:textId="438727DF" w:rsidR="007B60B5" w:rsidRDefault="00970AC1" w:rsidP="00BF269F">
      <w:pPr>
        <w:rPr>
          <w:rFonts w:asciiTheme="majorHAnsi" w:hAnsiTheme="majorHAnsi"/>
          <w:b/>
          <w:bCs/>
          <w:color w:val="0F4761" w:themeColor="accent1" w:themeShade="BF"/>
          <w:sz w:val="32"/>
          <w:szCs w:val="32"/>
        </w:rPr>
      </w:pPr>
      <w:r>
        <w:rPr>
          <w:rFonts w:asciiTheme="majorHAnsi" w:hAnsiTheme="majorHAnsi"/>
          <w:b/>
          <w:bCs/>
          <w:color w:val="0F4761" w:themeColor="accent1" w:themeShade="BF"/>
          <w:sz w:val="32"/>
          <w:szCs w:val="32"/>
        </w:rPr>
        <w:lastRenderedPageBreak/>
        <w:t>Figuras</w:t>
      </w:r>
    </w:p>
    <w:p w14:paraId="1DE2E0AF" w14:textId="7F9DCA15" w:rsidR="00970AC1" w:rsidRDefault="007B60B5">
      <w:pPr>
        <w:pStyle w:val="ndicedeilustraes"/>
        <w:tabs>
          <w:tab w:val="right" w:leader="dot" w:pos="9344"/>
        </w:tabs>
        <w:rPr>
          <w:rFonts w:eastAsiaTheme="minorEastAsia"/>
          <w:noProof/>
          <w:lang w:eastAsia="pt-BR"/>
        </w:rPr>
      </w:pPr>
      <w:r>
        <w:rPr>
          <w:rFonts w:asciiTheme="majorHAnsi" w:hAnsiTheme="majorHAnsi"/>
          <w:b/>
          <w:bCs/>
          <w:color w:val="0F4761" w:themeColor="accent1" w:themeShade="BF"/>
          <w:sz w:val="32"/>
          <w:szCs w:val="32"/>
        </w:rPr>
        <w:fldChar w:fldCharType="begin"/>
      </w:r>
      <w:r>
        <w:rPr>
          <w:rFonts w:asciiTheme="majorHAnsi" w:hAnsiTheme="majorHAnsi"/>
          <w:b/>
          <w:bCs/>
          <w:color w:val="0F4761" w:themeColor="accent1" w:themeShade="BF"/>
          <w:sz w:val="32"/>
          <w:szCs w:val="32"/>
        </w:rPr>
        <w:instrText xml:space="preserve"> TOC \h \z \c "Figura" </w:instrText>
      </w:r>
      <w:r>
        <w:rPr>
          <w:rFonts w:asciiTheme="majorHAnsi" w:hAnsiTheme="majorHAnsi"/>
          <w:b/>
          <w:bCs/>
          <w:color w:val="0F4761" w:themeColor="accent1" w:themeShade="BF"/>
          <w:sz w:val="32"/>
          <w:szCs w:val="32"/>
        </w:rPr>
        <w:fldChar w:fldCharType="separate"/>
      </w:r>
      <w:hyperlink w:anchor="_Toc239770522" w:history="1">
        <w:r w:rsidR="00970AC1" w:rsidRPr="00D21718">
          <w:rPr>
            <w:rStyle w:val="Hyperlink"/>
            <w:noProof/>
          </w:rPr>
          <w:t>Figura 1 - Etapas do TED</w:t>
        </w:r>
        <w:r w:rsidR="00970AC1">
          <w:rPr>
            <w:noProof/>
            <w:webHidden/>
          </w:rPr>
          <w:tab/>
        </w:r>
        <w:r w:rsidR="00970AC1">
          <w:rPr>
            <w:noProof/>
            <w:webHidden/>
          </w:rPr>
          <w:fldChar w:fldCharType="begin"/>
        </w:r>
        <w:r w:rsidR="00970AC1">
          <w:rPr>
            <w:noProof/>
            <w:webHidden/>
          </w:rPr>
          <w:instrText xml:space="preserve"> PAGEREF _Toc239770522 \h </w:instrText>
        </w:r>
        <w:r w:rsidR="00970AC1">
          <w:rPr>
            <w:noProof/>
            <w:webHidden/>
          </w:rPr>
        </w:r>
        <w:r w:rsidR="00970AC1">
          <w:rPr>
            <w:noProof/>
            <w:webHidden/>
          </w:rPr>
          <w:fldChar w:fldCharType="separate"/>
        </w:r>
        <w:r w:rsidR="00970AC1">
          <w:rPr>
            <w:noProof/>
            <w:webHidden/>
          </w:rPr>
          <w:t>8</w:t>
        </w:r>
        <w:r w:rsidR="00970AC1">
          <w:rPr>
            <w:noProof/>
            <w:webHidden/>
          </w:rPr>
          <w:fldChar w:fldCharType="end"/>
        </w:r>
      </w:hyperlink>
    </w:p>
    <w:p w14:paraId="23D26B40" w14:textId="39C4E833" w:rsidR="00970AC1" w:rsidRDefault="00970AC1">
      <w:pPr>
        <w:pStyle w:val="ndicedeilustraes"/>
        <w:tabs>
          <w:tab w:val="right" w:leader="dot" w:pos="9344"/>
        </w:tabs>
        <w:rPr>
          <w:rFonts w:eastAsiaTheme="minorEastAsia"/>
          <w:noProof/>
          <w:lang w:eastAsia="pt-BR"/>
        </w:rPr>
      </w:pPr>
      <w:hyperlink w:anchor="_Toc239770523" w:history="1">
        <w:r w:rsidRPr="00D21718">
          <w:rPr>
            <w:rStyle w:val="Hyperlink"/>
            <w:noProof/>
          </w:rPr>
          <w:t>Figura 2 - Fluxo simplificado dos prazos e etapas relacionados ao Relatório de Cumprimento do Objeto</w:t>
        </w:r>
        <w:r>
          <w:rPr>
            <w:noProof/>
            <w:webHidden/>
          </w:rPr>
          <w:tab/>
        </w:r>
        <w:r>
          <w:rPr>
            <w:noProof/>
            <w:webHidden/>
          </w:rPr>
          <w:fldChar w:fldCharType="begin"/>
        </w:r>
        <w:r>
          <w:rPr>
            <w:noProof/>
            <w:webHidden/>
          </w:rPr>
          <w:instrText xml:space="preserve"> PAGEREF _Toc239770523 \h </w:instrText>
        </w:r>
        <w:r>
          <w:rPr>
            <w:noProof/>
            <w:webHidden/>
          </w:rPr>
        </w:r>
        <w:r>
          <w:rPr>
            <w:noProof/>
            <w:webHidden/>
          </w:rPr>
          <w:fldChar w:fldCharType="separate"/>
        </w:r>
        <w:r>
          <w:rPr>
            <w:noProof/>
            <w:webHidden/>
          </w:rPr>
          <w:t>20</w:t>
        </w:r>
        <w:r>
          <w:rPr>
            <w:noProof/>
            <w:webHidden/>
          </w:rPr>
          <w:fldChar w:fldCharType="end"/>
        </w:r>
      </w:hyperlink>
    </w:p>
    <w:p w14:paraId="5A692946" w14:textId="4E0C025D" w:rsidR="00970AC1" w:rsidRDefault="00970AC1">
      <w:pPr>
        <w:pStyle w:val="ndicedeilustraes"/>
        <w:tabs>
          <w:tab w:val="right" w:leader="dot" w:pos="9344"/>
        </w:tabs>
        <w:rPr>
          <w:rFonts w:eastAsiaTheme="minorEastAsia"/>
          <w:noProof/>
          <w:lang w:eastAsia="pt-BR"/>
        </w:rPr>
      </w:pPr>
      <w:hyperlink w:anchor="_Toc239770524" w:history="1">
        <w:r w:rsidRPr="00D21718">
          <w:rPr>
            <w:rStyle w:val="Hyperlink"/>
            <w:noProof/>
          </w:rPr>
          <w:t>Figura 3 - Critérios para escolha do instrumento de alteração do TED</w:t>
        </w:r>
        <w:r>
          <w:rPr>
            <w:noProof/>
            <w:webHidden/>
          </w:rPr>
          <w:tab/>
        </w:r>
        <w:r>
          <w:rPr>
            <w:noProof/>
            <w:webHidden/>
          </w:rPr>
          <w:fldChar w:fldCharType="begin"/>
        </w:r>
        <w:r>
          <w:rPr>
            <w:noProof/>
            <w:webHidden/>
          </w:rPr>
          <w:instrText xml:space="preserve"> PAGEREF _Toc239770524 \h </w:instrText>
        </w:r>
        <w:r>
          <w:rPr>
            <w:noProof/>
            <w:webHidden/>
          </w:rPr>
        </w:r>
        <w:r>
          <w:rPr>
            <w:noProof/>
            <w:webHidden/>
          </w:rPr>
          <w:fldChar w:fldCharType="separate"/>
        </w:r>
        <w:r>
          <w:rPr>
            <w:noProof/>
            <w:webHidden/>
          </w:rPr>
          <w:t>21</w:t>
        </w:r>
        <w:r>
          <w:rPr>
            <w:noProof/>
            <w:webHidden/>
          </w:rPr>
          <w:fldChar w:fldCharType="end"/>
        </w:r>
      </w:hyperlink>
    </w:p>
    <w:p w14:paraId="0F615705" w14:textId="12F627C5" w:rsidR="00970AC1" w:rsidRDefault="00970AC1">
      <w:pPr>
        <w:pStyle w:val="ndicedeilustraes"/>
        <w:tabs>
          <w:tab w:val="right" w:leader="dot" w:pos="9344"/>
        </w:tabs>
        <w:rPr>
          <w:rFonts w:eastAsiaTheme="minorEastAsia"/>
          <w:noProof/>
          <w:lang w:eastAsia="pt-BR"/>
        </w:rPr>
      </w:pPr>
      <w:hyperlink w:anchor="_Toc239770525" w:history="1">
        <w:r w:rsidRPr="00D21718">
          <w:rPr>
            <w:rStyle w:val="Hyperlink"/>
            <w:noProof/>
          </w:rPr>
          <w:t>Figura 4 - Fluxo simplificado para formalização de alterações por meio de Termo Aditivo</w:t>
        </w:r>
        <w:r>
          <w:rPr>
            <w:noProof/>
            <w:webHidden/>
          </w:rPr>
          <w:tab/>
        </w:r>
        <w:r>
          <w:rPr>
            <w:noProof/>
            <w:webHidden/>
          </w:rPr>
          <w:fldChar w:fldCharType="begin"/>
        </w:r>
        <w:r>
          <w:rPr>
            <w:noProof/>
            <w:webHidden/>
          </w:rPr>
          <w:instrText xml:space="preserve"> PAGEREF _Toc239770525 \h </w:instrText>
        </w:r>
        <w:r>
          <w:rPr>
            <w:noProof/>
            <w:webHidden/>
          </w:rPr>
        </w:r>
        <w:r>
          <w:rPr>
            <w:noProof/>
            <w:webHidden/>
          </w:rPr>
          <w:fldChar w:fldCharType="separate"/>
        </w:r>
        <w:r>
          <w:rPr>
            <w:noProof/>
            <w:webHidden/>
          </w:rPr>
          <w:t>23</w:t>
        </w:r>
        <w:r>
          <w:rPr>
            <w:noProof/>
            <w:webHidden/>
          </w:rPr>
          <w:fldChar w:fldCharType="end"/>
        </w:r>
      </w:hyperlink>
    </w:p>
    <w:p w14:paraId="42EFD6DA" w14:textId="24542692" w:rsidR="007B60B5" w:rsidRDefault="007B60B5" w:rsidP="00BF269F">
      <w:pPr>
        <w:rPr>
          <w:rFonts w:asciiTheme="majorHAnsi" w:hAnsiTheme="majorHAnsi"/>
          <w:b/>
          <w:bCs/>
          <w:color w:val="0F4761" w:themeColor="accent1" w:themeShade="BF"/>
          <w:sz w:val="32"/>
          <w:szCs w:val="32"/>
        </w:rPr>
      </w:pPr>
      <w:r>
        <w:rPr>
          <w:rFonts w:asciiTheme="majorHAnsi" w:hAnsiTheme="majorHAnsi"/>
          <w:b/>
          <w:bCs/>
          <w:color w:val="0F4761" w:themeColor="accent1" w:themeShade="BF"/>
          <w:sz w:val="32"/>
          <w:szCs w:val="32"/>
        </w:rPr>
        <w:fldChar w:fldCharType="end"/>
      </w:r>
    </w:p>
    <w:p w14:paraId="7D453D6C" w14:textId="77777777" w:rsidR="007B60B5" w:rsidRDefault="007B60B5" w:rsidP="00BF269F">
      <w:pPr>
        <w:rPr>
          <w:rFonts w:asciiTheme="majorHAnsi" w:hAnsiTheme="majorHAnsi"/>
          <w:b/>
          <w:bCs/>
          <w:color w:val="0F4761" w:themeColor="accent1" w:themeShade="BF"/>
          <w:sz w:val="32"/>
          <w:szCs w:val="32"/>
        </w:rPr>
      </w:pPr>
    </w:p>
    <w:p w14:paraId="0F57CE74" w14:textId="77777777" w:rsidR="007B60B5" w:rsidRDefault="007B60B5" w:rsidP="00BF269F">
      <w:pPr>
        <w:rPr>
          <w:rFonts w:asciiTheme="majorHAnsi" w:hAnsiTheme="majorHAnsi"/>
          <w:b/>
          <w:bCs/>
          <w:color w:val="0F4761" w:themeColor="accent1" w:themeShade="BF"/>
          <w:sz w:val="32"/>
          <w:szCs w:val="32"/>
        </w:rPr>
        <w:sectPr w:rsidR="007B60B5" w:rsidSect="00FA1A2C">
          <w:pgSz w:w="11906" w:h="16838"/>
          <w:pgMar w:top="1134" w:right="1134" w:bottom="1134" w:left="1418" w:header="709" w:footer="397" w:gutter="0"/>
          <w:cols w:space="708"/>
          <w:docGrid w:linePitch="360"/>
        </w:sectPr>
      </w:pPr>
    </w:p>
    <w:p w14:paraId="5F342141" w14:textId="5BA3EC60" w:rsidR="00BF269F" w:rsidRPr="00682D19" w:rsidRDefault="00BF269F" w:rsidP="00BF269F">
      <w:pPr>
        <w:rPr>
          <w:rFonts w:asciiTheme="majorHAnsi" w:hAnsiTheme="majorHAnsi"/>
          <w:b/>
          <w:bCs/>
          <w:color w:val="0F4761" w:themeColor="accent1" w:themeShade="BF"/>
          <w:sz w:val="32"/>
          <w:szCs w:val="32"/>
        </w:rPr>
      </w:pPr>
      <w:r w:rsidRPr="00682D19">
        <w:rPr>
          <w:rFonts w:asciiTheme="majorHAnsi" w:hAnsiTheme="majorHAnsi"/>
          <w:b/>
          <w:bCs/>
          <w:color w:val="0F4761" w:themeColor="accent1" w:themeShade="BF"/>
          <w:sz w:val="32"/>
          <w:szCs w:val="32"/>
        </w:rPr>
        <w:t>APRESENTAÇÃO</w:t>
      </w:r>
    </w:p>
    <w:p w14:paraId="6DEC97E6" w14:textId="77777777" w:rsidR="00BF269F" w:rsidRPr="00BF269F" w:rsidRDefault="00BF269F" w:rsidP="00C9436E">
      <w:pPr>
        <w:spacing w:before="120" w:after="120" w:line="360" w:lineRule="auto"/>
        <w:jc w:val="both"/>
      </w:pPr>
      <w:r w:rsidRPr="00BF269F">
        <w:t>O Termo de Execução Descentralizada (TED) constitui importante instrumento de cooperação no âmbito da Administração Pública Federal, ao possibilitar a conjugação de competências e recursos para a execução de programas, projetos e atividades de interesse público. Sua adequada utilização requer planejamento, definição clara de responsabilidades, acompanhamento sistemático e compromisso com os resultados pactuados.</w:t>
      </w:r>
    </w:p>
    <w:p w14:paraId="288C31DD" w14:textId="77777777" w:rsidR="00BF269F" w:rsidRPr="00BF269F" w:rsidRDefault="00BF269F" w:rsidP="00C9436E">
      <w:pPr>
        <w:spacing w:before="120" w:after="120" w:line="360" w:lineRule="auto"/>
        <w:jc w:val="both"/>
      </w:pPr>
      <w:r w:rsidRPr="00BF269F">
        <w:t>Nesse contexto, o presente Guia Prático foi elaborado para apoiar gestores, equipes técnicas e demais agentes públicos envolvidos na utilização do instrumento no âmbito do Ministério da Defesa. Ao reunir orientações, fluxos e instrumentos de apoio, o documento busca favorecer a uniformidade dos procedimentos, a celeridade processual, a segurança na tomada de decisão e a adequada condução do TED ao longo de seu ciclo.</w:t>
      </w:r>
    </w:p>
    <w:p w14:paraId="2561C6ED" w14:textId="77777777" w:rsidR="00BF269F" w:rsidRPr="00BF269F" w:rsidRDefault="00BF269F" w:rsidP="00C9436E">
      <w:pPr>
        <w:spacing w:before="120" w:after="120" w:line="360" w:lineRule="auto"/>
        <w:jc w:val="both"/>
      </w:pPr>
      <w:r w:rsidRPr="00BF269F">
        <w:t>Mais do que reunir requisitos formais, o Guia pretende constituir uma referência para a atuação cotidiana das unidades envolvidas, contribuindo para aprimorar a instrução processual, fortalecer a governança, assegurar a transparência e a rastreabilidade dos atos praticados e manter o foco no cumprimento do objeto e nos resultados alcançados.</w:t>
      </w:r>
    </w:p>
    <w:p w14:paraId="33192B32" w14:textId="77777777" w:rsidR="00BF269F" w:rsidRPr="00BF269F" w:rsidRDefault="00BF269F" w:rsidP="00C9436E">
      <w:pPr>
        <w:spacing w:before="120" w:after="120" w:line="360" w:lineRule="auto"/>
        <w:jc w:val="both"/>
      </w:pPr>
      <w:r w:rsidRPr="00BF269F">
        <w:t xml:space="preserve">A iniciativa expressa o compromisso da </w:t>
      </w:r>
      <w:proofErr w:type="spellStart"/>
      <w:r w:rsidRPr="00BF269F">
        <w:t>Secretaria-Geral</w:t>
      </w:r>
      <w:proofErr w:type="spellEnd"/>
      <w:r w:rsidRPr="00BF269F">
        <w:t xml:space="preserve"> com o aperfeiçoamento contínuo da gestão dos recursos descentralizados e com uma atuação pautada pela eficiência, integridade, conformidade e responsabilidade na aplicação dos recursos públicos. Esse compromisso pressupõe atuação coordenada, responsabilidades bem definidas e cooperação permanente entre os agentes e as unidades envolvidos na gestão dos TED.</w:t>
      </w:r>
    </w:p>
    <w:p w14:paraId="679AE05F" w14:textId="77777777" w:rsidR="00BF269F" w:rsidRPr="00BF269F" w:rsidRDefault="00BF269F" w:rsidP="00C9436E">
      <w:pPr>
        <w:spacing w:before="120" w:after="120" w:line="360" w:lineRule="auto"/>
        <w:jc w:val="both"/>
      </w:pPr>
      <w:r w:rsidRPr="00BF269F">
        <w:t>Convido, portanto, dirigentes, gestores, equipes técnicas e demais agentes públicos a incorporarem este Guia às suas rotinas de trabalho, utilizando-o como instrumento permanente de orientação, consulta e aperfeiçoamento institucional. Que sua aplicação contribua para procedimentos mais consistentes, decisões mais seguras e resultados cada vez mais efetivos, em benefício do Ministério da Defesa e da sociedade.</w:t>
      </w:r>
    </w:p>
    <w:p w14:paraId="4D94943F" w14:textId="77777777" w:rsidR="00C9436E" w:rsidRPr="00C9436E" w:rsidRDefault="00C9436E" w:rsidP="00C9436E">
      <w:pPr>
        <w:jc w:val="right"/>
      </w:pPr>
      <w:r w:rsidRPr="00C9436E">
        <w:t>Brasília, setembro de 2026</w:t>
      </w:r>
    </w:p>
    <w:p w14:paraId="580819AA" w14:textId="77777777" w:rsidR="00C9436E" w:rsidRPr="00C9436E" w:rsidRDefault="00C9436E" w:rsidP="00C9436E"/>
    <w:p w14:paraId="49CD745C" w14:textId="77777777" w:rsidR="00C9436E" w:rsidRPr="00C9436E" w:rsidRDefault="00C9436E" w:rsidP="00C9436E">
      <w:pPr>
        <w:spacing w:after="0"/>
        <w:jc w:val="center"/>
        <w:rPr>
          <w:b/>
          <w:bCs/>
        </w:rPr>
      </w:pPr>
      <w:r w:rsidRPr="00C9436E">
        <w:rPr>
          <w:b/>
          <w:bCs/>
        </w:rPr>
        <w:t>CINARA WAGNER FREDO</w:t>
      </w:r>
    </w:p>
    <w:p w14:paraId="69F5D2F3" w14:textId="77777777" w:rsidR="00C9436E" w:rsidRPr="00C9436E" w:rsidRDefault="00C9436E" w:rsidP="00C9436E">
      <w:pPr>
        <w:spacing w:after="0"/>
        <w:jc w:val="center"/>
      </w:pPr>
      <w:r w:rsidRPr="00C9436E">
        <w:rPr>
          <w:b/>
          <w:bCs/>
        </w:rPr>
        <w:t>Secretária-Geral</w:t>
      </w:r>
    </w:p>
    <w:p w14:paraId="728DD791" w14:textId="48DFFD6F" w:rsidR="00BF269F" w:rsidRDefault="00BF269F" w:rsidP="00BF269F">
      <w:r>
        <w:br w:type="page"/>
      </w:r>
    </w:p>
    <w:p w14:paraId="2A1724C3" w14:textId="26B06C41" w:rsidR="006F7635" w:rsidRPr="00566A36" w:rsidRDefault="006F7635" w:rsidP="008271C0">
      <w:pPr>
        <w:pStyle w:val="Ttulo1"/>
        <w:numPr>
          <w:ilvl w:val="0"/>
          <w:numId w:val="1"/>
        </w:numPr>
        <w:spacing w:before="100" w:beforeAutospacing="1" w:after="100" w:afterAutospacing="1" w:line="360" w:lineRule="auto"/>
        <w:ind w:left="426" w:hanging="426"/>
        <w:rPr>
          <w:b/>
          <w:bCs/>
          <w:sz w:val="32"/>
          <w:szCs w:val="32"/>
        </w:rPr>
      </w:pPr>
      <w:bookmarkStart w:id="0" w:name="_Toc239777220"/>
      <w:r w:rsidRPr="00566A36">
        <w:rPr>
          <w:b/>
          <w:bCs/>
          <w:sz w:val="32"/>
          <w:szCs w:val="32"/>
        </w:rPr>
        <w:t>INTRODUÇÃO</w:t>
      </w:r>
      <w:bookmarkEnd w:id="0"/>
    </w:p>
    <w:p w14:paraId="54EA14FF" w14:textId="77777777" w:rsidR="006F7635" w:rsidRPr="006F7635" w:rsidRDefault="006F7635" w:rsidP="008271C0">
      <w:pPr>
        <w:spacing w:before="100" w:beforeAutospacing="1" w:after="100" w:afterAutospacing="1" w:line="360" w:lineRule="auto"/>
        <w:jc w:val="both"/>
      </w:pPr>
      <w:r w:rsidRPr="006F7635">
        <w:t>O presente Guia de Procedimentos tem por finalidade orientar, de forma prática e padronizada, a utilização do Termo de Execução Descentralizada (TED) no âmbito do Ministério da Defesa, com foco na adequada instrução, celebração, execução, acompanhamento, alteração, prestação de contas e encerramento do instrumento.</w:t>
      </w:r>
    </w:p>
    <w:p w14:paraId="33345168" w14:textId="77777777" w:rsidR="006F7635" w:rsidRPr="006F7635" w:rsidRDefault="006F7635" w:rsidP="008271C0">
      <w:pPr>
        <w:spacing w:before="100" w:beforeAutospacing="1" w:after="100" w:afterAutospacing="1" w:line="360" w:lineRule="auto"/>
        <w:jc w:val="both"/>
      </w:pPr>
      <w:r w:rsidRPr="006F7635">
        <w:t>O TED constitui instrumento próprio para a descentralização de créditos entre órgãos e entidades da administração pública federal integrantes dos Orçamentos Fiscal e da Seguridade Social da União, com vistas à execução de programas, projetos e atividades, conforme estabelecido no plano de trabalho e observada a classificação funcional programática. Nos termos do Decreto nº 10.426, de 16 de julho de 2020, sua utilização pressupõe motivação, aderência às competências institucionais das partes, definição clara do objeto, compatibilidade entre metas, recursos e prazos, além da adequada comprovação dos resultados alcançados.</w:t>
      </w:r>
    </w:p>
    <w:p w14:paraId="7923C34B" w14:textId="77777777" w:rsidR="006F7635" w:rsidRPr="006F7635" w:rsidRDefault="006F7635" w:rsidP="008271C0">
      <w:pPr>
        <w:spacing w:before="100" w:beforeAutospacing="1" w:after="100" w:afterAutospacing="1" w:line="360" w:lineRule="auto"/>
        <w:jc w:val="both"/>
      </w:pPr>
      <w:r w:rsidRPr="006F7635">
        <w:t>No âmbito do Ministério da Defesa, o TED pode envolver a atuação do órgão tanto na condição de unidade descentralizadora, quando promove a descentralização de créditos e acompanha a execução do objeto, quanto na condição de unidade descentralizada, quando recebe os créditos e executa as ações pactuadas. Por essa razão, este Guia organiza orientações aplicáveis às duas perspectivas, de modo a apoiar as áreas técnicas, administrativas, orçamentárias e os gestores de TED responsáveis pela gestão e fiscalização do instrumento.</w:t>
      </w:r>
    </w:p>
    <w:p w14:paraId="6C07FD25" w14:textId="77777777" w:rsidR="006F7635" w:rsidRPr="006F7635" w:rsidRDefault="006F7635" w:rsidP="008271C0">
      <w:pPr>
        <w:spacing w:before="100" w:beforeAutospacing="1" w:after="100" w:afterAutospacing="1" w:line="360" w:lineRule="auto"/>
        <w:jc w:val="both"/>
      </w:pPr>
      <w:r w:rsidRPr="006F7635">
        <w:t>Além de sistematizar conceitos, etapas e responsabilidades, o Guia busca contribuir para a governança do ciclo do TED, desde a identificação da necessidade e a análise preliminar da proposta até a conclusão dos registros nos sistemas pertinentes. A intenção é oferecer uma referência interna que auxilie a tomada de decisão, reduza riscos de falhas na instrução processual, favoreça a rastreabilidade dos atos praticados e fortaleça o acompanhamento físico, financeiro e orçamentário da execução.</w:t>
      </w:r>
    </w:p>
    <w:p w14:paraId="098759AC" w14:textId="77777777" w:rsidR="006F7635" w:rsidRPr="006F7635" w:rsidRDefault="006F7635" w:rsidP="008271C0">
      <w:pPr>
        <w:spacing w:before="100" w:beforeAutospacing="1" w:after="100" w:afterAutospacing="1" w:line="360" w:lineRule="auto"/>
        <w:jc w:val="both"/>
      </w:pPr>
      <w:r w:rsidRPr="006F7635">
        <w:t>A elaboração deste documento considera o regime jurídico estabelecido pelo Decreto nº 10.426, de 2020, bem como a obrigatoriedade de operacionalização dos TED na Plataforma +Brasil, atual Transferegov.br, instituída pela Portaria SEGES/ME nº 13.405, de 1º de dezembro de 2021. Assim, as orientações aqui apresentadas devem ser compreendidas em articulação com os registros, modelos, minutas, listas de verificação (checklists) e fluxos disponíveis no Transferegov.br, sem prejuízo da observância das normas internas do Ministério da Defesa e das orientações dos órgãos competentes.</w:t>
      </w:r>
    </w:p>
    <w:p w14:paraId="2887DE3F" w14:textId="77777777" w:rsidR="006F7635" w:rsidRDefault="006F7635" w:rsidP="008271C0">
      <w:pPr>
        <w:spacing w:before="100" w:beforeAutospacing="1" w:after="100" w:afterAutospacing="1" w:line="360" w:lineRule="auto"/>
        <w:jc w:val="both"/>
      </w:pPr>
      <w:r w:rsidRPr="006F7635">
        <w:t>Este Guia, portanto, destina-se a apoiar a compreensão e a execução dos procedimentos que devem ser observados ao longo de todo o ciclo de uso do TED. Seu objetivo não é apenas reunir exigências formais, mas oferecer um roteiro de trabalho que permita às unidades envolvidas planejar melhor a celebração do instrumento, acompanhar sua execução com maior segurança e demonstrar, ao final, o alcance do objeto pactuado e a regular aplicação dos créditos descentralizados.</w:t>
      </w:r>
    </w:p>
    <w:p w14:paraId="4FED8536" w14:textId="21FB595D" w:rsidR="008271C0" w:rsidRDefault="008271C0" w:rsidP="008271C0">
      <w:pPr>
        <w:spacing w:before="100" w:beforeAutospacing="1" w:after="100" w:afterAutospacing="1" w:line="360" w:lineRule="auto"/>
        <w:jc w:val="both"/>
      </w:pPr>
      <w:r>
        <w:br w:type="page"/>
      </w:r>
    </w:p>
    <w:p w14:paraId="03E80BB9" w14:textId="1A633B3D" w:rsidR="006F7635" w:rsidRPr="00566A36" w:rsidRDefault="006F7635" w:rsidP="008271C0">
      <w:pPr>
        <w:pStyle w:val="Ttulo1"/>
        <w:numPr>
          <w:ilvl w:val="0"/>
          <w:numId w:val="1"/>
        </w:numPr>
        <w:spacing w:before="100" w:beforeAutospacing="1" w:after="100" w:afterAutospacing="1" w:line="360" w:lineRule="auto"/>
        <w:ind w:left="426" w:hanging="426"/>
        <w:rPr>
          <w:b/>
          <w:bCs/>
          <w:sz w:val="32"/>
          <w:szCs w:val="32"/>
        </w:rPr>
      </w:pPr>
      <w:bookmarkStart w:id="1" w:name="_Toc239777221"/>
      <w:r w:rsidRPr="00566A36">
        <w:rPr>
          <w:b/>
          <w:bCs/>
          <w:sz w:val="32"/>
          <w:szCs w:val="32"/>
        </w:rPr>
        <w:t>TERMO DE EXECUÇÃO DESCENTRALIZADA - TED</w:t>
      </w:r>
      <w:bookmarkEnd w:id="1"/>
    </w:p>
    <w:p w14:paraId="78165FD7" w14:textId="42A83B20" w:rsidR="006F7635" w:rsidRPr="006F7635" w:rsidRDefault="00B53D85" w:rsidP="008271C0">
      <w:pPr>
        <w:spacing w:before="100" w:beforeAutospacing="1" w:after="100" w:afterAutospacing="1" w:line="360" w:lineRule="auto"/>
        <w:jc w:val="both"/>
      </w:pPr>
      <w:r>
        <w:t>Nos termos d</w:t>
      </w:r>
      <w:r w:rsidR="006F7635" w:rsidRPr="006F7635">
        <w:t>o Decreto nº 10.426, de 16 de julho de 2020, o Termo de Execução Descentralizada pode ser definido como:</w:t>
      </w:r>
    </w:p>
    <w:p w14:paraId="0D67BEAF" w14:textId="77777777" w:rsidR="006F7635" w:rsidRPr="006F7635" w:rsidRDefault="006F7635" w:rsidP="008271C0">
      <w:pPr>
        <w:spacing w:before="100" w:beforeAutospacing="1" w:after="100" w:afterAutospacing="1" w:line="360" w:lineRule="auto"/>
        <w:jc w:val="both"/>
      </w:pPr>
      <w:r w:rsidRPr="006F7635">
        <w:t xml:space="preserve"> “Instrumento por meio do qual a descentralização de créditos entre órgãos e entidades integrantes dos Orçamentos Fiscal e da Seguridade Social da União é ajustada, com vistas à execução de programas, de projetos e de atividades, nos termos estabelecidos no plano de trabalho e observada a classificação funcional programática”.</w:t>
      </w:r>
    </w:p>
    <w:p w14:paraId="600AF18D" w14:textId="51158BC4" w:rsidR="006F7635" w:rsidRPr="006F7635" w:rsidRDefault="006F7635" w:rsidP="008271C0">
      <w:pPr>
        <w:spacing w:before="100" w:beforeAutospacing="1" w:after="100" w:afterAutospacing="1" w:line="360" w:lineRule="auto"/>
        <w:jc w:val="both"/>
      </w:pPr>
      <w:r w:rsidRPr="006F7635">
        <w:t xml:space="preserve"> </w:t>
      </w:r>
      <w:r w:rsidR="00B53D85">
        <w:t>Poe ser</w:t>
      </w:r>
      <w:r w:rsidRPr="006F7635">
        <w:t xml:space="preserve"> um instrumento exclusivo entre órgãos e entidades federais, o TED permite a descentralização de crédito orçamentário com a finalidade de executar programas, projetos e atividades de interesse recíproco. Esse processo ocorre em regime de colaboração mútua, com a execução de atividades específicas pela unidade descentralizada em benefício da unidade descentralizadora. </w:t>
      </w:r>
    </w:p>
    <w:p w14:paraId="1EE18DFC" w14:textId="77777777" w:rsidR="006F7635" w:rsidRPr="006F7635" w:rsidRDefault="006F7635" w:rsidP="008271C0">
      <w:pPr>
        <w:spacing w:before="100" w:beforeAutospacing="1" w:after="100" w:afterAutospacing="1" w:line="360" w:lineRule="auto"/>
        <w:jc w:val="both"/>
      </w:pPr>
      <w:r w:rsidRPr="006F7635">
        <w:t xml:space="preserve">Assim, para o atingimento dos objetos do TED, a finalidade e as justificativas previstas no Plano de Trabalho devem ser descritas com clareza, de modo a reduzir os riscos de desvio na execução do objeto por parte da unidade descentralizada. </w:t>
      </w:r>
    </w:p>
    <w:p w14:paraId="4E10B544" w14:textId="77777777" w:rsidR="006F7635" w:rsidRPr="006F7635" w:rsidRDefault="006F7635" w:rsidP="008271C0">
      <w:pPr>
        <w:spacing w:before="100" w:beforeAutospacing="1" w:after="100" w:afterAutospacing="1" w:line="360" w:lineRule="auto"/>
        <w:jc w:val="both"/>
      </w:pPr>
      <w:r w:rsidRPr="006F7635">
        <w:t>A celebração do TED é dispensável para ressarcimento de despesas e para a descentralização de créditos com montante até o limite estabelecido no Decreto nº 10.426/2020. Nessas hipóteses, a descentralização de crédito poderá ser realizada via Sistema Integrado de Administração Financeira do Governo Federal – SIAFI ou por meio de outro sistema criado para essa finalidade.</w:t>
      </w:r>
    </w:p>
    <w:p w14:paraId="7206DECC" w14:textId="039838DB" w:rsidR="006F7635" w:rsidRPr="006F7635" w:rsidRDefault="006F7635" w:rsidP="008271C0">
      <w:pPr>
        <w:spacing w:before="100" w:beforeAutospacing="1" w:after="100" w:afterAutospacing="1" w:line="360" w:lineRule="auto"/>
        <w:jc w:val="both"/>
      </w:pPr>
      <w:r w:rsidRPr="006F7635">
        <w:t xml:space="preserve">Cabe ressaltar que a responsabilidade pela execução dos recursos descentralizados é compartilhada entre os órgãos que celebraram o TED. A Unidade Descentralizadora é responsável pelo repasse do recurso e, posteriormente, pelo monitoramento e pela fiscalização junto </w:t>
      </w:r>
      <w:r w:rsidR="00B53D85">
        <w:t>à</w:t>
      </w:r>
      <w:r w:rsidRPr="006F7635">
        <w:t xml:space="preserve"> Unidade Descentralizada, que será por sua vez, responsável pela operacionalização dos créditos, pela execução dos recursos repassados e pelo objeto pactuado no TED e no Plano de Trabalho. </w:t>
      </w:r>
    </w:p>
    <w:p w14:paraId="0C9E23EF" w14:textId="77777777" w:rsidR="006F7635" w:rsidRDefault="006F7635" w:rsidP="008271C0">
      <w:pPr>
        <w:spacing w:before="100" w:beforeAutospacing="1" w:after="100" w:afterAutospacing="1" w:line="360" w:lineRule="auto"/>
        <w:jc w:val="both"/>
      </w:pPr>
      <w:r w:rsidRPr="006F7635">
        <w:t>Portanto, ambas as unidades são obrigadas a prestar contas da aplicação dos recursos à sociedade e aos órgãos de controle. A prestação de contas deve ser feita por meio dos Relatórios apresentados pela Unidade Descentralizada, comprovando a execução do objeto pactuado e a aplicação dos créditos orçamentários descentralizados e dos recursos financeiros repassados. Esses documentos devem ser seguidos da análise e dos relatórios que comprovem o acompanhamento pela Unidade Descentralizadora.</w:t>
      </w:r>
    </w:p>
    <w:p w14:paraId="1D183A89" w14:textId="6A3664F3" w:rsidR="008271C0" w:rsidRDefault="008271C0">
      <w:r>
        <w:br w:type="page"/>
      </w:r>
    </w:p>
    <w:p w14:paraId="29D549FD" w14:textId="2D9AEB18" w:rsidR="006F7635" w:rsidRPr="00566A36" w:rsidRDefault="006F7635" w:rsidP="008271C0">
      <w:pPr>
        <w:pStyle w:val="Ttulo1"/>
        <w:numPr>
          <w:ilvl w:val="0"/>
          <w:numId w:val="1"/>
        </w:numPr>
        <w:spacing w:before="100" w:beforeAutospacing="1" w:after="100" w:afterAutospacing="1" w:line="360" w:lineRule="auto"/>
        <w:ind w:left="426" w:hanging="426"/>
        <w:rPr>
          <w:b/>
          <w:bCs/>
          <w:sz w:val="32"/>
          <w:szCs w:val="32"/>
        </w:rPr>
      </w:pPr>
      <w:bookmarkStart w:id="2" w:name="_Toc239777222"/>
      <w:r w:rsidRPr="00566A36">
        <w:rPr>
          <w:b/>
          <w:bCs/>
          <w:sz w:val="32"/>
          <w:szCs w:val="32"/>
        </w:rPr>
        <w:t>ETAPAS DO TERMO DE EXECUÇÃO DESCENTRALIZADA</w:t>
      </w:r>
      <w:bookmarkEnd w:id="2"/>
    </w:p>
    <w:p w14:paraId="7684314B" w14:textId="77777777" w:rsidR="006F7635" w:rsidRDefault="006F7635" w:rsidP="008271C0">
      <w:pPr>
        <w:spacing w:before="100" w:beforeAutospacing="1" w:after="100" w:afterAutospacing="1" w:line="360" w:lineRule="auto"/>
        <w:jc w:val="both"/>
      </w:pPr>
      <w:r w:rsidRPr="006F7635">
        <w:t>O TED tem início quando a unidade descentralizadora identifica a necessidade de celebrá-lo. Após cumprir as condições necessárias para a celebração, o processo avança para as etapas descritas na figura abaixo.</w:t>
      </w:r>
    </w:p>
    <w:p w14:paraId="318CC2DB" w14:textId="77777777" w:rsidR="007B60B5" w:rsidRDefault="007B60B5" w:rsidP="007B60B5">
      <w:pPr>
        <w:keepNext/>
        <w:spacing w:before="100" w:beforeAutospacing="1" w:after="100" w:afterAutospacing="1" w:line="360" w:lineRule="auto"/>
        <w:jc w:val="both"/>
      </w:pPr>
      <w:r w:rsidRPr="005D7C45">
        <w:rPr>
          <w:rFonts w:ascii="Arial" w:hAnsi="Arial" w:cs="Arial"/>
          <w:noProof/>
        </w:rPr>
        <w:drawing>
          <wp:inline distT="0" distB="0" distL="0" distR="0" wp14:anchorId="78034B51" wp14:editId="182F7B67">
            <wp:extent cx="5939790" cy="1292888"/>
            <wp:effectExtent l="0" t="0" r="3810" b="2540"/>
            <wp:docPr id="104555592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555928" name=""/>
                    <pic:cNvPicPr/>
                  </pic:nvPicPr>
                  <pic:blipFill>
                    <a:blip r:embed="rId17"/>
                    <a:stretch>
                      <a:fillRect/>
                    </a:stretch>
                  </pic:blipFill>
                  <pic:spPr>
                    <a:xfrm>
                      <a:off x="0" y="0"/>
                      <a:ext cx="5939790" cy="1292888"/>
                    </a:xfrm>
                    <a:prstGeom prst="rect">
                      <a:avLst/>
                    </a:prstGeom>
                  </pic:spPr>
                </pic:pic>
              </a:graphicData>
            </a:graphic>
          </wp:inline>
        </w:drawing>
      </w:r>
    </w:p>
    <w:p w14:paraId="35E786AE" w14:textId="7A985250" w:rsidR="007B60B5" w:rsidRPr="007B60B5" w:rsidRDefault="007B60B5" w:rsidP="007B60B5">
      <w:pPr>
        <w:pStyle w:val="Legenda"/>
        <w:spacing w:before="40" w:after="0"/>
        <w:jc w:val="both"/>
        <w:rPr>
          <w:color w:val="auto"/>
        </w:rPr>
      </w:pPr>
      <w:bookmarkStart w:id="3" w:name="_Toc239770522"/>
      <w:r w:rsidRPr="007B60B5">
        <w:rPr>
          <w:color w:val="auto"/>
        </w:rPr>
        <w:t xml:space="preserve">Figura </w:t>
      </w:r>
      <w:r w:rsidRPr="007B60B5">
        <w:rPr>
          <w:color w:val="auto"/>
        </w:rPr>
        <w:fldChar w:fldCharType="begin"/>
      </w:r>
      <w:r w:rsidRPr="007B60B5">
        <w:rPr>
          <w:color w:val="auto"/>
        </w:rPr>
        <w:instrText xml:space="preserve"> SEQ Figura \* ARABIC </w:instrText>
      </w:r>
      <w:r w:rsidRPr="007B60B5">
        <w:rPr>
          <w:color w:val="auto"/>
        </w:rPr>
        <w:fldChar w:fldCharType="separate"/>
      </w:r>
      <w:r w:rsidR="00970AC1">
        <w:rPr>
          <w:noProof/>
          <w:color w:val="auto"/>
        </w:rPr>
        <w:t>1</w:t>
      </w:r>
      <w:r w:rsidRPr="007B60B5">
        <w:rPr>
          <w:color w:val="auto"/>
        </w:rPr>
        <w:fldChar w:fldCharType="end"/>
      </w:r>
      <w:r w:rsidRPr="007B60B5">
        <w:rPr>
          <w:color w:val="auto"/>
        </w:rPr>
        <w:t xml:space="preserve"> - Etapas do TED</w:t>
      </w:r>
      <w:bookmarkEnd w:id="3"/>
    </w:p>
    <w:p w14:paraId="6D8D77C1" w14:textId="10FEFE75" w:rsidR="006F7635" w:rsidRPr="007B60B5" w:rsidRDefault="006F7635" w:rsidP="007B60B5">
      <w:pPr>
        <w:spacing w:before="40" w:after="0" w:line="360" w:lineRule="auto"/>
        <w:jc w:val="both"/>
        <w:rPr>
          <w:sz w:val="18"/>
          <w:szCs w:val="18"/>
        </w:rPr>
      </w:pPr>
      <w:r w:rsidRPr="007B60B5">
        <w:rPr>
          <w:sz w:val="18"/>
          <w:szCs w:val="18"/>
        </w:rPr>
        <w:t>Fonte: Manual de Termo de Execução Descentralizada do Departamento Nacional de Infraestrutura de Transportes</w:t>
      </w:r>
    </w:p>
    <w:p w14:paraId="67380AD7" w14:textId="77777777" w:rsidR="006F7635" w:rsidRPr="006F7635" w:rsidRDefault="006F7635" w:rsidP="007B60B5">
      <w:pPr>
        <w:spacing w:before="100" w:beforeAutospacing="1" w:after="0" w:line="360" w:lineRule="auto"/>
        <w:jc w:val="both"/>
      </w:pPr>
      <w:r w:rsidRPr="006F7635">
        <w:t>De modo geral, os participantes de um TED são os seguintes:</w:t>
      </w:r>
    </w:p>
    <w:p w14:paraId="6C04D150" w14:textId="5045689F" w:rsidR="006F7635" w:rsidRPr="006F7635" w:rsidRDefault="002460E1" w:rsidP="008271C0">
      <w:pPr>
        <w:pStyle w:val="PargrafodaLista"/>
        <w:numPr>
          <w:ilvl w:val="0"/>
          <w:numId w:val="2"/>
        </w:numPr>
        <w:spacing w:after="0" w:line="360" w:lineRule="auto"/>
        <w:ind w:left="426" w:hanging="426"/>
        <w:jc w:val="both"/>
      </w:pPr>
      <w:r w:rsidRPr="002460E1">
        <w:rPr>
          <w:b/>
          <w:bCs/>
          <w:i/>
          <w:iCs/>
        </w:rPr>
        <w:t>Unidade Descentralizadora</w:t>
      </w:r>
      <w:r w:rsidR="006F7635" w:rsidRPr="006F7635">
        <w:t xml:space="preserve">: órgão da administração pública federal detentor </w:t>
      </w:r>
      <w:r w:rsidR="000B31DC">
        <w:t xml:space="preserve">da dotação orçamentária </w:t>
      </w:r>
      <w:r w:rsidR="006F7635" w:rsidRPr="006F7635">
        <w:t>e</w:t>
      </w:r>
      <w:r w:rsidR="000B31DC">
        <w:t xml:space="preserve"> responsável pela </w:t>
      </w:r>
      <w:r w:rsidR="006F7635" w:rsidRPr="006F7635">
        <w:t>descentraliza</w:t>
      </w:r>
      <w:r w:rsidR="000B31DC">
        <w:t>ção dos créditos</w:t>
      </w:r>
      <w:r w:rsidR="006F7635" w:rsidRPr="006F7635">
        <w:t xml:space="preserve"> orçamentári</w:t>
      </w:r>
      <w:r w:rsidR="000B31DC">
        <w:t>os</w:t>
      </w:r>
      <w:r w:rsidR="006F7635" w:rsidRPr="006F7635">
        <w:t xml:space="preserve"> e dos recursos financeiros.</w:t>
      </w:r>
    </w:p>
    <w:p w14:paraId="0FDEE9E5" w14:textId="3162688E" w:rsidR="006F7635" w:rsidRPr="006F7635" w:rsidRDefault="002460E1" w:rsidP="008271C0">
      <w:pPr>
        <w:pStyle w:val="PargrafodaLista"/>
        <w:numPr>
          <w:ilvl w:val="0"/>
          <w:numId w:val="2"/>
        </w:numPr>
        <w:spacing w:after="0" w:line="360" w:lineRule="auto"/>
        <w:ind w:left="426" w:hanging="426"/>
        <w:jc w:val="both"/>
      </w:pPr>
      <w:r w:rsidRPr="002460E1">
        <w:rPr>
          <w:b/>
          <w:bCs/>
          <w:i/>
          <w:iCs/>
        </w:rPr>
        <w:t>Unidade Descentralizada</w:t>
      </w:r>
      <w:r w:rsidR="006F7635" w:rsidRPr="006F7635">
        <w:t>: órgão da administração pública federal recebedora da dotação orçamentária e dos recursos financeiros.</w:t>
      </w:r>
    </w:p>
    <w:p w14:paraId="75F1881A" w14:textId="10EB2A08" w:rsidR="002460E1" w:rsidRPr="006F7635" w:rsidRDefault="002460E1" w:rsidP="008271C0">
      <w:pPr>
        <w:pStyle w:val="PargrafodaLista"/>
        <w:numPr>
          <w:ilvl w:val="0"/>
          <w:numId w:val="2"/>
        </w:numPr>
        <w:spacing w:after="0" w:line="360" w:lineRule="auto"/>
        <w:ind w:left="425" w:hanging="425"/>
        <w:jc w:val="both"/>
      </w:pPr>
      <w:r w:rsidRPr="002460E1">
        <w:rPr>
          <w:b/>
          <w:bCs/>
          <w:i/>
          <w:iCs/>
        </w:rPr>
        <w:t xml:space="preserve">Setor Demandante </w:t>
      </w:r>
      <w:r w:rsidR="000B31DC">
        <w:rPr>
          <w:b/>
          <w:bCs/>
          <w:i/>
          <w:iCs/>
        </w:rPr>
        <w:t>e</w:t>
      </w:r>
      <w:r w:rsidRPr="002460E1">
        <w:rPr>
          <w:b/>
          <w:bCs/>
          <w:i/>
          <w:iCs/>
        </w:rPr>
        <w:t xml:space="preserve"> Detentor </w:t>
      </w:r>
      <w:r w:rsidR="000B31DC">
        <w:rPr>
          <w:b/>
          <w:bCs/>
          <w:i/>
          <w:iCs/>
        </w:rPr>
        <w:t>d</w:t>
      </w:r>
      <w:r w:rsidRPr="002460E1">
        <w:rPr>
          <w:b/>
          <w:bCs/>
          <w:i/>
          <w:iCs/>
        </w:rPr>
        <w:t>o Crédito Orçamentário</w:t>
      </w:r>
      <w:r w:rsidR="006F7635" w:rsidRPr="006F7635">
        <w:t>: órgão responsável pela gestão do TED, incumbido de analisar os planos de trabalho e os documentos encaminhados pela unidade descentralizada, emitir parecer de mérito, aprovar o plano de trabalho, indicar o crédito e o respectivo empenho, bem como indicar os gestores titulares e suplentes, nos termos do art. 17 e de seu parágrafo único do Decreto nº 10.426/2020, para o acompanhamento e supervisão da execução do TED, além de instruir a Tomada de Contas Especial.</w:t>
      </w:r>
    </w:p>
    <w:p w14:paraId="5EA831D8" w14:textId="6C6974FF" w:rsidR="006F7635" w:rsidRPr="002460E1" w:rsidRDefault="003E4CAB" w:rsidP="008271C0">
      <w:pPr>
        <w:pStyle w:val="Ttulo2"/>
        <w:spacing w:before="100" w:beforeAutospacing="1" w:after="100" w:afterAutospacing="1" w:line="360" w:lineRule="auto"/>
        <w:rPr>
          <w:b/>
          <w:bCs/>
          <w:sz w:val="28"/>
          <w:szCs w:val="28"/>
        </w:rPr>
      </w:pPr>
      <w:bookmarkStart w:id="4" w:name="_Toc239777223"/>
      <w:r>
        <w:rPr>
          <w:b/>
          <w:bCs/>
          <w:sz w:val="28"/>
          <w:szCs w:val="28"/>
        </w:rPr>
        <w:t>3</w:t>
      </w:r>
      <w:r w:rsidR="002460E1" w:rsidRPr="002460E1">
        <w:rPr>
          <w:b/>
          <w:bCs/>
          <w:sz w:val="28"/>
          <w:szCs w:val="28"/>
        </w:rPr>
        <w:t xml:space="preserve">.1 </w:t>
      </w:r>
      <w:r w:rsidR="006F7635" w:rsidRPr="002460E1">
        <w:rPr>
          <w:b/>
          <w:bCs/>
          <w:sz w:val="28"/>
          <w:szCs w:val="28"/>
        </w:rPr>
        <w:t xml:space="preserve">Papéis e </w:t>
      </w:r>
      <w:r w:rsidR="002460E1">
        <w:rPr>
          <w:b/>
          <w:bCs/>
          <w:sz w:val="28"/>
          <w:szCs w:val="28"/>
        </w:rPr>
        <w:t>R</w:t>
      </w:r>
      <w:r w:rsidR="006F7635" w:rsidRPr="002460E1">
        <w:rPr>
          <w:b/>
          <w:bCs/>
          <w:sz w:val="28"/>
          <w:szCs w:val="28"/>
        </w:rPr>
        <w:t>esponsabilidades</w:t>
      </w:r>
      <w:bookmarkEnd w:id="4"/>
    </w:p>
    <w:p w14:paraId="758D1783" w14:textId="77777777" w:rsidR="006F7635" w:rsidRPr="006F7635" w:rsidRDefault="006F7635" w:rsidP="008271C0">
      <w:pPr>
        <w:spacing w:before="100" w:beforeAutospacing="1" w:after="100" w:afterAutospacing="1" w:line="360" w:lineRule="auto"/>
        <w:jc w:val="both"/>
      </w:pPr>
      <w:r w:rsidRPr="006F7635">
        <w:t>A adequada execução do TED depende da atuação coordenada dos diversos atores envolvidos ao longo de seu ciclo de vida. O quadro a seguir apresenta, de forma resumida, os principais papéis e responsabilidades relacionados à instrução, à execução, ao acompanhamento e ao encerramento do instrumento. As atribuições nele descritas não substituem aquelas previstas na legislação aplicável nem as competências regimentais das unidades envolvidas, destinando-se apenas a facilitar a compreensão da governança do processo.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3"/>
        <w:gridCol w:w="6725"/>
      </w:tblGrid>
      <w:tr w:rsidR="002460E1" w:rsidRPr="003A452F" w14:paraId="4DE93F42" w14:textId="77777777" w:rsidTr="00415053">
        <w:trPr>
          <w:trHeight w:val="511"/>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135968" w14:textId="77777777" w:rsidR="002460E1" w:rsidRPr="00415053" w:rsidRDefault="002460E1" w:rsidP="00415053">
            <w:pPr>
              <w:spacing w:after="0" w:line="240" w:lineRule="auto"/>
              <w:jc w:val="center"/>
              <w:rPr>
                <w:rFonts w:ascii="Arial" w:eastAsia="Times New Roman" w:hAnsi="Arial" w:cs="Arial"/>
                <w:b/>
                <w:bCs/>
                <w:kern w:val="0"/>
                <w:sz w:val="22"/>
                <w:szCs w:val="22"/>
                <w:lang w:eastAsia="pt-BR"/>
                <w14:ligatures w14:val="none"/>
              </w:rPr>
            </w:pPr>
            <w:r w:rsidRPr="00415053">
              <w:rPr>
                <w:rFonts w:ascii="Arial" w:eastAsia="Times New Roman" w:hAnsi="Arial" w:cs="Arial"/>
                <w:b/>
                <w:bCs/>
                <w:kern w:val="0"/>
                <w:sz w:val="22"/>
                <w:szCs w:val="22"/>
                <w:lang w:eastAsia="pt-BR"/>
                <w14:ligatures w14:val="none"/>
              </w:rPr>
              <w:t>Ator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59E66B" w14:textId="77777777" w:rsidR="002460E1" w:rsidRPr="00415053" w:rsidRDefault="002460E1" w:rsidP="00415053">
            <w:pPr>
              <w:spacing w:after="0" w:line="240" w:lineRule="auto"/>
              <w:jc w:val="center"/>
              <w:rPr>
                <w:rFonts w:ascii="Arial" w:eastAsia="Times New Roman" w:hAnsi="Arial" w:cs="Arial"/>
                <w:b/>
                <w:bCs/>
                <w:kern w:val="0"/>
                <w:sz w:val="22"/>
                <w:szCs w:val="22"/>
                <w:lang w:eastAsia="pt-BR"/>
                <w14:ligatures w14:val="none"/>
              </w:rPr>
            </w:pPr>
            <w:r w:rsidRPr="00415053">
              <w:rPr>
                <w:rFonts w:ascii="Arial" w:eastAsia="Times New Roman" w:hAnsi="Arial" w:cs="Arial"/>
                <w:b/>
                <w:bCs/>
                <w:kern w:val="0"/>
                <w:sz w:val="22"/>
                <w:szCs w:val="22"/>
                <w:lang w:eastAsia="pt-BR"/>
                <w14:ligatures w14:val="none"/>
              </w:rPr>
              <w:t>Principais responsabilidades</w:t>
            </w:r>
          </w:p>
        </w:tc>
      </w:tr>
      <w:tr w:rsidR="002460E1" w:rsidRPr="003A452F" w14:paraId="2C8051A1" w14:textId="77777777" w:rsidTr="0041505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2C9D26" w14:textId="129E0BB6" w:rsidR="002460E1" w:rsidRPr="00415053" w:rsidRDefault="002460E1" w:rsidP="00C24BF1">
            <w:pPr>
              <w:spacing w:before="100" w:beforeAutospacing="1" w:after="100" w:afterAutospacing="1" w:line="360" w:lineRule="auto"/>
              <w:jc w:val="center"/>
              <w:rPr>
                <w:rFonts w:ascii="Arial" w:eastAsia="Times New Roman" w:hAnsi="Arial" w:cs="Arial"/>
                <w:b/>
                <w:bCs/>
                <w:kern w:val="0"/>
                <w:sz w:val="22"/>
                <w:szCs w:val="22"/>
                <w:lang w:eastAsia="pt-BR"/>
                <w14:ligatures w14:val="none"/>
              </w:rPr>
            </w:pPr>
            <w:r w:rsidRPr="00415053">
              <w:rPr>
                <w:rFonts w:ascii="Arial" w:eastAsia="Times New Roman" w:hAnsi="Arial" w:cs="Arial"/>
                <w:b/>
                <w:bCs/>
                <w:kern w:val="0"/>
                <w:sz w:val="22"/>
                <w:szCs w:val="22"/>
                <w:lang w:eastAsia="pt-BR"/>
                <w14:ligatures w14:val="none"/>
              </w:rPr>
              <w:t xml:space="preserve">Unidade </w:t>
            </w:r>
            <w:r w:rsidR="00C24BF1" w:rsidRPr="00415053">
              <w:rPr>
                <w:rFonts w:ascii="Arial" w:eastAsia="Times New Roman" w:hAnsi="Arial" w:cs="Arial"/>
                <w:b/>
                <w:bCs/>
                <w:kern w:val="0"/>
                <w:sz w:val="22"/>
                <w:szCs w:val="22"/>
                <w:lang w:eastAsia="pt-BR"/>
                <w14:ligatures w14:val="none"/>
              </w:rPr>
              <w:t>D</w:t>
            </w:r>
            <w:r w:rsidRPr="00415053">
              <w:rPr>
                <w:rFonts w:ascii="Arial" w:eastAsia="Times New Roman" w:hAnsi="Arial" w:cs="Arial"/>
                <w:b/>
                <w:bCs/>
                <w:kern w:val="0"/>
                <w:sz w:val="22"/>
                <w:szCs w:val="22"/>
                <w:lang w:eastAsia="pt-BR"/>
                <w14:ligatures w14:val="none"/>
              </w:rPr>
              <w:t>escentralizadora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9580F0" w14:textId="77777777" w:rsidR="002460E1" w:rsidRPr="00415053" w:rsidRDefault="002460E1" w:rsidP="008271C0">
            <w:pPr>
              <w:spacing w:before="100" w:beforeAutospacing="1" w:after="100" w:afterAutospacing="1" w:line="360" w:lineRule="auto"/>
              <w:jc w:val="both"/>
              <w:rPr>
                <w:rFonts w:ascii="Arial" w:eastAsia="Times New Roman" w:hAnsi="Arial" w:cs="Arial"/>
                <w:kern w:val="0"/>
                <w:sz w:val="22"/>
                <w:szCs w:val="22"/>
                <w:lang w:eastAsia="pt-BR"/>
                <w14:ligatures w14:val="none"/>
              </w:rPr>
            </w:pPr>
            <w:r w:rsidRPr="00415053">
              <w:rPr>
                <w:rFonts w:ascii="Arial" w:eastAsia="Times New Roman" w:hAnsi="Arial" w:cs="Arial"/>
                <w:kern w:val="0"/>
                <w:sz w:val="22"/>
                <w:szCs w:val="22"/>
                <w:lang w:eastAsia="pt-BR"/>
                <w14:ligatures w14:val="none"/>
              </w:rPr>
              <w:t>Identificar a necessidade do TED; definir o objeto e os resultados esperados; aprovar o Plano de Trabalho; descentralizar os créditos; acompanhar e supervisionar a execução; analisar a prestação de contas; adotar medidas corretivas em caso de irregularidades; e promover o encerramento do instrumento.</w:t>
            </w:r>
          </w:p>
        </w:tc>
      </w:tr>
      <w:tr w:rsidR="002460E1" w:rsidRPr="003A452F" w14:paraId="2B23CA5C" w14:textId="77777777" w:rsidTr="0041505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C84A2E" w14:textId="6830D843" w:rsidR="002460E1" w:rsidRPr="00415053" w:rsidRDefault="002460E1" w:rsidP="00C24BF1">
            <w:pPr>
              <w:spacing w:before="100" w:beforeAutospacing="1" w:after="100" w:afterAutospacing="1" w:line="360" w:lineRule="auto"/>
              <w:jc w:val="center"/>
              <w:rPr>
                <w:rFonts w:ascii="Arial" w:eastAsia="Times New Roman" w:hAnsi="Arial" w:cs="Arial"/>
                <w:b/>
                <w:bCs/>
                <w:kern w:val="0"/>
                <w:sz w:val="22"/>
                <w:szCs w:val="22"/>
                <w:lang w:eastAsia="pt-BR"/>
                <w14:ligatures w14:val="none"/>
              </w:rPr>
            </w:pPr>
            <w:r w:rsidRPr="00415053">
              <w:rPr>
                <w:rFonts w:ascii="Arial" w:eastAsia="Times New Roman" w:hAnsi="Arial" w:cs="Arial"/>
                <w:b/>
                <w:bCs/>
                <w:kern w:val="0"/>
                <w:sz w:val="22"/>
                <w:szCs w:val="22"/>
                <w:lang w:eastAsia="pt-BR"/>
                <w14:ligatures w14:val="none"/>
              </w:rPr>
              <w:t xml:space="preserve">Unidade </w:t>
            </w:r>
            <w:r w:rsidR="00C24BF1" w:rsidRPr="00415053">
              <w:rPr>
                <w:rFonts w:ascii="Arial" w:eastAsia="Times New Roman" w:hAnsi="Arial" w:cs="Arial"/>
                <w:b/>
                <w:bCs/>
                <w:kern w:val="0"/>
                <w:sz w:val="22"/>
                <w:szCs w:val="22"/>
                <w:lang w:eastAsia="pt-BR"/>
                <w14:ligatures w14:val="none"/>
              </w:rPr>
              <w:t>D</w:t>
            </w:r>
            <w:r w:rsidRPr="00415053">
              <w:rPr>
                <w:rFonts w:ascii="Arial" w:eastAsia="Times New Roman" w:hAnsi="Arial" w:cs="Arial"/>
                <w:b/>
                <w:bCs/>
                <w:kern w:val="0"/>
                <w:sz w:val="22"/>
                <w:szCs w:val="22"/>
                <w:lang w:eastAsia="pt-BR"/>
                <w14:ligatures w14:val="none"/>
              </w:rPr>
              <w:t>escentralizada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D2A580" w14:textId="77777777" w:rsidR="002460E1" w:rsidRPr="00415053" w:rsidRDefault="002460E1" w:rsidP="008271C0">
            <w:pPr>
              <w:spacing w:before="100" w:beforeAutospacing="1" w:after="100" w:afterAutospacing="1" w:line="360" w:lineRule="auto"/>
              <w:jc w:val="both"/>
              <w:rPr>
                <w:rFonts w:ascii="Arial" w:eastAsia="Times New Roman" w:hAnsi="Arial" w:cs="Arial"/>
                <w:kern w:val="0"/>
                <w:sz w:val="22"/>
                <w:szCs w:val="22"/>
                <w:lang w:eastAsia="pt-BR"/>
                <w14:ligatures w14:val="none"/>
              </w:rPr>
            </w:pPr>
            <w:r w:rsidRPr="00415053">
              <w:rPr>
                <w:rFonts w:ascii="Arial" w:eastAsia="Times New Roman" w:hAnsi="Arial" w:cs="Arial"/>
                <w:kern w:val="0"/>
                <w:sz w:val="22"/>
                <w:szCs w:val="22"/>
                <w:lang w:eastAsia="pt-BR"/>
                <w14:ligatures w14:val="none"/>
              </w:rPr>
              <w:t>Demonstrar capacidade técnica e compatibilidade de custos; executar o objeto pactuado; gerir os recursos recebidos; prestar as informações solicitadas durante a execução; apresentar os relatórios de acompanhamento e o Relatório de Cumprimento do Objeto; devolver saldos, quando cabível; e prestar contas dos recursos recebidos.</w:t>
            </w:r>
          </w:p>
        </w:tc>
      </w:tr>
      <w:tr w:rsidR="002460E1" w:rsidRPr="003A452F" w14:paraId="4B79A32A" w14:textId="77777777" w:rsidTr="0041505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17015E" w14:textId="24BFBB22" w:rsidR="002460E1" w:rsidRPr="00415053" w:rsidRDefault="002460E1" w:rsidP="00C24BF1">
            <w:pPr>
              <w:spacing w:before="100" w:beforeAutospacing="1" w:after="100" w:afterAutospacing="1" w:line="360" w:lineRule="auto"/>
              <w:jc w:val="center"/>
              <w:rPr>
                <w:rFonts w:ascii="Arial" w:eastAsia="Times New Roman" w:hAnsi="Arial" w:cs="Arial"/>
                <w:b/>
                <w:bCs/>
                <w:kern w:val="0"/>
                <w:sz w:val="22"/>
                <w:szCs w:val="22"/>
                <w:lang w:eastAsia="pt-BR"/>
                <w14:ligatures w14:val="none"/>
              </w:rPr>
            </w:pPr>
            <w:r w:rsidRPr="00415053">
              <w:rPr>
                <w:rFonts w:ascii="Arial" w:eastAsia="Times New Roman" w:hAnsi="Arial" w:cs="Arial"/>
                <w:b/>
                <w:bCs/>
                <w:kern w:val="0"/>
                <w:sz w:val="22"/>
                <w:szCs w:val="22"/>
                <w:lang w:eastAsia="pt-BR"/>
                <w14:ligatures w14:val="none"/>
              </w:rPr>
              <w:t xml:space="preserve">Setor </w:t>
            </w:r>
            <w:r w:rsidR="00C24BF1" w:rsidRPr="00415053">
              <w:rPr>
                <w:rFonts w:ascii="Arial" w:eastAsia="Times New Roman" w:hAnsi="Arial" w:cs="Arial"/>
                <w:b/>
                <w:bCs/>
                <w:kern w:val="0"/>
                <w:sz w:val="22"/>
                <w:szCs w:val="22"/>
                <w:lang w:eastAsia="pt-BR"/>
                <w14:ligatures w14:val="none"/>
              </w:rPr>
              <w:t>Demandante e Detentor Do Crédito Orçamentário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9C33BC" w14:textId="77777777" w:rsidR="002460E1" w:rsidRPr="00415053" w:rsidRDefault="002460E1" w:rsidP="008271C0">
            <w:pPr>
              <w:spacing w:before="100" w:beforeAutospacing="1" w:after="100" w:afterAutospacing="1" w:line="360" w:lineRule="auto"/>
              <w:jc w:val="both"/>
              <w:rPr>
                <w:rFonts w:ascii="Arial" w:eastAsia="Times New Roman" w:hAnsi="Arial" w:cs="Arial"/>
                <w:kern w:val="0"/>
                <w:sz w:val="22"/>
                <w:szCs w:val="22"/>
                <w:lang w:eastAsia="pt-BR"/>
                <w14:ligatures w14:val="none"/>
              </w:rPr>
            </w:pPr>
            <w:r w:rsidRPr="00415053">
              <w:rPr>
                <w:rFonts w:ascii="Arial" w:eastAsia="Times New Roman" w:hAnsi="Arial" w:cs="Arial"/>
                <w:kern w:val="0"/>
                <w:sz w:val="22"/>
                <w:szCs w:val="22"/>
                <w:lang w:eastAsia="pt-BR"/>
                <w14:ligatures w14:val="none"/>
              </w:rPr>
              <w:t>Conduzir a instrução processual; elaborar ou coordenar a elaboração dos documentos técnicos; analisar a viabilidade da proposta; aprovar o Plano de Trabalho; indicar os gestores responsáveis; acompanhar a execução sob a perspectiva do crédito orçamentário; manifestar-se sobre a prestação de contas; e adotar providências relativas à tomada de contas especial, quando necessário.</w:t>
            </w:r>
          </w:p>
        </w:tc>
      </w:tr>
      <w:tr w:rsidR="002460E1" w:rsidRPr="003A452F" w14:paraId="074D70E7" w14:textId="77777777" w:rsidTr="0041505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475635E" w14:textId="77777777" w:rsidR="002460E1" w:rsidRPr="00415053" w:rsidRDefault="002460E1" w:rsidP="00C24BF1">
            <w:pPr>
              <w:spacing w:before="100" w:beforeAutospacing="1" w:after="100" w:afterAutospacing="1" w:line="360" w:lineRule="auto"/>
              <w:jc w:val="center"/>
              <w:rPr>
                <w:rFonts w:ascii="Arial" w:eastAsia="Times New Roman" w:hAnsi="Arial" w:cs="Arial"/>
                <w:b/>
                <w:bCs/>
                <w:kern w:val="0"/>
                <w:sz w:val="22"/>
                <w:szCs w:val="22"/>
                <w:lang w:eastAsia="pt-BR"/>
                <w14:ligatures w14:val="none"/>
              </w:rPr>
            </w:pPr>
            <w:r w:rsidRPr="00415053">
              <w:rPr>
                <w:rFonts w:ascii="Arial" w:eastAsia="Times New Roman" w:hAnsi="Arial" w:cs="Arial"/>
                <w:b/>
                <w:bCs/>
                <w:kern w:val="0"/>
                <w:sz w:val="22"/>
                <w:szCs w:val="22"/>
                <w:lang w:eastAsia="pt-BR"/>
                <w14:ligatures w14:val="none"/>
              </w:rPr>
              <w:t>Gestor do 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71D035" w14:textId="77777777" w:rsidR="002460E1" w:rsidRPr="00415053" w:rsidRDefault="002460E1" w:rsidP="008271C0">
            <w:pPr>
              <w:spacing w:before="100" w:beforeAutospacing="1" w:after="100" w:afterAutospacing="1" w:line="360" w:lineRule="auto"/>
              <w:jc w:val="both"/>
              <w:rPr>
                <w:rFonts w:ascii="Arial" w:eastAsia="Times New Roman" w:hAnsi="Arial" w:cs="Arial"/>
                <w:kern w:val="0"/>
                <w:sz w:val="22"/>
                <w:szCs w:val="22"/>
                <w:lang w:eastAsia="pt-BR"/>
                <w14:ligatures w14:val="none"/>
              </w:rPr>
            </w:pPr>
            <w:r w:rsidRPr="00415053">
              <w:rPr>
                <w:rFonts w:ascii="Arial" w:eastAsia="Times New Roman" w:hAnsi="Arial" w:cs="Arial"/>
                <w:kern w:val="0"/>
                <w:sz w:val="22"/>
                <w:szCs w:val="22"/>
                <w:lang w:eastAsia="pt-BR"/>
                <w14:ligatures w14:val="none"/>
              </w:rPr>
              <w:t>Acompanhar e monitorar a execução do objeto; solicitar informações e documentos à unidade descentralizada; analisar os relatórios de acompanhamento; registrar evidências do monitoramento realizado; avaliar o cumprimento das metas e dos resultados; elaborar parecer técnico sobre a prestação de contas; e comunicar tempestivamente situações que possam comprometer a execução do instrumento.</w:t>
            </w:r>
          </w:p>
        </w:tc>
      </w:tr>
      <w:tr w:rsidR="002460E1" w:rsidRPr="003A452F" w14:paraId="3AEEC1DB" w14:textId="77777777" w:rsidTr="0041505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F0F3E8" w14:textId="46E775F0" w:rsidR="002460E1" w:rsidRPr="00415053" w:rsidRDefault="00C24BF1" w:rsidP="00C24BF1">
            <w:pPr>
              <w:spacing w:before="100" w:beforeAutospacing="1" w:after="100" w:afterAutospacing="1" w:line="360" w:lineRule="auto"/>
              <w:jc w:val="center"/>
              <w:rPr>
                <w:rFonts w:ascii="Arial" w:eastAsia="Times New Roman" w:hAnsi="Arial" w:cs="Arial"/>
                <w:b/>
                <w:bCs/>
                <w:kern w:val="0"/>
                <w:sz w:val="22"/>
                <w:szCs w:val="22"/>
                <w:lang w:eastAsia="pt-BR"/>
                <w14:ligatures w14:val="none"/>
              </w:rPr>
            </w:pPr>
            <w:r w:rsidRPr="00415053">
              <w:rPr>
                <w:rFonts w:ascii="Arial" w:eastAsia="Times New Roman" w:hAnsi="Arial" w:cs="Arial"/>
                <w:b/>
                <w:bCs/>
                <w:kern w:val="0"/>
                <w:sz w:val="22"/>
                <w:szCs w:val="22"/>
                <w:lang w:eastAsia="pt-BR"/>
                <w14:ligatures w14:val="none"/>
              </w:rPr>
              <w:t>SEORI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C9E8A4" w14:textId="77777777" w:rsidR="002460E1" w:rsidRPr="00415053" w:rsidRDefault="002460E1" w:rsidP="008271C0">
            <w:pPr>
              <w:spacing w:before="100" w:beforeAutospacing="1" w:after="100" w:afterAutospacing="1" w:line="360" w:lineRule="auto"/>
              <w:jc w:val="both"/>
              <w:rPr>
                <w:rFonts w:ascii="Arial" w:eastAsia="Times New Roman" w:hAnsi="Arial" w:cs="Arial"/>
                <w:kern w:val="0"/>
                <w:sz w:val="22"/>
                <w:szCs w:val="22"/>
                <w:lang w:eastAsia="pt-BR"/>
                <w14:ligatures w14:val="none"/>
              </w:rPr>
            </w:pPr>
            <w:r w:rsidRPr="00415053">
              <w:rPr>
                <w:rFonts w:ascii="Arial" w:eastAsia="Times New Roman" w:hAnsi="Arial" w:cs="Arial"/>
                <w:kern w:val="0"/>
                <w:sz w:val="22"/>
                <w:szCs w:val="22"/>
                <w:lang w:eastAsia="pt-BR"/>
                <w14:ligatures w14:val="none"/>
              </w:rPr>
              <w:t>Realizar as atividades de conformidade relacionadas ao TED; orientar sobre procedimentos, registros e fluxos; apoiar os atos relativos à descentralização e devolução de créditos; realizar os registros sistêmicos pertinentes; e apoiar a conclusão do processo nos sistemas corporativos.</w:t>
            </w:r>
          </w:p>
        </w:tc>
      </w:tr>
    </w:tbl>
    <w:p w14:paraId="25FC88B2" w14:textId="1C8B90A0" w:rsidR="00B8423C" w:rsidRDefault="002460E1" w:rsidP="00415053">
      <w:pPr>
        <w:spacing w:before="100" w:beforeAutospacing="1" w:after="100" w:afterAutospacing="1" w:line="360" w:lineRule="auto"/>
        <w:jc w:val="both"/>
        <w:rPr>
          <w:color w:val="EE0000"/>
        </w:rPr>
      </w:pPr>
      <w:r w:rsidRPr="002460E1">
        <w:rPr>
          <w:color w:val="EE0000"/>
        </w:rPr>
        <w:t xml:space="preserve">Quadro 1 - </w:t>
      </w:r>
      <w:r w:rsidR="00B8423C">
        <w:rPr>
          <w:color w:val="EE0000"/>
        </w:rPr>
        <w:br w:type="page"/>
      </w:r>
    </w:p>
    <w:p w14:paraId="707898B2" w14:textId="66D6D48F" w:rsidR="006F7635" w:rsidRPr="002460E1" w:rsidRDefault="006F7635" w:rsidP="008271C0">
      <w:pPr>
        <w:pStyle w:val="Ttulo1"/>
        <w:numPr>
          <w:ilvl w:val="0"/>
          <w:numId w:val="1"/>
        </w:numPr>
        <w:spacing w:before="100" w:beforeAutospacing="1" w:after="100" w:afterAutospacing="1" w:line="360" w:lineRule="auto"/>
        <w:ind w:left="426" w:hanging="426"/>
        <w:rPr>
          <w:b/>
          <w:bCs/>
          <w:sz w:val="32"/>
          <w:szCs w:val="32"/>
        </w:rPr>
      </w:pPr>
      <w:bookmarkStart w:id="5" w:name="_Toc239777224"/>
      <w:r w:rsidRPr="002460E1">
        <w:rPr>
          <w:b/>
          <w:bCs/>
          <w:sz w:val="32"/>
          <w:szCs w:val="32"/>
        </w:rPr>
        <w:t>MINISTÉRIO DA DEFESA – UNIDADE DESCENTRALIZADORA</w:t>
      </w:r>
      <w:bookmarkEnd w:id="5"/>
    </w:p>
    <w:p w14:paraId="5D86D787" w14:textId="77777777" w:rsidR="006F7635" w:rsidRPr="006F7635" w:rsidRDefault="006F7635" w:rsidP="008271C0">
      <w:pPr>
        <w:spacing w:before="100" w:beforeAutospacing="1" w:after="100" w:afterAutospacing="1" w:line="360" w:lineRule="auto"/>
        <w:jc w:val="both"/>
      </w:pPr>
      <w:r w:rsidRPr="006F7635">
        <w:t>Como unidade descentralizadora, o MD executará um processo que compreende quatro etapas, em conjunto com a unidade descentralizada: análise preliminar documental, celebração, acompanhamento e análise da prestação de contas. A possibilidade de ocorrência de outras etapas, como a prorrogação de ofício, pode ocorrer e está prevista no Decreto nº 10.426/2020.</w:t>
      </w:r>
    </w:p>
    <w:p w14:paraId="1907416B" w14:textId="17FA7141" w:rsidR="006F7635" w:rsidRPr="002460E1" w:rsidRDefault="006F7635" w:rsidP="008271C0">
      <w:pPr>
        <w:pStyle w:val="Ttulo2"/>
        <w:spacing w:before="100" w:beforeAutospacing="1" w:after="100" w:afterAutospacing="1" w:line="360" w:lineRule="auto"/>
        <w:rPr>
          <w:b/>
          <w:bCs/>
          <w:sz w:val="28"/>
          <w:szCs w:val="28"/>
        </w:rPr>
      </w:pPr>
      <w:bookmarkStart w:id="6" w:name="_Toc239777225"/>
      <w:r w:rsidRPr="002460E1">
        <w:rPr>
          <w:b/>
          <w:bCs/>
          <w:sz w:val="28"/>
          <w:szCs w:val="28"/>
        </w:rPr>
        <w:t>4.1 Análise Preliminar Documental para Celebração do TED</w:t>
      </w:r>
      <w:bookmarkEnd w:id="6"/>
    </w:p>
    <w:p w14:paraId="46656483" w14:textId="77777777" w:rsidR="006F7635" w:rsidRPr="006F7635" w:rsidRDefault="006F7635" w:rsidP="008271C0">
      <w:pPr>
        <w:spacing w:before="100" w:beforeAutospacing="1" w:after="100" w:afterAutospacing="1" w:line="360" w:lineRule="auto"/>
        <w:jc w:val="both"/>
      </w:pPr>
      <w:r w:rsidRPr="006F7635">
        <w:t>O primeiro passo para a execução de TED é a definição de uma política pública de interesse comum entre parceiros de mesma esfera de governo.</w:t>
      </w:r>
    </w:p>
    <w:p w14:paraId="3ACDC9BC" w14:textId="77777777" w:rsidR="006F7635" w:rsidRPr="006F7635" w:rsidRDefault="006F7635" w:rsidP="008271C0">
      <w:pPr>
        <w:spacing w:after="0" w:line="360" w:lineRule="auto"/>
        <w:jc w:val="both"/>
      </w:pPr>
      <w:r w:rsidRPr="006F7635">
        <w:t>No âmbito do MD, o setor demandante busca atrair ou concretizar parcerias com outros órgãos do Poder Executivo Federal, visando a ações ou projetos de interesse comum. Para isso, é fundamental observar as finalidades estabelecidas no art. 3º do Decreto nº 10.426/2020:</w:t>
      </w:r>
    </w:p>
    <w:p w14:paraId="03C10A77" w14:textId="77777777" w:rsidR="006F7635" w:rsidRPr="002460E1" w:rsidRDefault="006F7635" w:rsidP="008271C0">
      <w:pPr>
        <w:spacing w:after="0" w:line="360" w:lineRule="auto"/>
        <w:jc w:val="both"/>
        <w:rPr>
          <w:i/>
          <w:iCs/>
        </w:rPr>
      </w:pPr>
      <w:r w:rsidRPr="002460E1">
        <w:rPr>
          <w:i/>
          <w:iCs/>
        </w:rPr>
        <w:t xml:space="preserve">“Art. 3º A descentralização de créditos orçamentários de que trata este Decreto será motivada e terá as seguintes finalidades: </w:t>
      </w:r>
    </w:p>
    <w:p w14:paraId="1FBB308E" w14:textId="77777777" w:rsidR="006F7635" w:rsidRPr="002460E1" w:rsidRDefault="006F7635" w:rsidP="008271C0">
      <w:pPr>
        <w:spacing w:after="0" w:line="360" w:lineRule="auto"/>
        <w:jc w:val="both"/>
        <w:rPr>
          <w:i/>
          <w:iCs/>
        </w:rPr>
      </w:pPr>
      <w:r w:rsidRPr="002460E1">
        <w:rPr>
          <w:i/>
          <w:iCs/>
        </w:rPr>
        <w:t xml:space="preserve">I − Execução de programas, de projetos e de atividades de interesse recíproco, em regime de colaboração mútua; </w:t>
      </w:r>
    </w:p>
    <w:p w14:paraId="6B426956" w14:textId="77777777" w:rsidR="006F7635" w:rsidRPr="002460E1" w:rsidRDefault="006F7635" w:rsidP="008271C0">
      <w:pPr>
        <w:spacing w:after="0" w:line="360" w:lineRule="auto"/>
        <w:jc w:val="both"/>
        <w:rPr>
          <w:i/>
          <w:iCs/>
        </w:rPr>
      </w:pPr>
      <w:r w:rsidRPr="002460E1">
        <w:rPr>
          <w:i/>
          <w:iCs/>
        </w:rPr>
        <w:t xml:space="preserve">II − Execução de atividades específicas pela unidade descentralizada em benefício da unidade descentralizadora; ou </w:t>
      </w:r>
    </w:p>
    <w:p w14:paraId="6DCFF975" w14:textId="77777777" w:rsidR="006F7635" w:rsidRPr="002460E1" w:rsidRDefault="006F7635" w:rsidP="008271C0">
      <w:pPr>
        <w:spacing w:after="0" w:line="360" w:lineRule="auto"/>
        <w:jc w:val="both"/>
        <w:rPr>
          <w:i/>
          <w:iCs/>
        </w:rPr>
      </w:pPr>
      <w:r w:rsidRPr="002460E1">
        <w:rPr>
          <w:i/>
          <w:iCs/>
        </w:rPr>
        <w:t>III − ressarcimento de despesas.</w:t>
      </w:r>
    </w:p>
    <w:p w14:paraId="5EA1E906" w14:textId="77777777" w:rsidR="006F7635" w:rsidRPr="002460E1" w:rsidRDefault="006F7635" w:rsidP="008271C0">
      <w:pPr>
        <w:spacing w:after="0" w:line="360" w:lineRule="auto"/>
        <w:jc w:val="both"/>
        <w:rPr>
          <w:i/>
          <w:iCs/>
        </w:rPr>
      </w:pPr>
      <w:r w:rsidRPr="002460E1">
        <w:rPr>
          <w:i/>
          <w:iCs/>
        </w:rPr>
        <w:t>...”</w:t>
      </w:r>
    </w:p>
    <w:p w14:paraId="04757E33" w14:textId="77777777" w:rsidR="006F7635" w:rsidRPr="006F7635" w:rsidRDefault="006F7635" w:rsidP="008271C0">
      <w:pPr>
        <w:spacing w:before="100" w:beforeAutospacing="1" w:after="100" w:afterAutospacing="1" w:line="360" w:lineRule="auto"/>
        <w:jc w:val="both"/>
      </w:pPr>
      <w:r w:rsidRPr="006F7635">
        <w:t xml:space="preserve">Essa necessidade se concretiza quando o setor demandante cadastra o programa </w:t>
      </w:r>
      <w:r w:rsidRPr="002460E1">
        <w:rPr>
          <w:b/>
          <w:bCs/>
        </w:rPr>
        <w:t xml:space="preserve">no Portal Transferegov.br </w:t>
      </w:r>
      <w:r w:rsidRPr="006F7635">
        <w:t>e disponibiliza o acesso à unidade descentralizada pelo código SIORG. Em seguida, a unidade parceira manifesta seu interesse cadastrando um plano de ação, que deve conter o objeto, o valor do programa, dados básicos e o plano de trabalho.</w:t>
      </w:r>
    </w:p>
    <w:p w14:paraId="2A771709" w14:textId="77777777" w:rsidR="006F7635" w:rsidRPr="006F7635" w:rsidRDefault="006F7635" w:rsidP="008271C0">
      <w:pPr>
        <w:spacing w:before="100" w:beforeAutospacing="1" w:after="100" w:afterAutospacing="1" w:line="360" w:lineRule="auto"/>
        <w:jc w:val="both"/>
      </w:pPr>
      <w:r w:rsidRPr="006F7635">
        <w:t>As tratativas preliminares ocorrem por meio de ofício da unidade descentralizadora para a unidade descentralizada, com todos os elementos necessários para a elaboração do plano de trabalho, como cronograma, justificativa, orçamento e especificações de materiais. Quando o TED envolver a execução de obras, é necessário incluir o anteprojeto, o Projeto Básico e/ou o Projeto Executivo.</w:t>
      </w:r>
    </w:p>
    <w:p w14:paraId="35BB8A10" w14:textId="77777777" w:rsidR="006F7635" w:rsidRPr="006F7635" w:rsidRDefault="006F7635" w:rsidP="008271C0">
      <w:pPr>
        <w:spacing w:before="100" w:beforeAutospacing="1" w:after="100" w:afterAutospacing="1" w:line="360" w:lineRule="auto"/>
        <w:jc w:val="both"/>
      </w:pPr>
      <w:r w:rsidRPr="006F7635">
        <w:t>Nos TED relativos a obras ou serviços de engenharia, recomenda-se que a documentação técnica pertinente ao objeto — como Anteprojeto, Projeto Básico ou Projeto Executivo, conforme o caso — esteja formalmente aprovada e juntada ao processo antes da celebração do instrumento. Na impossibilidade de atendimento desse requisito, a referida documentação deverá constar entre as primeiras entregas previstas no Plano de Trabalho.</w:t>
      </w:r>
    </w:p>
    <w:p w14:paraId="76AC60D3" w14:textId="77777777" w:rsidR="006F7635" w:rsidRPr="006F7635" w:rsidRDefault="006F7635" w:rsidP="008271C0">
      <w:pPr>
        <w:spacing w:before="100" w:beforeAutospacing="1" w:after="100" w:afterAutospacing="1" w:line="360" w:lineRule="auto"/>
        <w:jc w:val="both"/>
      </w:pPr>
      <w:r w:rsidRPr="006F7635">
        <w:t>É importante ressaltar que a Portaria SEGES/ME nº 13.405, de 1º de dezembro de 2021, estabeleceu a obrigatoriedade de operacionalizar os TEDs na Plataforma +Brasil (atual Portal Transferegov.br) a partir de 1º de janeiro de 2022.</w:t>
      </w:r>
    </w:p>
    <w:p w14:paraId="28D7F746" w14:textId="77777777" w:rsidR="006F7635" w:rsidRPr="002460E1" w:rsidRDefault="006F7635" w:rsidP="008271C0">
      <w:pPr>
        <w:pStyle w:val="Ttulo3"/>
        <w:spacing w:before="100" w:beforeAutospacing="1" w:after="100" w:afterAutospacing="1" w:line="360" w:lineRule="auto"/>
        <w:rPr>
          <w:b/>
          <w:bCs/>
          <w:sz w:val="24"/>
          <w:szCs w:val="24"/>
        </w:rPr>
      </w:pPr>
      <w:r w:rsidRPr="002460E1">
        <w:rPr>
          <w:b/>
          <w:bCs/>
          <w:sz w:val="24"/>
          <w:szCs w:val="24"/>
        </w:rPr>
        <w:t>4.1.1 Requisitos e análise prévia</w:t>
      </w:r>
    </w:p>
    <w:p w14:paraId="00360982" w14:textId="1EE91795" w:rsidR="006F7635" w:rsidRPr="006F7635" w:rsidRDefault="006F7635" w:rsidP="008271C0">
      <w:pPr>
        <w:spacing w:before="100" w:beforeAutospacing="1" w:after="100" w:afterAutospacing="1" w:line="360" w:lineRule="auto"/>
        <w:jc w:val="both"/>
      </w:pPr>
      <w:r w:rsidRPr="006F7635">
        <w:t>Com vistas a assegurar adequada instrução e melhores condições de execução do Termo de Execução Descentralizada (TED), o Ministério da Defesa deverá, em regra, utilizar os modelos e minutas padronizadas de Termo de Execução Descentralizada disponibilizados no Transferegov.</w:t>
      </w:r>
      <w:r w:rsidR="00790694">
        <w:t>br.</w:t>
      </w:r>
    </w:p>
    <w:p w14:paraId="341761DF" w14:textId="77777777" w:rsidR="006F7635" w:rsidRPr="006F7635" w:rsidRDefault="006F7635" w:rsidP="008271C0">
      <w:pPr>
        <w:spacing w:before="100" w:beforeAutospacing="1" w:after="100" w:afterAutospacing="1" w:line="360" w:lineRule="auto"/>
        <w:jc w:val="both"/>
      </w:pPr>
      <w:r w:rsidRPr="006F7635">
        <w:t>O encaminhamento à Consultoria Jurídica da União junto ao Ministério da Defesa (Conjur/MD) deve ocorrer quando houver alteração das minutas padronizadas disponibilizadas pela Advocacia-Geral da União, e é recomendável quando a matéria apresentar relevante complexidade jurídica ou quando houver dúvida jurídica relevante que justifique a manifestação do órgão de assessoramento jurídico.</w:t>
      </w:r>
    </w:p>
    <w:p w14:paraId="001270D9" w14:textId="77777777" w:rsidR="006F7635" w:rsidRPr="006F7635" w:rsidRDefault="006F7635" w:rsidP="008271C0">
      <w:pPr>
        <w:spacing w:before="100" w:beforeAutospacing="1" w:after="100" w:afterAutospacing="1" w:line="360" w:lineRule="auto"/>
        <w:jc w:val="both"/>
      </w:pPr>
      <w:r w:rsidRPr="006F7635">
        <w:t>Ressalvadas as hipóteses previstas no parágrafo anterior, não há necessidade de encaminhamento do processo à Conjur/MD para análise jurídica prévia, desde que sejam adotadas as minutas padronizadas vigentes e observados os requisitos legais e regulamentares aplicáveis à celebração do TED.</w:t>
      </w:r>
    </w:p>
    <w:p w14:paraId="5E7FE59C" w14:textId="77777777" w:rsidR="006F7635" w:rsidRPr="006F7635" w:rsidRDefault="006F7635" w:rsidP="008271C0">
      <w:pPr>
        <w:spacing w:before="100" w:beforeAutospacing="1" w:after="100" w:afterAutospacing="1" w:line="360" w:lineRule="auto"/>
        <w:jc w:val="both"/>
      </w:pPr>
      <w:r w:rsidRPr="006F7635">
        <w:t>A área responsável deverá justificar, em Nota Técnica, a necessidade do TED e os resultados esperados, demonstrando a coerência entre o objeto, os objetivos e as atividades das unidades descentralizadora e descentralizada. Deverá, ainda, comprovar previamente a compatibilidade do objeto com as atribuições da unidade descentralizada, com o devido registro nos autos.</w:t>
      </w:r>
    </w:p>
    <w:p w14:paraId="6B987507" w14:textId="77777777" w:rsidR="006F7635" w:rsidRPr="006F7635" w:rsidRDefault="006F7635" w:rsidP="008271C0">
      <w:pPr>
        <w:spacing w:before="100" w:beforeAutospacing="1" w:after="100" w:afterAutospacing="1" w:line="360" w:lineRule="auto"/>
        <w:jc w:val="both"/>
      </w:pPr>
      <w:r w:rsidRPr="006F7635">
        <w:t>Quando se tratar de atividade de custeio, a área responsável deverá juntar aos autos a autorização prevista no art. 3º do Decreto nº 10.193/2019, c/c art. 3º da Portaria MP nº 249/2012, subscrita pela autoridade competente da unidade descentralizadora.</w:t>
      </w:r>
    </w:p>
    <w:p w14:paraId="52CE6F79" w14:textId="38C3574B" w:rsidR="006F7635" w:rsidRPr="006F7635" w:rsidRDefault="006F7635" w:rsidP="008271C0">
      <w:pPr>
        <w:spacing w:before="100" w:beforeAutospacing="1" w:after="100" w:afterAutospacing="1" w:line="360" w:lineRule="auto"/>
        <w:jc w:val="both"/>
      </w:pPr>
      <w:r w:rsidRPr="006F7635">
        <w:t>A elaboração da Nota Técnica deverá observar rigorosamente o checklist padrão disponibilizado no Transferegov</w:t>
      </w:r>
      <w:r w:rsidR="00790694">
        <w:t>.br</w:t>
      </w:r>
      <w:r w:rsidRPr="006F7635">
        <w:t>, a ser utilizado como instrumento obrigatório de apoio na fase de planejamento e instrução do TED, consolidando os pré-requisitos indispensáveis à adequada instrução processual e à análise e aprovação do instrumento.</w:t>
      </w:r>
    </w:p>
    <w:p w14:paraId="54975E61" w14:textId="77777777" w:rsidR="006F7635" w:rsidRPr="002460E1" w:rsidRDefault="006F7635" w:rsidP="008271C0">
      <w:pPr>
        <w:pStyle w:val="Ttulo3"/>
        <w:spacing w:before="100" w:beforeAutospacing="1" w:after="100" w:afterAutospacing="1" w:line="360" w:lineRule="auto"/>
        <w:rPr>
          <w:b/>
          <w:bCs/>
          <w:sz w:val="24"/>
          <w:szCs w:val="24"/>
        </w:rPr>
      </w:pPr>
      <w:r w:rsidRPr="002460E1">
        <w:rPr>
          <w:b/>
          <w:bCs/>
          <w:sz w:val="24"/>
          <w:szCs w:val="24"/>
        </w:rPr>
        <w:t>4.1.2 Escolha e formalização do parceiro</w:t>
      </w:r>
    </w:p>
    <w:p w14:paraId="4E0C9EE2" w14:textId="77777777" w:rsidR="006F7635" w:rsidRPr="006F7635" w:rsidRDefault="006F7635" w:rsidP="008271C0">
      <w:pPr>
        <w:spacing w:before="100" w:beforeAutospacing="1" w:after="100" w:afterAutospacing="1" w:line="360" w:lineRule="auto"/>
        <w:jc w:val="both"/>
      </w:pPr>
      <w:r w:rsidRPr="006F7635">
        <w:t>O órgão federal a ser escolhido como parceiro deve possuir expertise na atividade ou apresentar interesse recíproco na execução do projeto. Quando o objeto do TED for passível de competição, a unidade descentralizadora deve dar publicidade ao projeto para atrair potenciais parceiros, visando a melhores preços.</w:t>
      </w:r>
    </w:p>
    <w:p w14:paraId="5538104D" w14:textId="77777777" w:rsidR="006F7635" w:rsidRPr="006F7635" w:rsidRDefault="006F7635" w:rsidP="008271C0">
      <w:pPr>
        <w:spacing w:before="100" w:beforeAutospacing="1" w:after="100" w:afterAutospacing="1" w:line="360" w:lineRule="auto"/>
        <w:jc w:val="both"/>
      </w:pPr>
      <w:r w:rsidRPr="006F7635">
        <w:t>Após a identificação do parceiro, a unidade demandante do MD deve formalizar o interesse por ofício, detalhando os elementos para o cumprimento do objeto, como cronograma, justificativa e orçamento. A unidade parceira, por sua vez, deve formalizar sua aceitação também por ofício.</w:t>
      </w:r>
    </w:p>
    <w:p w14:paraId="62D64FC2" w14:textId="77777777" w:rsidR="006F7635" w:rsidRPr="002460E1" w:rsidRDefault="006F7635" w:rsidP="008271C0">
      <w:pPr>
        <w:pStyle w:val="Ttulo3"/>
        <w:spacing w:before="100" w:beforeAutospacing="1" w:after="100" w:afterAutospacing="1" w:line="360" w:lineRule="auto"/>
        <w:rPr>
          <w:b/>
          <w:bCs/>
          <w:sz w:val="24"/>
          <w:szCs w:val="24"/>
        </w:rPr>
      </w:pPr>
      <w:r w:rsidRPr="002460E1">
        <w:rPr>
          <w:b/>
          <w:bCs/>
          <w:sz w:val="24"/>
          <w:szCs w:val="24"/>
        </w:rPr>
        <w:t>4.1.3 Documentação e custos</w:t>
      </w:r>
    </w:p>
    <w:p w14:paraId="52BEB3FF" w14:textId="79982FAE" w:rsidR="006F7635" w:rsidRPr="006F7635" w:rsidRDefault="006F7635" w:rsidP="008271C0">
      <w:pPr>
        <w:spacing w:before="100" w:beforeAutospacing="1" w:after="100" w:afterAutospacing="1" w:line="360" w:lineRule="auto"/>
        <w:jc w:val="both"/>
      </w:pPr>
      <w:r w:rsidRPr="006F7635">
        <w:t>Antes da formalização, é obrigatória uma análise prévia de custos, que garante que os valores a serem repassados são compatíveis com o objeto e evitam o excesso ou a falta de recursos. Essa análise deve ser baseada na Declaração de Compatibilidade de Custos disponibilizada no Transferegov</w:t>
      </w:r>
      <w:r w:rsidR="00790694">
        <w:t>.br</w:t>
      </w:r>
      <w:r w:rsidRPr="006F7635">
        <w:t xml:space="preserve"> apresentada pela unidade descentralizada. O Ministério da Defesa poderá solicitar informações adicionais caso haja dúvidas sobre os valores.</w:t>
      </w:r>
    </w:p>
    <w:p w14:paraId="790C1467" w14:textId="77777777" w:rsidR="006F7635" w:rsidRPr="006F7635" w:rsidRDefault="006F7635" w:rsidP="008271C0">
      <w:pPr>
        <w:spacing w:before="100" w:beforeAutospacing="1" w:after="100" w:afterAutospacing="1" w:line="360" w:lineRule="auto"/>
        <w:jc w:val="both"/>
      </w:pPr>
      <w:r w:rsidRPr="006F7635">
        <w:t>O setor demandante do MD deve iniciar o processo no Sistema Eletrônico de Informações (SEI) com a Nota Técnica, a análise de custos e a verificação de compatibilidade. O processo deve conter, no mínimo, os seguintes documentos;</w:t>
      </w:r>
    </w:p>
    <w:p w14:paraId="5F779A4B" w14:textId="1AC5F3ED" w:rsidR="006F7635" w:rsidRPr="007C1482" w:rsidRDefault="006F7635" w:rsidP="008271C0">
      <w:pPr>
        <w:pStyle w:val="PargrafodaLista"/>
        <w:numPr>
          <w:ilvl w:val="0"/>
          <w:numId w:val="3"/>
        </w:numPr>
        <w:spacing w:before="100" w:beforeAutospacing="1" w:after="100" w:afterAutospacing="1" w:line="360" w:lineRule="auto"/>
        <w:ind w:left="284" w:hanging="284"/>
        <w:jc w:val="both"/>
      </w:pPr>
      <w:r w:rsidRPr="007C1482">
        <w:rPr>
          <w:b/>
          <w:bCs/>
        </w:rPr>
        <w:t xml:space="preserve">Nota Técnica </w:t>
      </w:r>
      <w:r w:rsidRPr="007C1482">
        <w:t>da área responsável.</w:t>
      </w:r>
    </w:p>
    <w:p w14:paraId="0A671839" w14:textId="372B8E62" w:rsidR="006F7635" w:rsidRPr="007C1482" w:rsidRDefault="006F7635" w:rsidP="008271C0">
      <w:pPr>
        <w:pStyle w:val="PargrafodaLista"/>
        <w:numPr>
          <w:ilvl w:val="0"/>
          <w:numId w:val="3"/>
        </w:numPr>
        <w:spacing w:before="100" w:beforeAutospacing="1" w:after="100" w:afterAutospacing="1" w:line="360" w:lineRule="auto"/>
        <w:ind w:left="284" w:hanging="284"/>
        <w:jc w:val="both"/>
        <w:rPr>
          <w:b/>
          <w:bCs/>
        </w:rPr>
      </w:pPr>
      <w:r w:rsidRPr="007C1482">
        <w:rPr>
          <w:b/>
          <w:bCs/>
        </w:rPr>
        <w:t>Análise prévia de custo.</w:t>
      </w:r>
    </w:p>
    <w:p w14:paraId="3019088B" w14:textId="1D0223CA" w:rsidR="006F7635" w:rsidRPr="007C1482" w:rsidRDefault="006F7635" w:rsidP="008271C0">
      <w:pPr>
        <w:pStyle w:val="PargrafodaLista"/>
        <w:numPr>
          <w:ilvl w:val="0"/>
          <w:numId w:val="3"/>
        </w:numPr>
        <w:spacing w:before="100" w:beforeAutospacing="1" w:after="100" w:afterAutospacing="1" w:line="360" w:lineRule="auto"/>
        <w:ind w:left="284" w:hanging="284"/>
        <w:jc w:val="both"/>
        <w:rPr>
          <w:b/>
          <w:bCs/>
        </w:rPr>
      </w:pPr>
      <w:r w:rsidRPr="007C1482">
        <w:rPr>
          <w:b/>
          <w:bCs/>
        </w:rPr>
        <w:t xml:space="preserve">Verificação </w:t>
      </w:r>
      <w:r w:rsidRPr="007C1482">
        <w:t>se o objeto do TED é passível de competição.</w:t>
      </w:r>
    </w:p>
    <w:p w14:paraId="4B697B10" w14:textId="7623BC38" w:rsidR="006F7635" w:rsidRPr="007C1482" w:rsidRDefault="006F7635" w:rsidP="008271C0">
      <w:pPr>
        <w:pStyle w:val="PargrafodaLista"/>
        <w:numPr>
          <w:ilvl w:val="0"/>
          <w:numId w:val="3"/>
        </w:numPr>
        <w:spacing w:before="100" w:beforeAutospacing="1" w:after="100" w:afterAutospacing="1" w:line="360" w:lineRule="auto"/>
        <w:ind w:left="284" w:hanging="284"/>
        <w:jc w:val="both"/>
        <w:rPr>
          <w:b/>
          <w:bCs/>
        </w:rPr>
      </w:pPr>
      <w:r w:rsidRPr="007C1482">
        <w:rPr>
          <w:b/>
          <w:bCs/>
        </w:rPr>
        <w:t xml:space="preserve">Manifestação de interesse </w:t>
      </w:r>
      <w:r w:rsidRPr="007C1482">
        <w:t>do SETOR DEMANDANTE.</w:t>
      </w:r>
    </w:p>
    <w:p w14:paraId="28A2E1FE" w14:textId="53F8A741" w:rsidR="006F7635" w:rsidRPr="007C1482" w:rsidRDefault="006F7635" w:rsidP="008271C0">
      <w:pPr>
        <w:pStyle w:val="PargrafodaLista"/>
        <w:numPr>
          <w:ilvl w:val="0"/>
          <w:numId w:val="3"/>
        </w:numPr>
        <w:spacing w:before="100" w:beforeAutospacing="1" w:after="100" w:afterAutospacing="1" w:line="360" w:lineRule="auto"/>
        <w:ind w:left="284" w:hanging="284"/>
        <w:jc w:val="both"/>
        <w:rPr>
          <w:b/>
          <w:bCs/>
        </w:rPr>
      </w:pPr>
      <w:r w:rsidRPr="007C1482">
        <w:rPr>
          <w:b/>
          <w:bCs/>
        </w:rPr>
        <w:t xml:space="preserve">Manifestação de interesse </w:t>
      </w:r>
      <w:r w:rsidRPr="007C1482">
        <w:t>do parceiro.</w:t>
      </w:r>
    </w:p>
    <w:p w14:paraId="0BC48433" w14:textId="05354CA5" w:rsidR="006F7635" w:rsidRPr="007C1482" w:rsidRDefault="006F7635" w:rsidP="008271C0">
      <w:pPr>
        <w:pStyle w:val="PargrafodaLista"/>
        <w:numPr>
          <w:ilvl w:val="0"/>
          <w:numId w:val="3"/>
        </w:numPr>
        <w:spacing w:before="100" w:beforeAutospacing="1" w:after="100" w:afterAutospacing="1" w:line="360" w:lineRule="auto"/>
        <w:ind w:left="284" w:hanging="284"/>
        <w:jc w:val="both"/>
      </w:pPr>
      <w:r w:rsidRPr="007C1482">
        <w:rPr>
          <w:b/>
          <w:bCs/>
        </w:rPr>
        <w:t xml:space="preserve">Plano de Trabalho, </w:t>
      </w:r>
      <w:r w:rsidRPr="007C1482">
        <w:t>expressamente aprovado pelas partes, nos termos do art. 6º do Decreto 10.426/2020.</w:t>
      </w:r>
    </w:p>
    <w:p w14:paraId="0D10517A" w14:textId="68CA1C39" w:rsidR="006F7635" w:rsidRPr="007C1482" w:rsidRDefault="006F7635" w:rsidP="008271C0">
      <w:pPr>
        <w:pStyle w:val="PargrafodaLista"/>
        <w:numPr>
          <w:ilvl w:val="0"/>
          <w:numId w:val="3"/>
        </w:numPr>
        <w:spacing w:before="100" w:beforeAutospacing="1" w:after="100" w:afterAutospacing="1" w:line="360" w:lineRule="auto"/>
        <w:ind w:left="284" w:hanging="284"/>
        <w:jc w:val="both"/>
        <w:rPr>
          <w:b/>
          <w:bCs/>
        </w:rPr>
      </w:pPr>
      <w:r w:rsidRPr="007C1482">
        <w:rPr>
          <w:b/>
          <w:bCs/>
        </w:rPr>
        <w:t>Minuta do TED.</w:t>
      </w:r>
    </w:p>
    <w:p w14:paraId="46126A98" w14:textId="2CA99F15" w:rsidR="006F7635" w:rsidRPr="007C1482" w:rsidRDefault="006F7635" w:rsidP="008271C0">
      <w:pPr>
        <w:pStyle w:val="PargrafodaLista"/>
        <w:numPr>
          <w:ilvl w:val="0"/>
          <w:numId w:val="3"/>
        </w:numPr>
        <w:spacing w:before="100" w:beforeAutospacing="1" w:after="100" w:afterAutospacing="1" w:line="360" w:lineRule="auto"/>
        <w:ind w:left="284" w:hanging="284"/>
        <w:jc w:val="both"/>
        <w:rPr>
          <w:b/>
          <w:bCs/>
        </w:rPr>
      </w:pPr>
      <w:r w:rsidRPr="007C1482">
        <w:rPr>
          <w:b/>
          <w:bCs/>
        </w:rPr>
        <w:t>Extrato dos recursos disponíveis.</w:t>
      </w:r>
    </w:p>
    <w:p w14:paraId="4B9028AD" w14:textId="0248C372" w:rsidR="006F7635" w:rsidRPr="007C1482" w:rsidRDefault="006F7635" w:rsidP="008271C0">
      <w:pPr>
        <w:pStyle w:val="PargrafodaLista"/>
        <w:numPr>
          <w:ilvl w:val="0"/>
          <w:numId w:val="3"/>
        </w:numPr>
        <w:spacing w:before="100" w:beforeAutospacing="1" w:after="100" w:afterAutospacing="1" w:line="360" w:lineRule="auto"/>
        <w:ind w:left="284" w:hanging="284"/>
        <w:jc w:val="both"/>
        <w:rPr>
          <w:b/>
          <w:bCs/>
        </w:rPr>
      </w:pPr>
      <w:r w:rsidRPr="007C1482">
        <w:rPr>
          <w:b/>
          <w:bCs/>
        </w:rPr>
        <w:t xml:space="preserve">Autorização do art. 3º do Decreto nº. 10.193/2019 c/c art. 3º da Portaria MP nº 249/2012, </w:t>
      </w:r>
      <w:r w:rsidRPr="007C1482">
        <w:t>tratando-se de atividade de custeio.</w:t>
      </w:r>
    </w:p>
    <w:p w14:paraId="74755E6B" w14:textId="3C7EA596" w:rsidR="006F7635" w:rsidRPr="007C1482" w:rsidRDefault="006F7635" w:rsidP="008271C0">
      <w:pPr>
        <w:pStyle w:val="PargrafodaLista"/>
        <w:numPr>
          <w:ilvl w:val="0"/>
          <w:numId w:val="3"/>
        </w:numPr>
        <w:spacing w:before="100" w:beforeAutospacing="1" w:after="100" w:afterAutospacing="1" w:line="360" w:lineRule="auto"/>
        <w:ind w:left="284" w:hanging="284"/>
        <w:jc w:val="both"/>
        <w:rPr>
          <w:b/>
          <w:bCs/>
        </w:rPr>
      </w:pPr>
      <w:r w:rsidRPr="007C1482">
        <w:rPr>
          <w:b/>
          <w:bCs/>
        </w:rPr>
        <w:t>Outros documentos complementares.</w:t>
      </w:r>
    </w:p>
    <w:p w14:paraId="7C1A2219" w14:textId="77777777" w:rsidR="006F7635" w:rsidRPr="006F7635" w:rsidRDefault="006F7635" w:rsidP="008271C0">
      <w:pPr>
        <w:spacing w:before="100" w:beforeAutospacing="1" w:after="100" w:afterAutospacing="1" w:line="360" w:lineRule="auto"/>
        <w:jc w:val="both"/>
      </w:pPr>
      <w:r w:rsidRPr="006F7635">
        <w:t>Os gestores e técnicos das unidades descentralizadora e descentralizada deverão utilizar o modelo de checklist (Anexo I a IX deste Guia) para facilitar a conferência dos documentos necessários à abertura e ao andamento, conforme etapa processual.</w:t>
      </w:r>
    </w:p>
    <w:p w14:paraId="119B0F9F" w14:textId="7584EAA5" w:rsidR="006F7635" w:rsidRPr="006F7635" w:rsidRDefault="006F7635" w:rsidP="008271C0">
      <w:pPr>
        <w:spacing w:before="100" w:beforeAutospacing="1" w:after="100" w:afterAutospacing="1" w:line="360" w:lineRule="auto"/>
        <w:jc w:val="both"/>
      </w:pPr>
      <w:r w:rsidRPr="006F7635">
        <w:t>A minuta do Plano de Trabalho, disponibilizado no Transferegov</w:t>
      </w:r>
      <w:r w:rsidR="00790694">
        <w:t>.br</w:t>
      </w:r>
      <w:r w:rsidRPr="006F7635">
        <w:t>, elaborada em conjunto, deve apresentar informações detalhadas, incluindo: descrição do objeto, justificativa, resultados esperados, cronograma físico-financeiro, previsão orçamentária e cronograma de desembolso.</w:t>
      </w:r>
    </w:p>
    <w:p w14:paraId="04B30807" w14:textId="77777777" w:rsidR="006F7635" w:rsidRPr="006F7635" w:rsidRDefault="006F7635" w:rsidP="008271C0">
      <w:pPr>
        <w:spacing w:before="100" w:beforeAutospacing="1" w:after="100" w:afterAutospacing="1" w:line="360" w:lineRule="auto"/>
        <w:jc w:val="both"/>
      </w:pPr>
      <w:r w:rsidRPr="006F7635">
        <w:t>É permitido o pagamento de custos indiretos, como aluguéis, serviços de comunicação e consultoria, desde que expressamente previstos no Plano de Trabalho e limitados a 20% do valor global do TED.</w:t>
      </w:r>
    </w:p>
    <w:p w14:paraId="6347B009" w14:textId="1881D4CF" w:rsidR="006F7635" w:rsidRPr="006F7635" w:rsidRDefault="006F7635" w:rsidP="008271C0">
      <w:pPr>
        <w:spacing w:before="100" w:beforeAutospacing="1" w:after="100" w:afterAutospacing="1" w:line="360" w:lineRule="auto"/>
        <w:jc w:val="both"/>
      </w:pPr>
      <w:r w:rsidRPr="006F7635">
        <w:t>Após a aprovação do Plano de Trabalho, a minuta do TED, disponibilizad</w:t>
      </w:r>
      <w:r w:rsidR="00016D67">
        <w:t>a</w:t>
      </w:r>
      <w:r w:rsidRPr="006F7635">
        <w:t xml:space="preserve"> no Transferegov</w:t>
      </w:r>
      <w:r w:rsidR="00016D67">
        <w:t>.br</w:t>
      </w:r>
      <w:r w:rsidRPr="006F7635">
        <w:t>, será elaborada e incluída no processo já iniciado.</w:t>
      </w:r>
    </w:p>
    <w:p w14:paraId="50392BA6" w14:textId="77777777" w:rsidR="006F7635" w:rsidRPr="006F7635" w:rsidRDefault="006F7635" w:rsidP="008271C0">
      <w:pPr>
        <w:spacing w:before="100" w:beforeAutospacing="1" w:after="100" w:afterAutospacing="1" w:line="360" w:lineRule="auto"/>
        <w:jc w:val="both"/>
      </w:pPr>
      <w:r w:rsidRPr="006F7635">
        <w:t xml:space="preserve">A área administrativa deve verificar se há </w:t>
      </w:r>
      <w:r w:rsidRPr="007C1482">
        <w:rPr>
          <w:b/>
          <w:bCs/>
        </w:rPr>
        <w:t>disponibilidade orçamentária</w:t>
      </w:r>
      <w:r w:rsidRPr="006F7635">
        <w:t xml:space="preserve"> para registrar o fato nos autos, respeitando o princípio da anualidade. Caso não haja recursos, o processo voltará para o setor demandante para ajustes.</w:t>
      </w:r>
      <w:r w:rsidRPr="006F7635">
        <w:tab/>
      </w:r>
    </w:p>
    <w:p w14:paraId="3C4C6C1A" w14:textId="77777777" w:rsidR="006F7635" w:rsidRPr="007C1482" w:rsidRDefault="006F7635" w:rsidP="008271C0">
      <w:pPr>
        <w:pStyle w:val="Ttulo3"/>
        <w:spacing w:before="100" w:beforeAutospacing="1" w:after="100" w:afterAutospacing="1" w:line="360" w:lineRule="auto"/>
        <w:rPr>
          <w:b/>
          <w:bCs/>
          <w:sz w:val="24"/>
          <w:szCs w:val="24"/>
        </w:rPr>
      </w:pPr>
      <w:r w:rsidRPr="007C1482">
        <w:rPr>
          <w:b/>
          <w:bCs/>
          <w:sz w:val="24"/>
          <w:szCs w:val="24"/>
        </w:rPr>
        <w:t>4.1.4 Disposições específicas</w:t>
      </w:r>
    </w:p>
    <w:p w14:paraId="5ADBF164" w14:textId="7C0DFE75" w:rsidR="006F7635" w:rsidRPr="006F7635" w:rsidRDefault="006F7635" w:rsidP="008271C0">
      <w:pPr>
        <w:spacing w:before="100" w:beforeAutospacing="1" w:after="100" w:afterAutospacing="1" w:line="360" w:lineRule="auto"/>
        <w:jc w:val="both"/>
      </w:pPr>
      <w:r w:rsidRPr="006F7635">
        <w:t>A dispensa da celebração de TED é prevista no Decreto nº 10.426/2020 para ressarcimento de despesas e para a descentralização de créditos até o limite estabelecido. Nesses casos, a descentralização é feita no sistema adequado. A responsabilidade por essa descentralização no sistema adequado é da Secretaria de Orçamento e Organização Institucional (</w:t>
      </w:r>
      <w:proofErr w:type="spellStart"/>
      <w:r w:rsidRPr="006F7635">
        <w:t>Seori</w:t>
      </w:r>
      <w:proofErr w:type="spellEnd"/>
      <w:r w:rsidRPr="006F7635">
        <w:t>).</w:t>
      </w:r>
    </w:p>
    <w:p w14:paraId="42C88243" w14:textId="227BC294" w:rsidR="006F7635" w:rsidRPr="007C1482" w:rsidRDefault="006F7635" w:rsidP="008271C0">
      <w:pPr>
        <w:pStyle w:val="Ttulo2"/>
        <w:spacing w:before="100" w:beforeAutospacing="1" w:after="100" w:afterAutospacing="1" w:line="360" w:lineRule="auto"/>
        <w:rPr>
          <w:b/>
          <w:bCs/>
          <w:sz w:val="28"/>
          <w:szCs w:val="28"/>
        </w:rPr>
      </w:pPr>
      <w:bookmarkStart w:id="7" w:name="_Toc239777226"/>
      <w:r w:rsidRPr="007C1482">
        <w:rPr>
          <w:b/>
          <w:bCs/>
          <w:sz w:val="28"/>
          <w:szCs w:val="28"/>
        </w:rPr>
        <w:t xml:space="preserve">4.2 </w:t>
      </w:r>
      <w:r w:rsidR="001F70B0" w:rsidRPr="007C1482">
        <w:rPr>
          <w:b/>
          <w:bCs/>
          <w:sz w:val="28"/>
          <w:szCs w:val="28"/>
        </w:rPr>
        <w:t>Celebração do TED</w:t>
      </w:r>
      <w:bookmarkEnd w:id="7"/>
      <w:r w:rsidR="001F70B0" w:rsidRPr="007C1482">
        <w:rPr>
          <w:b/>
          <w:bCs/>
          <w:sz w:val="28"/>
          <w:szCs w:val="28"/>
        </w:rPr>
        <w:t xml:space="preserve"> </w:t>
      </w:r>
    </w:p>
    <w:p w14:paraId="213A24A0" w14:textId="77777777" w:rsidR="006F7635" w:rsidRPr="006F7635" w:rsidRDefault="006F7635" w:rsidP="008271C0">
      <w:pPr>
        <w:spacing w:before="100" w:beforeAutospacing="1" w:after="100" w:afterAutospacing="1" w:line="360" w:lineRule="auto"/>
        <w:jc w:val="both"/>
      </w:pPr>
      <w:r w:rsidRPr="006F7635">
        <w:t>Após a análise jurídica e os ajustes necessários, o processo do TED segue para a formalização.</w:t>
      </w:r>
    </w:p>
    <w:p w14:paraId="4E9BD143" w14:textId="77777777" w:rsidR="006F7635" w:rsidRPr="007C1482" w:rsidRDefault="006F7635" w:rsidP="008271C0">
      <w:pPr>
        <w:pStyle w:val="Ttulo3"/>
        <w:spacing w:before="100" w:beforeAutospacing="1" w:after="100" w:afterAutospacing="1" w:line="360" w:lineRule="auto"/>
        <w:rPr>
          <w:b/>
          <w:bCs/>
          <w:sz w:val="24"/>
          <w:szCs w:val="24"/>
        </w:rPr>
      </w:pPr>
      <w:r w:rsidRPr="007C1482">
        <w:rPr>
          <w:b/>
          <w:bCs/>
          <w:sz w:val="24"/>
          <w:szCs w:val="24"/>
        </w:rPr>
        <w:t>4.2.1 Assinatura, publicação e responsabilidades</w:t>
      </w:r>
    </w:p>
    <w:p w14:paraId="4AB7C796" w14:textId="77777777" w:rsidR="006F7635" w:rsidRPr="006F7635" w:rsidRDefault="006F7635" w:rsidP="002B262B">
      <w:pPr>
        <w:spacing w:after="0" w:line="360" w:lineRule="auto"/>
        <w:jc w:val="both"/>
      </w:pPr>
      <w:r w:rsidRPr="006F7635">
        <w:t>Após a assinatura do TED e de seus eventuais termos aditivos pelos partícipes, deverão ser adotadas as medidas de transparência previstas no art. 14 do Decreto nº 10.426/2020, observadas as responsabilidades conforme a posição do Ministério da Defesa (MD) no ajuste;</w:t>
      </w:r>
    </w:p>
    <w:p w14:paraId="0770B3F1" w14:textId="77777777" w:rsidR="006F7635" w:rsidRPr="006F7635" w:rsidRDefault="006F7635" w:rsidP="002B262B">
      <w:pPr>
        <w:spacing w:after="0" w:line="360" w:lineRule="auto"/>
        <w:jc w:val="both"/>
      </w:pPr>
      <w:r w:rsidRPr="006F7635">
        <w:t xml:space="preserve">I – </w:t>
      </w:r>
      <w:proofErr w:type="gramStart"/>
      <w:r w:rsidRPr="006F7635">
        <w:t>quando</w:t>
      </w:r>
      <w:proofErr w:type="gramEnd"/>
      <w:r w:rsidRPr="006F7635">
        <w:t xml:space="preserve"> o MD atuar como unidade descentralizadora;</w:t>
      </w:r>
    </w:p>
    <w:p w14:paraId="09B3CDFD" w14:textId="77777777" w:rsidR="006F7635" w:rsidRPr="006F7635" w:rsidRDefault="006F7635" w:rsidP="002B262B">
      <w:pPr>
        <w:spacing w:after="0" w:line="360" w:lineRule="auto"/>
        <w:jc w:val="both"/>
      </w:pPr>
      <w:r w:rsidRPr="006F7635">
        <w:t>a) publicar, em seu sítio eletrônico oficial, o extrato do TED e de seus termos aditivos, no prazo de vinte dias contado da data da assinatura; e</w:t>
      </w:r>
    </w:p>
    <w:p w14:paraId="51F2278B" w14:textId="77777777" w:rsidR="006F7635" w:rsidRDefault="006F7635" w:rsidP="001340B4">
      <w:pPr>
        <w:spacing w:after="100" w:afterAutospacing="1" w:line="360" w:lineRule="auto"/>
        <w:jc w:val="both"/>
      </w:pPr>
      <w:r w:rsidRPr="006F7635">
        <w:t>b) disponibilizar, em seu sítio eletrônico oficial, a íntegra do TED celebrado e o plano de trabalho atualizado, no mesmo prazo.</w:t>
      </w:r>
    </w:p>
    <w:p w14:paraId="51E3E805" w14:textId="77777777" w:rsidR="006F7635" w:rsidRPr="006F7635" w:rsidRDefault="006F7635" w:rsidP="00B8423C">
      <w:pPr>
        <w:spacing w:after="0" w:line="360" w:lineRule="auto"/>
        <w:jc w:val="both"/>
      </w:pPr>
      <w:r w:rsidRPr="006F7635">
        <w:t xml:space="preserve">II – </w:t>
      </w:r>
      <w:proofErr w:type="gramStart"/>
      <w:r w:rsidRPr="006F7635">
        <w:t>quando</w:t>
      </w:r>
      <w:proofErr w:type="gramEnd"/>
      <w:r w:rsidRPr="006F7635">
        <w:t xml:space="preserve"> o MD atuar como unidade descentralizada;</w:t>
      </w:r>
    </w:p>
    <w:p w14:paraId="2F48F091" w14:textId="77777777" w:rsidR="006F7635" w:rsidRPr="006F7635" w:rsidRDefault="006F7635" w:rsidP="00B8423C">
      <w:pPr>
        <w:spacing w:after="0" w:line="360" w:lineRule="auto"/>
        <w:jc w:val="both"/>
      </w:pPr>
      <w:r w:rsidRPr="006F7635">
        <w:t>a) disponibilizar, em seu sítio eletrônico oficial, a íntegra do TED celebrado e o plano de trabalho atualizado, no prazo de vinte dias contado da data da assinatura.</w:t>
      </w:r>
    </w:p>
    <w:p w14:paraId="1C41C1F8" w14:textId="77777777" w:rsidR="006F7635" w:rsidRPr="006F7635" w:rsidRDefault="006F7635" w:rsidP="008271C0">
      <w:pPr>
        <w:spacing w:before="100" w:beforeAutospacing="1" w:after="100" w:afterAutospacing="1" w:line="360" w:lineRule="auto"/>
        <w:jc w:val="both"/>
      </w:pPr>
      <w:r w:rsidRPr="006F7635">
        <w:t>Em qualquer hipótese, a unidade descentralizadora e a unidade descentralizada deverão assegurar a disponibilização da íntegra do TED e do plano de trabalho atualizado em seus respectivos sítios eletrônicos oficiais, no prazo estabelecido.</w:t>
      </w:r>
    </w:p>
    <w:p w14:paraId="21BB1206" w14:textId="77777777" w:rsidR="006F7635" w:rsidRPr="006F7635" w:rsidRDefault="006F7635" w:rsidP="008271C0">
      <w:pPr>
        <w:spacing w:before="100" w:beforeAutospacing="1" w:after="100" w:afterAutospacing="1" w:line="360" w:lineRule="auto"/>
        <w:jc w:val="both"/>
      </w:pPr>
      <w:r w:rsidRPr="006F7635">
        <w:t>O MD é responsável por monitorar a execução do objeto e dos recursos, enquanto a unidade descentralizada é responsável pela operacionalização e pelo cumprimento das metas.</w:t>
      </w:r>
    </w:p>
    <w:p w14:paraId="20AF3C3C" w14:textId="42638FF9" w:rsidR="006F7635" w:rsidRPr="007C1482" w:rsidRDefault="007C1482" w:rsidP="008271C0">
      <w:pPr>
        <w:pStyle w:val="Ttulo2"/>
        <w:spacing w:before="100" w:beforeAutospacing="1" w:after="100" w:afterAutospacing="1" w:line="360" w:lineRule="auto"/>
        <w:rPr>
          <w:b/>
          <w:bCs/>
          <w:sz w:val="28"/>
          <w:szCs w:val="28"/>
        </w:rPr>
      </w:pPr>
      <w:bookmarkStart w:id="8" w:name="_Toc239777227"/>
      <w:r w:rsidRPr="007C1482">
        <w:rPr>
          <w:b/>
          <w:bCs/>
          <w:sz w:val="28"/>
          <w:szCs w:val="28"/>
        </w:rPr>
        <w:t xml:space="preserve">4.3 Execução </w:t>
      </w:r>
      <w:r>
        <w:rPr>
          <w:b/>
          <w:bCs/>
          <w:sz w:val="28"/>
          <w:szCs w:val="28"/>
        </w:rPr>
        <w:t>e</w:t>
      </w:r>
      <w:r w:rsidRPr="007C1482">
        <w:rPr>
          <w:b/>
          <w:bCs/>
          <w:sz w:val="28"/>
          <w:szCs w:val="28"/>
        </w:rPr>
        <w:t xml:space="preserve"> Acompanhamento</w:t>
      </w:r>
      <w:bookmarkEnd w:id="8"/>
    </w:p>
    <w:p w14:paraId="7DA68B48" w14:textId="77777777" w:rsidR="006F7635" w:rsidRPr="006F7635" w:rsidRDefault="006F7635" w:rsidP="008271C0">
      <w:pPr>
        <w:spacing w:before="100" w:beforeAutospacing="1" w:after="100" w:afterAutospacing="1" w:line="360" w:lineRule="auto"/>
        <w:jc w:val="both"/>
      </w:pPr>
      <w:r w:rsidRPr="006F7635">
        <w:t xml:space="preserve">Para os fins deste Guia, doravante considera-se gestor do TED o militar ou servidor público civil formalmente designado para o acompanhamento, monitoramento e fiscalização da execução do instrumento. </w:t>
      </w:r>
    </w:p>
    <w:p w14:paraId="793A3FEA" w14:textId="0AA6B988" w:rsidR="006F7635" w:rsidRPr="006F7635" w:rsidRDefault="006F7635" w:rsidP="008271C0">
      <w:pPr>
        <w:spacing w:before="100" w:beforeAutospacing="1" w:after="100" w:afterAutospacing="1" w:line="360" w:lineRule="auto"/>
        <w:jc w:val="both"/>
      </w:pPr>
      <w:r w:rsidRPr="006F7635">
        <w:t>O processo de acompanhamento e execução de um TED começa com a designação de um gestor do TED e seu respectivo substituto para a função. Essa designação é formalizada por meio de uma Portaria publicada em um Boletim Interno, mediante solicitação à Área de Conformidade processual dos TEDs. O gestor designado será responsável pela análise do Relatório de Cumprimento do Objeto, disponibilizado no Transferegov.</w:t>
      </w:r>
      <w:r w:rsidR="00016D67">
        <w:t>br.</w:t>
      </w:r>
    </w:p>
    <w:p w14:paraId="4AB2F077" w14:textId="77777777" w:rsidR="006F7635" w:rsidRPr="006F7635" w:rsidRDefault="006F7635" w:rsidP="008271C0">
      <w:pPr>
        <w:spacing w:before="100" w:beforeAutospacing="1" w:after="100" w:afterAutospacing="1" w:line="360" w:lineRule="auto"/>
        <w:jc w:val="both"/>
      </w:pPr>
      <w:r w:rsidRPr="006F7635">
        <w:t>Importa destacar que os indicados à gestão do TED devem registrar a ciência no documento a ser encaminhado à Secretaria de Orçamento e Organização Institucional (</w:t>
      </w:r>
      <w:proofErr w:type="spellStart"/>
      <w:r w:rsidRPr="006F7635">
        <w:t>Seori</w:t>
      </w:r>
      <w:proofErr w:type="spellEnd"/>
      <w:r w:rsidRPr="006F7635">
        <w:t>), unidade responsável pela análise de conformidade dos TEDs.</w:t>
      </w:r>
    </w:p>
    <w:p w14:paraId="4DBFD3D4" w14:textId="77777777" w:rsidR="006F7635" w:rsidRPr="006F7635" w:rsidRDefault="006F7635" w:rsidP="008271C0">
      <w:pPr>
        <w:spacing w:before="100" w:beforeAutospacing="1" w:after="100" w:afterAutospacing="1" w:line="360" w:lineRule="auto"/>
        <w:jc w:val="both"/>
      </w:pPr>
      <w:r w:rsidRPr="006F7635">
        <w:t xml:space="preserve">O monitoramento da execução do objeto pactuado deve ser sistemático, utilizando ferramentas de controle físico e financeiro. Caso a execução ocorra em uma região diferente da unidade descentralizadora, o gestor deverá registrar o acompanhamento por meio de um RELATÓRIO. </w:t>
      </w:r>
    </w:p>
    <w:p w14:paraId="532E5A9C" w14:textId="77777777" w:rsidR="006F7635" w:rsidRPr="006F7635" w:rsidRDefault="006F7635" w:rsidP="008271C0">
      <w:pPr>
        <w:spacing w:before="100" w:beforeAutospacing="1" w:after="100" w:afterAutospacing="1" w:line="360" w:lineRule="auto"/>
        <w:jc w:val="both"/>
      </w:pPr>
      <w:r w:rsidRPr="006F7635">
        <w:t>O gestor designado deverá solicitar formalmente à unidade descentralizada as informações necessárias à comprovação da execução do TED, inclusive quanto aos aspectos físicos, financeiros e orçamentários. Para subsidiar o acompanhamento da execução do objeto, recomenda-se que o gestor do TED solicite à unidade descentralizada o Relatório de Acompanhamento Físico-Financeiro (Anexo XI deste Guia) e, quando necessário, informações ou documentos complementares.</w:t>
      </w:r>
    </w:p>
    <w:p w14:paraId="3456F069" w14:textId="77777777" w:rsidR="006F7635" w:rsidRPr="006F7635" w:rsidRDefault="006F7635" w:rsidP="008271C0">
      <w:pPr>
        <w:spacing w:before="100" w:beforeAutospacing="1" w:after="100" w:afterAutospacing="1" w:line="360" w:lineRule="auto"/>
        <w:jc w:val="both"/>
      </w:pPr>
      <w:r w:rsidRPr="006F7635">
        <w:t>Para fins de acompanhamento da execução do TED, o gestor deverá solicitar à unidade descentralizada o Relatório de Acompanhamento Físico-Financeiro (Anexo XI deste Guia) a cada etapa concluída ou, no mínimo, a cada 180 dias durante a vigência do instrumento. A cada entrega, o gestor deve:</w:t>
      </w:r>
    </w:p>
    <w:p w14:paraId="0651A88A" w14:textId="0097198E" w:rsidR="006F7635" w:rsidRPr="006F7635" w:rsidRDefault="006F7635" w:rsidP="008271C0">
      <w:pPr>
        <w:pStyle w:val="PargrafodaLista"/>
        <w:numPr>
          <w:ilvl w:val="0"/>
          <w:numId w:val="4"/>
        </w:numPr>
        <w:spacing w:before="100" w:beforeAutospacing="1" w:after="100" w:afterAutospacing="1" w:line="360" w:lineRule="auto"/>
        <w:ind w:left="284" w:hanging="284"/>
        <w:jc w:val="both"/>
      </w:pPr>
      <w:r w:rsidRPr="006F7635">
        <w:t>solicitar e anexar ao processo SEI, quando necessário, documentos e informações complementares que subsidiem a verificação da execução do objeto e da utilização dos recursos;</w:t>
      </w:r>
    </w:p>
    <w:p w14:paraId="05BB790C" w14:textId="3FBC04BF" w:rsidR="006F7635" w:rsidRPr="006F7635" w:rsidRDefault="006F7635" w:rsidP="008271C0">
      <w:pPr>
        <w:pStyle w:val="PargrafodaLista"/>
        <w:numPr>
          <w:ilvl w:val="0"/>
          <w:numId w:val="4"/>
        </w:numPr>
        <w:spacing w:before="100" w:beforeAutospacing="1" w:after="100" w:afterAutospacing="1" w:line="360" w:lineRule="auto"/>
        <w:ind w:left="284" w:hanging="284"/>
        <w:jc w:val="both"/>
      </w:pPr>
      <w:r w:rsidRPr="006F7635">
        <w:t>atestar a regularidade do cumprimento do objeto e a aplicação dos recursos; e</w:t>
      </w:r>
    </w:p>
    <w:p w14:paraId="041F7CB5" w14:textId="2B0EFB04" w:rsidR="006F7635" w:rsidRPr="006F7635" w:rsidRDefault="006F7635" w:rsidP="008271C0">
      <w:pPr>
        <w:pStyle w:val="PargrafodaLista"/>
        <w:numPr>
          <w:ilvl w:val="0"/>
          <w:numId w:val="4"/>
        </w:numPr>
        <w:spacing w:before="100" w:beforeAutospacing="1" w:after="100" w:afterAutospacing="1" w:line="360" w:lineRule="auto"/>
        <w:ind w:left="284" w:hanging="284"/>
        <w:jc w:val="both"/>
      </w:pPr>
      <w:r w:rsidRPr="006F7635">
        <w:t>avaliar os resultados obtidos, a qualidade do serviço e o cumprimento dos prazos.</w:t>
      </w:r>
    </w:p>
    <w:p w14:paraId="46FFD9D6" w14:textId="77777777" w:rsidR="006F7635" w:rsidRPr="006F7635" w:rsidRDefault="006F7635" w:rsidP="008271C0">
      <w:pPr>
        <w:spacing w:before="100" w:beforeAutospacing="1" w:after="100" w:afterAutospacing="1" w:line="360" w:lineRule="auto"/>
        <w:jc w:val="both"/>
      </w:pPr>
      <w:r w:rsidRPr="006F7635">
        <w:t>A descentralização de créditos orçamentários e repasses financeiros está condicionada ao cronograma de desembolso presente nos Planos de Trabalho do TED. Se os documentos estiverem em conformidade com o Plano de Trabalho, o processo pode prosseguir. Se houver dúvidas sobre a execução, o gestor pode solicitar novos documentos e informações complementares, estabelecendo prazos para a resposta, que deve ocorrer dentro da vigência do TED. Essas solicitações devem ser incluídas no Plano de Trabalho por meio de uma cláusula específica.</w:t>
      </w:r>
    </w:p>
    <w:p w14:paraId="6054B56A" w14:textId="77777777" w:rsidR="006F7635" w:rsidRPr="006F7635" w:rsidRDefault="006F7635" w:rsidP="008271C0">
      <w:pPr>
        <w:spacing w:before="100" w:beforeAutospacing="1" w:after="100" w:afterAutospacing="1" w:line="360" w:lineRule="auto"/>
        <w:jc w:val="both"/>
      </w:pPr>
      <w:r w:rsidRPr="006F7635">
        <w:t xml:space="preserve">O acompanhamento também pode permitir ajustes necessários para a execução do objeto. Orientações sobre o acompanhamento e preenchimento dos relatórios anexos serão fornecidas pela </w:t>
      </w:r>
      <w:proofErr w:type="spellStart"/>
      <w:r w:rsidRPr="006F7635">
        <w:t>Seori</w:t>
      </w:r>
      <w:proofErr w:type="spellEnd"/>
      <w:r w:rsidRPr="006F7635">
        <w:t xml:space="preserve"> por intermédio do DEADI.</w:t>
      </w:r>
    </w:p>
    <w:p w14:paraId="2CC09912" w14:textId="77777777" w:rsidR="006F7635" w:rsidRPr="006F7635" w:rsidRDefault="006F7635" w:rsidP="008271C0">
      <w:pPr>
        <w:spacing w:before="100" w:beforeAutospacing="1" w:after="100" w:afterAutospacing="1" w:line="360" w:lineRule="auto"/>
        <w:jc w:val="both"/>
      </w:pPr>
      <w:r w:rsidRPr="006E0050">
        <w:t>Antes do término da vigência,</w:t>
      </w:r>
      <w:r w:rsidRPr="006F7635">
        <w:t xml:space="preserve"> o TED poderá ser alterado por meio de Termo Aditivo, Prorrogação de Ofício ou Apostilamento, observados os requisitos aplicáveis a cada instrumento. A Prorrogação de Ofício é utilizada quando ocorrer atraso no repasse dos recursos financeiros pela unidade descentralizadora, hipótese em que a vigência do TED será ampliada por período correspondente ao atraso verificado. O Termo Aditivo, por sua vez, destina-se à formalização de alterações que não impliquem modificação do objeto pactuado, observados os procedimentos e condicionantes previstos neste Guia. Já o Apostilamento é um registro formal utilizado para fazer correções ou atualizações administrativas no TED, sem alterar sua finalidade, seu objeto ou os compromissos assumidos pelas partes.</w:t>
      </w:r>
    </w:p>
    <w:p w14:paraId="73BD2127" w14:textId="6FEC3617" w:rsidR="006F7635" w:rsidRPr="006F7635" w:rsidRDefault="006F7635" w:rsidP="008271C0">
      <w:pPr>
        <w:spacing w:before="100" w:beforeAutospacing="1" w:after="100" w:afterAutospacing="1" w:line="360" w:lineRule="auto"/>
        <w:jc w:val="both"/>
      </w:pPr>
      <w:r w:rsidRPr="006F7635">
        <w:t>Ao final da execução de todas as atividades do Plano de Trabalho e do TED, o gestor do TED deve solicitar o Relatório de Cumprimento do Objeto, disponibilizado no Transferegov</w:t>
      </w:r>
      <w:r w:rsidR="006E0050">
        <w:t>.br</w:t>
      </w:r>
      <w:r w:rsidRPr="006F7635">
        <w:t>, à unidade descentralizada. O gestor deve avaliar o alcance e a execução do objeto para a posterior Prestação de Contas.</w:t>
      </w:r>
    </w:p>
    <w:p w14:paraId="39ADB84C" w14:textId="77777777" w:rsidR="006F7635" w:rsidRPr="006F7635" w:rsidRDefault="006F7635" w:rsidP="008271C0">
      <w:pPr>
        <w:spacing w:before="100" w:beforeAutospacing="1" w:after="100" w:afterAutospacing="1" w:line="360" w:lineRule="auto"/>
        <w:jc w:val="both"/>
      </w:pPr>
      <w:r w:rsidRPr="006F7635">
        <w:t xml:space="preserve">Em caso de irregularidades na execução, a </w:t>
      </w:r>
      <w:proofErr w:type="spellStart"/>
      <w:r w:rsidRPr="006F7635">
        <w:t>Seori</w:t>
      </w:r>
      <w:proofErr w:type="spellEnd"/>
      <w:r w:rsidRPr="006F7635">
        <w:t xml:space="preserve"> deve ser comunicada para suspender a descentralização de créditos até que a situação seja regularizada. Se a irregularidade não for sanada após 30 dias da suspensão, a rescisão do TED deve ser providenciada, comunicando-se a </w:t>
      </w:r>
      <w:proofErr w:type="spellStart"/>
      <w:r w:rsidRPr="006F7635">
        <w:t>Seori</w:t>
      </w:r>
      <w:proofErr w:type="spellEnd"/>
      <w:r w:rsidRPr="006F7635">
        <w:t>.</w:t>
      </w:r>
    </w:p>
    <w:p w14:paraId="58842170" w14:textId="77777777" w:rsidR="006F7635" w:rsidRPr="006F7635" w:rsidRDefault="006F7635" w:rsidP="001340B4">
      <w:pPr>
        <w:spacing w:after="0" w:line="360" w:lineRule="auto"/>
        <w:jc w:val="both"/>
      </w:pPr>
      <w:r w:rsidRPr="006F7635">
        <w:t>Outras responsabilidades incluem;</w:t>
      </w:r>
    </w:p>
    <w:p w14:paraId="600399C1" w14:textId="05F924B9" w:rsidR="006F7635" w:rsidRPr="006F7635" w:rsidRDefault="004F6E9A" w:rsidP="001340B4">
      <w:pPr>
        <w:pStyle w:val="PargrafodaLista"/>
        <w:numPr>
          <w:ilvl w:val="0"/>
          <w:numId w:val="6"/>
        </w:numPr>
        <w:spacing w:after="0" w:line="360" w:lineRule="auto"/>
        <w:ind w:left="284" w:hanging="284"/>
        <w:jc w:val="both"/>
      </w:pPr>
      <w:r>
        <w:t>n</w:t>
      </w:r>
      <w:r w:rsidR="006F7635" w:rsidRPr="006F7635">
        <w:t>omear formalmente os gestores titulares e substitutos em até 20 dias após a publicação do extrato do instrumento.</w:t>
      </w:r>
    </w:p>
    <w:p w14:paraId="052E79AD" w14:textId="7603E040" w:rsidR="006F7635" w:rsidRPr="006F7635" w:rsidRDefault="004F6E9A" w:rsidP="001340B4">
      <w:pPr>
        <w:pStyle w:val="PargrafodaLista"/>
        <w:numPr>
          <w:ilvl w:val="0"/>
          <w:numId w:val="6"/>
        </w:numPr>
        <w:spacing w:after="0" w:line="360" w:lineRule="auto"/>
        <w:ind w:left="284" w:hanging="284"/>
        <w:jc w:val="both"/>
      </w:pPr>
      <w:r>
        <w:t>p</w:t>
      </w:r>
      <w:r w:rsidR="006F7635" w:rsidRPr="006F7635">
        <w:t>rover as condições para o acompanhamento e supervisão, incluindo diligências e visitas ao local de execução, se aplicável.</w:t>
      </w:r>
    </w:p>
    <w:p w14:paraId="62FE9F49" w14:textId="71561867" w:rsidR="006F7635" w:rsidRPr="006F7635" w:rsidRDefault="004F6E9A" w:rsidP="001340B4">
      <w:pPr>
        <w:pStyle w:val="PargrafodaLista"/>
        <w:numPr>
          <w:ilvl w:val="0"/>
          <w:numId w:val="6"/>
        </w:numPr>
        <w:spacing w:after="0" w:line="360" w:lineRule="auto"/>
        <w:ind w:left="284" w:hanging="284"/>
        <w:jc w:val="both"/>
      </w:pPr>
      <w:r>
        <w:t>a</w:t>
      </w:r>
      <w:r w:rsidR="006F7635" w:rsidRPr="006F7635">
        <w:t>provar a prorrogação da vigência e as alterações do TED.</w:t>
      </w:r>
    </w:p>
    <w:p w14:paraId="5D31B19F" w14:textId="6B7C5C63" w:rsidR="006F7635" w:rsidRPr="006F7635" w:rsidRDefault="006E0050" w:rsidP="001340B4">
      <w:pPr>
        <w:pStyle w:val="PargrafodaLista"/>
        <w:numPr>
          <w:ilvl w:val="0"/>
          <w:numId w:val="6"/>
        </w:numPr>
        <w:spacing w:after="0" w:line="360" w:lineRule="auto"/>
        <w:ind w:left="284" w:hanging="284"/>
        <w:jc w:val="both"/>
      </w:pPr>
      <w:r>
        <w:t>p</w:t>
      </w:r>
      <w:r w:rsidR="006F7635" w:rsidRPr="006F7635">
        <w:t>restar contas aos órgãos de controle interno e externo da União.</w:t>
      </w:r>
    </w:p>
    <w:p w14:paraId="56781580" w14:textId="1CA0A5FF" w:rsidR="006F7635" w:rsidRPr="006F7635" w:rsidRDefault="004F6E9A" w:rsidP="001340B4">
      <w:pPr>
        <w:pStyle w:val="PargrafodaLista"/>
        <w:numPr>
          <w:ilvl w:val="0"/>
          <w:numId w:val="6"/>
        </w:numPr>
        <w:spacing w:after="0" w:line="360" w:lineRule="auto"/>
        <w:ind w:left="284" w:hanging="284"/>
        <w:jc w:val="both"/>
      </w:pPr>
      <w:r>
        <w:t>n</w:t>
      </w:r>
      <w:r w:rsidR="006F7635" w:rsidRPr="006F7635">
        <w:t>otificar a unidade descentralizada para instaurar uma tomada de contas especial em caso de danos ao erário.</w:t>
      </w:r>
    </w:p>
    <w:p w14:paraId="57DDA930" w14:textId="6B23045E" w:rsidR="006F7635" w:rsidRPr="006F7635" w:rsidRDefault="004F6E9A" w:rsidP="001340B4">
      <w:pPr>
        <w:pStyle w:val="PargrafodaLista"/>
        <w:numPr>
          <w:ilvl w:val="0"/>
          <w:numId w:val="6"/>
        </w:numPr>
        <w:spacing w:after="0" w:line="360" w:lineRule="auto"/>
        <w:ind w:left="284" w:hanging="284"/>
        <w:jc w:val="both"/>
      </w:pPr>
      <w:r>
        <w:t>e</w:t>
      </w:r>
      <w:r w:rsidR="006F7635" w:rsidRPr="006F7635">
        <w:t xml:space="preserve">ncaminhar o processo </w:t>
      </w:r>
      <w:r w:rsidR="006E0050">
        <w:t>à</w:t>
      </w:r>
      <w:r w:rsidR="006F7635" w:rsidRPr="006F7635">
        <w:t xml:space="preserve"> </w:t>
      </w:r>
      <w:proofErr w:type="spellStart"/>
      <w:r w:rsidR="006F7635" w:rsidRPr="006F7635">
        <w:t>Seori</w:t>
      </w:r>
      <w:proofErr w:type="spellEnd"/>
      <w:r w:rsidR="006F7635" w:rsidRPr="006F7635">
        <w:t xml:space="preserve"> para instaurar a tomada de contas especial, caso a unidade descentralizada não o faça.</w:t>
      </w:r>
    </w:p>
    <w:p w14:paraId="6DB08089" w14:textId="52EA2595" w:rsidR="006F7635" w:rsidRPr="006F7635" w:rsidRDefault="004F6E9A" w:rsidP="001340B4">
      <w:pPr>
        <w:pStyle w:val="PargrafodaLista"/>
        <w:numPr>
          <w:ilvl w:val="0"/>
          <w:numId w:val="6"/>
        </w:numPr>
        <w:spacing w:after="0" w:line="360" w:lineRule="auto"/>
        <w:ind w:left="284" w:hanging="284"/>
        <w:jc w:val="both"/>
      </w:pPr>
      <w:r>
        <w:t>a</w:t>
      </w:r>
      <w:r w:rsidR="006F7635" w:rsidRPr="006F7635">
        <w:t xml:space="preserve">utorizar a </w:t>
      </w:r>
      <w:proofErr w:type="spellStart"/>
      <w:r w:rsidR="006F7635" w:rsidRPr="006F7635">
        <w:t>subdescentralização</w:t>
      </w:r>
      <w:proofErr w:type="spellEnd"/>
      <w:r w:rsidR="006F7635" w:rsidRPr="006F7635">
        <w:t xml:space="preserve"> de créditos orçamentários entre a unidade descentralizada e outros órgãos da Administração Pública Federal.</w:t>
      </w:r>
    </w:p>
    <w:p w14:paraId="273FE967" w14:textId="3311153F" w:rsidR="006F7635" w:rsidRPr="00AC6AE0" w:rsidRDefault="006F7635" w:rsidP="008271C0">
      <w:pPr>
        <w:spacing w:before="100" w:beforeAutospacing="1" w:after="100" w:afterAutospacing="1" w:line="360" w:lineRule="auto"/>
        <w:jc w:val="both"/>
      </w:pPr>
      <w:r w:rsidRPr="006F7635">
        <w:t xml:space="preserve">Saldos de créditos não empenhados e recursos não utilizados devem ser devolvidos pela unidade descentralizada à descentralizadora até 15 dias antes do encerramento do exercício financeiro. Os créditos empenhados que não forem inscritos em Restos a Pagar devem ser anulados e devolvidos ao órgão repassador. </w:t>
      </w:r>
      <w:r w:rsidR="00B7784E" w:rsidRPr="00B7784E">
        <w:t>A unidade descentralizada que necessitar inscrever valores em Restos a Pagar deverá comunicar ao gestor do TED, até a primeira quinzena de dezembro, o valor a ser restituído e encaminhar justificativa para a inscrição dos recursos em Restos a Pagar, indicando os motivos da não execução integral no exercício e a previsão de sua utilização para quitação de obrigações regularmente assumidas.</w:t>
      </w:r>
    </w:p>
    <w:p w14:paraId="7C8EC0DB" w14:textId="7BB09CCB" w:rsidR="006F7635" w:rsidRPr="006F7635" w:rsidRDefault="006F7635" w:rsidP="008271C0">
      <w:pPr>
        <w:spacing w:before="100" w:beforeAutospacing="1" w:after="100" w:afterAutospacing="1" w:line="360" w:lineRule="auto"/>
        <w:jc w:val="both"/>
      </w:pPr>
      <w:r w:rsidRPr="00AC6AE0">
        <w:rPr>
          <w:b/>
          <w:bCs/>
        </w:rPr>
        <w:t>Atenção:</w:t>
      </w:r>
      <w:r w:rsidRPr="00AC6AE0">
        <w:t xml:space="preserve"> o acompanhamento do gestor do TED deve ocorrer durante toda a vigência do instrumento e até a conclusão dos registros e providências de encerramento cabíveis.</w:t>
      </w:r>
    </w:p>
    <w:p w14:paraId="0B8982A1" w14:textId="7B166D34" w:rsidR="006F7635" w:rsidRPr="004F6E9A" w:rsidRDefault="006F7635" w:rsidP="008271C0">
      <w:pPr>
        <w:pStyle w:val="Ttulo2"/>
        <w:spacing w:before="100" w:beforeAutospacing="1" w:after="100" w:afterAutospacing="1" w:line="360" w:lineRule="auto"/>
        <w:rPr>
          <w:b/>
          <w:bCs/>
          <w:sz w:val="28"/>
          <w:szCs w:val="28"/>
        </w:rPr>
      </w:pPr>
      <w:bookmarkStart w:id="9" w:name="_Toc239777228"/>
      <w:r w:rsidRPr="004F6E9A">
        <w:rPr>
          <w:b/>
          <w:bCs/>
          <w:sz w:val="28"/>
          <w:szCs w:val="28"/>
        </w:rPr>
        <w:t xml:space="preserve">4.4 </w:t>
      </w:r>
      <w:r w:rsidR="001F70B0" w:rsidRPr="004F6E9A">
        <w:rPr>
          <w:b/>
          <w:bCs/>
          <w:sz w:val="28"/>
          <w:szCs w:val="28"/>
        </w:rPr>
        <w:t xml:space="preserve">Comprovação </w:t>
      </w:r>
      <w:r w:rsidR="006E0050">
        <w:rPr>
          <w:b/>
          <w:bCs/>
          <w:sz w:val="28"/>
          <w:szCs w:val="28"/>
        </w:rPr>
        <w:t>d</w:t>
      </w:r>
      <w:r w:rsidR="001F70B0" w:rsidRPr="004F6E9A">
        <w:rPr>
          <w:b/>
          <w:bCs/>
          <w:sz w:val="28"/>
          <w:szCs w:val="28"/>
        </w:rPr>
        <w:t xml:space="preserve">a Execução </w:t>
      </w:r>
      <w:r w:rsidR="006E0050">
        <w:rPr>
          <w:b/>
          <w:bCs/>
          <w:sz w:val="28"/>
          <w:szCs w:val="28"/>
        </w:rPr>
        <w:t>d</w:t>
      </w:r>
      <w:r w:rsidR="001F70B0" w:rsidRPr="004F6E9A">
        <w:rPr>
          <w:b/>
          <w:bCs/>
          <w:sz w:val="28"/>
          <w:szCs w:val="28"/>
        </w:rPr>
        <w:t xml:space="preserve">o Objeto </w:t>
      </w:r>
      <w:r w:rsidR="006E0050">
        <w:rPr>
          <w:b/>
          <w:bCs/>
          <w:sz w:val="28"/>
          <w:szCs w:val="28"/>
        </w:rPr>
        <w:t>e</w:t>
      </w:r>
      <w:r w:rsidR="001F70B0" w:rsidRPr="004F6E9A">
        <w:rPr>
          <w:b/>
          <w:bCs/>
          <w:sz w:val="28"/>
          <w:szCs w:val="28"/>
        </w:rPr>
        <w:t xml:space="preserve"> Prestação </w:t>
      </w:r>
      <w:r w:rsidR="006E0050">
        <w:rPr>
          <w:b/>
          <w:bCs/>
          <w:sz w:val="28"/>
          <w:szCs w:val="28"/>
        </w:rPr>
        <w:t>d</w:t>
      </w:r>
      <w:r w:rsidR="001F70B0" w:rsidRPr="004F6E9A">
        <w:rPr>
          <w:b/>
          <w:bCs/>
          <w:sz w:val="28"/>
          <w:szCs w:val="28"/>
        </w:rPr>
        <w:t>e Contas</w:t>
      </w:r>
      <w:bookmarkEnd w:id="9"/>
    </w:p>
    <w:p w14:paraId="356511B6" w14:textId="77777777" w:rsidR="006F7635" w:rsidRPr="006F7635" w:rsidRDefault="006F7635" w:rsidP="008271C0">
      <w:pPr>
        <w:spacing w:before="100" w:beforeAutospacing="1" w:after="100" w:afterAutospacing="1" w:line="360" w:lineRule="auto"/>
        <w:jc w:val="both"/>
      </w:pPr>
      <w:r w:rsidRPr="006F7635">
        <w:t xml:space="preserve">Antes da celebração do Termo de Execução Descentralizada (TED), as partes envolvidas devem definir o escopo da prestação de contas. A prestação de contas dos recursos repassados é de responsabilidade da unidade descentralizada, cabendo à unidade descentralizadora acompanhar a execução do objeto e dos recursos por meio da exigência de prestação de contas física e financeira. </w:t>
      </w:r>
    </w:p>
    <w:p w14:paraId="016547F1" w14:textId="77777777" w:rsidR="006F7635" w:rsidRPr="006F7635" w:rsidRDefault="006F7635" w:rsidP="008271C0">
      <w:pPr>
        <w:spacing w:before="100" w:beforeAutospacing="1" w:after="100" w:afterAutospacing="1" w:line="360" w:lineRule="auto"/>
        <w:jc w:val="both"/>
      </w:pPr>
      <w:r w:rsidRPr="006F7635">
        <w:t xml:space="preserve">A unidade descentralizada deverá apresentar à unidade descentralizadora, no prazo de até 120 dias após o término da vigência do TED ou da conclusão da execução do objeto, o que ocorrer primeiro, o Relatório de Cumprimento do Objeto disponibilizado no Transferegov.br, o Relatório Final de Acompanhamento Físico e Financeiro do Projeto (Anexo XI deste Guia) e, quando necessário, outros documentos complementares destinados a comprovar a execução do objeto pactuado e a adequada aplicação dos recursos recebidos. </w:t>
      </w:r>
    </w:p>
    <w:p w14:paraId="25858D58" w14:textId="77777777" w:rsidR="006F7635" w:rsidRPr="006F7635" w:rsidRDefault="006F7635" w:rsidP="008271C0">
      <w:pPr>
        <w:spacing w:before="100" w:beforeAutospacing="1" w:after="100" w:afterAutospacing="1" w:line="360" w:lineRule="auto"/>
        <w:jc w:val="both"/>
      </w:pPr>
      <w:r w:rsidRPr="006F7635">
        <w:t xml:space="preserve">Após o recebimento da documentação, o gestor do TED deverá elaborar o Parecer Técnico sobre a Prestação de Contas (Anexo XII deste Guia). Recomenda-se que o gestor responsável pelo TED notifique a unidade descentralizada com antecedência mínima de 10 dias quanto à proximidade do prazo final para apresentação da prestação de contas. Caso a documentação não seja encaminhada tempestivamente, o setor demandante deverá expedir ofício solicitando sua apresentação, concedendo prazo máximo de 15 dias, prorrogável uma única vez por igual período. Persistindo a omissão, o setor demandante deverá solicitar o registro da omissão no Relatório de Gestão e comunicar formalmente a </w:t>
      </w:r>
      <w:proofErr w:type="spellStart"/>
      <w:r w:rsidRPr="006F7635">
        <w:t>Seori</w:t>
      </w:r>
      <w:proofErr w:type="spellEnd"/>
      <w:r w:rsidRPr="006F7635">
        <w:t xml:space="preserve">. </w:t>
      </w:r>
    </w:p>
    <w:p w14:paraId="0F8C2391" w14:textId="77777777" w:rsidR="006F7635" w:rsidRPr="006F7635" w:rsidRDefault="006F7635" w:rsidP="008271C0">
      <w:pPr>
        <w:spacing w:before="100" w:beforeAutospacing="1" w:after="100" w:afterAutospacing="1" w:line="360" w:lineRule="auto"/>
        <w:jc w:val="both"/>
      </w:pPr>
      <w:r w:rsidRPr="006F7635">
        <w:t xml:space="preserve">Recebida a documentação, o setor demandante responsável pelo TED deverá examinar o cumprimento do objeto em até 180 dias após o seu recebimento. Paralelamente, deverá analisar o Parecer Técnico sobre a Prestação de Contas e manifestar-se conclusivamente acerca da execução do instrumento. Para subsidiar essa análise, o gestor deverá solicitar e juntar ao processo SEI os documentos necessários à comprovação da correta utilização dos recursos, bem como atestar expressamente a aceitação do Parecer Técnico, avaliando a regularidade do cumprimento do objeto, a aplicação dos recursos, os resultados obtidos, a qualidade dos produtos ou serviços entregues e o cumprimento dos prazos estabelecidos. </w:t>
      </w:r>
    </w:p>
    <w:p w14:paraId="0E3D324E" w14:textId="77777777" w:rsidR="006F7635" w:rsidRPr="006F7635" w:rsidRDefault="006F7635" w:rsidP="008271C0">
      <w:pPr>
        <w:spacing w:before="100" w:beforeAutospacing="1" w:after="100" w:afterAutospacing="1" w:line="360" w:lineRule="auto"/>
        <w:jc w:val="both"/>
      </w:pPr>
      <w:r w:rsidRPr="006F7635">
        <w:t xml:space="preserve">Após a manifestação conclusiva do setor demandante, o processo deverá ser encaminhado à </w:t>
      </w:r>
      <w:proofErr w:type="spellStart"/>
      <w:r w:rsidRPr="006F7635">
        <w:t>Seori</w:t>
      </w:r>
      <w:proofErr w:type="spellEnd"/>
      <w:r w:rsidRPr="006F7635">
        <w:t xml:space="preserve"> para análise, registro e conclusão dos procedimentos pertinentes nos sistemas SIAFI e Transferegov.br. </w:t>
      </w:r>
    </w:p>
    <w:p w14:paraId="5CBF9424" w14:textId="77777777" w:rsidR="006F7635" w:rsidRPr="006F7635" w:rsidRDefault="006F7635" w:rsidP="008271C0">
      <w:pPr>
        <w:spacing w:before="100" w:beforeAutospacing="1" w:after="100" w:afterAutospacing="1" w:line="360" w:lineRule="auto"/>
        <w:jc w:val="both"/>
      </w:pPr>
      <w:r w:rsidRPr="006F7635">
        <w:t xml:space="preserve">Se o Relatório de Cumprimento do Objeto não for aprovado ou se forem identificados indícios de desvio de recursos, a unidade descentralizadora deverá solicitar à unidade descentralizada a instauração imediata de tomada de contas especial destinada à apuração dos responsáveis e dos eventuais danos ao erário. Na hipótese de não atendimento às diligências realizadas, o setor demandante deverá solicitar o registro da omissão no Relatório de Gestão e a instauração da correspondente tomada de contas especial, comunicando formalmente a </w:t>
      </w:r>
      <w:proofErr w:type="spellStart"/>
      <w:r w:rsidRPr="006F7635">
        <w:t>Seori</w:t>
      </w:r>
      <w:proofErr w:type="spellEnd"/>
      <w:r w:rsidRPr="006F7635">
        <w:t xml:space="preserve">. </w:t>
      </w:r>
    </w:p>
    <w:p w14:paraId="3CA31B4F" w14:textId="77777777" w:rsidR="006F7635" w:rsidRPr="006F7635" w:rsidRDefault="006F7635" w:rsidP="008271C0">
      <w:pPr>
        <w:spacing w:before="100" w:beforeAutospacing="1" w:after="100" w:afterAutospacing="1" w:line="360" w:lineRule="auto"/>
        <w:jc w:val="both"/>
      </w:pPr>
      <w:r w:rsidRPr="006F7635">
        <w:t>Conforme entendimento consolidado pelo Tribunal de Contas da União (TCU) no Acórdão nº 1.771/2009-Plenário, a prestação de contas global anual do órgão recebedor deve abranger todos os gastos realizados, inclusive aqueles executados mediante destaque orçamentário. De igual modo, a Diretriz nº 02/2014 da Comissão Gestora da Plataforma +Brasil (</w:t>
      </w:r>
      <w:proofErr w:type="spellStart"/>
      <w:r w:rsidRPr="006F7635">
        <w:t>Siconv</w:t>
      </w:r>
      <w:proofErr w:type="spellEnd"/>
      <w:r w:rsidRPr="006F7635">
        <w:t xml:space="preserve">) estabelece que a prestação de contas aos órgãos de controle ocorre por meio do Relatório de Gestão de cada unidade, cabendo à unidade descentralizadora prestar contas da consecução dos objetivos pactuados e à unidade descentralizada prestar contas da execução dos recursos recebidos. </w:t>
      </w:r>
    </w:p>
    <w:p w14:paraId="585B68FC" w14:textId="77777777" w:rsidR="006F7635" w:rsidRDefault="006F7635" w:rsidP="008271C0">
      <w:pPr>
        <w:spacing w:before="100" w:beforeAutospacing="1" w:after="100" w:afterAutospacing="1" w:line="360" w:lineRule="auto"/>
        <w:jc w:val="both"/>
      </w:pPr>
      <w:r w:rsidRPr="006F7635">
        <w:t xml:space="preserve">Conforme descrito nesta seção, a fase de comprovação da execução do objeto e de prestação de contas envolve a atuação coordenada da unidade descentralizada, do gestor do TED, do setor demandante e da </w:t>
      </w:r>
      <w:proofErr w:type="spellStart"/>
      <w:r w:rsidRPr="006F7635">
        <w:t>Seori</w:t>
      </w:r>
      <w:proofErr w:type="spellEnd"/>
      <w:r w:rsidRPr="006F7635">
        <w:t>, observados os prazos estabelecidos para apresentação da documentação, elaboração do parecer técnico, análise do cumprimento do objeto, manifestação conclusiva e registro das informações pertinentes nos sistemas corporativos. O fluxo simplificado dessas etapas encontra-se representado na figura a seguir, que deve ser utilizada como referência complementar para o acompanhamento da prestação de contas e para a conclusão do ciclo de execução do TED</w:t>
      </w:r>
    </w:p>
    <w:p w14:paraId="3386ED67" w14:textId="77777777" w:rsidR="00415053" w:rsidRDefault="00415053" w:rsidP="00415053">
      <w:pPr>
        <w:keepNext/>
        <w:spacing w:before="100" w:beforeAutospacing="1" w:after="100" w:afterAutospacing="1" w:line="360" w:lineRule="auto"/>
        <w:jc w:val="center"/>
      </w:pPr>
      <w:r w:rsidRPr="00846647">
        <w:rPr>
          <w:rFonts w:ascii="Arial" w:hAnsi="Arial" w:cs="Arial"/>
          <w:noProof/>
          <w:lang w:eastAsia="pt-BR"/>
        </w:rPr>
        <w:drawing>
          <wp:inline distT="0" distB="0" distL="0" distR="0" wp14:anchorId="5113AAA9" wp14:editId="7AC2C360">
            <wp:extent cx="5376597" cy="3562350"/>
            <wp:effectExtent l="0" t="0" r="0" b="0"/>
            <wp:docPr id="1936250273"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50273" name="Imagem 1" descr="Diagrama&#10;&#10;Descrição gerada automaticamente"/>
                    <pic:cNvPicPr/>
                  </pic:nvPicPr>
                  <pic:blipFill>
                    <a:blip r:embed="rId18"/>
                    <a:stretch>
                      <a:fillRect/>
                    </a:stretch>
                  </pic:blipFill>
                  <pic:spPr>
                    <a:xfrm>
                      <a:off x="0" y="0"/>
                      <a:ext cx="5456610" cy="3615364"/>
                    </a:xfrm>
                    <a:prstGeom prst="rect">
                      <a:avLst/>
                    </a:prstGeom>
                  </pic:spPr>
                </pic:pic>
              </a:graphicData>
            </a:graphic>
          </wp:inline>
        </w:drawing>
      </w:r>
    </w:p>
    <w:p w14:paraId="57FA6FE9" w14:textId="31D6A399" w:rsidR="00415053" w:rsidRPr="006F7635" w:rsidRDefault="00415053" w:rsidP="00970AC1">
      <w:pPr>
        <w:pStyle w:val="Legenda"/>
      </w:pPr>
      <w:bookmarkStart w:id="10" w:name="_Toc239770523"/>
      <w:r>
        <w:t xml:space="preserve">Figura </w:t>
      </w:r>
      <w:fldSimple w:instr=" SEQ Figura \* ARABIC ">
        <w:r w:rsidR="00970AC1">
          <w:rPr>
            <w:noProof/>
          </w:rPr>
          <w:t>2</w:t>
        </w:r>
      </w:fldSimple>
      <w:r>
        <w:t xml:space="preserve"> - </w:t>
      </w:r>
      <w:r w:rsidRPr="001C2A90">
        <w:t>Fluxo simplificado dos prazos e etapas relacionados ao Relatório de Cumprimento do Objeto</w:t>
      </w:r>
      <w:bookmarkEnd w:id="10"/>
    </w:p>
    <w:p w14:paraId="15F51846" w14:textId="77777777" w:rsidR="006F7635" w:rsidRPr="006F7635" w:rsidRDefault="006F7635" w:rsidP="008271C0">
      <w:pPr>
        <w:spacing w:before="100" w:beforeAutospacing="1" w:after="100" w:afterAutospacing="1" w:line="360" w:lineRule="auto"/>
        <w:jc w:val="both"/>
      </w:pPr>
      <w:r w:rsidRPr="00415053">
        <w:rPr>
          <w:b/>
          <w:bCs/>
        </w:rPr>
        <w:t>Atenção:</w:t>
      </w:r>
      <w:r w:rsidRPr="006F7635">
        <w:t xml:space="preserve"> o prazo para apresentação do Relatório de Cumprimento do Objeto é de até 120 dias após o encerramento da vigência do TED ou da conclusão da execução do objeto, o que ocorrer primeiro.</w:t>
      </w:r>
    </w:p>
    <w:p w14:paraId="7E22C416" w14:textId="4D373B84" w:rsidR="006F7635" w:rsidRPr="00246B46" w:rsidRDefault="006F7635" w:rsidP="008271C0">
      <w:pPr>
        <w:pStyle w:val="Ttulo2"/>
        <w:spacing w:before="100" w:beforeAutospacing="1" w:after="100" w:afterAutospacing="1" w:line="360" w:lineRule="auto"/>
        <w:rPr>
          <w:b/>
          <w:bCs/>
          <w:sz w:val="28"/>
          <w:szCs w:val="28"/>
        </w:rPr>
      </w:pPr>
      <w:bookmarkStart w:id="11" w:name="_Toc239777229"/>
      <w:r w:rsidRPr="00246B46">
        <w:rPr>
          <w:b/>
          <w:bCs/>
          <w:sz w:val="28"/>
          <w:szCs w:val="28"/>
        </w:rPr>
        <w:t xml:space="preserve">4.5 </w:t>
      </w:r>
      <w:r w:rsidR="00246B46" w:rsidRPr="00246B46">
        <w:rPr>
          <w:b/>
          <w:bCs/>
          <w:sz w:val="28"/>
          <w:szCs w:val="28"/>
        </w:rPr>
        <w:t xml:space="preserve">Alterações </w:t>
      </w:r>
      <w:r w:rsidR="00246B46">
        <w:rPr>
          <w:b/>
          <w:bCs/>
          <w:sz w:val="28"/>
          <w:szCs w:val="28"/>
        </w:rPr>
        <w:t>d</w:t>
      </w:r>
      <w:r w:rsidR="00246B46" w:rsidRPr="00246B46">
        <w:rPr>
          <w:b/>
          <w:bCs/>
          <w:sz w:val="28"/>
          <w:szCs w:val="28"/>
        </w:rPr>
        <w:t>o TED</w:t>
      </w:r>
      <w:bookmarkEnd w:id="11"/>
    </w:p>
    <w:p w14:paraId="16C96D51" w14:textId="77777777" w:rsidR="006F7635" w:rsidRPr="006F7635" w:rsidRDefault="006F7635" w:rsidP="008271C0">
      <w:pPr>
        <w:spacing w:before="100" w:beforeAutospacing="1" w:after="100" w:afterAutospacing="1" w:line="360" w:lineRule="auto"/>
        <w:jc w:val="both"/>
      </w:pPr>
      <w:r w:rsidRPr="006F7635">
        <w:t>Durante a vigência do Termo de Execução Descentralizada, poderão ser necessárias alterações destinadas a adequar sua execução às circunstâncias supervenientes, desde que não impliquem modificação do objeto pactuado. As alterações deverão ser formalmente justificadas e aprovadas pelas unidades descentralizadora e descentralizada em tempo hábil, de modo a não comprometer a continuidade da execução nem o alcance dos resultados previstos.</w:t>
      </w:r>
    </w:p>
    <w:p w14:paraId="0FAFC18F" w14:textId="6E4BD67D" w:rsidR="006F7635" w:rsidRPr="006F7635" w:rsidRDefault="006F7635" w:rsidP="008271C0">
      <w:pPr>
        <w:spacing w:before="100" w:beforeAutospacing="1" w:after="100" w:afterAutospacing="1" w:line="360" w:lineRule="auto"/>
        <w:jc w:val="both"/>
      </w:pPr>
      <w:r w:rsidRPr="006F7635">
        <w:t xml:space="preserve">Conforme a natureza da alteração proposta, sua formalização poderá ocorrer por meio de </w:t>
      </w:r>
      <w:r w:rsidRPr="00246B46">
        <w:rPr>
          <w:b/>
          <w:bCs/>
        </w:rPr>
        <w:t>Termo Aditivo, Prorrogação de Ofício ou Apostilamento</w:t>
      </w:r>
      <w:r w:rsidRPr="006F7635">
        <w:t>, observados os requisitos e procedimentos específicos de cada instrumento. As relações entre os diferentes instrumentos de alteração encontram-se representadas, de forma simplificada, na figura a seguir, que deve ser utilizada como referência complementar para a identificação do instrumento de alteração mais adequado a cada situação.</w:t>
      </w:r>
    </w:p>
    <w:p w14:paraId="3AEDEC0A" w14:textId="77777777" w:rsidR="00970AC1" w:rsidRDefault="006F7635" w:rsidP="00970AC1">
      <w:pPr>
        <w:keepNext/>
        <w:spacing w:before="100" w:beforeAutospacing="1" w:after="100" w:afterAutospacing="1" w:line="360" w:lineRule="auto"/>
        <w:jc w:val="both"/>
      </w:pPr>
      <w:r w:rsidRPr="00246B46">
        <w:rPr>
          <w:color w:val="EE0000"/>
        </w:rPr>
        <w:t xml:space="preserve"> </w:t>
      </w:r>
      <w:r w:rsidR="00970AC1">
        <w:rPr>
          <w:noProof/>
          <w:color w:val="EE0000"/>
        </w:rPr>
        <w:drawing>
          <wp:inline distT="0" distB="0" distL="0" distR="0" wp14:anchorId="5AEFB2C9" wp14:editId="59DC33F0">
            <wp:extent cx="5939790" cy="4199255"/>
            <wp:effectExtent l="0" t="0" r="3810" b="0"/>
            <wp:docPr id="98264462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44622" name="Imagem 98264462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39790" cy="4199255"/>
                    </a:xfrm>
                    <a:prstGeom prst="rect">
                      <a:avLst/>
                    </a:prstGeom>
                  </pic:spPr>
                </pic:pic>
              </a:graphicData>
            </a:graphic>
          </wp:inline>
        </w:drawing>
      </w:r>
    </w:p>
    <w:p w14:paraId="6345ACB5" w14:textId="611107AC" w:rsidR="00970AC1" w:rsidRDefault="00970AC1" w:rsidP="00970AC1">
      <w:pPr>
        <w:pStyle w:val="Legenda"/>
        <w:jc w:val="both"/>
        <w:rPr>
          <w:color w:val="EE0000"/>
        </w:rPr>
      </w:pPr>
      <w:bookmarkStart w:id="12" w:name="_Toc239770524"/>
      <w:r>
        <w:t xml:space="preserve">Figura </w:t>
      </w:r>
      <w:fldSimple w:instr=" SEQ Figura \* ARABIC ">
        <w:r>
          <w:rPr>
            <w:noProof/>
          </w:rPr>
          <w:t>3</w:t>
        </w:r>
      </w:fldSimple>
      <w:r>
        <w:t xml:space="preserve"> - </w:t>
      </w:r>
      <w:r w:rsidRPr="0049424D">
        <w:t>Critérios para escolha do instrumento de alteração do TED</w:t>
      </w:r>
      <w:bookmarkEnd w:id="12"/>
    </w:p>
    <w:p w14:paraId="19ADA70B" w14:textId="77777777" w:rsidR="006F7635" w:rsidRPr="006F7635" w:rsidRDefault="006F7635" w:rsidP="008271C0">
      <w:pPr>
        <w:spacing w:before="100" w:beforeAutospacing="1" w:after="100" w:afterAutospacing="1" w:line="360" w:lineRule="auto"/>
        <w:jc w:val="both"/>
      </w:pPr>
      <w:r w:rsidRPr="009867CA">
        <w:rPr>
          <w:b/>
          <w:bCs/>
        </w:rPr>
        <w:t>Atenção:</w:t>
      </w:r>
      <w:r w:rsidRPr="006F7635">
        <w:t xml:space="preserve"> nenhuma alteração do TED poderá implicar modificação do objeto originalmente pactuado. Caso seja identificada necessidade de alterar o objeto, deverá ser avaliada a celebração de novo instrumento, observadas as disposições legais e regulamentares aplicáveis.</w:t>
      </w:r>
    </w:p>
    <w:p w14:paraId="08453B17" w14:textId="77777777" w:rsidR="006F7635" w:rsidRPr="00246B46" w:rsidRDefault="006F7635" w:rsidP="008271C0">
      <w:pPr>
        <w:pStyle w:val="Ttulo3"/>
        <w:spacing w:before="100" w:beforeAutospacing="1" w:after="100" w:afterAutospacing="1" w:line="360" w:lineRule="auto"/>
        <w:rPr>
          <w:b/>
          <w:bCs/>
          <w:sz w:val="24"/>
          <w:szCs w:val="24"/>
        </w:rPr>
      </w:pPr>
      <w:r w:rsidRPr="00246B46">
        <w:rPr>
          <w:b/>
          <w:bCs/>
          <w:sz w:val="24"/>
          <w:szCs w:val="24"/>
        </w:rPr>
        <w:t>4.5.1 Termo Aditivo</w:t>
      </w:r>
    </w:p>
    <w:p w14:paraId="62F88445" w14:textId="77777777" w:rsidR="006F7635" w:rsidRPr="006F7635" w:rsidRDefault="006F7635" w:rsidP="008271C0">
      <w:pPr>
        <w:spacing w:before="100" w:beforeAutospacing="1" w:after="100" w:afterAutospacing="1" w:line="360" w:lineRule="auto"/>
        <w:jc w:val="both"/>
      </w:pPr>
      <w:r w:rsidRPr="006F7635">
        <w:t>O Termo Aditivo é o instrumento destinado a formalizar alterações no TED que não impliquem modificação do objeto pactuado. Sua utilização é cabível quando houver necessidade de ajustar condições de execução, prazos, valores ou outras cláusulas do instrumento, observados os limites estabelecidos na legislação aplicável.</w:t>
      </w:r>
    </w:p>
    <w:p w14:paraId="72F73DA1" w14:textId="77777777" w:rsidR="006F7635" w:rsidRPr="006F7635" w:rsidRDefault="006F7635" w:rsidP="008271C0">
      <w:pPr>
        <w:spacing w:before="100" w:beforeAutospacing="1" w:after="100" w:afterAutospacing="1" w:line="360" w:lineRule="auto"/>
        <w:jc w:val="both"/>
      </w:pPr>
      <w:r w:rsidRPr="006F7635">
        <w:t>A proposta de alteração poderá ser apresentada por qualquer dos partícipes, mediante justificativa formal e documentação que demonstre a necessidade do ajuste pretendido. Como regra, a solicitação deverá ser formalizada até 30 dias antes do término da vigência do TED, de modo a permitir a adequada instrução, análise e formalização da alteração pretendida. O encaminhamento em prazo inferior deverá ser acompanhado da respectiva justificativa.</w:t>
      </w:r>
    </w:p>
    <w:p w14:paraId="12043F47" w14:textId="77777777" w:rsidR="006F7635" w:rsidRPr="006F7635" w:rsidRDefault="006F7635" w:rsidP="008271C0">
      <w:pPr>
        <w:spacing w:before="100" w:beforeAutospacing="1" w:after="100" w:afterAutospacing="1" w:line="360" w:lineRule="auto"/>
        <w:jc w:val="both"/>
      </w:pPr>
      <w:r w:rsidRPr="006F7635">
        <w:t>O setor demandante deverá analisar a proposta de alteração e os documentos que a instruem, podendo solicitar esclarecimentos, ajustes ou complementações quando necessário. O processo deverá ser instruído com os documentos pertinentes, observando os requisitos previstos neste Guia e no Anexo IV.</w:t>
      </w:r>
    </w:p>
    <w:p w14:paraId="47FC4EF3" w14:textId="77777777" w:rsidR="006F7635" w:rsidRPr="006F7635" w:rsidRDefault="006F7635" w:rsidP="008271C0">
      <w:pPr>
        <w:spacing w:before="100" w:beforeAutospacing="1" w:after="100" w:afterAutospacing="1" w:line="360" w:lineRule="auto"/>
        <w:jc w:val="both"/>
      </w:pPr>
      <w:r w:rsidRPr="006F7635">
        <w:t xml:space="preserve">Nas hipóteses de alteração que impliquem acréscimo de valor, a </w:t>
      </w:r>
      <w:proofErr w:type="spellStart"/>
      <w:r w:rsidRPr="006F7635">
        <w:t>Seori</w:t>
      </w:r>
      <w:proofErr w:type="spellEnd"/>
      <w:r w:rsidRPr="006F7635">
        <w:t xml:space="preserve"> deverá ser consultada previamente quanto à disponibilidade orçamentária. Após o respectivo registro nos autos, a área responsável deverá avaliar a necessidade de manifestação jurídica, observados os critérios estabelecidos neste Guia, a complexidade da matéria e a utilização das minutas padronizadas vigentes.</w:t>
      </w:r>
    </w:p>
    <w:p w14:paraId="356D970C" w14:textId="77777777" w:rsidR="006F7635" w:rsidRPr="006F7635" w:rsidRDefault="006F7635" w:rsidP="008271C0">
      <w:pPr>
        <w:spacing w:before="100" w:beforeAutospacing="1" w:after="100" w:afterAutospacing="1" w:line="360" w:lineRule="auto"/>
        <w:jc w:val="both"/>
      </w:pPr>
      <w:r w:rsidRPr="006F7635">
        <w:t>Quando a alteração não implicar impacto orçamentário ou financeiro, a área responsável dará prosseguimento à instrução processual, observando os requisitos aplicáveis e avaliando a necessidade de manifestação jurídica, quando cabível.</w:t>
      </w:r>
    </w:p>
    <w:p w14:paraId="484867DF" w14:textId="77777777" w:rsidR="006F7635" w:rsidRPr="006F7635" w:rsidRDefault="006F7635" w:rsidP="008271C0">
      <w:pPr>
        <w:spacing w:before="100" w:beforeAutospacing="1" w:after="100" w:afterAutospacing="1" w:line="360" w:lineRule="auto"/>
        <w:jc w:val="both"/>
      </w:pPr>
      <w:r w:rsidRPr="006F7635">
        <w:t>Após a aprovação da alteração e a assinatura do Termo Aditivo pelos partícipes, deverão ser adotadas as providências de publicidade, atualização do Plano de Trabalho e realização dos registros pertinentes nos sistemas corporativos aplicáveis, inclusive no Transferegov.br.</w:t>
      </w:r>
    </w:p>
    <w:p w14:paraId="1CC5BEEA" w14:textId="77777777" w:rsidR="006F7635" w:rsidRPr="006F7635" w:rsidRDefault="006F7635" w:rsidP="008271C0">
      <w:pPr>
        <w:spacing w:before="100" w:beforeAutospacing="1" w:after="100" w:afterAutospacing="1" w:line="360" w:lineRule="auto"/>
        <w:jc w:val="both"/>
      </w:pPr>
      <w:r w:rsidRPr="006F7635">
        <w:t xml:space="preserve">Quando houver alteração de valor, o setor demandante deverá solicitar à </w:t>
      </w:r>
      <w:proofErr w:type="spellStart"/>
      <w:r w:rsidRPr="006F7635">
        <w:t>Seori</w:t>
      </w:r>
      <w:proofErr w:type="spellEnd"/>
      <w:r w:rsidRPr="006F7635">
        <w:t xml:space="preserve"> a adoção das providências necessárias à descentralização dos créditos e ao respectivo repasse financeiro. Na ausência de necessidade de complementação orçamentária ou financeira, a execução do objeto prosseguirá normalmente, observadas as condições atualizadas do TED.</w:t>
      </w:r>
    </w:p>
    <w:p w14:paraId="6939D5DF" w14:textId="77777777" w:rsidR="006F7635" w:rsidRPr="006F7635" w:rsidRDefault="006F7635" w:rsidP="008271C0">
      <w:pPr>
        <w:spacing w:before="100" w:beforeAutospacing="1" w:after="100" w:afterAutospacing="1" w:line="360" w:lineRule="auto"/>
        <w:jc w:val="both"/>
      </w:pPr>
      <w:r w:rsidRPr="00246B46">
        <w:rPr>
          <w:b/>
          <w:bCs/>
        </w:rPr>
        <w:t>Atenção:</w:t>
      </w:r>
      <w:r w:rsidRPr="006F7635">
        <w:t xml:space="preserve"> o Termo Aditivo deverá ser formalizado durante a vigência do TED e não poderá ser utilizado para alterar o objeto originalmente pactuado. Alterações que não impliquem modificação do objeto, da vigência ou do valor global do TED poderão ser formalizadas por apostilamento, desde que compatíveis com o Plano de Trabalho e observados os procedimentos previstos neste Guia.</w:t>
      </w:r>
    </w:p>
    <w:p w14:paraId="6ACEB50F" w14:textId="77777777" w:rsidR="006F7635" w:rsidRPr="006F7635" w:rsidRDefault="006F7635" w:rsidP="008271C0">
      <w:pPr>
        <w:spacing w:before="100" w:beforeAutospacing="1" w:after="100" w:afterAutospacing="1" w:line="360" w:lineRule="auto"/>
        <w:jc w:val="both"/>
      </w:pPr>
      <w:r w:rsidRPr="00246B46">
        <w:rPr>
          <w:b/>
          <w:bCs/>
        </w:rPr>
        <w:t>Limites de vigência:</w:t>
      </w:r>
      <w:r w:rsidRPr="006F7635">
        <w:t xml:space="preserve"> a vigência do instrumento deverá observar os limites estabelecidos no Decreto nº 10.426, de 2020, não podendo ultrapassar 60 meses, incluídas as prorrogações. Em regra, o planejamento e a execução do objeto devem ser conduzidos de forma a assegurar sua conclusão dentro desse prazo. A superação desse limite possui caráter excepcional e somente poderá ocorrer quando fatos devidamente justificados demonstrarem a necessidade de prazo adicional para a conclusão do objeto pactuado. Nessa hipótese, admite-se a prorrogação da vigência por até 12 meses além desse limite, mediante justificativa da unidade descentralizada e aprovação da unidade descentralizadora, em situações como a execução de obras, projetos ou serviços de engenharia, o atraso no repasse dos recursos financeiros pela unidade descentralizadora ou a ocorrência de situações supervenientes que impactem a execução do objeto, como determinação judicial, recomendação ou determinação de órgãos de controle, caso fortuito, força maior ou outras interferências imprevistas.</w:t>
      </w:r>
    </w:p>
    <w:p w14:paraId="1704F39E" w14:textId="185B3B91" w:rsidR="006F7635" w:rsidRDefault="006F7635" w:rsidP="008271C0">
      <w:pPr>
        <w:spacing w:before="100" w:beforeAutospacing="1" w:after="100" w:afterAutospacing="1" w:line="360" w:lineRule="auto"/>
        <w:jc w:val="both"/>
      </w:pPr>
      <w:r w:rsidRPr="006F7635">
        <w:t>As principais etapas relacionadas à instrução, à análise e à formalização das alterações promovidas por meio de Termo Aditivo estão representadas, de forma simplificada, na figura a seguir. O fluxograma tem caráter orientador e complementa os procedimentos descritos nesta seção, devendo ser interpretado em conjunto com os requisitos previstos na legislação aplicável, neste Guia e no Anexo IV.</w:t>
      </w:r>
      <w:r w:rsidR="008544E5">
        <w:t xml:space="preserve"> </w:t>
      </w:r>
    </w:p>
    <w:p w14:paraId="53F31C38" w14:textId="574159E6" w:rsidR="004F0426" w:rsidRPr="004F0426" w:rsidRDefault="004F0426" w:rsidP="004F0426">
      <w:pPr>
        <w:spacing w:before="100" w:beforeAutospacing="1" w:after="100" w:afterAutospacing="1" w:line="360" w:lineRule="auto"/>
        <w:jc w:val="both"/>
      </w:pPr>
      <w:r w:rsidRPr="004F0426">
        <w:rPr>
          <w:noProof/>
        </w:rPr>
        <w:drawing>
          <wp:inline distT="0" distB="0" distL="0" distR="0" wp14:anchorId="1D9ABA8B" wp14:editId="03BF26D5">
            <wp:extent cx="5939790" cy="2262505"/>
            <wp:effectExtent l="0" t="0" r="3810" b="4445"/>
            <wp:docPr id="113323875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2262505"/>
                    </a:xfrm>
                    <a:prstGeom prst="rect">
                      <a:avLst/>
                    </a:prstGeom>
                    <a:noFill/>
                    <a:ln>
                      <a:noFill/>
                    </a:ln>
                  </pic:spPr>
                </pic:pic>
              </a:graphicData>
            </a:graphic>
          </wp:inline>
        </w:drawing>
      </w:r>
    </w:p>
    <w:p w14:paraId="5CC608A8" w14:textId="08AD2AB2" w:rsidR="00970AC1" w:rsidRDefault="00970AC1" w:rsidP="00970AC1">
      <w:pPr>
        <w:pStyle w:val="Legenda"/>
        <w:rPr>
          <w:color w:val="EE0000"/>
        </w:rPr>
      </w:pPr>
      <w:bookmarkStart w:id="13" w:name="_Toc239770525"/>
      <w:r>
        <w:t xml:space="preserve">Figura </w:t>
      </w:r>
      <w:fldSimple w:instr=" SEQ Figura \* ARABIC ">
        <w:r>
          <w:rPr>
            <w:noProof/>
          </w:rPr>
          <w:t>4</w:t>
        </w:r>
      </w:fldSimple>
      <w:r>
        <w:t xml:space="preserve"> - </w:t>
      </w:r>
      <w:r w:rsidRPr="00146684">
        <w:t>Fluxo simplificado para formalização de alterações por meio de Termo Aditivo</w:t>
      </w:r>
      <w:bookmarkEnd w:id="13"/>
    </w:p>
    <w:p w14:paraId="517A0723" w14:textId="77777777" w:rsidR="006F7635" w:rsidRPr="00246B46" w:rsidRDefault="006F7635" w:rsidP="008271C0">
      <w:pPr>
        <w:pStyle w:val="Ttulo3"/>
        <w:spacing w:before="100" w:beforeAutospacing="1" w:after="100" w:afterAutospacing="1" w:line="360" w:lineRule="auto"/>
        <w:rPr>
          <w:b/>
          <w:bCs/>
          <w:sz w:val="24"/>
          <w:szCs w:val="24"/>
        </w:rPr>
      </w:pPr>
      <w:r w:rsidRPr="00246B46">
        <w:rPr>
          <w:b/>
          <w:bCs/>
          <w:sz w:val="24"/>
          <w:szCs w:val="24"/>
        </w:rPr>
        <w:t>4.5.2 Prorrogação de Ofício</w:t>
      </w:r>
    </w:p>
    <w:p w14:paraId="5170B6B5" w14:textId="77777777" w:rsidR="006F7635" w:rsidRPr="006F7635" w:rsidRDefault="006F7635" w:rsidP="008271C0">
      <w:pPr>
        <w:spacing w:before="100" w:beforeAutospacing="1" w:after="100" w:afterAutospacing="1" w:line="360" w:lineRule="auto"/>
        <w:jc w:val="both"/>
      </w:pPr>
      <w:r w:rsidRPr="006F7635">
        <w:t xml:space="preserve">Na hipótese de atraso no repasse dos recursos financeiros pela unidade descentralizadora, a vigência do TED deverá ser prorrogada de ofício por período correspondente ao atraso verificado. Nessa situação, não é necessária solicitação da unidade descentralizada nem a apresentação de documentação específica para a formalização da prorrogação. </w:t>
      </w:r>
    </w:p>
    <w:p w14:paraId="6C1E1B30" w14:textId="77777777" w:rsidR="006F7635" w:rsidRPr="006F7635" w:rsidRDefault="006F7635" w:rsidP="008271C0">
      <w:pPr>
        <w:spacing w:before="100" w:beforeAutospacing="1" w:after="100" w:afterAutospacing="1" w:line="360" w:lineRule="auto"/>
        <w:jc w:val="both"/>
      </w:pPr>
      <w:r w:rsidRPr="006F7635">
        <w:t xml:space="preserve">A prorrogação de ofício deverá ser formalizada antes do término da vigência do instrumento, com a correspondente atualização do Plano de Trabalho quanto à nova data de vigência. A atualização deverá ser aprovada pelo setor demandante do Ministério da Defesa (MD). </w:t>
      </w:r>
    </w:p>
    <w:p w14:paraId="5A05EDAF" w14:textId="77777777" w:rsidR="006F7635" w:rsidRPr="006F7635" w:rsidRDefault="006F7635" w:rsidP="008271C0">
      <w:pPr>
        <w:spacing w:before="100" w:beforeAutospacing="1" w:after="100" w:afterAutospacing="1" w:line="360" w:lineRule="auto"/>
        <w:jc w:val="both"/>
      </w:pPr>
      <w:r w:rsidRPr="006F7635">
        <w:t xml:space="preserve">Por decorrer de determinação expressa do Decreto nº 10.426, de 2020, a prorrogação de ofício não demanda manifestação jurídica. </w:t>
      </w:r>
    </w:p>
    <w:p w14:paraId="307C261F" w14:textId="77777777" w:rsidR="006F7635" w:rsidRPr="006F7635" w:rsidRDefault="006F7635" w:rsidP="008271C0">
      <w:pPr>
        <w:spacing w:before="100" w:beforeAutospacing="1" w:after="100" w:afterAutospacing="1" w:line="360" w:lineRule="auto"/>
        <w:jc w:val="both"/>
      </w:pPr>
      <w:r w:rsidRPr="006F7635">
        <w:t xml:space="preserve">Após a formalização da prorrogação e a adoção das providências de publicidade cabíveis, o processo deverá ser encaminhado à </w:t>
      </w:r>
      <w:proofErr w:type="spellStart"/>
      <w:r w:rsidRPr="006F7635">
        <w:t>Seori</w:t>
      </w:r>
      <w:proofErr w:type="spellEnd"/>
      <w:r w:rsidRPr="006F7635">
        <w:t xml:space="preserve"> para os registros pertinentes no SIAFI. Em seguida, caberá ao gestor promover a atualização das informações no Transferegov.br.</w:t>
      </w:r>
    </w:p>
    <w:p w14:paraId="25CF3B0C" w14:textId="77777777" w:rsidR="006F7635" w:rsidRPr="00246B46" w:rsidRDefault="006F7635" w:rsidP="008271C0">
      <w:pPr>
        <w:pStyle w:val="Ttulo3"/>
        <w:spacing w:before="100" w:beforeAutospacing="1" w:after="100" w:afterAutospacing="1" w:line="360" w:lineRule="auto"/>
        <w:rPr>
          <w:b/>
          <w:bCs/>
          <w:sz w:val="24"/>
          <w:szCs w:val="24"/>
        </w:rPr>
      </w:pPr>
      <w:r w:rsidRPr="00246B46">
        <w:rPr>
          <w:b/>
          <w:bCs/>
          <w:sz w:val="24"/>
          <w:szCs w:val="24"/>
        </w:rPr>
        <w:t>4.5.3 Apostilamento</w:t>
      </w:r>
    </w:p>
    <w:p w14:paraId="1A18EF4A" w14:textId="77777777" w:rsidR="006F7635" w:rsidRPr="006F7635" w:rsidRDefault="006F7635" w:rsidP="008271C0">
      <w:pPr>
        <w:spacing w:before="100" w:beforeAutospacing="1" w:after="100" w:afterAutospacing="1" w:line="360" w:lineRule="auto"/>
        <w:jc w:val="both"/>
      </w:pPr>
      <w:r w:rsidRPr="006F7635">
        <w:t xml:space="preserve">O apostilamento é o instrumento utilizado para formalizar alterações que não impliquem modificação do objeto, do valor global ou da vigência do TED. Sua utilização é adequada para ajustes de natureza operacional ou administrativa relacionados à execução do instrumento, desde que compatíveis com o Plano de Trabalho e com as condições originalmente pactuadas. </w:t>
      </w:r>
    </w:p>
    <w:p w14:paraId="49A098A3" w14:textId="77777777" w:rsidR="006F7635" w:rsidRPr="006F7635" w:rsidRDefault="006F7635" w:rsidP="008271C0">
      <w:pPr>
        <w:spacing w:before="100" w:beforeAutospacing="1" w:after="100" w:afterAutospacing="1" w:line="360" w:lineRule="auto"/>
        <w:jc w:val="both"/>
      </w:pPr>
      <w:r w:rsidRPr="006F7635">
        <w:t xml:space="preserve">As alterações formalizadas por apostilamento deverão ser devidamente justificadas nos autos e previamente aprovadas pelas unidades descentralizadora e descentralizada. Entre os ajustes que poderão ser realizados por esse instrumento incluem-se, por exemplo, alterações de cronogramas, remanejamentos internos compatíveis com o Plano de Trabalho e outros ajustes que não produzam efeitos sobre o objeto, a vigência ou o valor do TED. </w:t>
      </w:r>
    </w:p>
    <w:p w14:paraId="310C8C3E" w14:textId="77777777" w:rsidR="006F7635" w:rsidRPr="006F7635" w:rsidRDefault="006F7635" w:rsidP="008271C0">
      <w:pPr>
        <w:spacing w:before="100" w:beforeAutospacing="1" w:after="100" w:afterAutospacing="1" w:line="360" w:lineRule="auto"/>
        <w:jc w:val="both"/>
      </w:pPr>
      <w:r w:rsidRPr="006F7635">
        <w:t xml:space="preserve">Após a aprovação da alteração, o apostilamento deverá ser juntado ao processo administrativo correspondente e refletido, quando cabível, no Plano de Trabalho e nos registros mantidos nos sistemas corporativos aplicáveis, inclusive no Transferegov.br. </w:t>
      </w:r>
    </w:p>
    <w:p w14:paraId="496CF6FF" w14:textId="77777777" w:rsidR="006F7635" w:rsidRDefault="006F7635" w:rsidP="008271C0">
      <w:pPr>
        <w:spacing w:before="100" w:beforeAutospacing="1" w:after="100" w:afterAutospacing="1" w:line="360" w:lineRule="auto"/>
        <w:jc w:val="both"/>
      </w:pPr>
      <w:r w:rsidRPr="006F7635">
        <w:t>Quando a alteração pretendida implicar modificação do valor, da vigência ou produzir efeitos jurídicos que extrapolem os limites do apostilamento, deverá ser adotado o instrumento de alteração adequado, observado o procedimento aplicável ao caso.</w:t>
      </w:r>
    </w:p>
    <w:p w14:paraId="12DB9D2E" w14:textId="0E29AA7B" w:rsidR="00B241E7" w:rsidRDefault="00B241E7">
      <w:r>
        <w:br w:type="page"/>
      </w:r>
    </w:p>
    <w:p w14:paraId="33AFCA90" w14:textId="2CF362D1" w:rsidR="006F7635" w:rsidRPr="00246B46" w:rsidRDefault="006F7635" w:rsidP="008271C0">
      <w:pPr>
        <w:pStyle w:val="Ttulo1"/>
        <w:numPr>
          <w:ilvl w:val="0"/>
          <w:numId w:val="1"/>
        </w:numPr>
        <w:spacing w:before="100" w:beforeAutospacing="1" w:after="100" w:afterAutospacing="1" w:line="360" w:lineRule="auto"/>
        <w:ind w:left="426" w:hanging="426"/>
        <w:rPr>
          <w:b/>
          <w:bCs/>
          <w:sz w:val="32"/>
          <w:szCs w:val="32"/>
        </w:rPr>
      </w:pPr>
      <w:bookmarkStart w:id="14" w:name="_Toc239777230"/>
      <w:r w:rsidRPr="00246B46">
        <w:rPr>
          <w:b/>
          <w:bCs/>
          <w:sz w:val="32"/>
          <w:szCs w:val="32"/>
        </w:rPr>
        <w:t>MINISTÉRIO DA DEFESA – UNIDADE DESCENTRALIZADA</w:t>
      </w:r>
      <w:bookmarkEnd w:id="14"/>
      <w:r w:rsidRPr="00246B46">
        <w:rPr>
          <w:b/>
          <w:bCs/>
          <w:sz w:val="32"/>
          <w:szCs w:val="32"/>
        </w:rPr>
        <w:t xml:space="preserve"> </w:t>
      </w:r>
    </w:p>
    <w:p w14:paraId="79FABC11" w14:textId="77777777" w:rsidR="006F7635" w:rsidRPr="006F7635" w:rsidRDefault="006F7635" w:rsidP="008271C0">
      <w:pPr>
        <w:spacing w:before="100" w:beforeAutospacing="1" w:after="100" w:afterAutospacing="1" w:line="360" w:lineRule="auto"/>
        <w:jc w:val="both"/>
      </w:pPr>
      <w:r w:rsidRPr="006F7635">
        <w:t>Quando atuar na condição de unidade descentralizada, o Ministério da Defesa será responsável pela execução do objeto pactuado e pela gestão dos recursos recebidos no âmbito do Termo de Execução Descentralizada (TED), observadas as disposições do Plano de Trabalho e as orientações estabelecidas pela unidade descentralizadora. Nessa condição, caberá ao Ministério da Defesa adotar as providências necessárias à execução das atividades previstas, ao acompanhamento físico e financeiro do objeto, à prestação das informações solicitadas e à apresentação dos documentos exigidos para a comprovação dos resultados alcançados e da adequada aplicação dos recursos recebidos.</w:t>
      </w:r>
    </w:p>
    <w:p w14:paraId="230DDC80" w14:textId="2EDE6840" w:rsidR="006F7635" w:rsidRPr="00246B46" w:rsidRDefault="006F7635" w:rsidP="008271C0">
      <w:pPr>
        <w:pStyle w:val="Ttulo2"/>
        <w:spacing w:before="100" w:beforeAutospacing="1" w:after="100" w:afterAutospacing="1" w:line="360" w:lineRule="auto"/>
        <w:rPr>
          <w:b/>
          <w:bCs/>
          <w:sz w:val="28"/>
          <w:szCs w:val="28"/>
        </w:rPr>
      </w:pPr>
      <w:bookmarkStart w:id="15" w:name="_Toc239777231"/>
      <w:r w:rsidRPr="00246B46">
        <w:rPr>
          <w:b/>
          <w:bCs/>
          <w:sz w:val="28"/>
          <w:szCs w:val="28"/>
        </w:rPr>
        <w:t xml:space="preserve">5.1 </w:t>
      </w:r>
      <w:r w:rsidR="00246B46" w:rsidRPr="00246B46">
        <w:rPr>
          <w:b/>
          <w:bCs/>
          <w:sz w:val="28"/>
          <w:szCs w:val="28"/>
        </w:rPr>
        <w:t xml:space="preserve">Processo </w:t>
      </w:r>
      <w:r w:rsidR="00246B46">
        <w:rPr>
          <w:b/>
          <w:bCs/>
          <w:sz w:val="28"/>
          <w:szCs w:val="28"/>
        </w:rPr>
        <w:t>d</w:t>
      </w:r>
      <w:r w:rsidR="00246B46" w:rsidRPr="00246B46">
        <w:rPr>
          <w:b/>
          <w:bCs/>
          <w:sz w:val="28"/>
          <w:szCs w:val="28"/>
        </w:rPr>
        <w:t>e Formalização</w:t>
      </w:r>
      <w:bookmarkEnd w:id="15"/>
    </w:p>
    <w:p w14:paraId="65D0EBF2" w14:textId="77777777" w:rsidR="006F7635" w:rsidRPr="006F7635" w:rsidRDefault="006F7635" w:rsidP="008271C0">
      <w:pPr>
        <w:spacing w:before="100" w:beforeAutospacing="1" w:after="100" w:afterAutospacing="1" w:line="360" w:lineRule="auto"/>
        <w:jc w:val="both"/>
      </w:pPr>
      <w:r w:rsidRPr="006F7635">
        <w:t>Para iniciar, a unidade descentralizadora formalizará o interesse por meio de um ofício a ser enviado à unidade responsável no MD. A próxima etapa será a elaboração da minuta do Plano de Trabalho, preferencialmente em conjunto pelas unidades descentralizadora e descentralizada. As áreas técnicas de ambas as unidades analisarão o objeto e o Plano de Trabalho e o aprovarão formalmente.</w:t>
      </w:r>
    </w:p>
    <w:p w14:paraId="1AF88DC4" w14:textId="77777777" w:rsidR="006F7635" w:rsidRPr="006F7635" w:rsidRDefault="006F7635" w:rsidP="008271C0">
      <w:pPr>
        <w:spacing w:before="100" w:beforeAutospacing="1" w:after="100" w:afterAutospacing="1" w:line="360" w:lineRule="auto"/>
        <w:jc w:val="both"/>
      </w:pPr>
      <w:r w:rsidRPr="006F7635">
        <w:t>Na elaboração do Plano de Trabalho, a unidade técnica do MD deverá avaliar a viabilidade, os custos, a adequação ao programa, a ação orçamentária e o período de vigência. Além disso, deve avaliar os insumos disponíveis para garantir que as atividades do MD não sejam afetadas pelas ações acessórias atribuídas no TED.</w:t>
      </w:r>
    </w:p>
    <w:p w14:paraId="4C634C6D" w14:textId="77777777" w:rsidR="006F7635" w:rsidRPr="006F7635" w:rsidRDefault="006F7635" w:rsidP="008271C0">
      <w:pPr>
        <w:spacing w:before="100" w:beforeAutospacing="1" w:after="100" w:afterAutospacing="1" w:line="360" w:lineRule="auto"/>
        <w:jc w:val="both"/>
      </w:pPr>
      <w:r w:rsidRPr="006F7635">
        <w:t>O MD, como unidade descentralizada, também será responsável por apresentar as declarações de capacidade técnica e de compatibilidade de custos. A declaração de capacidade técnica busca evitar a descentralização de créditos para unidade que não possua capacidade técnica e operacional para executar as atividades previstas no Plano de Trabalho. A de compatibilidade de custos confirma que os itens do Plano de Trabalho são compatíveis com os valores a serem recebidos.</w:t>
      </w:r>
    </w:p>
    <w:p w14:paraId="1877E298" w14:textId="77777777" w:rsidR="006F7635" w:rsidRPr="006F7635" w:rsidRDefault="006F7635" w:rsidP="008271C0">
      <w:pPr>
        <w:spacing w:before="100" w:beforeAutospacing="1" w:after="100" w:afterAutospacing="1" w:line="360" w:lineRule="auto"/>
        <w:jc w:val="both"/>
      </w:pPr>
      <w:r w:rsidRPr="006F7635">
        <w:t>Caberá à área técnica do MD autuar um processo para a formalização do TED, contendo todos os documentos pertinentes ao planejamento, execução e monitoramento. Após a aprovação, o MD aguardará um ofício da unidade descentralizadora e a assinatura do TED. O documento será anexado ao processo, e o MD aguardará a liberação orçamentária e financeira para iniciar a execução das atividades.</w:t>
      </w:r>
    </w:p>
    <w:p w14:paraId="4A3C9166" w14:textId="2E1C5622" w:rsidR="006F7635" w:rsidRPr="00246B46" w:rsidRDefault="00246B46" w:rsidP="008271C0">
      <w:pPr>
        <w:pStyle w:val="Ttulo2"/>
        <w:spacing w:before="100" w:beforeAutospacing="1" w:after="100" w:afterAutospacing="1" w:line="360" w:lineRule="auto"/>
        <w:rPr>
          <w:b/>
          <w:bCs/>
          <w:sz w:val="28"/>
          <w:szCs w:val="28"/>
        </w:rPr>
      </w:pPr>
      <w:bookmarkStart w:id="16" w:name="_Toc239777232"/>
      <w:r w:rsidRPr="00246B46">
        <w:rPr>
          <w:b/>
          <w:bCs/>
          <w:sz w:val="28"/>
          <w:szCs w:val="28"/>
        </w:rPr>
        <w:t xml:space="preserve">5.2 Execução </w:t>
      </w:r>
      <w:r>
        <w:rPr>
          <w:b/>
          <w:bCs/>
          <w:sz w:val="28"/>
          <w:szCs w:val="28"/>
        </w:rPr>
        <w:t>e</w:t>
      </w:r>
      <w:r w:rsidRPr="00246B46">
        <w:rPr>
          <w:b/>
          <w:bCs/>
          <w:sz w:val="28"/>
          <w:szCs w:val="28"/>
        </w:rPr>
        <w:t xml:space="preserve"> Finalização</w:t>
      </w:r>
      <w:bookmarkEnd w:id="16"/>
    </w:p>
    <w:p w14:paraId="10A2C808" w14:textId="77777777" w:rsidR="006F7635" w:rsidRPr="006F7635" w:rsidRDefault="006F7635" w:rsidP="008271C0">
      <w:pPr>
        <w:spacing w:before="100" w:beforeAutospacing="1" w:after="100" w:afterAutospacing="1" w:line="360" w:lineRule="auto"/>
        <w:jc w:val="both"/>
      </w:pPr>
      <w:r w:rsidRPr="006F7635">
        <w:t>Na execução dos recursos e do objeto pactuado, o MD será responsável pelos relatórios de acompanhamento e de prestação de contas para comprovar a consecução do objeto sob os aspectos físicos e financeiros. Os gestores de TED do MD deverão prestar contas da execução dos recursos recebidos.</w:t>
      </w:r>
    </w:p>
    <w:p w14:paraId="4FE08371" w14:textId="1C72CE08" w:rsidR="006F7635" w:rsidRPr="006F7635" w:rsidRDefault="006F7635" w:rsidP="008271C0">
      <w:pPr>
        <w:spacing w:before="100" w:beforeAutospacing="1" w:after="100" w:afterAutospacing="1" w:line="360" w:lineRule="auto"/>
        <w:jc w:val="both"/>
      </w:pPr>
      <w:r w:rsidRPr="006F7635">
        <w:t>Ao final do TED, se existirem recursos excedentes, o MD deverá providenciar a devolução dos saldos à unidade descentralizadora e registrar no SIAFI a devolução do crédito orçamentário. Além disso, todo e qualquer relatório pactuado no TED e no Plano de Trabalho deve ser registrado no Transferegov</w:t>
      </w:r>
      <w:r w:rsidR="008544E5">
        <w:t>.br</w:t>
      </w:r>
      <w:r w:rsidRPr="006F7635">
        <w:t xml:space="preserve"> e </w:t>
      </w:r>
      <w:proofErr w:type="spellStart"/>
      <w:r w:rsidRPr="006F7635">
        <w:t>no</w:t>
      </w:r>
      <w:proofErr w:type="spellEnd"/>
      <w:r w:rsidRPr="006F7635">
        <w:t xml:space="preserve"> SEI.</w:t>
      </w:r>
    </w:p>
    <w:p w14:paraId="17384DC9" w14:textId="755DD635" w:rsidR="006F7635" w:rsidRPr="00246B46" w:rsidRDefault="006F7635" w:rsidP="008271C0">
      <w:pPr>
        <w:pStyle w:val="Ttulo2"/>
        <w:spacing w:before="100" w:beforeAutospacing="1" w:after="100" w:afterAutospacing="1" w:line="360" w:lineRule="auto"/>
        <w:rPr>
          <w:b/>
          <w:bCs/>
          <w:sz w:val="28"/>
          <w:szCs w:val="28"/>
        </w:rPr>
      </w:pPr>
      <w:bookmarkStart w:id="17" w:name="_Toc239777233"/>
      <w:r w:rsidRPr="00246B46">
        <w:rPr>
          <w:b/>
          <w:bCs/>
          <w:sz w:val="28"/>
          <w:szCs w:val="28"/>
        </w:rPr>
        <w:t>5.3 A</w:t>
      </w:r>
      <w:r w:rsidR="00246B46" w:rsidRPr="00246B46">
        <w:rPr>
          <w:b/>
          <w:bCs/>
          <w:sz w:val="28"/>
          <w:szCs w:val="28"/>
        </w:rPr>
        <w:t>lterações</w:t>
      </w:r>
      <w:r w:rsidRPr="00246B46">
        <w:rPr>
          <w:b/>
          <w:bCs/>
          <w:sz w:val="28"/>
          <w:szCs w:val="28"/>
        </w:rPr>
        <w:t xml:space="preserve"> </w:t>
      </w:r>
      <w:r w:rsidR="00246B46">
        <w:rPr>
          <w:b/>
          <w:bCs/>
          <w:sz w:val="28"/>
          <w:szCs w:val="28"/>
        </w:rPr>
        <w:t>do</w:t>
      </w:r>
      <w:r w:rsidRPr="00246B46">
        <w:rPr>
          <w:b/>
          <w:bCs/>
          <w:sz w:val="28"/>
          <w:szCs w:val="28"/>
        </w:rPr>
        <w:t xml:space="preserve"> TED</w:t>
      </w:r>
      <w:bookmarkEnd w:id="17"/>
    </w:p>
    <w:p w14:paraId="660CD5FC" w14:textId="77777777" w:rsidR="006F7635" w:rsidRPr="006F7635" w:rsidRDefault="006F7635" w:rsidP="008271C0">
      <w:pPr>
        <w:spacing w:before="100" w:beforeAutospacing="1" w:after="100" w:afterAutospacing="1" w:line="360" w:lineRule="auto"/>
        <w:jc w:val="both"/>
      </w:pPr>
      <w:r w:rsidRPr="006F7635">
        <w:t xml:space="preserve">Durante a vigência do TED, eventuais alterações poderão ser formalizadas por meio de Termo Aditivo, Prorrogação de Ofício ou Apostilamento, observados os requisitos e procedimentos aplicáveis a cada instrumento. </w:t>
      </w:r>
    </w:p>
    <w:p w14:paraId="157A06B5" w14:textId="77777777" w:rsidR="006F7635" w:rsidRPr="006F7635" w:rsidRDefault="006F7635" w:rsidP="008271C0">
      <w:pPr>
        <w:spacing w:before="100" w:beforeAutospacing="1" w:after="100" w:afterAutospacing="1" w:line="360" w:lineRule="auto"/>
        <w:jc w:val="both"/>
      </w:pPr>
      <w:r w:rsidRPr="006F7635">
        <w:t xml:space="preserve">O Termo Aditivo é utilizado para formalizar alterações que não impliquem modificação do objeto pactuado, podendo abranger ajustes relacionados a prazos, valores ou outras cláusulas do instrumento. Sua formalização deverá ocorrer durante a vigência do TED. </w:t>
      </w:r>
    </w:p>
    <w:p w14:paraId="055FFF49" w14:textId="77777777" w:rsidR="006F7635" w:rsidRPr="006F7635" w:rsidRDefault="006F7635" w:rsidP="008271C0">
      <w:pPr>
        <w:spacing w:before="100" w:beforeAutospacing="1" w:after="100" w:afterAutospacing="1" w:line="360" w:lineRule="auto"/>
        <w:jc w:val="both"/>
      </w:pPr>
      <w:r w:rsidRPr="006F7635">
        <w:t xml:space="preserve">A Prorrogação de Ofício aplica-se quando houver atraso no repasse dos recursos financeiros pela unidade descentralizadora, hipótese em que a vigência do TED será ampliada por período correspondente ao atraso verificado. Caso a prorrogação não seja promovida pela unidade descentralizadora, o Ministério da Defesa deverá solicitar sua formalização antes do término da vigência originalmente estabelecida. </w:t>
      </w:r>
    </w:p>
    <w:p w14:paraId="4ED14978" w14:textId="77777777" w:rsidR="006F7635" w:rsidRPr="006F7635" w:rsidRDefault="006F7635" w:rsidP="008271C0">
      <w:pPr>
        <w:spacing w:before="100" w:beforeAutospacing="1" w:after="100" w:afterAutospacing="1" w:line="360" w:lineRule="auto"/>
        <w:jc w:val="both"/>
      </w:pPr>
      <w:r w:rsidRPr="006F7635">
        <w:t>O Apostilamento destina-se à formalização de ajustes que não impliquem alteração do objeto, da vigência ou do valor global do TED, desde que compatíveis com o Plano de Trabalho e com as condições originalmente pactuadas.</w:t>
      </w:r>
    </w:p>
    <w:p w14:paraId="63E4347B" w14:textId="362588B4" w:rsidR="006F7635" w:rsidRPr="00B241E7" w:rsidRDefault="00681A6C" w:rsidP="00B241E7">
      <w:pPr>
        <w:pStyle w:val="Ttulo2"/>
        <w:spacing w:before="100" w:beforeAutospacing="1" w:after="100" w:afterAutospacing="1" w:line="360" w:lineRule="auto"/>
        <w:rPr>
          <w:b/>
          <w:bCs/>
          <w:sz w:val="28"/>
          <w:szCs w:val="28"/>
        </w:rPr>
      </w:pPr>
      <w:bookmarkStart w:id="18" w:name="_Toc239777234"/>
      <w:r w:rsidRPr="00B241E7">
        <w:rPr>
          <w:b/>
          <w:bCs/>
          <w:sz w:val="28"/>
          <w:szCs w:val="28"/>
        </w:rPr>
        <w:t xml:space="preserve">5.4 Prestação </w:t>
      </w:r>
      <w:r>
        <w:rPr>
          <w:b/>
          <w:bCs/>
          <w:sz w:val="28"/>
          <w:szCs w:val="28"/>
        </w:rPr>
        <w:t>d</w:t>
      </w:r>
      <w:r w:rsidRPr="00B241E7">
        <w:rPr>
          <w:b/>
          <w:bCs/>
          <w:sz w:val="28"/>
          <w:szCs w:val="28"/>
        </w:rPr>
        <w:t>e Contas</w:t>
      </w:r>
      <w:bookmarkEnd w:id="18"/>
    </w:p>
    <w:p w14:paraId="44BE2D46" w14:textId="77777777" w:rsidR="006F7635" w:rsidRPr="006F7635" w:rsidRDefault="006F7635" w:rsidP="008271C0">
      <w:pPr>
        <w:spacing w:before="100" w:beforeAutospacing="1" w:after="100" w:afterAutospacing="1" w:line="360" w:lineRule="auto"/>
        <w:jc w:val="both"/>
      </w:pPr>
      <w:r w:rsidRPr="006F7635">
        <w:t xml:space="preserve">O Ministério da Defesa, na condição de unidade descentralizada, é responsável pela prestação de contas à unidade descentralizadora. Salvo disposição diversa pactuada entre as partes, a prestação de contas deverá ser apresentada no prazo de até 120 dias após o encerramento da vigência do TED ou da conclusão da execução do objeto, o que ocorrer primeiro. </w:t>
      </w:r>
    </w:p>
    <w:p w14:paraId="4EDBA10F" w14:textId="77777777" w:rsidR="006F7635" w:rsidRPr="006F7635" w:rsidRDefault="006F7635" w:rsidP="008271C0">
      <w:pPr>
        <w:spacing w:before="100" w:beforeAutospacing="1" w:after="100" w:afterAutospacing="1" w:line="360" w:lineRule="auto"/>
        <w:jc w:val="both"/>
      </w:pPr>
      <w:r w:rsidRPr="006F7635">
        <w:t xml:space="preserve">Para esse fim, o Ministério da Defesa deverá apresentar à unidade descentralizadora o Relatório de Cumprimento do Objeto, disponibilizado no Transferegov.br, acompanhado da documentação comprobatória pertinente. Quando aplicável, também deverá promover a devolução dos saldos decorrentes da execução orçamentária e financeira. A documentação correspondente deverá ser apresentada após o término da vigência do TED ou da conclusão do objeto, o que ocorrer primeiro. </w:t>
      </w:r>
    </w:p>
    <w:p w14:paraId="5ABE92FD" w14:textId="77777777" w:rsidR="006F7635" w:rsidRPr="006F7635" w:rsidRDefault="006F7635" w:rsidP="008271C0">
      <w:pPr>
        <w:spacing w:before="100" w:beforeAutospacing="1" w:after="100" w:afterAutospacing="1" w:line="360" w:lineRule="auto"/>
        <w:jc w:val="both"/>
      </w:pPr>
      <w:r w:rsidRPr="006F7635">
        <w:t xml:space="preserve">A prestação de contas deverá observar as disposições do Decreto nº 10.426, de 2020, bem como as demais normas e orientações aplicáveis à execução e ao acompanhamento do TED. </w:t>
      </w:r>
    </w:p>
    <w:p w14:paraId="5C19EC3E" w14:textId="77777777" w:rsidR="006F7635" w:rsidRDefault="006F7635" w:rsidP="008271C0">
      <w:pPr>
        <w:spacing w:before="100" w:beforeAutospacing="1" w:after="100" w:afterAutospacing="1" w:line="360" w:lineRule="auto"/>
        <w:jc w:val="both"/>
      </w:pPr>
      <w:r w:rsidRPr="006F7635">
        <w:t>Após o prazo previsto para a análise do Relatório de Cumprimento do Objeto e da prestação de contas pela unidade descentralizadora, o gestor do TED deverá verificar se o recebimento da prestação de contas foi devidamente registrado no Transferegov.br, de modo a permitir a conclusão do ciclo do instrumento. O acompanhamento das atividades relacionadas ao TED somente se encerra após a finalização dos registros e procedimentos pertinentes nos sistemas SIAFI e Transferegov.br. Se necessário, o gestor deverá ser substituído para assegurar a continuidade desse acompanhamento até a efetiva conclusão do TED nos sistemas correspondentes. Em nenhuma hipótese o TED deverá permanecer sem acompanhamento formal por gestor designado.</w:t>
      </w:r>
    </w:p>
    <w:p w14:paraId="0856C932" w14:textId="437D7371" w:rsidR="008B7663" w:rsidRPr="008B7663" w:rsidRDefault="008B7663" w:rsidP="008271C0">
      <w:pPr>
        <w:spacing w:before="100" w:beforeAutospacing="1" w:after="100" w:afterAutospacing="1" w:line="360" w:lineRule="auto"/>
        <w:jc w:val="both"/>
      </w:pPr>
      <w:r w:rsidRPr="008B7663">
        <w:rPr>
          <w:b/>
          <w:bCs/>
        </w:rPr>
        <w:t>Atenção:</w:t>
      </w:r>
      <w:r>
        <w:rPr>
          <w:b/>
          <w:bCs/>
        </w:rPr>
        <w:t xml:space="preserve"> </w:t>
      </w:r>
      <w:r>
        <w:t xml:space="preserve">o </w:t>
      </w:r>
      <w:r w:rsidRPr="008B7663">
        <w:t>ciclo do TED estará completo somente quando, tanto no SIAFI quanto no Transferegov.br, constar a situação 'CONCLUÍDO' em ambos os sistemas.</w:t>
      </w:r>
    </w:p>
    <w:p w14:paraId="6988FBC9" w14:textId="689B8493" w:rsidR="00C816F8" w:rsidRDefault="00C816F8">
      <w:r>
        <w:br w:type="page"/>
      </w:r>
    </w:p>
    <w:p w14:paraId="47303220" w14:textId="6BE50B65" w:rsidR="006F7635" w:rsidRPr="00C816F8" w:rsidRDefault="006F7635" w:rsidP="00C816F8">
      <w:pPr>
        <w:pStyle w:val="Ttulo1"/>
        <w:numPr>
          <w:ilvl w:val="0"/>
          <w:numId w:val="1"/>
        </w:numPr>
        <w:spacing w:before="100" w:beforeAutospacing="1" w:after="100" w:afterAutospacing="1" w:line="360" w:lineRule="auto"/>
        <w:ind w:left="426" w:hanging="426"/>
        <w:rPr>
          <w:b/>
          <w:bCs/>
          <w:sz w:val="32"/>
          <w:szCs w:val="32"/>
        </w:rPr>
      </w:pPr>
      <w:bookmarkStart w:id="19" w:name="_Toc239777235"/>
      <w:r w:rsidRPr="00C816F8">
        <w:rPr>
          <w:b/>
          <w:bCs/>
          <w:sz w:val="32"/>
          <w:szCs w:val="32"/>
        </w:rPr>
        <w:t>GERENCIAMENTO E DESIGNAÇÃO DE GESTORES DE TEDs</w:t>
      </w:r>
      <w:bookmarkEnd w:id="19"/>
      <w:r w:rsidRPr="00C816F8">
        <w:rPr>
          <w:b/>
          <w:bCs/>
          <w:sz w:val="32"/>
          <w:szCs w:val="32"/>
        </w:rPr>
        <w:t xml:space="preserve"> </w:t>
      </w:r>
    </w:p>
    <w:p w14:paraId="1EFFC2E1" w14:textId="77777777" w:rsidR="006F7635" w:rsidRPr="006F7635" w:rsidRDefault="006F7635" w:rsidP="008271C0">
      <w:pPr>
        <w:spacing w:before="100" w:beforeAutospacing="1" w:after="100" w:afterAutospacing="1" w:line="360" w:lineRule="auto"/>
        <w:jc w:val="both"/>
      </w:pPr>
      <w:r w:rsidRPr="006F7635">
        <w:t xml:space="preserve">No prazo de até 20 dias após a celebração do TED, cada partícipe deve designar formalmente os gestores responsáveis pelo acompanhamento da execução do instrumento e os respectivos substitutos eventuais, por meio de portaria. Os gestores do TED serão responsáveis por coordenar, organizar, articular, acompanhar, monitorar e supervisionar as ações necessárias à execução do objeto, atuando como principais pontos de contato entre as partes para assuntos relacionados à execução do instrumento. </w:t>
      </w:r>
    </w:p>
    <w:p w14:paraId="54E3EFA1" w14:textId="77777777" w:rsidR="006F7635" w:rsidRPr="006F7635" w:rsidRDefault="006F7635" w:rsidP="008271C0">
      <w:pPr>
        <w:spacing w:before="100" w:beforeAutospacing="1" w:after="100" w:afterAutospacing="1" w:line="360" w:lineRule="auto"/>
        <w:jc w:val="both"/>
      </w:pPr>
      <w:r w:rsidRPr="006F7635">
        <w:t xml:space="preserve">A comunicação entre os partícipes deve ocorrer por intermédio dos gestores designados, aos quais compete transmitir e receber solicitações, promover a articulação necessária ao desenvolvimento das atividades e agendar reuniões quando necessário. Todas as comunicações e providências relacionadas à execução do TED deverão ser formalmente registradas no processo administrativo correspondente. </w:t>
      </w:r>
    </w:p>
    <w:p w14:paraId="34419EDC" w14:textId="709931E7" w:rsidR="006F7635" w:rsidRPr="006F7635" w:rsidRDefault="006F7635" w:rsidP="008271C0">
      <w:pPr>
        <w:spacing w:before="100" w:beforeAutospacing="1" w:after="100" w:afterAutospacing="1" w:line="360" w:lineRule="auto"/>
        <w:jc w:val="both"/>
      </w:pPr>
      <w:r w:rsidRPr="006F7635">
        <w:t>Na hipótese de substituição do gestor designado, a alteração deverá ser formalizada por meio do ato correspondente e comunicada aos partícipes no prazo de até 30 dias após sua ocorrência, com a identificação e publicação do respectivo substituto.</w:t>
      </w:r>
    </w:p>
    <w:p w14:paraId="547839DC" w14:textId="77777777" w:rsidR="006F7635" w:rsidRPr="00C816F8" w:rsidRDefault="006F7635" w:rsidP="00C816F8">
      <w:pPr>
        <w:pStyle w:val="Ttulo3"/>
        <w:spacing w:before="100" w:beforeAutospacing="1" w:after="100" w:afterAutospacing="1" w:line="360" w:lineRule="auto"/>
        <w:rPr>
          <w:b/>
          <w:bCs/>
          <w:sz w:val="24"/>
          <w:szCs w:val="24"/>
        </w:rPr>
      </w:pPr>
      <w:r w:rsidRPr="00C816F8">
        <w:rPr>
          <w:b/>
          <w:bCs/>
          <w:sz w:val="24"/>
          <w:szCs w:val="24"/>
        </w:rPr>
        <w:t>6.1 Competências do Gestor do TED</w:t>
      </w:r>
    </w:p>
    <w:p w14:paraId="235081E5" w14:textId="77777777" w:rsidR="006F7635" w:rsidRPr="006F7635" w:rsidRDefault="006F7635" w:rsidP="00C816F8">
      <w:pPr>
        <w:spacing w:before="100" w:beforeAutospacing="1" w:after="0" w:line="360" w:lineRule="auto"/>
        <w:jc w:val="both"/>
      </w:pPr>
      <w:r w:rsidRPr="006F7635">
        <w:t>Compete ao gestor do TED designado por portaria:</w:t>
      </w:r>
    </w:p>
    <w:p w14:paraId="6293E0EB" w14:textId="5A417CB8" w:rsidR="006F7635" w:rsidRPr="006F7635" w:rsidRDefault="006F7635" w:rsidP="00C816F8">
      <w:pPr>
        <w:pStyle w:val="PargrafodaLista"/>
        <w:numPr>
          <w:ilvl w:val="0"/>
          <w:numId w:val="7"/>
        </w:numPr>
        <w:spacing w:after="100" w:afterAutospacing="1" w:line="360" w:lineRule="auto"/>
        <w:ind w:left="714" w:hanging="357"/>
        <w:jc w:val="both"/>
      </w:pPr>
      <w:r w:rsidRPr="006F7635">
        <w:t xml:space="preserve">acompanhar e monitorar as atividades previstas no Plano de Trabalho; </w:t>
      </w:r>
    </w:p>
    <w:p w14:paraId="5E287016" w14:textId="358F23D2" w:rsidR="006F7635" w:rsidRPr="006F7635" w:rsidRDefault="006F7635" w:rsidP="00C816F8">
      <w:pPr>
        <w:pStyle w:val="PargrafodaLista"/>
        <w:numPr>
          <w:ilvl w:val="0"/>
          <w:numId w:val="7"/>
        </w:numPr>
        <w:spacing w:after="100" w:afterAutospacing="1" w:line="360" w:lineRule="auto"/>
        <w:ind w:left="714" w:hanging="357"/>
        <w:jc w:val="both"/>
      </w:pPr>
      <w:r w:rsidRPr="006F7635">
        <w:t xml:space="preserve">solicitar relatórios, informações e demais documentos necessários à comprovação da execução do objeto; </w:t>
      </w:r>
    </w:p>
    <w:p w14:paraId="5060D83A" w14:textId="64E7704A" w:rsidR="006F7635" w:rsidRPr="006F7635" w:rsidRDefault="006F7635" w:rsidP="00C816F8">
      <w:pPr>
        <w:pStyle w:val="PargrafodaLista"/>
        <w:numPr>
          <w:ilvl w:val="0"/>
          <w:numId w:val="7"/>
        </w:numPr>
        <w:spacing w:after="100" w:afterAutospacing="1" w:line="360" w:lineRule="auto"/>
        <w:ind w:left="714" w:hanging="357"/>
        <w:jc w:val="both"/>
      </w:pPr>
      <w:r w:rsidRPr="006F7635">
        <w:t xml:space="preserve">informar à autoridade responsável por sua designação fatos que possam comprometer a execução do instrumento ou o alcance dos objetivos pactuados, indicando as providências adotadas ou propostas para sua solução; </w:t>
      </w:r>
    </w:p>
    <w:p w14:paraId="2E5419EA" w14:textId="27FC0951" w:rsidR="006F7635" w:rsidRPr="006F7635" w:rsidRDefault="006F7635" w:rsidP="00C816F8">
      <w:pPr>
        <w:pStyle w:val="PargrafodaLista"/>
        <w:numPr>
          <w:ilvl w:val="0"/>
          <w:numId w:val="7"/>
        </w:numPr>
        <w:spacing w:after="100" w:afterAutospacing="1" w:line="360" w:lineRule="auto"/>
        <w:ind w:left="714" w:hanging="357"/>
        <w:jc w:val="both"/>
      </w:pPr>
      <w:r w:rsidRPr="006F7635">
        <w:t xml:space="preserve">elaborar os relatórios de acompanhamento previstos no TED ou no Plano de Trabalho; </w:t>
      </w:r>
    </w:p>
    <w:p w14:paraId="6B72EE9C" w14:textId="520578A4" w:rsidR="006F7635" w:rsidRPr="006F7635" w:rsidRDefault="006F7635" w:rsidP="00C816F8">
      <w:pPr>
        <w:pStyle w:val="PargrafodaLista"/>
        <w:numPr>
          <w:ilvl w:val="0"/>
          <w:numId w:val="7"/>
        </w:numPr>
        <w:spacing w:after="100" w:afterAutospacing="1" w:line="360" w:lineRule="auto"/>
        <w:ind w:left="714" w:hanging="357"/>
        <w:jc w:val="both"/>
      </w:pPr>
      <w:r w:rsidRPr="006F7635">
        <w:t>analisar e emitir parecer sobre o Relatório de Cumprimento do Objeto apresentado pela unidade descentralizada.</w:t>
      </w:r>
    </w:p>
    <w:p w14:paraId="3338D740" w14:textId="0F044CFD" w:rsidR="00C816F8" w:rsidRDefault="00C816F8">
      <w:r>
        <w:br w:type="page"/>
      </w:r>
    </w:p>
    <w:p w14:paraId="26A68067" w14:textId="4C36DD46" w:rsidR="006F7635" w:rsidRPr="00C816F8" w:rsidRDefault="006F7635" w:rsidP="00C816F8">
      <w:pPr>
        <w:pStyle w:val="Ttulo1"/>
        <w:numPr>
          <w:ilvl w:val="0"/>
          <w:numId w:val="1"/>
        </w:numPr>
        <w:spacing w:before="100" w:beforeAutospacing="1" w:after="100" w:afterAutospacing="1" w:line="360" w:lineRule="auto"/>
        <w:ind w:left="426" w:hanging="426"/>
        <w:rPr>
          <w:b/>
          <w:bCs/>
          <w:sz w:val="32"/>
          <w:szCs w:val="32"/>
        </w:rPr>
      </w:pPr>
      <w:bookmarkStart w:id="20" w:name="_Toc239777236"/>
      <w:r w:rsidRPr="00C816F8">
        <w:rPr>
          <w:b/>
          <w:bCs/>
          <w:sz w:val="32"/>
          <w:szCs w:val="32"/>
        </w:rPr>
        <w:t>Considerações Finais</w:t>
      </w:r>
      <w:bookmarkEnd w:id="20"/>
    </w:p>
    <w:p w14:paraId="5C98B433" w14:textId="77777777" w:rsidR="006F7635" w:rsidRPr="006F7635" w:rsidRDefault="006F7635" w:rsidP="008271C0">
      <w:pPr>
        <w:spacing w:before="100" w:beforeAutospacing="1" w:after="100" w:afterAutospacing="1" w:line="360" w:lineRule="auto"/>
        <w:jc w:val="both"/>
      </w:pPr>
      <w:r w:rsidRPr="006F7635">
        <w:t>A adequada utilização do Termo de Execução Descentralizada (TED) depende da observância dos procedimentos, responsabilidades e prazos descritos neste Guia, bem como da atuação coordenada entre as unidades descentralizadora e descentralizada, os gestores do TED e as demais áreas envolvidas. A adoção das orientações aqui apresentadas contribui para a regular execução do objeto pactuado, o fortalecimento da governança dos recursos descentralizados, a transparência dos atos praticados e a adequada prestação de contas dos resultados alcançados.</w:t>
      </w:r>
    </w:p>
    <w:p w14:paraId="6945FEFD" w14:textId="77777777" w:rsidR="006F7635" w:rsidRDefault="006F7635" w:rsidP="008271C0">
      <w:pPr>
        <w:spacing w:before="100" w:beforeAutospacing="1" w:after="100" w:afterAutospacing="1" w:line="360" w:lineRule="auto"/>
        <w:jc w:val="both"/>
      </w:pPr>
      <w:r w:rsidRPr="006F7635">
        <w:t>Os anexos que acompanham este Guia possuem caráter complementar e foram elaborados para apoiar a execução das atividades relacionadas ao TED. As listas de verificação, os modelos de documentos, os instrumentos de acompanhamento e o quadro consolidado de prazos apresentado no Anexo XIII destinam-se a facilitar a instrução processual, o monitoramento da execução, a formalização de alterações, a prestação de contas e a conclusão do instrumento, devendo ser utilizados em conjunto com as orientações constantes deste Guia. O Anexo XIII apresenta, de forma resumida, os principais marcos temporais e providências que envolvem a gestão do TED, constituindo instrumento de consulta rápida para apoio ao cumprimento das obrigações regulamentares.</w:t>
      </w:r>
    </w:p>
    <w:p w14:paraId="24E086EE" w14:textId="54A51E85" w:rsidR="00C816F8" w:rsidRDefault="00C816F8">
      <w:r>
        <w:br w:type="page"/>
      </w:r>
    </w:p>
    <w:p w14:paraId="3D54106B" w14:textId="1BBD337A" w:rsidR="006F7635" w:rsidRPr="00C816F8" w:rsidRDefault="006F7635" w:rsidP="00C816F8">
      <w:pPr>
        <w:pStyle w:val="Ttulo1"/>
        <w:numPr>
          <w:ilvl w:val="0"/>
          <w:numId w:val="1"/>
        </w:numPr>
        <w:spacing w:before="100" w:beforeAutospacing="1" w:after="100" w:afterAutospacing="1" w:line="360" w:lineRule="auto"/>
        <w:ind w:left="426" w:hanging="426"/>
        <w:rPr>
          <w:b/>
          <w:bCs/>
          <w:sz w:val="32"/>
          <w:szCs w:val="32"/>
        </w:rPr>
      </w:pPr>
      <w:bookmarkStart w:id="21" w:name="_Toc239777237"/>
      <w:r w:rsidRPr="00C816F8">
        <w:rPr>
          <w:b/>
          <w:bCs/>
          <w:sz w:val="32"/>
          <w:szCs w:val="32"/>
        </w:rPr>
        <w:t>Anexos</w:t>
      </w:r>
      <w:bookmarkEnd w:id="21"/>
    </w:p>
    <w:p w14:paraId="348E5C44" w14:textId="7FA34298" w:rsidR="001078E6" w:rsidRDefault="006F7635" w:rsidP="00970AC1">
      <w:pPr>
        <w:spacing w:before="100" w:beforeAutospacing="1" w:after="100" w:afterAutospacing="1" w:line="360" w:lineRule="auto"/>
        <w:jc w:val="both"/>
      </w:pPr>
      <w:r w:rsidRPr="006F7635">
        <w:t>Os anexos apresentam listas de verificação, modelos de documentos, instrumentos de acompanhamento e quadros de referência destinados a apoiar a aplicação prática dos procedimentos descritos neste Guia. Sua utilização não substitui a observância da legislação aplicável nem das orientações constantes do corpo principal do documento, constituindo material de apoio para a adequada instrução, execução, acompanhamento e encerramento dos TED.</w:t>
      </w:r>
    </w:p>
    <w:p w14:paraId="38691597" w14:textId="6C629E2B" w:rsidR="00970AC1" w:rsidRDefault="00970AC1" w:rsidP="00970AC1">
      <w:pPr>
        <w:spacing w:before="100" w:beforeAutospacing="1" w:after="100" w:afterAutospacing="1" w:line="360" w:lineRule="auto"/>
        <w:jc w:val="both"/>
      </w:pPr>
    </w:p>
    <w:sectPr w:rsidR="00970AC1" w:rsidSect="00FA1A2C">
      <w:pgSz w:w="11906" w:h="16838"/>
      <w:pgMar w:top="1134" w:right="1134" w:bottom="1134"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33A12" w14:textId="77777777" w:rsidR="00FC208F" w:rsidRDefault="00FC208F" w:rsidP="00BF269F">
      <w:pPr>
        <w:spacing w:after="0" w:line="240" w:lineRule="auto"/>
      </w:pPr>
      <w:r>
        <w:separator/>
      </w:r>
    </w:p>
  </w:endnote>
  <w:endnote w:type="continuationSeparator" w:id="0">
    <w:p w14:paraId="6DE05E95" w14:textId="77777777" w:rsidR="00FC208F" w:rsidRDefault="00FC208F" w:rsidP="00BF2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921D4" w14:textId="77777777" w:rsidR="00BF5409" w:rsidRDefault="00BF540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173212"/>
      <w:docPartObj>
        <w:docPartGallery w:val="Page Numbers (Bottom of Page)"/>
        <w:docPartUnique/>
      </w:docPartObj>
    </w:sdtPr>
    <w:sdtContent>
      <w:p w14:paraId="4A747A39" w14:textId="07496CF9" w:rsidR="00FA1A2C" w:rsidRDefault="00FA1A2C">
        <w:pPr>
          <w:pStyle w:val="Rodap"/>
          <w:jc w:val="center"/>
        </w:pPr>
        <w:r>
          <w:fldChar w:fldCharType="begin"/>
        </w:r>
        <w:r>
          <w:instrText>PAGE   \* MERGEFORMAT</w:instrText>
        </w:r>
        <w:r>
          <w:fldChar w:fldCharType="separate"/>
        </w:r>
        <w:r>
          <w:t>2</w:t>
        </w:r>
        <w:r>
          <w:fldChar w:fldCharType="end"/>
        </w:r>
      </w:p>
    </w:sdtContent>
  </w:sdt>
  <w:p w14:paraId="6C0EADD6" w14:textId="77777777" w:rsidR="00FA1A2C" w:rsidRDefault="00FA1A2C" w:rsidP="00FA1A2C">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F816" w14:textId="77777777" w:rsidR="00BF5409" w:rsidRDefault="00BF540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5068B" w14:textId="77777777" w:rsidR="00FC208F" w:rsidRDefault="00FC208F" w:rsidP="00BF269F">
      <w:pPr>
        <w:spacing w:after="0" w:line="240" w:lineRule="auto"/>
      </w:pPr>
      <w:r>
        <w:separator/>
      </w:r>
    </w:p>
  </w:footnote>
  <w:footnote w:type="continuationSeparator" w:id="0">
    <w:p w14:paraId="52220A9D" w14:textId="77777777" w:rsidR="00FC208F" w:rsidRDefault="00FC208F" w:rsidP="00BF2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BE87" w14:textId="78D01CE8" w:rsidR="00BF5409" w:rsidRDefault="00BF5409">
    <w:pPr>
      <w:pStyle w:val="Cabealho"/>
    </w:pPr>
    <w:r>
      <w:rPr>
        <w:noProof/>
      </w:rPr>
      <w:pict w14:anchorId="53B243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422547" o:spid="_x0000_s1026" type="#_x0000_t136" style="position:absolute;margin-left:0;margin-top:0;width:461.55pt;height:197.8pt;rotation:315;z-index:-251654144;mso-position-horizontal:center;mso-position-horizontal-relative:margin;mso-position-vertical:center;mso-position-vertical-relative:margin" o:allowincell="f" fillcolor="#e00" stroked="f">
          <v:fill opacity=".5"/>
          <v:textpath style="font-family:&quot;Calibri&quot;;font-size:1pt" string="MINUT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F6BA1" w14:textId="02BA13D8" w:rsidR="00BF269F" w:rsidRPr="00A01C00" w:rsidRDefault="00BF5409" w:rsidP="00A01C00">
    <w:pPr>
      <w:jc w:val="right"/>
      <w:rPr>
        <w:b/>
        <w:bCs/>
        <w:sz w:val="16"/>
        <w:szCs w:val="16"/>
      </w:rPr>
    </w:pPr>
    <w:r>
      <w:rPr>
        <w:noProof/>
      </w:rPr>
      <w:pict w14:anchorId="7A6B55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422548" o:spid="_x0000_s1027" type="#_x0000_t136" style="position:absolute;left:0;text-align:left;margin-left:0;margin-top:0;width:461.55pt;height:197.8pt;rotation:315;z-index:-251652096;mso-position-horizontal:center;mso-position-horizontal-relative:margin;mso-position-vertical:center;mso-position-vertical-relative:margin" o:allowincell="f" fillcolor="#e00" stroked="f">
          <v:fill opacity=".5"/>
          <v:textpath style="font-family:&quot;Calibri&quot;;font-size:1pt" string="MINUTA"/>
        </v:shape>
      </w:pict>
    </w:r>
    <w:r w:rsidR="00D66EFA">
      <w:rPr>
        <w:b/>
        <w:bCs/>
        <w:noProof/>
        <w:sz w:val="16"/>
        <w:szCs w:val="16"/>
      </w:rPr>
      <w:drawing>
        <wp:anchor distT="0" distB="0" distL="114300" distR="114300" simplePos="0" relativeHeight="251658240" behindDoc="1" locked="0" layoutInCell="1" allowOverlap="1" wp14:anchorId="4B9A8201" wp14:editId="47F20989">
          <wp:simplePos x="0" y="0"/>
          <wp:positionH relativeFrom="page">
            <wp:align>left</wp:align>
          </wp:positionH>
          <wp:positionV relativeFrom="page">
            <wp:align>top</wp:align>
          </wp:positionV>
          <wp:extent cx="7596000" cy="10735200"/>
          <wp:effectExtent l="0" t="0" r="5080" b="9525"/>
          <wp:wrapNone/>
          <wp:docPr id="119540125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401251" name="Imagem 1195401251"/>
                  <pic:cNvPicPr/>
                </pic:nvPicPr>
                <pic:blipFill>
                  <a:blip r:embed="rId1">
                    <a:extLst>
                      <a:ext uri="{28A0092B-C50C-407E-A947-70E740481C1C}">
                        <a14:useLocalDpi xmlns:a14="http://schemas.microsoft.com/office/drawing/2010/main" val="0"/>
                      </a:ext>
                    </a:extLst>
                  </a:blip>
                  <a:stretch>
                    <a:fillRect/>
                  </a:stretch>
                </pic:blipFill>
                <pic:spPr>
                  <a:xfrm>
                    <a:off x="0" y="0"/>
                    <a:ext cx="7596000" cy="10735200"/>
                  </a:xfrm>
                  <a:prstGeom prst="rect">
                    <a:avLst/>
                  </a:prstGeom>
                </pic:spPr>
              </pic:pic>
            </a:graphicData>
          </a:graphic>
          <wp14:sizeRelH relativeFrom="page">
            <wp14:pctWidth>0</wp14:pctWidth>
          </wp14:sizeRelH>
          <wp14:sizeRelV relativeFrom="page">
            <wp14:pctHeight>0</wp14:pctHeight>
          </wp14:sizeRelV>
        </wp:anchor>
      </w:drawing>
    </w:r>
    <w:r w:rsidR="00A01C00" w:rsidRPr="00A01C00">
      <w:rPr>
        <w:b/>
        <w:bCs/>
        <w:sz w:val="16"/>
        <w:szCs w:val="16"/>
      </w:rPr>
      <w:t>TERMO DE EXECUÇÃO DESCENTRALIZADA – TED: GUIA PRÁTICO</w:t>
    </w:r>
  </w:p>
  <w:p w14:paraId="054FCB4F" w14:textId="77777777" w:rsidR="00BF269F" w:rsidRDefault="00BF269F">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940B" w14:textId="0607F5F7" w:rsidR="00BF5409" w:rsidRDefault="00BF5409">
    <w:pPr>
      <w:pStyle w:val="Cabealho"/>
    </w:pPr>
    <w:r>
      <w:rPr>
        <w:noProof/>
      </w:rPr>
      <w:pict w14:anchorId="74B605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422546" o:spid="_x0000_s1025" type="#_x0000_t136" style="position:absolute;margin-left:0;margin-top:0;width:461.55pt;height:197.8pt;rotation:315;z-index:-251656192;mso-position-horizontal:center;mso-position-horizontal-relative:margin;mso-position-vertical:center;mso-position-vertical-relative:margin" o:allowincell="f" fillcolor="#e00" stroked="f">
          <v:fill opacity=".5"/>
          <v:textpath style="font-family:&quot;Calibri&quot;;font-size:1pt" string="MINUT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554E"/>
    <w:multiLevelType w:val="multilevel"/>
    <w:tmpl w:val="BFDA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E42A9"/>
    <w:multiLevelType w:val="hybridMultilevel"/>
    <w:tmpl w:val="3990AAE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0AB24FE"/>
    <w:multiLevelType w:val="hybridMultilevel"/>
    <w:tmpl w:val="5906A1A4"/>
    <w:lvl w:ilvl="0" w:tplc="0416000B">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15:restartNumberingAfterBreak="0">
    <w:nsid w:val="159644C2"/>
    <w:multiLevelType w:val="hybridMultilevel"/>
    <w:tmpl w:val="91FA9C3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8A701FA"/>
    <w:multiLevelType w:val="hybridMultilevel"/>
    <w:tmpl w:val="80968C3C"/>
    <w:lvl w:ilvl="0" w:tplc="0416000B">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5" w15:restartNumberingAfterBreak="0">
    <w:nsid w:val="1B3D1B04"/>
    <w:multiLevelType w:val="hybridMultilevel"/>
    <w:tmpl w:val="9D8699D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E3F2046"/>
    <w:multiLevelType w:val="hybridMultilevel"/>
    <w:tmpl w:val="AF76ADB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2DB6973"/>
    <w:multiLevelType w:val="hybridMultilevel"/>
    <w:tmpl w:val="09963BA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1C45716"/>
    <w:multiLevelType w:val="hybridMultilevel"/>
    <w:tmpl w:val="0390128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A2A2852"/>
    <w:multiLevelType w:val="hybridMultilevel"/>
    <w:tmpl w:val="F6A82AD0"/>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0" w15:restartNumberingAfterBreak="0">
    <w:nsid w:val="3CB22B59"/>
    <w:multiLevelType w:val="hybridMultilevel"/>
    <w:tmpl w:val="5DDA07A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9516C15"/>
    <w:multiLevelType w:val="hybridMultilevel"/>
    <w:tmpl w:val="98DA5A7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F8B580E"/>
    <w:multiLevelType w:val="multilevel"/>
    <w:tmpl w:val="5B706A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D817A3"/>
    <w:multiLevelType w:val="hybridMultilevel"/>
    <w:tmpl w:val="A83ECF2E"/>
    <w:lvl w:ilvl="0" w:tplc="0416000B">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4" w15:restartNumberingAfterBreak="0">
    <w:nsid w:val="57A87DAF"/>
    <w:multiLevelType w:val="hybridMultilevel"/>
    <w:tmpl w:val="9DE04A66"/>
    <w:lvl w:ilvl="0" w:tplc="907081E6">
      <w:start w:val="1"/>
      <w:numFmt w:val="lowerLetter"/>
      <w:lvlText w:val="%1)"/>
      <w:lvlJc w:val="left"/>
      <w:pPr>
        <w:ind w:left="644"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D095C1B"/>
    <w:multiLevelType w:val="hybridMultilevel"/>
    <w:tmpl w:val="16F298E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6010169F"/>
    <w:multiLevelType w:val="hybridMultilevel"/>
    <w:tmpl w:val="1FECE7B4"/>
    <w:lvl w:ilvl="0" w:tplc="8FE6D3A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4BF4340"/>
    <w:multiLevelType w:val="hybridMultilevel"/>
    <w:tmpl w:val="6B60E2D6"/>
    <w:lvl w:ilvl="0" w:tplc="0416000B">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8" w15:restartNumberingAfterBreak="0">
    <w:nsid w:val="65997C10"/>
    <w:multiLevelType w:val="hybridMultilevel"/>
    <w:tmpl w:val="6EDC57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7B4602B1"/>
    <w:multiLevelType w:val="multilevel"/>
    <w:tmpl w:val="CDD05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8562827">
    <w:abstractNumId w:val="1"/>
  </w:num>
  <w:num w:numId="2" w16cid:durableId="1908301484">
    <w:abstractNumId w:val="11"/>
  </w:num>
  <w:num w:numId="3" w16cid:durableId="1682122366">
    <w:abstractNumId w:val="14"/>
  </w:num>
  <w:num w:numId="4" w16cid:durableId="1206409409">
    <w:abstractNumId w:val="10"/>
  </w:num>
  <w:num w:numId="5" w16cid:durableId="98257310">
    <w:abstractNumId w:val="7"/>
  </w:num>
  <w:num w:numId="6" w16cid:durableId="412510758">
    <w:abstractNumId w:val="16"/>
  </w:num>
  <w:num w:numId="7" w16cid:durableId="899436049">
    <w:abstractNumId w:val="6"/>
  </w:num>
  <w:num w:numId="8" w16cid:durableId="726413042">
    <w:abstractNumId w:val="8"/>
  </w:num>
  <w:num w:numId="9" w16cid:durableId="1178153613">
    <w:abstractNumId w:val="5"/>
  </w:num>
  <w:num w:numId="10" w16cid:durableId="612786508">
    <w:abstractNumId w:val="15"/>
  </w:num>
  <w:num w:numId="11" w16cid:durableId="1579829241">
    <w:abstractNumId w:val="13"/>
  </w:num>
  <w:num w:numId="12" w16cid:durableId="1817870191">
    <w:abstractNumId w:val="4"/>
  </w:num>
  <w:num w:numId="13" w16cid:durableId="1570916623">
    <w:abstractNumId w:val="3"/>
  </w:num>
  <w:num w:numId="14" w16cid:durableId="1091896427">
    <w:abstractNumId w:val="9"/>
  </w:num>
  <w:num w:numId="15" w16cid:durableId="1894999507">
    <w:abstractNumId w:val="2"/>
  </w:num>
  <w:num w:numId="16" w16cid:durableId="397561640">
    <w:abstractNumId w:val="17"/>
  </w:num>
  <w:num w:numId="17" w16cid:durableId="1112943370">
    <w:abstractNumId w:val="18"/>
  </w:num>
  <w:num w:numId="18" w16cid:durableId="1168057394">
    <w:abstractNumId w:val="19"/>
  </w:num>
  <w:num w:numId="19" w16cid:durableId="1401634075">
    <w:abstractNumId w:val="0"/>
  </w:num>
  <w:num w:numId="20" w16cid:durableId="13240487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635"/>
    <w:rsid w:val="00016D67"/>
    <w:rsid w:val="000873D0"/>
    <w:rsid w:val="000B31DC"/>
    <w:rsid w:val="001078E6"/>
    <w:rsid w:val="0013260C"/>
    <w:rsid w:val="001340B4"/>
    <w:rsid w:val="0016554A"/>
    <w:rsid w:val="001F70B0"/>
    <w:rsid w:val="002460E1"/>
    <w:rsid w:val="00246B46"/>
    <w:rsid w:val="002B262B"/>
    <w:rsid w:val="002B4390"/>
    <w:rsid w:val="00311329"/>
    <w:rsid w:val="00340328"/>
    <w:rsid w:val="003768A9"/>
    <w:rsid w:val="003A5B5E"/>
    <w:rsid w:val="003E4CAB"/>
    <w:rsid w:val="003F364B"/>
    <w:rsid w:val="003F3A66"/>
    <w:rsid w:val="00415053"/>
    <w:rsid w:val="004F0426"/>
    <w:rsid w:val="004F443C"/>
    <w:rsid w:val="004F6E9A"/>
    <w:rsid w:val="00503C42"/>
    <w:rsid w:val="0054346C"/>
    <w:rsid w:val="00547101"/>
    <w:rsid w:val="00566A36"/>
    <w:rsid w:val="00681A6C"/>
    <w:rsid w:val="00682D19"/>
    <w:rsid w:val="006B3230"/>
    <w:rsid w:val="006E0050"/>
    <w:rsid w:val="006F44DD"/>
    <w:rsid w:val="006F7635"/>
    <w:rsid w:val="007307CA"/>
    <w:rsid w:val="00761AF2"/>
    <w:rsid w:val="00790694"/>
    <w:rsid w:val="007B60B5"/>
    <w:rsid w:val="007C1482"/>
    <w:rsid w:val="008271C0"/>
    <w:rsid w:val="008544E5"/>
    <w:rsid w:val="008674BE"/>
    <w:rsid w:val="008B4168"/>
    <w:rsid w:val="008B7663"/>
    <w:rsid w:val="008D4D4D"/>
    <w:rsid w:val="00914C73"/>
    <w:rsid w:val="00970AC1"/>
    <w:rsid w:val="009867CA"/>
    <w:rsid w:val="009C2EF3"/>
    <w:rsid w:val="009F47B2"/>
    <w:rsid w:val="00A01C00"/>
    <w:rsid w:val="00A8508E"/>
    <w:rsid w:val="00AC6AE0"/>
    <w:rsid w:val="00AE024D"/>
    <w:rsid w:val="00AE544E"/>
    <w:rsid w:val="00B241E7"/>
    <w:rsid w:val="00B44BF6"/>
    <w:rsid w:val="00B537D9"/>
    <w:rsid w:val="00B53D85"/>
    <w:rsid w:val="00B7784E"/>
    <w:rsid w:val="00B8423C"/>
    <w:rsid w:val="00BF269F"/>
    <w:rsid w:val="00BF5409"/>
    <w:rsid w:val="00C04D8D"/>
    <w:rsid w:val="00C12B36"/>
    <w:rsid w:val="00C24BF1"/>
    <w:rsid w:val="00C27FE9"/>
    <w:rsid w:val="00C332D6"/>
    <w:rsid w:val="00C816F8"/>
    <w:rsid w:val="00C9436E"/>
    <w:rsid w:val="00C97587"/>
    <w:rsid w:val="00D35125"/>
    <w:rsid w:val="00D66EFA"/>
    <w:rsid w:val="00DB6152"/>
    <w:rsid w:val="00DE5C20"/>
    <w:rsid w:val="00E0128E"/>
    <w:rsid w:val="00F02363"/>
    <w:rsid w:val="00F46DA7"/>
    <w:rsid w:val="00F84F68"/>
    <w:rsid w:val="00FA1A2C"/>
    <w:rsid w:val="00FC20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A5352"/>
  <w15:chartTrackingRefBased/>
  <w15:docId w15:val="{6AADC173-45EF-44CE-A43B-1B56D5D5B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F7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6F7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6F76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F76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F76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F76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F76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F76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F763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F763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6F763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6F763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F763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F763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F763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F763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F763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F7635"/>
    <w:rPr>
      <w:rFonts w:eastAsiaTheme="majorEastAsia" w:cstheme="majorBidi"/>
      <w:color w:val="272727" w:themeColor="text1" w:themeTint="D8"/>
    </w:rPr>
  </w:style>
  <w:style w:type="paragraph" w:styleId="Ttulo">
    <w:name w:val="Title"/>
    <w:basedOn w:val="Normal"/>
    <w:next w:val="Normal"/>
    <w:link w:val="TtuloChar"/>
    <w:uiPriority w:val="10"/>
    <w:qFormat/>
    <w:rsid w:val="006F76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F76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F763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F763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F7635"/>
    <w:pPr>
      <w:spacing w:before="160"/>
      <w:jc w:val="center"/>
    </w:pPr>
    <w:rPr>
      <w:i/>
      <w:iCs/>
      <w:color w:val="404040" w:themeColor="text1" w:themeTint="BF"/>
    </w:rPr>
  </w:style>
  <w:style w:type="character" w:customStyle="1" w:styleId="CitaoChar">
    <w:name w:val="Citação Char"/>
    <w:basedOn w:val="Fontepargpadro"/>
    <w:link w:val="Citao"/>
    <w:uiPriority w:val="29"/>
    <w:rsid w:val="006F7635"/>
    <w:rPr>
      <w:i/>
      <w:iCs/>
      <w:color w:val="404040" w:themeColor="text1" w:themeTint="BF"/>
    </w:rPr>
  </w:style>
  <w:style w:type="paragraph" w:styleId="PargrafodaLista">
    <w:name w:val="List Paragraph"/>
    <w:basedOn w:val="Normal"/>
    <w:uiPriority w:val="34"/>
    <w:qFormat/>
    <w:rsid w:val="006F7635"/>
    <w:pPr>
      <w:ind w:left="720"/>
      <w:contextualSpacing/>
    </w:pPr>
  </w:style>
  <w:style w:type="character" w:styleId="nfaseIntensa">
    <w:name w:val="Intense Emphasis"/>
    <w:basedOn w:val="Fontepargpadro"/>
    <w:uiPriority w:val="21"/>
    <w:qFormat/>
    <w:rsid w:val="006F7635"/>
    <w:rPr>
      <w:i/>
      <w:iCs/>
      <w:color w:val="0F4761" w:themeColor="accent1" w:themeShade="BF"/>
    </w:rPr>
  </w:style>
  <w:style w:type="paragraph" w:styleId="CitaoIntensa">
    <w:name w:val="Intense Quote"/>
    <w:basedOn w:val="Normal"/>
    <w:next w:val="Normal"/>
    <w:link w:val="CitaoIntensaChar"/>
    <w:uiPriority w:val="30"/>
    <w:qFormat/>
    <w:rsid w:val="006F7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F7635"/>
    <w:rPr>
      <w:i/>
      <w:iCs/>
      <w:color w:val="0F4761" w:themeColor="accent1" w:themeShade="BF"/>
    </w:rPr>
  </w:style>
  <w:style w:type="character" w:styleId="RefernciaIntensa">
    <w:name w:val="Intense Reference"/>
    <w:basedOn w:val="Fontepargpadro"/>
    <w:uiPriority w:val="32"/>
    <w:qFormat/>
    <w:rsid w:val="006F7635"/>
    <w:rPr>
      <w:b/>
      <w:bCs/>
      <w:smallCaps/>
      <w:color w:val="0F4761" w:themeColor="accent1" w:themeShade="BF"/>
      <w:spacing w:val="5"/>
    </w:rPr>
  </w:style>
  <w:style w:type="paragraph" w:styleId="CabealhodoSumrio">
    <w:name w:val="TOC Heading"/>
    <w:basedOn w:val="Ttulo1"/>
    <w:next w:val="Normal"/>
    <w:uiPriority w:val="39"/>
    <w:unhideWhenUsed/>
    <w:qFormat/>
    <w:rsid w:val="008271C0"/>
    <w:pPr>
      <w:spacing w:before="240" w:after="0" w:line="259" w:lineRule="auto"/>
      <w:outlineLvl w:val="9"/>
    </w:pPr>
    <w:rPr>
      <w:kern w:val="0"/>
      <w:sz w:val="32"/>
      <w:szCs w:val="32"/>
      <w:lang w:eastAsia="pt-BR"/>
      <w14:ligatures w14:val="none"/>
    </w:rPr>
  </w:style>
  <w:style w:type="paragraph" w:styleId="Sumrio1">
    <w:name w:val="toc 1"/>
    <w:basedOn w:val="Normal"/>
    <w:next w:val="Normal"/>
    <w:autoRedefine/>
    <w:uiPriority w:val="39"/>
    <w:unhideWhenUsed/>
    <w:rsid w:val="008271C0"/>
    <w:pPr>
      <w:spacing w:after="100"/>
    </w:pPr>
  </w:style>
  <w:style w:type="paragraph" w:styleId="Sumrio2">
    <w:name w:val="toc 2"/>
    <w:basedOn w:val="Normal"/>
    <w:next w:val="Normal"/>
    <w:autoRedefine/>
    <w:uiPriority w:val="39"/>
    <w:unhideWhenUsed/>
    <w:rsid w:val="008271C0"/>
    <w:pPr>
      <w:spacing w:after="100"/>
      <w:ind w:left="240"/>
    </w:pPr>
  </w:style>
  <w:style w:type="paragraph" w:styleId="Sumrio3">
    <w:name w:val="toc 3"/>
    <w:basedOn w:val="Normal"/>
    <w:next w:val="Normal"/>
    <w:autoRedefine/>
    <w:uiPriority w:val="39"/>
    <w:unhideWhenUsed/>
    <w:rsid w:val="008271C0"/>
    <w:pPr>
      <w:spacing w:after="100"/>
      <w:ind w:left="480"/>
    </w:pPr>
  </w:style>
  <w:style w:type="character" w:styleId="Hyperlink">
    <w:name w:val="Hyperlink"/>
    <w:basedOn w:val="Fontepargpadro"/>
    <w:uiPriority w:val="99"/>
    <w:unhideWhenUsed/>
    <w:rsid w:val="008271C0"/>
    <w:rPr>
      <w:color w:val="467886" w:themeColor="hyperlink"/>
      <w:u w:val="single"/>
    </w:rPr>
  </w:style>
  <w:style w:type="paragraph" w:styleId="Cabealho">
    <w:name w:val="header"/>
    <w:basedOn w:val="Normal"/>
    <w:link w:val="CabealhoChar"/>
    <w:uiPriority w:val="99"/>
    <w:unhideWhenUsed/>
    <w:rsid w:val="00BF269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F269F"/>
  </w:style>
  <w:style w:type="paragraph" w:styleId="Rodap">
    <w:name w:val="footer"/>
    <w:basedOn w:val="Normal"/>
    <w:link w:val="RodapChar"/>
    <w:uiPriority w:val="99"/>
    <w:unhideWhenUsed/>
    <w:rsid w:val="00BF269F"/>
    <w:pPr>
      <w:tabs>
        <w:tab w:val="center" w:pos="4252"/>
        <w:tab w:val="right" w:pos="8504"/>
      </w:tabs>
      <w:spacing w:after="0" w:line="240" w:lineRule="auto"/>
    </w:pPr>
  </w:style>
  <w:style w:type="character" w:customStyle="1" w:styleId="RodapChar">
    <w:name w:val="Rodapé Char"/>
    <w:basedOn w:val="Fontepargpadro"/>
    <w:link w:val="Rodap"/>
    <w:uiPriority w:val="99"/>
    <w:rsid w:val="00BF269F"/>
  </w:style>
  <w:style w:type="paragraph" w:styleId="Legenda">
    <w:name w:val="caption"/>
    <w:basedOn w:val="Normal"/>
    <w:next w:val="Normal"/>
    <w:uiPriority w:val="35"/>
    <w:unhideWhenUsed/>
    <w:qFormat/>
    <w:rsid w:val="007B60B5"/>
    <w:pPr>
      <w:spacing w:after="200" w:line="240" w:lineRule="auto"/>
    </w:pPr>
    <w:rPr>
      <w:i/>
      <w:iCs/>
      <w:color w:val="0E2841" w:themeColor="text2"/>
      <w:sz w:val="18"/>
      <w:szCs w:val="18"/>
    </w:rPr>
  </w:style>
  <w:style w:type="paragraph" w:styleId="ndicedeilustraes">
    <w:name w:val="table of figures"/>
    <w:basedOn w:val="Normal"/>
    <w:next w:val="Normal"/>
    <w:uiPriority w:val="99"/>
    <w:unhideWhenUsed/>
    <w:rsid w:val="007B60B5"/>
    <w:pPr>
      <w:spacing w:after="0"/>
    </w:pPr>
  </w:style>
  <w:style w:type="paragraph" w:styleId="NormalWeb">
    <w:name w:val="Normal (Web)"/>
    <w:basedOn w:val="Normal"/>
    <w:uiPriority w:val="99"/>
    <w:semiHidden/>
    <w:unhideWhenUsed/>
    <w:rsid w:val="00970AC1"/>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customStyle="1" w:styleId="citation-64">
    <w:name w:val="citation-64"/>
    <w:basedOn w:val="Fontepargpadro"/>
    <w:rsid w:val="00970AC1"/>
  </w:style>
  <w:style w:type="character" w:customStyle="1" w:styleId="citation-63">
    <w:name w:val="citation-63"/>
    <w:basedOn w:val="Fontepargpadro"/>
    <w:rsid w:val="00970AC1"/>
  </w:style>
  <w:style w:type="character" w:customStyle="1" w:styleId="citation-62">
    <w:name w:val="citation-62"/>
    <w:basedOn w:val="Fontepargpadro"/>
    <w:rsid w:val="00970AC1"/>
  </w:style>
  <w:style w:type="character" w:customStyle="1" w:styleId="citation-61">
    <w:name w:val="citation-61"/>
    <w:basedOn w:val="Fontepargpadro"/>
    <w:rsid w:val="00970AC1"/>
  </w:style>
  <w:style w:type="character" w:customStyle="1" w:styleId="citation-60">
    <w:name w:val="citation-60"/>
    <w:basedOn w:val="Fontepargpadro"/>
    <w:rsid w:val="00970AC1"/>
  </w:style>
  <w:style w:type="character" w:customStyle="1" w:styleId="citation-58">
    <w:name w:val="citation-58"/>
    <w:basedOn w:val="Fontepargpadro"/>
    <w:rsid w:val="00970AC1"/>
  </w:style>
  <w:style w:type="character" w:customStyle="1" w:styleId="citation-57">
    <w:name w:val="citation-57"/>
    <w:basedOn w:val="Fontepargpadro"/>
    <w:rsid w:val="00970AC1"/>
  </w:style>
  <w:style w:type="character" w:customStyle="1" w:styleId="citation-56">
    <w:name w:val="citation-56"/>
    <w:basedOn w:val="Fontepargpadro"/>
    <w:rsid w:val="00970AC1"/>
  </w:style>
  <w:style w:type="character" w:customStyle="1" w:styleId="citation-55">
    <w:name w:val="citation-55"/>
    <w:basedOn w:val="Fontepargpadro"/>
    <w:rsid w:val="00970AC1"/>
  </w:style>
  <w:style w:type="character" w:customStyle="1" w:styleId="citation-54">
    <w:name w:val="citation-54"/>
    <w:basedOn w:val="Fontepargpadro"/>
    <w:rsid w:val="00970AC1"/>
  </w:style>
  <w:style w:type="character" w:customStyle="1" w:styleId="citation-53">
    <w:name w:val="citation-53"/>
    <w:basedOn w:val="Fontepargpadro"/>
    <w:rsid w:val="00970AC1"/>
  </w:style>
  <w:style w:type="character" w:customStyle="1" w:styleId="citation-52">
    <w:name w:val="citation-52"/>
    <w:basedOn w:val="Fontepargpadro"/>
    <w:rsid w:val="00970AC1"/>
  </w:style>
  <w:style w:type="character" w:customStyle="1" w:styleId="citation-51">
    <w:name w:val="citation-51"/>
    <w:basedOn w:val="Fontepargpadro"/>
    <w:rsid w:val="00970AC1"/>
  </w:style>
  <w:style w:type="character" w:customStyle="1" w:styleId="citation-50">
    <w:name w:val="citation-50"/>
    <w:basedOn w:val="Fontepargpadro"/>
    <w:rsid w:val="00970AC1"/>
  </w:style>
  <w:style w:type="character" w:customStyle="1" w:styleId="citation-49">
    <w:name w:val="citation-49"/>
    <w:basedOn w:val="Fontepargpadro"/>
    <w:rsid w:val="00970AC1"/>
  </w:style>
  <w:style w:type="character" w:customStyle="1" w:styleId="citation-48">
    <w:name w:val="citation-48"/>
    <w:basedOn w:val="Fontepargpadro"/>
    <w:rsid w:val="00970AC1"/>
  </w:style>
  <w:style w:type="character" w:customStyle="1" w:styleId="citation-47">
    <w:name w:val="citation-47"/>
    <w:basedOn w:val="Fontepargpadro"/>
    <w:rsid w:val="00970AC1"/>
  </w:style>
  <w:style w:type="character" w:customStyle="1" w:styleId="citation-46">
    <w:name w:val="citation-46"/>
    <w:basedOn w:val="Fontepargpadro"/>
    <w:rsid w:val="00970AC1"/>
  </w:style>
  <w:style w:type="character" w:customStyle="1" w:styleId="citation-45">
    <w:name w:val="citation-45"/>
    <w:basedOn w:val="Fontepargpadro"/>
    <w:rsid w:val="00970AC1"/>
  </w:style>
  <w:style w:type="character" w:customStyle="1" w:styleId="citation-44">
    <w:name w:val="citation-44"/>
    <w:basedOn w:val="Fontepargpadro"/>
    <w:rsid w:val="00970AC1"/>
  </w:style>
  <w:style w:type="character" w:customStyle="1" w:styleId="citation-43">
    <w:name w:val="citation-43"/>
    <w:basedOn w:val="Fontepargpadro"/>
    <w:rsid w:val="00970AC1"/>
  </w:style>
  <w:style w:type="character" w:customStyle="1" w:styleId="citation-42">
    <w:name w:val="citation-42"/>
    <w:basedOn w:val="Fontepargpadro"/>
    <w:rsid w:val="00970AC1"/>
  </w:style>
  <w:style w:type="character" w:customStyle="1" w:styleId="citation-41">
    <w:name w:val="citation-41"/>
    <w:basedOn w:val="Fontepargpadro"/>
    <w:rsid w:val="00970AC1"/>
  </w:style>
  <w:style w:type="character" w:customStyle="1" w:styleId="citation-40">
    <w:name w:val="citation-40"/>
    <w:basedOn w:val="Fontepargpadro"/>
    <w:rsid w:val="00970AC1"/>
  </w:style>
  <w:style w:type="character" w:customStyle="1" w:styleId="citation-39">
    <w:name w:val="citation-39"/>
    <w:basedOn w:val="Fontepargpadro"/>
    <w:rsid w:val="00970AC1"/>
  </w:style>
  <w:style w:type="character" w:customStyle="1" w:styleId="citation-38">
    <w:name w:val="citation-38"/>
    <w:basedOn w:val="Fontepargpadro"/>
    <w:rsid w:val="00970AC1"/>
  </w:style>
  <w:style w:type="character" w:customStyle="1" w:styleId="citation-37">
    <w:name w:val="citation-37"/>
    <w:basedOn w:val="Fontepargpadro"/>
    <w:rsid w:val="00970AC1"/>
  </w:style>
  <w:style w:type="character" w:customStyle="1" w:styleId="citation-36">
    <w:name w:val="citation-36"/>
    <w:basedOn w:val="Fontepargpadro"/>
    <w:rsid w:val="00970AC1"/>
  </w:style>
  <w:style w:type="character" w:customStyle="1" w:styleId="citation-35">
    <w:name w:val="citation-35"/>
    <w:basedOn w:val="Fontepargpadro"/>
    <w:rsid w:val="00970AC1"/>
  </w:style>
  <w:style w:type="character" w:customStyle="1" w:styleId="citation-34">
    <w:name w:val="citation-34"/>
    <w:basedOn w:val="Fontepargpadro"/>
    <w:rsid w:val="00970AC1"/>
  </w:style>
  <w:style w:type="character" w:customStyle="1" w:styleId="citation-33">
    <w:name w:val="citation-33"/>
    <w:basedOn w:val="Fontepargpadro"/>
    <w:rsid w:val="00970AC1"/>
  </w:style>
  <w:style w:type="character" w:customStyle="1" w:styleId="citation-32">
    <w:name w:val="citation-32"/>
    <w:basedOn w:val="Fontepargpadro"/>
    <w:rsid w:val="00970AC1"/>
  </w:style>
  <w:style w:type="character" w:customStyle="1" w:styleId="citation-31">
    <w:name w:val="citation-31"/>
    <w:basedOn w:val="Fontepargpadro"/>
    <w:rsid w:val="00970AC1"/>
  </w:style>
  <w:style w:type="character" w:customStyle="1" w:styleId="citation-30">
    <w:name w:val="citation-30"/>
    <w:basedOn w:val="Fontepargpadro"/>
    <w:rsid w:val="00970AC1"/>
  </w:style>
  <w:style w:type="character" w:customStyle="1" w:styleId="citation-29">
    <w:name w:val="citation-29"/>
    <w:basedOn w:val="Fontepargpadro"/>
    <w:rsid w:val="00970AC1"/>
  </w:style>
  <w:style w:type="character" w:customStyle="1" w:styleId="citation-28">
    <w:name w:val="citation-28"/>
    <w:basedOn w:val="Fontepargpadro"/>
    <w:rsid w:val="00970AC1"/>
  </w:style>
  <w:style w:type="character" w:customStyle="1" w:styleId="citation-27">
    <w:name w:val="citation-27"/>
    <w:basedOn w:val="Fontepargpadro"/>
    <w:rsid w:val="00970AC1"/>
  </w:style>
  <w:style w:type="character" w:customStyle="1" w:styleId="citation-26">
    <w:name w:val="citation-26"/>
    <w:basedOn w:val="Fontepargpadro"/>
    <w:rsid w:val="00970AC1"/>
  </w:style>
  <w:style w:type="character" w:customStyle="1" w:styleId="citation-25">
    <w:name w:val="citation-25"/>
    <w:basedOn w:val="Fontepargpadro"/>
    <w:rsid w:val="00970AC1"/>
  </w:style>
  <w:style w:type="character" w:customStyle="1" w:styleId="citation-24">
    <w:name w:val="citation-24"/>
    <w:basedOn w:val="Fontepargpadro"/>
    <w:rsid w:val="00970AC1"/>
  </w:style>
  <w:style w:type="character" w:customStyle="1" w:styleId="citation-23">
    <w:name w:val="citation-23"/>
    <w:basedOn w:val="Fontepargpadro"/>
    <w:rsid w:val="00970AC1"/>
  </w:style>
  <w:style w:type="character" w:customStyle="1" w:styleId="citation-22">
    <w:name w:val="citation-22"/>
    <w:basedOn w:val="Fontepargpadro"/>
    <w:rsid w:val="00970AC1"/>
  </w:style>
  <w:style w:type="character" w:customStyle="1" w:styleId="citation-21">
    <w:name w:val="citation-21"/>
    <w:basedOn w:val="Fontepargpadro"/>
    <w:rsid w:val="00970AC1"/>
  </w:style>
  <w:style w:type="character" w:customStyle="1" w:styleId="citation-20">
    <w:name w:val="citation-20"/>
    <w:basedOn w:val="Fontepargpadro"/>
    <w:rsid w:val="00970AC1"/>
  </w:style>
  <w:style w:type="character" w:customStyle="1" w:styleId="citation-19">
    <w:name w:val="citation-19"/>
    <w:basedOn w:val="Fontepargpadro"/>
    <w:rsid w:val="00970AC1"/>
  </w:style>
  <w:style w:type="character" w:customStyle="1" w:styleId="citation-10">
    <w:name w:val="citation-10"/>
    <w:basedOn w:val="Fontepargpadro"/>
    <w:rsid w:val="00970AC1"/>
  </w:style>
  <w:style w:type="paragraph" w:styleId="Textodenotaderodap">
    <w:name w:val="footnote text"/>
    <w:basedOn w:val="Normal"/>
    <w:link w:val="TextodenotaderodapChar"/>
    <w:uiPriority w:val="99"/>
    <w:unhideWhenUsed/>
    <w:rsid w:val="00970AC1"/>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970AC1"/>
    <w:rPr>
      <w:sz w:val="20"/>
      <w:szCs w:val="20"/>
    </w:rPr>
  </w:style>
  <w:style w:type="character" w:styleId="Refdenotaderodap">
    <w:name w:val="footnote reference"/>
    <w:basedOn w:val="Fontepargpadro"/>
    <w:uiPriority w:val="99"/>
    <w:semiHidden/>
    <w:unhideWhenUsed/>
    <w:rsid w:val="00970AC1"/>
    <w:rPr>
      <w:vertAlign w:val="superscript"/>
    </w:rPr>
  </w:style>
  <w:style w:type="table" w:styleId="Tabelacomgrade">
    <w:name w:val="Table Grid"/>
    <w:basedOn w:val="Tabelanormal"/>
    <w:uiPriority w:val="39"/>
    <w:rsid w:val="00970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rsid w:val="00970AC1"/>
    <w:rPr>
      <w:rFonts w:eastAsiaTheme="minorEastAsia"/>
      <w:lang w:eastAsia="pt-BR"/>
    </w:rPr>
    <w:tblPr>
      <w:tblInd w:w="0" w:type="dxa"/>
      <w:tblCellMar>
        <w:top w:w="0" w:type="dxa"/>
        <w:left w:w="108" w:type="dxa"/>
        <w:bottom w:w="0" w:type="dxa"/>
        <w:right w:w="0" w:type="dxa"/>
      </w:tblCellMar>
    </w:tblPr>
  </w:style>
  <w:style w:type="paragraph" w:customStyle="1" w:styleId="Semlista1">
    <w:name w:val="Sem lista1"/>
    <w:semiHidden/>
    <w:rsid w:val="00970AC1"/>
    <w:rPr>
      <w:rFonts w:eastAsiaTheme="minorEastAsia"/>
      <w:lang w:eastAsia="pt-BR"/>
    </w:rPr>
  </w:style>
  <w:style w:type="paragraph" w:styleId="Reviso">
    <w:name w:val="Revision"/>
    <w:hidden/>
    <w:uiPriority w:val="99"/>
    <w:semiHidden/>
    <w:rsid w:val="00970AC1"/>
    <w:pPr>
      <w:spacing w:after="0" w:line="240" w:lineRule="auto"/>
    </w:pPr>
  </w:style>
  <w:style w:type="paragraph" w:styleId="SemEspaamento">
    <w:name w:val="No Spacing"/>
    <w:uiPriority w:val="1"/>
    <w:qFormat/>
    <w:rsid w:val="00970AC1"/>
    <w:pPr>
      <w:spacing w:after="0" w:line="240" w:lineRule="auto"/>
    </w:pPr>
  </w:style>
  <w:style w:type="character" w:styleId="Refdecomentrio">
    <w:name w:val="annotation reference"/>
    <w:basedOn w:val="Fontepargpadro"/>
    <w:uiPriority w:val="99"/>
    <w:semiHidden/>
    <w:unhideWhenUsed/>
    <w:rsid w:val="00970AC1"/>
    <w:rPr>
      <w:sz w:val="16"/>
      <w:szCs w:val="16"/>
    </w:rPr>
  </w:style>
  <w:style w:type="paragraph" w:styleId="Textodecomentrio">
    <w:name w:val="annotation text"/>
    <w:basedOn w:val="Normal"/>
    <w:link w:val="TextodecomentrioChar"/>
    <w:uiPriority w:val="99"/>
    <w:unhideWhenUsed/>
    <w:rsid w:val="00970AC1"/>
    <w:pPr>
      <w:spacing w:line="240" w:lineRule="auto"/>
    </w:pPr>
    <w:rPr>
      <w:sz w:val="20"/>
      <w:szCs w:val="20"/>
    </w:rPr>
  </w:style>
  <w:style w:type="character" w:customStyle="1" w:styleId="TextodecomentrioChar">
    <w:name w:val="Texto de comentário Char"/>
    <w:basedOn w:val="Fontepargpadro"/>
    <w:link w:val="Textodecomentrio"/>
    <w:uiPriority w:val="99"/>
    <w:rsid w:val="00970AC1"/>
    <w:rPr>
      <w:sz w:val="20"/>
      <w:szCs w:val="20"/>
    </w:rPr>
  </w:style>
  <w:style w:type="paragraph" w:styleId="Assuntodocomentrio">
    <w:name w:val="annotation subject"/>
    <w:basedOn w:val="Textodecomentrio"/>
    <w:next w:val="Textodecomentrio"/>
    <w:link w:val="AssuntodocomentrioChar"/>
    <w:uiPriority w:val="99"/>
    <w:semiHidden/>
    <w:unhideWhenUsed/>
    <w:rsid w:val="00970AC1"/>
    <w:rPr>
      <w:b/>
      <w:bCs/>
    </w:rPr>
  </w:style>
  <w:style w:type="character" w:customStyle="1" w:styleId="AssuntodocomentrioChar">
    <w:name w:val="Assunto do comentário Char"/>
    <w:basedOn w:val="TextodecomentrioChar"/>
    <w:link w:val="Assuntodocomentrio"/>
    <w:uiPriority w:val="99"/>
    <w:semiHidden/>
    <w:rsid w:val="00970AC1"/>
    <w:rPr>
      <w:b/>
      <w:bCs/>
      <w:sz w:val="20"/>
      <w:szCs w:val="20"/>
    </w:rPr>
  </w:style>
  <w:style w:type="character" w:customStyle="1" w:styleId="1cs5bdp">
    <w:name w:val="___1cs5bdp"/>
    <w:basedOn w:val="Fontepargpadro"/>
    <w:rsid w:val="00970AC1"/>
  </w:style>
  <w:style w:type="character" w:customStyle="1" w:styleId="xxxjie0">
    <w:name w:val="___xxxjie0"/>
    <w:basedOn w:val="Fontepargpadro"/>
    <w:rsid w:val="00970AC1"/>
  </w:style>
  <w:style w:type="character" w:styleId="Forte">
    <w:name w:val="Strong"/>
    <w:basedOn w:val="Fontepargpadro"/>
    <w:uiPriority w:val="22"/>
    <w:qFormat/>
    <w:rsid w:val="00970AC1"/>
    <w:rPr>
      <w:b/>
      <w:bCs/>
    </w:rPr>
  </w:style>
  <w:style w:type="character" w:styleId="MenoPendente">
    <w:name w:val="Unresolved Mention"/>
    <w:basedOn w:val="Fontepargpadro"/>
    <w:uiPriority w:val="99"/>
    <w:semiHidden/>
    <w:unhideWhenUsed/>
    <w:rsid w:val="00970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b71541-e20b-42dc-8367-e3c0eb634b0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726CFA226D9B34B8B7B2142834045DA" ma:contentTypeVersion="16" ma:contentTypeDescription="Crie um novo documento." ma:contentTypeScope="" ma:versionID="5ed07f32f5a230f5de07990b6f9f6da5">
  <xsd:schema xmlns:xsd="http://www.w3.org/2001/XMLSchema" xmlns:xs="http://www.w3.org/2001/XMLSchema" xmlns:p="http://schemas.microsoft.com/office/2006/metadata/properties" xmlns:ns3="39b71541-e20b-42dc-8367-e3c0eb634b05" xmlns:ns4="1ee8bc76-aca8-4bbb-b0c7-be55fe4e87b6" targetNamespace="http://schemas.microsoft.com/office/2006/metadata/properties" ma:root="true" ma:fieldsID="38d5d3ef1f7e4a5f2bb4d726993b6395" ns3:_="" ns4:_="">
    <xsd:import namespace="39b71541-e20b-42dc-8367-e3c0eb634b05"/>
    <xsd:import namespace="1ee8bc76-aca8-4bbb-b0c7-be55fe4e87b6"/>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71541-e20b-42dc-8367-e3c0eb634b0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e8bc76-aca8-4bbb-b0c7-be55fe4e87b6" elementFormDefault="qualified">
    <xsd:import namespace="http://schemas.microsoft.com/office/2006/documentManagement/types"/>
    <xsd:import namespace="http://schemas.microsoft.com/office/infopath/2007/PartnerControls"/>
    <xsd:element name="SharedWithUsers" ma:index="9"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hes de Compartilhado Com" ma:internalName="SharedWithDetails" ma:readOnly="true">
      <xsd:simpleType>
        <xsd:restriction base="dms:Note">
          <xsd:maxLength value="255"/>
        </xsd:restriction>
      </xsd:simpleType>
    </xsd:element>
    <xsd:element name="SharingHintHash" ma:index="11"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A4EE8-09A6-4DC1-B02E-00B3434EDC03}">
  <ds:schemaRefs>
    <ds:schemaRef ds:uri="http://schemas.microsoft.com/office/2006/metadata/properties"/>
    <ds:schemaRef ds:uri="http://schemas.microsoft.com/office/infopath/2007/PartnerControls"/>
    <ds:schemaRef ds:uri="39b71541-e20b-42dc-8367-e3c0eb634b05"/>
  </ds:schemaRefs>
</ds:datastoreItem>
</file>

<file path=customXml/itemProps2.xml><?xml version="1.0" encoding="utf-8"?>
<ds:datastoreItem xmlns:ds="http://schemas.openxmlformats.org/officeDocument/2006/customXml" ds:itemID="{B411F891-B23F-4FAF-98B5-0C7B9951D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71541-e20b-42dc-8367-e3c0eb634b05"/>
    <ds:schemaRef ds:uri="1ee8bc76-aca8-4bbb-b0c7-be55fe4e87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CFC25D-90A0-4DB7-82C3-A3527C113318}">
  <ds:schemaRefs>
    <ds:schemaRef ds:uri="http://schemas.microsoft.com/sharepoint/v3/contenttype/forms"/>
  </ds:schemaRefs>
</ds:datastoreItem>
</file>

<file path=customXml/itemProps4.xml><?xml version="1.0" encoding="utf-8"?>
<ds:datastoreItem xmlns:ds="http://schemas.openxmlformats.org/officeDocument/2006/customXml" ds:itemID="{34F67D4C-1F1B-4262-989E-89BB2A47B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7374</Words>
  <Characters>43732</Characters>
  <Application>Microsoft Office Word</Application>
  <DocSecurity>0</DocSecurity>
  <Lines>1561</Lines>
  <Paragraphs>561</Paragraphs>
  <ScaleCrop>false</ScaleCrop>
  <HeadingPairs>
    <vt:vector size="4" baseType="variant">
      <vt:variant>
        <vt:lpstr>Título</vt:lpstr>
      </vt:variant>
      <vt:variant>
        <vt:i4>1</vt:i4>
      </vt:variant>
      <vt:variant>
        <vt:lpstr>Títulos</vt:lpstr>
      </vt:variant>
      <vt:variant>
        <vt:i4>27</vt:i4>
      </vt:variant>
    </vt:vector>
  </HeadingPairs>
  <TitlesOfParts>
    <vt:vector size="28" baseType="lpstr">
      <vt:lpstr/>
      <vt:lpstr>INTRODUÇÃO</vt:lpstr>
      <vt:lpstr>TERMO DE EXECUÇÃO DESCENTRALIZADA - TED</vt:lpstr>
      <vt:lpstr>ETAPAS DO TERMO DE EXECUÇÃO DESCENTRALIZADA</vt:lpstr>
      <vt:lpstr>    3.1 Papéis e Responsabilidades</vt:lpstr>
      <vt:lpstr>MINISTÉRIO DA DEFESA – UNIDADE DESCENTRALIZADORA</vt:lpstr>
      <vt:lpstr>    4.1 Análise Preliminar Documental para Celebração do TED</vt:lpstr>
      <vt:lpstr>        4.1.1 Requisitos e análise prévia</vt:lpstr>
      <vt:lpstr>        4.1.2 Escolha e formalização do parceiro</vt:lpstr>
      <vt:lpstr>        4.1.3 Documentação e custos</vt:lpstr>
      <vt:lpstr>        4.1.4 Disposições específicas</vt:lpstr>
      <vt:lpstr>    4.2 Celebração do TED </vt:lpstr>
      <vt:lpstr>        4.2.1 Assinatura, publicação e responsabilidades</vt:lpstr>
      <vt:lpstr>    4.3 Execução e Acompanhamento</vt:lpstr>
      <vt:lpstr>    4.4 Comprovação da Execução do Objeto e Prestação de Contas</vt:lpstr>
      <vt:lpstr>    4.5 Alterações do TED</vt:lpstr>
      <vt:lpstr>        4.5.1 Termo Aditivo</vt:lpstr>
      <vt:lpstr>        4.5.2 Prorrogação de Ofício</vt:lpstr>
      <vt:lpstr>        4.5.3 Apostilamento</vt:lpstr>
      <vt:lpstr>MINISTÉRIO DA DEFESA – UNIDADE DESCENTRALIZADA </vt:lpstr>
      <vt:lpstr>    5.1 Processo de Formalização</vt:lpstr>
      <vt:lpstr>    5.2 Execução e Finalização</vt:lpstr>
      <vt:lpstr>    5.3 Alterações do TED</vt:lpstr>
      <vt:lpstr>    5.4 Prestação de Contas</vt:lpstr>
      <vt:lpstr>GERENCIAMENTO E DESIGNAÇÃO DE GESTORES DE TEDs </vt:lpstr>
      <vt:lpstr>        6.1 Competências do Gestor do TED</vt:lpstr>
      <vt:lpstr>Considerações Finais</vt:lpstr>
      <vt:lpstr>Anexos</vt:lpstr>
    </vt:vector>
  </TitlesOfParts>
  <Company/>
  <LinksUpToDate>false</LinksUpToDate>
  <CharactersWithSpaces>50545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Maria Petroceli Lins - TERC</dc:creator>
  <cp:keywords/>
  <dc:description/>
  <cp:lastModifiedBy>Cláudio Dias dos Santos - Cel FAB</cp:lastModifiedBy>
  <cp:revision>4</cp:revision>
  <dcterms:created xsi:type="dcterms:W3CDTF">2026-09-10T19:30:00Z</dcterms:created>
  <dcterms:modified xsi:type="dcterms:W3CDTF">2026-09-10T19:34:00Z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0x0101006726CFA226D9B34B8B7B2142834045DA</vt:lpwstr>
  </property>
</Properties>
</file>