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360A2" w14:textId="77777777" w:rsidR="00970AC1" w:rsidRDefault="00970AC1" w:rsidP="00970AC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MINISTÉRIO DA DEFESA</w:t>
      </w:r>
    </w:p>
    <w:p w14:paraId="082F0ACF" w14:textId="77777777" w:rsidR="00970AC1" w:rsidRDefault="00970AC1" w:rsidP="00970AC1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4033E3">
        <w:rPr>
          <w:rFonts w:ascii="Arial" w:hAnsi="Arial" w:cs="Arial"/>
          <w:b/>
          <w:bCs/>
          <w:sz w:val="20"/>
          <w:szCs w:val="20"/>
        </w:rPr>
        <w:t>(NOME DA SECRETARIA DO MD)</w:t>
      </w:r>
    </w:p>
    <w:p w14:paraId="0FBE6684" w14:textId="77777777" w:rsidR="00970AC1" w:rsidRPr="004033E3" w:rsidRDefault="00970AC1" w:rsidP="00970AC1">
      <w:pPr>
        <w:jc w:val="center"/>
        <w:rPr>
          <w:rFonts w:ascii="Arial" w:hAnsi="Arial" w:cs="Arial"/>
          <w:sz w:val="20"/>
          <w:szCs w:val="20"/>
        </w:rPr>
      </w:pPr>
      <w:r w:rsidRPr="004033E3">
        <w:rPr>
          <w:rFonts w:ascii="Arial" w:hAnsi="Arial" w:cs="Arial"/>
          <w:sz w:val="20"/>
          <w:szCs w:val="20"/>
        </w:rPr>
        <w:t xml:space="preserve">ANEXO </w:t>
      </w:r>
      <w:r>
        <w:rPr>
          <w:rFonts w:ascii="Arial" w:hAnsi="Arial" w:cs="Arial"/>
          <w:sz w:val="20"/>
          <w:szCs w:val="20"/>
        </w:rPr>
        <w:t>I</w:t>
      </w:r>
    </w:p>
    <w:p w14:paraId="166F9C17" w14:textId="77777777" w:rsidR="00970AC1" w:rsidRDefault="00970AC1" w:rsidP="00970AC1">
      <w:pPr>
        <w:jc w:val="center"/>
        <w:rPr>
          <w:rFonts w:ascii="Arial" w:hAnsi="Arial" w:cs="Arial"/>
          <w:sz w:val="20"/>
          <w:szCs w:val="20"/>
        </w:rPr>
      </w:pPr>
      <w:r w:rsidRPr="004033E3">
        <w:rPr>
          <w:rFonts w:ascii="Arial" w:hAnsi="Arial" w:cs="Arial"/>
          <w:sz w:val="20"/>
          <w:szCs w:val="20"/>
        </w:rPr>
        <w:t>LISTA DE VERIFICAÇÃO</w:t>
      </w:r>
      <w:r>
        <w:rPr>
          <w:rFonts w:ascii="Arial" w:hAnsi="Arial" w:cs="Arial"/>
          <w:sz w:val="20"/>
          <w:szCs w:val="20"/>
        </w:rPr>
        <w:t xml:space="preserve"> (CHECKLIST)</w:t>
      </w:r>
      <w:r w:rsidRPr="004033E3">
        <w:rPr>
          <w:rFonts w:ascii="Arial" w:hAnsi="Arial" w:cs="Arial"/>
          <w:sz w:val="20"/>
          <w:szCs w:val="20"/>
        </w:rPr>
        <w:t>: ANÁLISE PRELIMINAR</w:t>
      </w:r>
    </w:p>
    <w:p w14:paraId="52C3D26E" w14:textId="77777777" w:rsidR="00970AC1" w:rsidRDefault="00970AC1" w:rsidP="00970AC1">
      <w:pPr>
        <w:spacing w:before="240"/>
        <w:jc w:val="center"/>
        <w:rPr>
          <w:rFonts w:ascii="Arial" w:hAnsi="Arial" w:cs="Arial"/>
          <w:sz w:val="20"/>
          <w:szCs w:val="20"/>
        </w:rPr>
      </w:pPr>
      <w:r w:rsidRPr="00C677B0">
        <w:rPr>
          <w:rFonts w:ascii="Arial" w:hAnsi="Arial" w:cs="Arial"/>
          <w:sz w:val="20"/>
          <w:szCs w:val="20"/>
        </w:rPr>
        <w:t>A SER PREENCHIDA PELO SETOR DEMANDANTE</w:t>
      </w:r>
    </w:p>
    <w:p w14:paraId="3D6CA904" w14:textId="77777777" w:rsidR="00970AC1" w:rsidRDefault="00970AC1" w:rsidP="00970AC1">
      <w:pPr>
        <w:spacing w:before="240"/>
        <w:jc w:val="center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9918" w:type="dxa"/>
        <w:tblLook w:val="04A0" w:firstRow="1" w:lastRow="0" w:firstColumn="1" w:lastColumn="0" w:noHBand="0" w:noVBand="1"/>
      </w:tblPr>
      <w:tblGrid>
        <w:gridCol w:w="2305"/>
        <w:gridCol w:w="1915"/>
        <w:gridCol w:w="2693"/>
        <w:gridCol w:w="3005"/>
      </w:tblGrid>
      <w:tr w:rsidR="00970AC1" w14:paraId="41B5BA86" w14:textId="77777777">
        <w:tc>
          <w:tcPr>
            <w:tcW w:w="4220" w:type="dxa"/>
            <w:gridSpan w:val="2"/>
            <w:shd w:val="clear" w:color="auto" w:fill="83CAEB" w:themeFill="accent1" w:themeFillTint="66"/>
          </w:tcPr>
          <w:p w14:paraId="0C9CDD3E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TIPO DE UNIDADE</w:t>
            </w:r>
          </w:p>
        </w:tc>
        <w:tc>
          <w:tcPr>
            <w:tcW w:w="2693" w:type="dxa"/>
            <w:shd w:val="clear" w:color="auto" w:fill="83CAEB" w:themeFill="accent1" w:themeFillTint="66"/>
          </w:tcPr>
          <w:p w14:paraId="78E03E61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(    )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DESCENTRALIZADA</w:t>
            </w:r>
          </w:p>
        </w:tc>
        <w:tc>
          <w:tcPr>
            <w:tcW w:w="3005" w:type="dxa"/>
            <w:shd w:val="clear" w:color="auto" w:fill="83CAEB" w:themeFill="accent1" w:themeFillTint="66"/>
          </w:tcPr>
          <w:p w14:paraId="4DC60B8B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 xml:space="preserve">  )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DESCENTRALIZADORA</w:t>
            </w:r>
          </w:p>
        </w:tc>
      </w:tr>
      <w:tr w:rsidR="00970AC1" w14:paraId="78E0FF0B" w14:textId="77777777">
        <w:tc>
          <w:tcPr>
            <w:tcW w:w="2305" w:type="dxa"/>
            <w:vAlign w:val="center"/>
          </w:tcPr>
          <w:p w14:paraId="73C17726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DOCUMENTO/AÇÃO</w:t>
            </w:r>
          </w:p>
        </w:tc>
        <w:tc>
          <w:tcPr>
            <w:tcW w:w="1915" w:type="dxa"/>
            <w:vAlign w:val="center"/>
          </w:tcPr>
          <w:p w14:paraId="6004F027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ATO NORMATIVO</w:t>
            </w:r>
          </w:p>
        </w:tc>
        <w:tc>
          <w:tcPr>
            <w:tcW w:w="2693" w:type="dxa"/>
            <w:vAlign w:val="center"/>
          </w:tcPr>
          <w:p w14:paraId="387DF20B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26042">
              <w:rPr>
                <w:rFonts w:ascii="Arial" w:hAnsi="Arial" w:cs="Arial"/>
                <w:color w:val="000000"/>
                <w:sz w:val="20"/>
                <w:szCs w:val="20"/>
              </w:rPr>
              <w:t>REQUISITO ATENDIDO (SIM/NÃO/NÃO SE APLICA)</w:t>
            </w:r>
          </w:p>
        </w:tc>
        <w:tc>
          <w:tcPr>
            <w:tcW w:w="3005" w:type="dxa"/>
            <w:vAlign w:val="center"/>
          </w:tcPr>
          <w:p w14:paraId="52BB5CB9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OBSERVAÇÃO</w:t>
            </w:r>
          </w:p>
        </w:tc>
      </w:tr>
      <w:tr w:rsidR="00970AC1" w14:paraId="3AAF2F47" w14:textId="77777777">
        <w:tc>
          <w:tcPr>
            <w:tcW w:w="4220" w:type="dxa"/>
            <w:gridSpan w:val="2"/>
          </w:tcPr>
          <w:p w14:paraId="6AA54107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Abertura de processo no SEI</w:t>
            </w:r>
          </w:p>
        </w:tc>
        <w:tc>
          <w:tcPr>
            <w:tcW w:w="2693" w:type="dxa"/>
          </w:tcPr>
          <w:p w14:paraId="60BCA972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5" w:type="dxa"/>
          </w:tcPr>
          <w:p w14:paraId="40BD5693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Nº SEI</w:t>
            </w:r>
          </w:p>
        </w:tc>
      </w:tr>
      <w:tr w:rsidR="00970AC1" w14:paraId="3A53C146" w14:textId="77777777">
        <w:tc>
          <w:tcPr>
            <w:tcW w:w="2305" w:type="dxa"/>
          </w:tcPr>
          <w:p w14:paraId="6DB58384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Ofício contendo os elementos necessários para o devido cumprimento do objeto (detalhamento da execução).</w:t>
            </w:r>
            <w:r>
              <w:rPr>
                <w:rStyle w:val="Refdenotaderodap"/>
                <w:rFonts w:ascii="Arial" w:hAnsi="Arial" w:cs="Arial"/>
                <w:sz w:val="20"/>
                <w:szCs w:val="20"/>
              </w:rPr>
              <w:footnoteReference w:id="1"/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15" w:type="dxa"/>
          </w:tcPr>
          <w:p w14:paraId="67835F27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35E65347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5" w:type="dxa"/>
          </w:tcPr>
          <w:p w14:paraId="6015AB26" w14:textId="77777777" w:rsidR="00970AC1" w:rsidRDefault="00970AC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17EB0982" w14:textId="77777777">
        <w:tc>
          <w:tcPr>
            <w:tcW w:w="2305" w:type="dxa"/>
          </w:tcPr>
          <w:p w14:paraId="3A2A668F" w14:textId="77777777" w:rsidR="00970AC1" w:rsidRPr="002D5AE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5AE1">
              <w:rPr>
                <w:rFonts w:ascii="Arial" w:hAnsi="Arial" w:cs="Arial"/>
                <w:sz w:val="20"/>
                <w:szCs w:val="20"/>
              </w:rPr>
              <w:t>Nota Técnica que aborde a motivação e as razões da propositura do TED e conclua pela conveniência e a oportunidade de sua formalização, considerando ainda a necessidade de convergência de interesses das partes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15" w:type="dxa"/>
          </w:tcPr>
          <w:p w14:paraId="07AD4469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D261610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5" w:type="dxa"/>
          </w:tcPr>
          <w:p w14:paraId="592913D7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3779E75E" w14:textId="77777777">
        <w:tc>
          <w:tcPr>
            <w:tcW w:w="2305" w:type="dxa"/>
          </w:tcPr>
          <w:p w14:paraId="2ED87102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Comprovação da compatibilidade do objeto com a missão institucional dos órgãos ou entidades envolvidos, bem como o seu enquadramento no respectivo programa e ação orçamentários dos quais decorrem os recursos que serão descentralizados.</w:t>
            </w:r>
          </w:p>
        </w:tc>
        <w:tc>
          <w:tcPr>
            <w:tcW w:w="1915" w:type="dxa"/>
          </w:tcPr>
          <w:p w14:paraId="407416B8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0986523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5" w:type="dxa"/>
          </w:tcPr>
          <w:p w14:paraId="316CD6D1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5B54F273" w14:textId="77777777">
        <w:tc>
          <w:tcPr>
            <w:tcW w:w="2305" w:type="dxa"/>
          </w:tcPr>
          <w:p w14:paraId="5AADDA03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Utilização de modelos de documentos </w:t>
            </w:r>
            <w:r w:rsidRPr="005E2602">
              <w:rPr>
                <w:rFonts w:ascii="Arial" w:hAnsi="Arial" w:cs="Arial"/>
                <w:sz w:val="20"/>
                <w:szCs w:val="20"/>
              </w:rPr>
              <w:t>disponibilizado</w:t>
            </w: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Pr="005E2602">
              <w:rPr>
                <w:rFonts w:ascii="Arial" w:hAnsi="Arial" w:cs="Arial"/>
                <w:sz w:val="20"/>
                <w:szCs w:val="20"/>
              </w:rPr>
              <w:t xml:space="preserve"> no</w:t>
            </w:r>
            <w:r w:rsidRPr="00D526B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D526BA">
              <w:rPr>
                <w:rFonts w:ascii="Arial" w:hAnsi="Arial" w:cs="Arial"/>
                <w:sz w:val="20"/>
                <w:szCs w:val="20"/>
              </w:rPr>
              <w:t>Transfere</w:t>
            </w:r>
            <w:r>
              <w:rPr>
                <w:rFonts w:ascii="Arial" w:hAnsi="Arial" w:cs="Arial"/>
                <w:sz w:val="20"/>
                <w:szCs w:val="20"/>
              </w:rPr>
              <w:t>gov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915" w:type="dxa"/>
          </w:tcPr>
          <w:p w14:paraId="5A918F43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D31E5F1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5" w:type="dxa"/>
          </w:tcPr>
          <w:p w14:paraId="1E4F17E8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587E1808" w14:textId="77777777">
        <w:tc>
          <w:tcPr>
            <w:tcW w:w="2305" w:type="dxa"/>
          </w:tcPr>
          <w:p w14:paraId="64E61771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15" w:type="dxa"/>
          </w:tcPr>
          <w:p w14:paraId="6A1E38F1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47B6F29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5" w:type="dxa"/>
          </w:tcPr>
          <w:p w14:paraId="2E644A2B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5BCD3DD7" w14:textId="77777777">
        <w:tc>
          <w:tcPr>
            <w:tcW w:w="2305" w:type="dxa"/>
          </w:tcPr>
          <w:p w14:paraId="786CBE86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Ateste de não incidência das vedações do Decreto nº 10.426/2020.</w:t>
            </w:r>
          </w:p>
        </w:tc>
        <w:tc>
          <w:tcPr>
            <w:tcW w:w="1915" w:type="dxa"/>
          </w:tcPr>
          <w:p w14:paraId="7ED60FCA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art. 3º, § 2º e art. 4º, § 2º do Decreto nº 10.246/2020.</w:t>
            </w:r>
          </w:p>
        </w:tc>
        <w:tc>
          <w:tcPr>
            <w:tcW w:w="2693" w:type="dxa"/>
          </w:tcPr>
          <w:p w14:paraId="7528B4FC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5" w:type="dxa"/>
          </w:tcPr>
          <w:p w14:paraId="35B42A73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770E9C5A" w14:textId="77777777">
        <w:tc>
          <w:tcPr>
            <w:tcW w:w="2305" w:type="dxa"/>
          </w:tcPr>
          <w:p w14:paraId="6BCA468E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Documento que ateste que os custos indiretos não ultrapassam o limite de 20%, salvo nos casos em que custos indiretos superiores sejam imprescindíveis para a execução do objeto, mediante justificativa da unidade descentralizada e aprovação da unidade descentralizadora.</w:t>
            </w:r>
          </w:p>
        </w:tc>
        <w:tc>
          <w:tcPr>
            <w:tcW w:w="1915" w:type="dxa"/>
          </w:tcPr>
          <w:p w14:paraId="4A01B38A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art. 8º, § 2º do Decreto nº 10.426/ 2020.</w:t>
            </w:r>
          </w:p>
        </w:tc>
        <w:tc>
          <w:tcPr>
            <w:tcW w:w="2693" w:type="dxa"/>
          </w:tcPr>
          <w:p w14:paraId="3E519C03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5" w:type="dxa"/>
          </w:tcPr>
          <w:p w14:paraId="5BDAE1A0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0A7FE7DC" w14:textId="77777777">
        <w:tc>
          <w:tcPr>
            <w:tcW w:w="2305" w:type="dxa"/>
          </w:tcPr>
          <w:p w14:paraId="069111C0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Descrição da motivação e justificativa para a execução dos créditos orçamentários por outro órgão ou entidade. </w:t>
            </w:r>
          </w:p>
        </w:tc>
        <w:tc>
          <w:tcPr>
            <w:tcW w:w="1915" w:type="dxa"/>
          </w:tcPr>
          <w:p w14:paraId="06629958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art. 3º e art. 11, inciso I do Decreto nº 10.426/2020.</w:t>
            </w:r>
          </w:p>
        </w:tc>
        <w:tc>
          <w:tcPr>
            <w:tcW w:w="2693" w:type="dxa"/>
          </w:tcPr>
          <w:p w14:paraId="0FA166FD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5" w:type="dxa"/>
          </w:tcPr>
          <w:p w14:paraId="3DF8BD38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2015D9AD" w14:textId="77777777">
        <w:tc>
          <w:tcPr>
            <w:tcW w:w="2305" w:type="dxa"/>
          </w:tcPr>
          <w:p w14:paraId="67EEA694" w14:textId="77777777" w:rsidR="00970AC1" w:rsidRPr="005201CF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201CF">
              <w:rPr>
                <w:rFonts w:ascii="Arial" w:hAnsi="Arial" w:cs="Arial"/>
                <w:sz w:val="20"/>
                <w:szCs w:val="20"/>
              </w:rPr>
              <w:t>Aprovação prévia do plano de trabalho pelas unidades descentralizadora e descentralizada.</w:t>
            </w:r>
          </w:p>
        </w:tc>
        <w:tc>
          <w:tcPr>
            <w:tcW w:w="1915" w:type="dxa"/>
          </w:tcPr>
          <w:p w14:paraId="49797CCB" w14:textId="77777777" w:rsidR="00970AC1" w:rsidRPr="005201CF" w:rsidRDefault="00970AC1">
            <w:pPr>
              <w:rPr>
                <w:rFonts w:ascii="Arial" w:hAnsi="Arial" w:cs="Arial"/>
                <w:sz w:val="20"/>
                <w:szCs w:val="20"/>
              </w:rPr>
            </w:pPr>
            <w:r w:rsidRPr="005201CF">
              <w:rPr>
                <w:rFonts w:ascii="Arial" w:hAnsi="Arial" w:cs="Arial"/>
                <w:sz w:val="20"/>
                <w:szCs w:val="20"/>
              </w:rPr>
              <w:t>art. 8º e art. 11, inciso II do Decreto nº 10.426/2020.</w:t>
            </w:r>
          </w:p>
        </w:tc>
        <w:tc>
          <w:tcPr>
            <w:tcW w:w="2693" w:type="dxa"/>
          </w:tcPr>
          <w:p w14:paraId="54B54958" w14:textId="77777777" w:rsidR="00970AC1" w:rsidRPr="00A87770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5" w:type="dxa"/>
          </w:tcPr>
          <w:p w14:paraId="49CB8764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52FB8741" w14:textId="77777777">
        <w:tc>
          <w:tcPr>
            <w:tcW w:w="2305" w:type="dxa"/>
          </w:tcPr>
          <w:p w14:paraId="014C8D3B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Certificação de disponibilidade orçamentária com a indicação da classificação funcional programática à conta da qual ocorrerá a despesa.</w:t>
            </w:r>
          </w:p>
        </w:tc>
        <w:tc>
          <w:tcPr>
            <w:tcW w:w="1915" w:type="dxa"/>
          </w:tcPr>
          <w:p w14:paraId="70D2B991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art. 167, incisos I, II e § 1º da CF/1988; e art. 11, inciso III do Decreto nº 10.426/2020.</w:t>
            </w:r>
          </w:p>
        </w:tc>
        <w:tc>
          <w:tcPr>
            <w:tcW w:w="2693" w:type="dxa"/>
          </w:tcPr>
          <w:p w14:paraId="5F25E52A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5" w:type="dxa"/>
          </w:tcPr>
          <w:p w14:paraId="4BD55A71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734D49A5" w14:textId="77777777">
        <w:tc>
          <w:tcPr>
            <w:tcW w:w="2305" w:type="dxa"/>
          </w:tcPr>
          <w:p w14:paraId="1680992A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Análise quanto à viabilidade de custos à adequação ao programa e ação orçamentária ao período de vigências.</w:t>
            </w:r>
          </w:p>
        </w:tc>
        <w:tc>
          <w:tcPr>
            <w:tcW w:w="1915" w:type="dxa"/>
          </w:tcPr>
          <w:p w14:paraId="5E809DD9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art. 11, inciso IV do Decreto nº 10.426/ 2020.</w:t>
            </w:r>
          </w:p>
        </w:tc>
        <w:tc>
          <w:tcPr>
            <w:tcW w:w="2693" w:type="dxa"/>
          </w:tcPr>
          <w:p w14:paraId="07347383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5" w:type="dxa"/>
          </w:tcPr>
          <w:p w14:paraId="02402EBA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38FE64B6" w14:textId="77777777">
        <w:tc>
          <w:tcPr>
            <w:tcW w:w="2305" w:type="dxa"/>
          </w:tcPr>
          <w:p w14:paraId="770F21FF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Declaração de capacidade técnica da unidade descentralizada para execução do objeto.</w:t>
            </w:r>
          </w:p>
        </w:tc>
        <w:tc>
          <w:tcPr>
            <w:tcW w:w="1915" w:type="dxa"/>
          </w:tcPr>
          <w:p w14:paraId="1A982980" w14:textId="77777777" w:rsidR="00970AC1" w:rsidRDefault="00970AC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art. 11, inciso V do Decreto nº 10.426/ 2020.</w:t>
            </w:r>
          </w:p>
        </w:tc>
        <w:tc>
          <w:tcPr>
            <w:tcW w:w="2693" w:type="dxa"/>
          </w:tcPr>
          <w:p w14:paraId="5A7CE2B3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5" w:type="dxa"/>
          </w:tcPr>
          <w:p w14:paraId="0411C6A5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4B3B9376" w14:textId="77777777">
        <w:tc>
          <w:tcPr>
            <w:tcW w:w="2305" w:type="dxa"/>
          </w:tcPr>
          <w:p w14:paraId="126A5982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Autorização quando se tratar de atividade de custeio.</w:t>
            </w:r>
          </w:p>
        </w:tc>
        <w:tc>
          <w:tcPr>
            <w:tcW w:w="1915" w:type="dxa"/>
          </w:tcPr>
          <w:p w14:paraId="14F89D55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art. 3º do Decreto nº 10.193/2019.</w:t>
            </w:r>
          </w:p>
        </w:tc>
        <w:tc>
          <w:tcPr>
            <w:tcW w:w="2693" w:type="dxa"/>
          </w:tcPr>
          <w:p w14:paraId="20B875D6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5" w:type="dxa"/>
          </w:tcPr>
          <w:p w14:paraId="5F8D4FCF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6F2477A2" w14:textId="77777777">
        <w:tc>
          <w:tcPr>
            <w:tcW w:w="2305" w:type="dxa"/>
          </w:tcPr>
          <w:p w14:paraId="4794F8D9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Declaração do ordenador de despesa. (ON/AGU 52/2014)</w:t>
            </w:r>
            <w:r>
              <w:rPr>
                <w:rStyle w:val="Refdenotaderodap"/>
                <w:rFonts w:ascii="Arial" w:hAnsi="Arial" w:cs="Arial"/>
                <w:sz w:val="20"/>
                <w:szCs w:val="20"/>
              </w:rPr>
              <w:footnoteReference w:id="2"/>
            </w:r>
          </w:p>
        </w:tc>
        <w:tc>
          <w:tcPr>
            <w:tcW w:w="1915" w:type="dxa"/>
          </w:tcPr>
          <w:p w14:paraId="391B74A6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art. 16, inciso II da LC nº 101/2000.</w:t>
            </w:r>
          </w:p>
        </w:tc>
        <w:tc>
          <w:tcPr>
            <w:tcW w:w="2693" w:type="dxa"/>
          </w:tcPr>
          <w:p w14:paraId="6D56D9A5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5" w:type="dxa"/>
          </w:tcPr>
          <w:p w14:paraId="37E88AE0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1FDC3004" w14:textId="77777777">
        <w:tc>
          <w:tcPr>
            <w:tcW w:w="2305" w:type="dxa"/>
          </w:tcPr>
          <w:p w14:paraId="650E6DE5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Comprovação de competência para assinar o TED.</w:t>
            </w:r>
          </w:p>
        </w:tc>
        <w:tc>
          <w:tcPr>
            <w:tcW w:w="1915" w:type="dxa"/>
          </w:tcPr>
          <w:p w14:paraId="759AE7B1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2B77B05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5" w:type="dxa"/>
          </w:tcPr>
          <w:p w14:paraId="63F74342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5B739588" w14:textId="77777777">
        <w:tc>
          <w:tcPr>
            <w:tcW w:w="2305" w:type="dxa"/>
          </w:tcPr>
          <w:p w14:paraId="5D2AD8A7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212E1">
              <w:rPr>
                <w:rFonts w:ascii="Arial" w:hAnsi="Arial" w:cs="Arial"/>
                <w:sz w:val="20"/>
                <w:szCs w:val="20"/>
              </w:rPr>
              <w:t>Manifestação jurídica, quando necessária em razão da complexidade da matéria</w:t>
            </w:r>
            <w:r>
              <w:rPr>
                <w:rFonts w:ascii="Arial" w:hAnsi="Arial" w:cs="Arial"/>
                <w:sz w:val="20"/>
                <w:szCs w:val="20"/>
              </w:rPr>
              <w:t xml:space="preserve"> ou dúvida jurídica.</w:t>
            </w:r>
          </w:p>
        </w:tc>
        <w:tc>
          <w:tcPr>
            <w:tcW w:w="1915" w:type="dxa"/>
          </w:tcPr>
          <w:p w14:paraId="4FC65848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735A54A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5" w:type="dxa"/>
          </w:tcPr>
          <w:p w14:paraId="3012C746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1CD7D6AF" w14:textId="77777777">
        <w:tc>
          <w:tcPr>
            <w:tcW w:w="2305" w:type="dxa"/>
          </w:tcPr>
          <w:p w14:paraId="7C3C58B8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01430">
              <w:rPr>
                <w:rFonts w:ascii="Arial" w:hAnsi="Arial" w:cs="Arial"/>
                <w:sz w:val="20"/>
                <w:szCs w:val="20"/>
              </w:rPr>
              <w:t>Anteprojeto, Projeto Básico ou Projeto Executivo, conforme aplicável, quando se tratar de obra ou serviço de engenharia.</w:t>
            </w:r>
          </w:p>
        </w:tc>
        <w:tc>
          <w:tcPr>
            <w:tcW w:w="1915" w:type="dxa"/>
          </w:tcPr>
          <w:p w14:paraId="322494A3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40670C8D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5" w:type="dxa"/>
          </w:tcPr>
          <w:p w14:paraId="4C59672C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0AC1" w14:paraId="1106EA05" w14:textId="77777777">
        <w:tc>
          <w:tcPr>
            <w:tcW w:w="2305" w:type="dxa"/>
          </w:tcPr>
          <w:p w14:paraId="1F53A6EE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documentos</w:t>
            </w:r>
          </w:p>
        </w:tc>
        <w:tc>
          <w:tcPr>
            <w:tcW w:w="1915" w:type="dxa"/>
          </w:tcPr>
          <w:p w14:paraId="6737CA81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260B318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05" w:type="dxa"/>
          </w:tcPr>
          <w:p w14:paraId="32C37FB4" w14:textId="77777777" w:rsidR="00970AC1" w:rsidRDefault="00970AC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14C7C2F" w14:textId="77777777" w:rsidR="00970AC1" w:rsidRDefault="00970AC1" w:rsidP="00970AC1">
      <w:pPr>
        <w:jc w:val="both"/>
        <w:rPr>
          <w:rFonts w:ascii="Arial" w:hAnsi="Arial" w:cs="Arial"/>
          <w:sz w:val="20"/>
          <w:szCs w:val="20"/>
        </w:rPr>
      </w:pPr>
    </w:p>
    <w:p w14:paraId="7E450404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</w:t>
      </w:r>
    </w:p>
    <w:p w14:paraId="38B811B4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Nome </w:t>
      </w:r>
    </w:p>
    <w:p w14:paraId="088BF0CC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Cargo/Função</w:t>
      </w:r>
    </w:p>
    <w:p w14:paraId="7BA183BE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Setor demandante</w:t>
      </w:r>
    </w:p>
    <w:p w14:paraId="7E4814B8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2E4FCB0F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462DCDCC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663CF2A9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4B361848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754E68A8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5C11E173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3502F2B0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4D2511B8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22259A22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1796DF79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1207E5A0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5400D53C" w14:textId="77777777" w:rsidR="00970AC1" w:rsidRDefault="00970AC1" w:rsidP="00970AC1">
      <w:pPr>
        <w:spacing w:after="0"/>
        <w:rPr>
          <w:rFonts w:ascii="Arial" w:hAnsi="Arial" w:cs="Arial"/>
          <w:sz w:val="20"/>
          <w:szCs w:val="20"/>
        </w:rPr>
      </w:pPr>
    </w:p>
    <w:p w14:paraId="3F013BC9" w14:textId="77777777" w:rsidR="00970AC1" w:rsidRDefault="00970AC1" w:rsidP="00970AC1">
      <w:pPr>
        <w:spacing w:after="0"/>
        <w:rPr>
          <w:rFonts w:ascii="Arial" w:hAnsi="Arial" w:cs="Arial"/>
          <w:sz w:val="20"/>
          <w:szCs w:val="20"/>
        </w:rPr>
      </w:pPr>
    </w:p>
    <w:p w14:paraId="2D5F5175" w14:textId="77777777" w:rsidR="00970AC1" w:rsidRDefault="00970AC1" w:rsidP="00970AC1">
      <w:pPr>
        <w:spacing w:after="0"/>
        <w:rPr>
          <w:rFonts w:ascii="Arial" w:hAnsi="Arial" w:cs="Arial"/>
          <w:sz w:val="20"/>
          <w:szCs w:val="20"/>
        </w:rPr>
      </w:pPr>
    </w:p>
    <w:p w14:paraId="3CC4BB43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6250D74C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52607645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59A611FA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530C86A6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22967E8D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02819E73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41A8503C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711AD8F3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2E01DA3D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181E28A9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580A8E58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2803B397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310D77BB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6CB70C89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4568C82C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698CC568" w14:textId="77777777" w:rsidR="00B44BF6" w:rsidRDefault="00B44BF6" w:rsidP="00970AC1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5FD4291B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6939EAF1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6DF6FC3C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37377E16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</w:p>
    <w:p w14:paraId="66ECE83C" w14:textId="77777777" w:rsidR="00970AC1" w:rsidRDefault="00970AC1" w:rsidP="00970AC1">
      <w:pPr>
        <w:spacing w:after="0"/>
        <w:jc w:val="center"/>
        <w:rPr>
          <w:rFonts w:ascii="Arial" w:hAnsi="Arial" w:cs="Arial"/>
          <w:sz w:val="20"/>
          <w:szCs w:val="20"/>
        </w:rPr>
      </w:pPr>
    </w:p>
    <w:sectPr w:rsidR="00970AC1" w:rsidSect="00FA1A2C">
      <w:headerReference w:type="default" r:id="rId11"/>
      <w:footerReference w:type="default" r:id="rId12"/>
      <w:pgSz w:w="11906" w:h="16838"/>
      <w:pgMar w:top="1134" w:right="1134" w:bottom="1134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A764C" w14:textId="77777777" w:rsidR="009C2178" w:rsidRDefault="009C2178" w:rsidP="00BF269F">
      <w:pPr>
        <w:spacing w:after="0" w:line="240" w:lineRule="auto"/>
      </w:pPr>
      <w:r>
        <w:separator/>
      </w:r>
    </w:p>
  </w:endnote>
  <w:endnote w:type="continuationSeparator" w:id="0">
    <w:p w14:paraId="6E96473D" w14:textId="77777777" w:rsidR="009C2178" w:rsidRDefault="009C2178" w:rsidP="00BF2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22173212"/>
      <w:docPartObj>
        <w:docPartGallery w:val="Page Numbers (Bottom of Page)"/>
        <w:docPartUnique/>
      </w:docPartObj>
    </w:sdtPr>
    <w:sdtContent>
      <w:p w14:paraId="4A747A39" w14:textId="07496CF9" w:rsidR="00FA1A2C" w:rsidRDefault="00FA1A2C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0EADD6" w14:textId="77777777" w:rsidR="00FA1A2C" w:rsidRDefault="00FA1A2C" w:rsidP="00FA1A2C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0C021" w14:textId="77777777" w:rsidR="009C2178" w:rsidRDefault="009C2178" w:rsidP="00BF269F">
      <w:pPr>
        <w:spacing w:after="0" w:line="240" w:lineRule="auto"/>
      </w:pPr>
      <w:r>
        <w:separator/>
      </w:r>
    </w:p>
  </w:footnote>
  <w:footnote w:type="continuationSeparator" w:id="0">
    <w:p w14:paraId="3E202A61" w14:textId="77777777" w:rsidR="009C2178" w:rsidRDefault="009C2178" w:rsidP="00BF269F">
      <w:pPr>
        <w:spacing w:after="0" w:line="240" w:lineRule="auto"/>
      </w:pPr>
      <w:r>
        <w:continuationSeparator/>
      </w:r>
    </w:p>
  </w:footnote>
  <w:footnote w:id="1">
    <w:p w14:paraId="7010CA88" w14:textId="77777777" w:rsidR="00970AC1" w:rsidRDefault="00970AC1" w:rsidP="00970AC1">
      <w:pPr>
        <w:pStyle w:val="Textodenotaderodap"/>
        <w:rPr>
          <w:rFonts w:ascii="Arial" w:hAnsi="Arial" w:cs="Arial"/>
        </w:rPr>
      </w:pPr>
      <w:r>
        <w:rPr>
          <w:rStyle w:val="Refdenotaderodap"/>
        </w:rPr>
        <w:footnoteRef/>
      </w:r>
      <w:r>
        <w:t xml:space="preserve"> </w:t>
      </w:r>
      <w:r>
        <w:rPr>
          <w:rFonts w:ascii="Arial" w:hAnsi="Arial" w:cs="Arial"/>
        </w:rPr>
        <w:t>cronograma, justificativa, motivação, quantidades, orçamento, especificação de materiais, normativos etc.</w:t>
      </w:r>
    </w:p>
    <w:p w14:paraId="4A512270" w14:textId="77777777" w:rsidR="00970AC1" w:rsidRDefault="00970AC1" w:rsidP="00970AC1">
      <w:pPr>
        <w:pStyle w:val="Textodenotaderodap"/>
        <w:rPr>
          <w:rFonts w:ascii="Arial" w:hAnsi="Arial" w:cs="Arial"/>
        </w:rPr>
      </w:pPr>
    </w:p>
    <w:p w14:paraId="25A2FF4D" w14:textId="77777777" w:rsidR="00970AC1" w:rsidRDefault="00970AC1" w:rsidP="00970AC1">
      <w:pPr>
        <w:pStyle w:val="Textodenotaderodap"/>
      </w:pPr>
    </w:p>
  </w:footnote>
  <w:footnote w:id="2">
    <w:p w14:paraId="7928F3ED" w14:textId="77777777" w:rsidR="00970AC1" w:rsidRDefault="00970AC1" w:rsidP="00970AC1">
      <w:pPr>
        <w:pStyle w:val="Textodenotaderodap"/>
      </w:pPr>
      <w:r>
        <w:rPr>
          <w:rStyle w:val="Refdenotaderodap"/>
        </w:rPr>
        <w:footnoteRef/>
      </w:r>
      <w:r>
        <w:t xml:space="preserve"> ON AGU 52/2014: “As despesas ordinárias e rotineiras da administração, já previstas no orçamento e destinadas à manutenção das ações governamentais preexistentes, dispensam as exigências previstas nos incisos I e II da Lei Complementar – LC nº 101, de 2000”.</w:t>
      </w:r>
    </w:p>
    <w:p w14:paraId="3322CBD3" w14:textId="77777777" w:rsidR="00970AC1" w:rsidRDefault="00970AC1" w:rsidP="00970AC1">
      <w:pPr>
        <w:pStyle w:val="Textodenotaderodap"/>
      </w:pPr>
      <w:r>
        <w:t xml:space="preserve">Obs.: </w:t>
      </w:r>
      <w:r w:rsidRPr="002467D4">
        <w:t>quando aplicável, deverá ser observada a necessidade de atendimento ao art. 16 da Lei Complementar nº 101, de 2000, observadas as orientações da AGU e a classificação da ação orçamentária correspondente. Vide art. 2º, alínea "b", da Portaria MOG nº 42, de 14 de abril de 1999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F6BA1" w14:textId="48C513EF" w:rsidR="00BF269F" w:rsidRPr="00A01C00" w:rsidRDefault="00D66EFA" w:rsidP="00A01C00">
    <w:pPr>
      <w:jc w:val="right"/>
      <w:rPr>
        <w:b/>
        <w:bCs/>
        <w:sz w:val="16"/>
        <w:szCs w:val="16"/>
      </w:rPr>
    </w:pPr>
    <w:r>
      <w:rPr>
        <w:b/>
        <w:bCs/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4B9A8201" wp14:editId="47F20989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96000" cy="10735200"/>
          <wp:effectExtent l="0" t="0" r="5080" b="9525"/>
          <wp:wrapNone/>
          <wp:docPr id="1195401251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5401251" name="Imagem 11954012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000" cy="1073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01C00" w:rsidRPr="00A01C00">
      <w:rPr>
        <w:b/>
        <w:bCs/>
        <w:sz w:val="16"/>
        <w:szCs w:val="16"/>
      </w:rPr>
      <w:t>TERMO DE EXECUÇÃO DESCENTRALIZADA – TED: GUIA PRÁTICO</w:t>
    </w:r>
  </w:p>
  <w:p w14:paraId="054FCB4F" w14:textId="77777777" w:rsidR="00BF269F" w:rsidRDefault="00BF269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1554E"/>
    <w:multiLevelType w:val="multilevel"/>
    <w:tmpl w:val="BFDAC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DE42A9"/>
    <w:multiLevelType w:val="hybridMultilevel"/>
    <w:tmpl w:val="3990AAE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B24FE"/>
    <w:multiLevelType w:val="hybridMultilevel"/>
    <w:tmpl w:val="5906A1A4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59644C2"/>
    <w:multiLevelType w:val="hybridMultilevel"/>
    <w:tmpl w:val="91FA9C36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A701FA"/>
    <w:multiLevelType w:val="hybridMultilevel"/>
    <w:tmpl w:val="80968C3C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1B3D1B04"/>
    <w:multiLevelType w:val="hybridMultilevel"/>
    <w:tmpl w:val="9D8699D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3F2046"/>
    <w:multiLevelType w:val="hybridMultilevel"/>
    <w:tmpl w:val="AF76ADB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DB6973"/>
    <w:multiLevelType w:val="hybridMultilevel"/>
    <w:tmpl w:val="09963BA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C45716"/>
    <w:multiLevelType w:val="hybridMultilevel"/>
    <w:tmpl w:val="0390128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2A2852"/>
    <w:multiLevelType w:val="hybridMultilevel"/>
    <w:tmpl w:val="F6A82AD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" w15:restartNumberingAfterBreak="0">
    <w:nsid w:val="3CB22B59"/>
    <w:multiLevelType w:val="hybridMultilevel"/>
    <w:tmpl w:val="5DDA07A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516C15"/>
    <w:multiLevelType w:val="hybridMultilevel"/>
    <w:tmpl w:val="98DA5A7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8B580E"/>
    <w:multiLevelType w:val="multilevel"/>
    <w:tmpl w:val="5B706A4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D817A3"/>
    <w:multiLevelType w:val="hybridMultilevel"/>
    <w:tmpl w:val="A83ECF2E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7A87DAF"/>
    <w:multiLevelType w:val="hybridMultilevel"/>
    <w:tmpl w:val="9DE04A66"/>
    <w:lvl w:ilvl="0" w:tplc="907081E6">
      <w:start w:val="1"/>
      <w:numFmt w:val="lowerLetter"/>
      <w:lvlText w:val="%1)"/>
      <w:lvlJc w:val="left"/>
      <w:pPr>
        <w:ind w:left="644" w:hanging="360"/>
      </w:pPr>
      <w:rPr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095C1B"/>
    <w:multiLevelType w:val="hybridMultilevel"/>
    <w:tmpl w:val="16F298E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10169F"/>
    <w:multiLevelType w:val="hybridMultilevel"/>
    <w:tmpl w:val="1FECE7B4"/>
    <w:lvl w:ilvl="0" w:tplc="8FE6D3A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BF4340"/>
    <w:multiLevelType w:val="hybridMultilevel"/>
    <w:tmpl w:val="6B60E2D6"/>
    <w:lvl w:ilvl="0" w:tplc="0416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65997C10"/>
    <w:multiLevelType w:val="hybridMultilevel"/>
    <w:tmpl w:val="6EDC57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4602B1"/>
    <w:multiLevelType w:val="multilevel"/>
    <w:tmpl w:val="CDD05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8562827">
    <w:abstractNumId w:val="1"/>
  </w:num>
  <w:num w:numId="2" w16cid:durableId="1908301484">
    <w:abstractNumId w:val="11"/>
  </w:num>
  <w:num w:numId="3" w16cid:durableId="1682122366">
    <w:abstractNumId w:val="14"/>
  </w:num>
  <w:num w:numId="4" w16cid:durableId="1206409409">
    <w:abstractNumId w:val="10"/>
  </w:num>
  <w:num w:numId="5" w16cid:durableId="98257310">
    <w:abstractNumId w:val="7"/>
  </w:num>
  <w:num w:numId="6" w16cid:durableId="412510758">
    <w:abstractNumId w:val="16"/>
  </w:num>
  <w:num w:numId="7" w16cid:durableId="899436049">
    <w:abstractNumId w:val="6"/>
  </w:num>
  <w:num w:numId="8" w16cid:durableId="726413042">
    <w:abstractNumId w:val="8"/>
  </w:num>
  <w:num w:numId="9" w16cid:durableId="1178153613">
    <w:abstractNumId w:val="5"/>
  </w:num>
  <w:num w:numId="10" w16cid:durableId="612786508">
    <w:abstractNumId w:val="15"/>
  </w:num>
  <w:num w:numId="11" w16cid:durableId="1579829241">
    <w:abstractNumId w:val="13"/>
  </w:num>
  <w:num w:numId="12" w16cid:durableId="1817870191">
    <w:abstractNumId w:val="4"/>
  </w:num>
  <w:num w:numId="13" w16cid:durableId="1570916623">
    <w:abstractNumId w:val="3"/>
  </w:num>
  <w:num w:numId="14" w16cid:durableId="1091896427">
    <w:abstractNumId w:val="9"/>
  </w:num>
  <w:num w:numId="15" w16cid:durableId="1894999507">
    <w:abstractNumId w:val="2"/>
  </w:num>
  <w:num w:numId="16" w16cid:durableId="397561640">
    <w:abstractNumId w:val="17"/>
  </w:num>
  <w:num w:numId="17" w16cid:durableId="1112943370">
    <w:abstractNumId w:val="18"/>
  </w:num>
  <w:num w:numId="18" w16cid:durableId="1168057394">
    <w:abstractNumId w:val="19"/>
  </w:num>
  <w:num w:numId="19" w16cid:durableId="1401634075">
    <w:abstractNumId w:val="0"/>
  </w:num>
  <w:num w:numId="20" w16cid:durableId="132404877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635"/>
    <w:rsid w:val="00016D67"/>
    <w:rsid w:val="000873D0"/>
    <w:rsid w:val="000B31DC"/>
    <w:rsid w:val="001078E6"/>
    <w:rsid w:val="0013260C"/>
    <w:rsid w:val="001340B4"/>
    <w:rsid w:val="0016554A"/>
    <w:rsid w:val="001F70B0"/>
    <w:rsid w:val="002375CA"/>
    <w:rsid w:val="002460E1"/>
    <w:rsid w:val="00246B46"/>
    <w:rsid w:val="002B262B"/>
    <w:rsid w:val="002B4390"/>
    <w:rsid w:val="002B4FC2"/>
    <w:rsid w:val="00340328"/>
    <w:rsid w:val="003768A9"/>
    <w:rsid w:val="003A5B5E"/>
    <w:rsid w:val="003E4CAB"/>
    <w:rsid w:val="003F364B"/>
    <w:rsid w:val="003F3A66"/>
    <w:rsid w:val="00415053"/>
    <w:rsid w:val="004F0426"/>
    <w:rsid w:val="004F443C"/>
    <w:rsid w:val="004F6E9A"/>
    <w:rsid w:val="00503C42"/>
    <w:rsid w:val="0054346C"/>
    <w:rsid w:val="00547101"/>
    <w:rsid w:val="00566A36"/>
    <w:rsid w:val="00681A6C"/>
    <w:rsid w:val="00682D19"/>
    <w:rsid w:val="006B3230"/>
    <w:rsid w:val="006E0050"/>
    <w:rsid w:val="006F44DD"/>
    <w:rsid w:val="006F7635"/>
    <w:rsid w:val="007307CA"/>
    <w:rsid w:val="0074607D"/>
    <w:rsid w:val="00761AF2"/>
    <w:rsid w:val="00790694"/>
    <w:rsid w:val="007B60B5"/>
    <w:rsid w:val="007C1482"/>
    <w:rsid w:val="008271C0"/>
    <w:rsid w:val="008544E5"/>
    <w:rsid w:val="008674BE"/>
    <w:rsid w:val="008B4168"/>
    <w:rsid w:val="008B7663"/>
    <w:rsid w:val="008D4D4D"/>
    <w:rsid w:val="00914C73"/>
    <w:rsid w:val="009658BC"/>
    <w:rsid w:val="00970AC1"/>
    <w:rsid w:val="009867CA"/>
    <w:rsid w:val="009C2178"/>
    <w:rsid w:val="009C2EF3"/>
    <w:rsid w:val="009F47B2"/>
    <w:rsid w:val="00A01C00"/>
    <w:rsid w:val="00A8508E"/>
    <w:rsid w:val="00AC6AE0"/>
    <w:rsid w:val="00AE024D"/>
    <w:rsid w:val="00AE544E"/>
    <w:rsid w:val="00B241E7"/>
    <w:rsid w:val="00B44BF6"/>
    <w:rsid w:val="00B537D9"/>
    <w:rsid w:val="00B53D85"/>
    <w:rsid w:val="00B7784E"/>
    <w:rsid w:val="00B8423C"/>
    <w:rsid w:val="00BF269F"/>
    <w:rsid w:val="00C12B36"/>
    <w:rsid w:val="00C24BF1"/>
    <w:rsid w:val="00C27FE9"/>
    <w:rsid w:val="00C332D6"/>
    <w:rsid w:val="00C70742"/>
    <w:rsid w:val="00C816F8"/>
    <w:rsid w:val="00C9436E"/>
    <w:rsid w:val="00CA02AD"/>
    <w:rsid w:val="00CA15AC"/>
    <w:rsid w:val="00D66EFA"/>
    <w:rsid w:val="00DB6152"/>
    <w:rsid w:val="00DE5C20"/>
    <w:rsid w:val="00E0128E"/>
    <w:rsid w:val="00EA517D"/>
    <w:rsid w:val="00F02363"/>
    <w:rsid w:val="00F46DA7"/>
    <w:rsid w:val="00F84F68"/>
    <w:rsid w:val="00FA1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BA5352"/>
  <w15:chartTrackingRefBased/>
  <w15:docId w15:val="{6AADC173-45EF-44CE-A43B-1B56D5D5B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F76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6F76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6F76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F76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F76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F76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F76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F76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F76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F76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6F76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sid w:val="006F76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F763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F763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F763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F763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F763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F763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F76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F76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F76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F76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F76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F763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F763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F763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F76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F763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F7635"/>
    <w:rPr>
      <w:b/>
      <w:bCs/>
      <w:smallCaps/>
      <w:color w:val="0F4761" w:themeColor="accent1" w:themeShade="BF"/>
      <w:spacing w:val="5"/>
    </w:rPr>
  </w:style>
  <w:style w:type="paragraph" w:styleId="CabealhodoSumrio">
    <w:name w:val="TOC Heading"/>
    <w:basedOn w:val="Ttulo1"/>
    <w:next w:val="Normal"/>
    <w:uiPriority w:val="39"/>
    <w:unhideWhenUsed/>
    <w:qFormat/>
    <w:rsid w:val="008271C0"/>
    <w:pPr>
      <w:spacing w:before="240" w:after="0" w:line="259" w:lineRule="auto"/>
      <w:outlineLvl w:val="9"/>
    </w:pPr>
    <w:rPr>
      <w:kern w:val="0"/>
      <w:sz w:val="32"/>
      <w:szCs w:val="32"/>
      <w:lang w:eastAsia="pt-BR"/>
      <w14:ligatures w14:val="none"/>
    </w:rPr>
  </w:style>
  <w:style w:type="paragraph" w:styleId="Sumrio1">
    <w:name w:val="toc 1"/>
    <w:basedOn w:val="Normal"/>
    <w:next w:val="Normal"/>
    <w:autoRedefine/>
    <w:uiPriority w:val="39"/>
    <w:unhideWhenUsed/>
    <w:rsid w:val="008271C0"/>
    <w:pPr>
      <w:spacing w:after="100"/>
    </w:pPr>
  </w:style>
  <w:style w:type="paragraph" w:styleId="Sumrio2">
    <w:name w:val="toc 2"/>
    <w:basedOn w:val="Normal"/>
    <w:next w:val="Normal"/>
    <w:autoRedefine/>
    <w:uiPriority w:val="39"/>
    <w:unhideWhenUsed/>
    <w:rsid w:val="008271C0"/>
    <w:pPr>
      <w:spacing w:after="100"/>
      <w:ind w:left="240"/>
    </w:pPr>
  </w:style>
  <w:style w:type="paragraph" w:styleId="Sumrio3">
    <w:name w:val="toc 3"/>
    <w:basedOn w:val="Normal"/>
    <w:next w:val="Normal"/>
    <w:autoRedefine/>
    <w:uiPriority w:val="39"/>
    <w:unhideWhenUsed/>
    <w:rsid w:val="008271C0"/>
    <w:pPr>
      <w:spacing w:after="100"/>
      <w:ind w:left="480"/>
    </w:pPr>
  </w:style>
  <w:style w:type="character" w:styleId="Hyperlink">
    <w:name w:val="Hyperlink"/>
    <w:basedOn w:val="Fontepargpadro"/>
    <w:uiPriority w:val="99"/>
    <w:unhideWhenUsed/>
    <w:rsid w:val="008271C0"/>
    <w:rPr>
      <w:color w:val="467886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BF26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F269F"/>
  </w:style>
  <w:style w:type="paragraph" w:styleId="Rodap">
    <w:name w:val="footer"/>
    <w:basedOn w:val="Normal"/>
    <w:link w:val="RodapChar"/>
    <w:uiPriority w:val="99"/>
    <w:unhideWhenUsed/>
    <w:rsid w:val="00BF26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F269F"/>
  </w:style>
  <w:style w:type="paragraph" w:styleId="Legenda">
    <w:name w:val="caption"/>
    <w:basedOn w:val="Normal"/>
    <w:next w:val="Normal"/>
    <w:uiPriority w:val="35"/>
    <w:unhideWhenUsed/>
    <w:qFormat/>
    <w:rsid w:val="007B60B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ndicedeilustraes">
    <w:name w:val="table of figures"/>
    <w:basedOn w:val="Normal"/>
    <w:next w:val="Normal"/>
    <w:uiPriority w:val="99"/>
    <w:unhideWhenUsed/>
    <w:rsid w:val="007B60B5"/>
    <w:pPr>
      <w:spacing w:after="0"/>
    </w:pPr>
  </w:style>
  <w:style w:type="paragraph" w:styleId="NormalWeb">
    <w:name w:val="Normal (Web)"/>
    <w:basedOn w:val="Normal"/>
    <w:uiPriority w:val="99"/>
    <w:semiHidden/>
    <w:unhideWhenUsed/>
    <w:rsid w:val="00970A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customStyle="1" w:styleId="citation-64">
    <w:name w:val="citation-64"/>
    <w:basedOn w:val="Fontepargpadro"/>
    <w:rsid w:val="00970AC1"/>
  </w:style>
  <w:style w:type="character" w:customStyle="1" w:styleId="citation-63">
    <w:name w:val="citation-63"/>
    <w:basedOn w:val="Fontepargpadro"/>
    <w:rsid w:val="00970AC1"/>
  </w:style>
  <w:style w:type="character" w:customStyle="1" w:styleId="citation-62">
    <w:name w:val="citation-62"/>
    <w:basedOn w:val="Fontepargpadro"/>
    <w:rsid w:val="00970AC1"/>
  </w:style>
  <w:style w:type="character" w:customStyle="1" w:styleId="citation-61">
    <w:name w:val="citation-61"/>
    <w:basedOn w:val="Fontepargpadro"/>
    <w:rsid w:val="00970AC1"/>
  </w:style>
  <w:style w:type="character" w:customStyle="1" w:styleId="citation-60">
    <w:name w:val="citation-60"/>
    <w:basedOn w:val="Fontepargpadro"/>
    <w:rsid w:val="00970AC1"/>
  </w:style>
  <w:style w:type="character" w:customStyle="1" w:styleId="citation-58">
    <w:name w:val="citation-58"/>
    <w:basedOn w:val="Fontepargpadro"/>
    <w:rsid w:val="00970AC1"/>
  </w:style>
  <w:style w:type="character" w:customStyle="1" w:styleId="citation-57">
    <w:name w:val="citation-57"/>
    <w:basedOn w:val="Fontepargpadro"/>
    <w:rsid w:val="00970AC1"/>
  </w:style>
  <w:style w:type="character" w:customStyle="1" w:styleId="citation-56">
    <w:name w:val="citation-56"/>
    <w:basedOn w:val="Fontepargpadro"/>
    <w:rsid w:val="00970AC1"/>
  </w:style>
  <w:style w:type="character" w:customStyle="1" w:styleId="citation-55">
    <w:name w:val="citation-55"/>
    <w:basedOn w:val="Fontepargpadro"/>
    <w:rsid w:val="00970AC1"/>
  </w:style>
  <w:style w:type="character" w:customStyle="1" w:styleId="citation-54">
    <w:name w:val="citation-54"/>
    <w:basedOn w:val="Fontepargpadro"/>
    <w:rsid w:val="00970AC1"/>
  </w:style>
  <w:style w:type="character" w:customStyle="1" w:styleId="citation-53">
    <w:name w:val="citation-53"/>
    <w:basedOn w:val="Fontepargpadro"/>
    <w:rsid w:val="00970AC1"/>
  </w:style>
  <w:style w:type="character" w:customStyle="1" w:styleId="citation-52">
    <w:name w:val="citation-52"/>
    <w:basedOn w:val="Fontepargpadro"/>
    <w:rsid w:val="00970AC1"/>
  </w:style>
  <w:style w:type="character" w:customStyle="1" w:styleId="citation-51">
    <w:name w:val="citation-51"/>
    <w:basedOn w:val="Fontepargpadro"/>
    <w:rsid w:val="00970AC1"/>
  </w:style>
  <w:style w:type="character" w:customStyle="1" w:styleId="citation-50">
    <w:name w:val="citation-50"/>
    <w:basedOn w:val="Fontepargpadro"/>
    <w:rsid w:val="00970AC1"/>
  </w:style>
  <w:style w:type="character" w:customStyle="1" w:styleId="citation-49">
    <w:name w:val="citation-49"/>
    <w:basedOn w:val="Fontepargpadro"/>
    <w:rsid w:val="00970AC1"/>
  </w:style>
  <w:style w:type="character" w:customStyle="1" w:styleId="citation-48">
    <w:name w:val="citation-48"/>
    <w:basedOn w:val="Fontepargpadro"/>
    <w:rsid w:val="00970AC1"/>
  </w:style>
  <w:style w:type="character" w:customStyle="1" w:styleId="citation-47">
    <w:name w:val="citation-47"/>
    <w:basedOn w:val="Fontepargpadro"/>
    <w:rsid w:val="00970AC1"/>
  </w:style>
  <w:style w:type="character" w:customStyle="1" w:styleId="citation-46">
    <w:name w:val="citation-46"/>
    <w:basedOn w:val="Fontepargpadro"/>
    <w:rsid w:val="00970AC1"/>
  </w:style>
  <w:style w:type="character" w:customStyle="1" w:styleId="citation-45">
    <w:name w:val="citation-45"/>
    <w:basedOn w:val="Fontepargpadro"/>
    <w:rsid w:val="00970AC1"/>
  </w:style>
  <w:style w:type="character" w:customStyle="1" w:styleId="citation-44">
    <w:name w:val="citation-44"/>
    <w:basedOn w:val="Fontepargpadro"/>
    <w:rsid w:val="00970AC1"/>
  </w:style>
  <w:style w:type="character" w:customStyle="1" w:styleId="citation-43">
    <w:name w:val="citation-43"/>
    <w:basedOn w:val="Fontepargpadro"/>
    <w:rsid w:val="00970AC1"/>
  </w:style>
  <w:style w:type="character" w:customStyle="1" w:styleId="citation-42">
    <w:name w:val="citation-42"/>
    <w:basedOn w:val="Fontepargpadro"/>
    <w:rsid w:val="00970AC1"/>
  </w:style>
  <w:style w:type="character" w:customStyle="1" w:styleId="citation-41">
    <w:name w:val="citation-41"/>
    <w:basedOn w:val="Fontepargpadro"/>
    <w:rsid w:val="00970AC1"/>
  </w:style>
  <w:style w:type="character" w:customStyle="1" w:styleId="citation-40">
    <w:name w:val="citation-40"/>
    <w:basedOn w:val="Fontepargpadro"/>
    <w:rsid w:val="00970AC1"/>
  </w:style>
  <w:style w:type="character" w:customStyle="1" w:styleId="citation-39">
    <w:name w:val="citation-39"/>
    <w:basedOn w:val="Fontepargpadro"/>
    <w:rsid w:val="00970AC1"/>
  </w:style>
  <w:style w:type="character" w:customStyle="1" w:styleId="citation-38">
    <w:name w:val="citation-38"/>
    <w:basedOn w:val="Fontepargpadro"/>
    <w:rsid w:val="00970AC1"/>
  </w:style>
  <w:style w:type="character" w:customStyle="1" w:styleId="citation-37">
    <w:name w:val="citation-37"/>
    <w:basedOn w:val="Fontepargpadro"/>
    <w:rsid w:val="00970AC1"/>
  </w:style>
  <w:style w:type="character" w:customStyle="1" w:styleId="citation-36">
    <w:name w:val="citation-36"/>
    <w:basedOn w:val="Fontepargpadro"/>
    <w:rsid w:val="00970AC1"/>
  </w:style>
  <w:style w:type="character" w:customStyle="1" w:styleId="citation-35">
    <w:name w:val="citation-35"/>
    <w:basedOn w:val="Fontepargpadro"/>
    <w:rsid w:val="00970AC1"/>
  </w:style>
  <w:style w:type="character" w:customStyle="1" w:styleId="citation-34">
    <w:name w:val="citation-34"/>
    <w:basedOn w:val="Fontepargpadro"/>
    <w:rsid w:val="00970AC1"/>
  </w:style>
  <w:style w:type="character" w:customStyle="1" w:styleId="citation-33">
    <w:name w:val="citation-33"/>
    <w:basedOn w:val="Fontepargpadro"/>
    <w:rsid w:val="00970AC1"/>
  </w:style>
  <w:style w:type="character" w:customStyle="1" w:styleId="citation-32">
    <w:name w:val="citation-32"/>
    <w:basedOn w:val="Fontepargpadro"/>
    <w:rsid w:val="00970AC1"/>
  </w:style>
  <w:style w:type="character" w:customStyle="1" w:styleId="citation-31">
    <w:name w:val="citation-31"/>
    <w:basedOn w:val="Fontepargpadro"/>
    <w:rsid w:val="00970AC1"/>
  </w:style>
  <w:style w:type="character" w:customStyle="1" w:styleId="citation-30">
    <w:name w:val="citation-30"/>
    <w:basedOn w:val="Fontepargpadro"/>
    <w:rsid w:val="00970AC1"/>
  </w:style>
  <w:style w:type="character" w:customStyle="1" w:styleId="citation-29">
    <w:name w:val="citation-29"/>
    <w:basedOn w:val="Fontepargpadro"/>
    <w:rsid w:val="00970AC1"/>
  </w:style>
  <w:style w:type="character" w:customStyle="1" w:styleId="citation-28">
    <w:name w:val="citation-28"/>
    <w:basedOn w:val="Fontepargpadro"/>
    <w:rsid w:val="00970AC1"/>
  </w:style>
  <w:style w:type="character" w:customStyle="1" w:styleId="citation-27">
    <w:name w:val="citation-27"/>
    <w:basedOn w:val="Fontepargpadro"/>
    <w:rsid w:val="00970AC1"/>
  </w:style>
  <w:style w:type="character" w:customStyle="1" w:styleId="citation-26">
    <w:name w:val="citation-26"/>
    <w:basedOn w:val="Fontepargpadro"/>
    <w:rsid w:val="00970AC1"/>
  </w:style>
  <w:style w:type="character" w:customStyle="1" w:styleId="citation-25">
    <w:name w:val="citation-25"/>
    <w:basedOn w:val="Fontepargpadro"/>
    <w:rsid w:val="00970AC1"/>
  </w:style>
  <w:style w:type="character" w:customStyle="1" w:styleId="citation-24">
    <w:name w:val="citation-24"/>
    <w:basedOn w:val="Fontepargpadro"/>
    <w:rsid w:val="00970AC1"/>
  </w:style>
  <w:style w:type="character" w:customStyle="1" w:styleId="citation-23">
    <w:name w:val="citation-23"/>
    <w:basedOn w:val="Fontepargpadro"/>
    <w:rsid w:val="00970AC1"/>
  </w:style>
  <w:style w:type="character" w:customStyle="1" w:styleId="citation-22">
    <w:name w:val="citation-22"/>
    <w:basedOn w:val="Fontepargpadro"/>
    <w:rsid w:val="00970AC1"/>
  </w:style>
  <w:style w:type="character" w:customStyle="1" w:styleId="citation-21">
    <w:name w:val="citation-21"/>
    <w:basedOn w:val="Fontepargpadro"/>
    <w:rsid w:val="00970AC1"/>
  </w:style>
  <w:style w:type="character" w:customStyle="1" w:styleId="citation-20">
    <w:name w:val="citation-20"/>
    <w:basedOn w:val="Fontepargpadro"/>
    <w:rsid w:val="00970AC1"/>
  </w:style>
  <w:style w:type="character" w:customStyle="1" w:styleId="citation-19">
    <w:name w:val="citation-19"/>
    <w:basedOn w:val="Fontepargpadro"/>
    <w:rsid w:val="00970AC1"/>
  </w:style>
  <w:style w:type="character" w:customStyle="1" w:styleId="citation-10">
    <w:name w:val="citation-10"/>
    <w:basedOn w:val="Fontepargpadro"/>
    <w:rsid w:val="00970AC1"/>
  </w:style>
  <w:style w:type="paragraph" w:styleId="Textodenotaderodap">
    <w:name w:val="footnote text"/>
    <w:basedOn w:val="Normal"/>
    <w:link w:val="TextodenotaderodapChar"/>
    <w:uiPriority w:val="99"/>
    <w:unhideWhenUsed/>
    <w:rsid w:val="00970AC1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970AC1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70AC1"/>
    <w:rPr>
      <w:vertAlign w:val="superscript"/>
    </w:rPr>
  </w:style>
  <w:style w:type="table" w:styleId="Tabelacomgrade">
    <w:name w:val="Table Grid"/>
    <w:basedOn w:val="Tabelanormal"/>
    <w:uiPriority w:val="39"/>
    <w:rsid w:val="00970A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semiHidden/>
    <w:rsid w:val="00970AC1"/>
    <w:rPr>
      <w:rFonts w:eastAsiaTheme="minorEastAsia"/>
      <w:lang w:eastAsia="pt-BR"/>
    </w:rPr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Semlista1">
    <w:name w:val="Sem lista1"/>
    <w:semiHidden/>
    <w:rsid w:val="00970AC1"/>
    <w:rPr>
      <w:rFonts w:eastAsiaTheme="minorEastAsia"/>
      <w:lang w:eastAsia="pt-BR"/>
    </w:rPr>
  </w:style>
  <w:style w:type="paragraph" w:styleId="Reviso">
    <w:name w:val="Revision"/>
    <w:hidden/>
    <w:uiPriority w:val="99"/>
    <w:semiHidden/>
    <w:rsid w:val="00970AC1"/>
    <w:pPr>
      <w:spacing w:after="0" w:line="240" w:lineRule="auto"/>
    </w:pPr>
  </w:style>
  <w:style w:type="paragraph" w:styleId="SemEspaamento">
    <w:name w:val="No Spacing"/>
    <w:uiPriority w:val="1"/>
    <w:qFormat/>
    <w:rsid w:val="00970AC1"/>
    <w:pPr>
      <w:spacing w:after="0" w:line="240" w:lineRule="auto"/>
    </w:pPr>
  </w:style>
  <w:style w:type="character" w:styleId="Refdecomentrio">
    <w:name w:val="annotation reference"/>
    <w:basedOn w:val="Fontepargpadro"/>
    <w:uiPriority w:val="99"/>
    <w:semiHidden/>
    <w:unhideWhenUsed/>
    <w:rsid w:val="00970AC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970AC1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970AC1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970AC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970AC1"/>
    <w:rPr>
      <w:b/>
      <w:bCs/>
      <w:sz w:val="20"/>
      <w:szCs w:val="20"/>
    </w:rPr>
  </w:style>
  <w:style w:type="character" w:customStyle="1" w:styleId="1cs5bdp">
    <w:name w:val="___1cs5bdp"/>
    <w:basedOn w:val="Fontepargpadro"/>
    <w:rsid w:val="00970AC1"/>
  </w:style>
  <w:style w:type="character" w:customStyle="1" w:styleId="xxxjie0">
    <w:name w:val="___xxxjie0"/>
    <w:basedOn w:val="Fontepargpadro"/>
    <w:rsid w:val="00970AC1"/>
  </w:style>
  <w:style w:type="character" w:styleId="Forte">
    <w:name w:val="Strong"/>
    <w:basedOn w:val="Fontepargpadro"/>
    <w:uiPriority w:val="22"/>
    <w:qFormat/>
    <w:rsid w:val="00970AC1"/>
    <w:rPr>
      <w:b/>
      <w:bCs/>
    </w:rPr>
  </w:style>
  <w:style w:type="character" w:styleId="MenoPendente">
    <w:name w:val="Unresolved Mention"/>
    <w:basedOn w:val="Fontepargpadro"/>
    <w:uiPriority w:val="99"/>
    <w:semiHidden/>
    <w:unhideWhenUsed/>
    <w:rsid w:val="00970A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726CFA226D9B34B8B7B2142834045DA" ma:contentTypeVersion="16" ma:contentTypeDescription="Crie um novo documento." ma:contentTypeScope="" ma:versionID="5ed07f32f5a230f5de07990b6f9f6da5">
  <xsd:schema xmlns:xsd="http://www.w3.org/2001/XMLSchema" xmlns:xs="http://www.w3.org/2001/XMLSchema" xmlns:p="http://schemas.microsoft.com/office/2006/metadata/properties" xmlns:ns3="39b71541-e20b-42dc-8367-e3c0eb634b05" xmlns:ns4="1ee8bc76-aca8-4bbb-b0c7-be55fe4e87b6" targetNamespace="http://schemas.microsoft.com/office/2006/metadata/properties" ma:root="true" ma:fieldsID="38d5d3ef1f7e4a5f2bb4d726993b6395" ns3:_="" ns4:_="">
    <xsd:import namespace="39b71541-e20b-42dc-8367-e3c0eb634b05"/>
    <xsd:import namespace="1ee8bc76-aca8-4bbb-b0c7-be55fe4e87b6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71541-e20b-42dc-8367-e3c0eb634b05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8bc76-aca8-4bbb-b0c7-be55fe4e87b6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9b71541-e20b-42dc-8367-e3c0eb634b0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11F891-B23F-4FAF-98B5-0C7B9951DE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b71541-e20b-42dc-8367-e3c0eb634b05"/>
    <ds:schemaRef ds:uri="1ee8bc76-aca8-4bbb-b0c7-be55fe4e87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5BA4EE8-09A6-4DC1-B02E-00B3434EDC03}">
  <ds:schemaRefs>
    <ds:schemaRef ds:uri="http://schemas.microsoft.com/office/2006/metadata/properties"/>
    <ds:schemaRef ds:uri="http://schemas.microsoft.com/office/infopath/2007/PartnerControls"/>
    <ds:schemaRef ds:uri="39b71541-e20b-42dc-8367-e3c0eb634b05"/>
  </ds:schemaRefs>
</ds:datastoreItem>
</file>

<file path=customXml/itemProps3.xml><?xml version="1.0" encoding="utf-8"?>
<ds:datastoreItem xmlns:ds="http://schemas.openxmlformats.org/officeDocument/2006/customXml" ds:itemID="{34F67D4C-1F1B-4262-989E-89BB2A47BED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DCFC25D-90A0-4DB7-82C3-A3527C1133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427</Words>
  <Characters>2449</Characters>
  <Application>Microsoft Office Word</Application>
  <DocSecurity>0</DocSecurity>
  <Lines>272</Lines>
  <Paragraphs>53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27</vt:i4>
      </vt:variant>
    </vt:vector>
  </HeadingPairs>
  <TitlesOfParts>
    <vt:vector size="28" baseType="lpstr">
      <vt:lpstr/>
      <vt:lpstr>INTRODUÇÃO</vt:lpstr>
      <vt:lpstr>TERMO DE EXECUÇÃO DESCENTRALIZADA - TED</vt:lpstr>
      <vt:lpstr>ETAPAS DO TERMO DE EXECUÇÃO DESCENTRALIZADA</vt:lpstr>
      <vt:lpstr>    3.1 Papéis e Responsabilidades</vt:lpstr>
      <vt:lpstr>MINISTÉRIO DA DEFESA – UNIDADE DESCENTRALIZADORA</vt:lpstr>
      <vt:lpstr>    4.1 Análise Preliminar Documental para Celebração do TED</vt:lpstr>
      <vt:lpstr>        4.1.1 Requisitos e análise prévia</vt:lpstr>
      <vt:lpstr>        4.1.2 Escolha e formalização do parceiro</vt:lpstr>
      <vt:lpstr>        4.1.3 Documentação e custos</vt:lpstr>
      <vt:lpstr>        4.1.4 Disposições específicas</vt:lpstr>
      <vt:lpstr>    4.2 Celebração do TED </vt:lpstr>
      <vt:lpstr>        4.2.1 Assinatura, publicação e responsabilidades</vt:lpstr>
      <vt:lpstr>    4.3 Execução e Acompanhamento</vt:lpstr>
      <vt:lpstr>    4.4 Comprovação da Execução do Objeto e Prestação de Contas</vt:lpstr>
      <vt:lpstr>    4.5 Alterações do TED</vt:lpstr>
      <vt:lpstr>        4.5.1 Termo Aditivo</vt:lpstr>
      <vt:lpstr>        4.5.2 Prorrogação de Ofício</vt:lpstr>
      <vt:lpstr>        4.5.3 Apostilamento</vt:lpstr>
      <vt:lpstr>MINISTÉRIO DA DEFESA – UNIDADE DESCENTRALIZADA </vt:lpstr>
      <vt:lpstr>    5.1 Processo de Formalização</vt:lpstr>
      <vt:lpstr>    5.2 Execução e Finalização</vt:lpstr>
      <vt:lpstr>    5.3 Alterações do TED</vt:lpstr>
      <vt:lpstr>    5.4 Prestação de Contas</vt:lpstr>
      <vt:lpstr>GERENCIAMENTO E DESIGNAÇÃO DE GESTORES DE TEDs </vt:lpstr>
      <vt:lpstr>        6.1 Competências do Gestor do TED</vt:lpstr>
      <vt:lpstr>Considerações Finais</vt:lpstr>
      <vt:lpstr>Anexos</vt:lpstr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Maria Petroceli Lins - TERC</dc:creator>
  <cp:keywords/>
  <dc:description/>
  <cp:lastModifiedBy>Cláudio Dias dos Santos - Cel FAB</cp:lastModifiedBy>
  <cp:revision>4</cp:revision>
  <cp:lastPrinted>2026-09-10T18:59:00Z</cp:lastPrinted>
  <dcterms:created xsi:type="dcterms:W3CDTF">2026-09-10T18:50:00Z</dcterms:created>
  <dcterms:modified xsi:type="dcterms:W3CDTF">2026-09-10T18:59:00Z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0x0101006726CFA226D9B34B8B7B2142834045DA</vt:lpwstr>
  </property>
</Properties>
</file>