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rPr>
      </w:pPr>
      <w:r w:rsidDel="00000000" w:rsidR="00000000" w:rsidRPr="00000000">
        <w:rPr>
          <w:rFonts w:ascii="Calibri" w:cs="Calibri" w:eastAsia="Calibri" w:hAnsi="Calibri"/>
          <w:b w:val="1"/>
          <w:rtl w:val="0"/>
        </w:rPr>
        <w:t xml:space="preserve">EDITAL PADRONIZADO</w:t>
      </w:r>
      <w:r w:rsidDel="00000000" w:rsidR="00000000" w:rsidRPr="00000000">
        <w:rPr>
          <w:rFonts w:ascii="Calibri" w:cs="Calibri" w:eastAsia="Calibri" w:hAnsi="Calibri"/>
          <w:rtl w:val="0"/>
        </w:rPr>
        <w:t xml:space="preserve"> </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b w:val="1"/>
          <w:color w:val="ff0000"/>
        </w:rPr>
      </w:pPr>
      <w:r w:rsidDel="00000000" w:rsidR="00000000" w:rsidRPr="00000000">
        <w:rPr>
          <w:rFonts w:ascii="Calibri" w:cs="Calibri" w:eastAsia="Calibri" w:hAnsi="Calibri"/>
          <w:b w:val="1"/>
          <w:rtl w:val="0"/>
        </w:rPr>
        <w:t xml:space="preserve"> CHAMAMENTO PÚBLICO </w:t>
      </w:r>
      <w:r w:rsidDel="00000000" w:rsidR="00000000" w:rsidRPr="00000000">
        <w:rPr>
          <w:rFonts w:ascii="Calibri" w:cs="Calibri" w:eastAsia="Calibri" w:hAnsi="Calibri"/>
          <w:b w:val="1"/>
          <w:color w:val="ff0000"/>
          <w:u w:val="single"/>
          <w:rtl w:val="0"/>
        </w:rPr>
        <w:t xml:space="preserve">(NÚMERO)/2025 (INCLUIR NUMERAÇÃO PRÓPRIA)</w:t>
      </w:r>
      <w:r w:rsidDel="00000000" w:rsidR="00000000" w:rsidRPr="00000000">
        <w:rPr>
          <w:rFonts w:ascii="Calibri" w:cs="Calibri" w:eastAsia="Calibri" w:hAnsi="Calibri"/>
          <w:b w:val="1"/>
          <w:color w:val="ff0000"/>
          <w:rtl w:val="0"/>
        </w:rPr>
        <w:t xml:space="preserve"> </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b w:val="1"/>
          <w:color w:val="ff0000"/>
        </w:rPr>
      </w:pPr>
      <w:r w:rsidDel="00000000" w:rsidR="00000000" w:rsidRPr="00000000">
        <w:rPr>
          <w:rFonts w:ascii="Calibri" w:cs="Calibri" w:eastAsia="Calibri" w:hAnsi="Calibri"/>
          <w:b w:val="1"/>
          <w:rtl w:val="0"/>
        </w:rPr>
        <w:t xml:space="preserve">REDE </w:t>
      </w:r>
      <w:r w:rsidDel="00000000" w:rsidR="00000000" w:rsidRPr="00000000">
        <w:rPr>
          <w:rFonts w:ascii="Calibri" w:cs="Calibri" w:eastAsia="Calibri" w:hAnsi="Calibri"/>
          <w:b w:val="1"/>
          <w:color w:val="ff0000"/>
          <w:u w:val="single"/>
          <w:rtl w:val="0"/>
        </w:rPr>
        <w:t xml:space="preserve">ESTADUAL/DISTRITAL/MUNICIPAL/</w:t>
      </w:r>
      <w:r w:rsidDel="00000000" w:rsidR="00000000" w:rsidRPr="00000000">
        <w:rPr>
          <w:rFonts w:ascii="Calibri" w:cs="Calibri" w:eastAsia="Calibri" w:hAnsi="Calibri"/>
          <w:b w:val="1"/>
          <w:color w:val="ff0000"/>
          <w:rtl w:val="0"/>
        </w:rPr>
        <w:t xml:space="preserve"> </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b w:val="1"/>
          <w:color w:val="ff0000"/>
        </w:rPr>
      </w:pPr>
      <w:r w:rsidDel="00000000" w:rsidR="00000000" w:rsidRPr="00000000">
        <w:rPr>
          <w:rFonts w:ascii="Calibri" w:cs="Calibri" w:eastAsia="Calibri" w:hAnsi="Calibri"/>
          <w:b w:val="1"/>
          <w:rtl w:val="0"/>
        </w:rPr>
        <w:t xml:space="preserve">DE PONTOS E PONTÕES DE CULTURA DE </w:t>
      </w:r>
      <w:r w:rsidDel="00000000" w:rsidR="00000000" w:rsidRPr="00000000">
        <w:rPr>
          <w:rFonts w:ascii="Calibri" w:cs="Calibri" w:eastAsia="Calibri" w:hAnsi="Calibri"/>
          <w:b w:val="1"/>
          <w:color w:val="ff0000"/>
          <w:rtl w:val="0"/>
        </w:rPr>
        <w:t xml:space="preserve">(</w:t>
      </w:r>
      <w:r w:rsidDel="00000000" w:rsidR="00000000" w:rsidRPr="00000000">
        <w:rPr>
          <w:rFonts w:ascii="Calibri" w:cs="Calibri" w:eastAsia="Calibri" w:hAnsi="Calibri"/>
          <w:b w:val="1"/>
          <w:color w:val="ff0000"/>
          <w:u w:val="single"/>
          <w:rtl w:val="0"/>
        </w:rPr>
        <w:t xml:space="preserve">INSERIR NOME DO ENTE FEDERADO - UF)</w:t>
      </w: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rPr>
      </w:pPr>
      <w:r w:rsidDel="00000000" w:rsidR="00000000" w:rsidRPr="00000000">
        <w:rPr>
          <w:rFonts w:ascii="Calibri" w:cs="Calibri" w:eastAsia="Calibri" w:hAnsi="Calibri"/>
          <w:b w:val="1"/>
          <w:rtl w:val="0"/>
        </w:rPr>
        <w:t xml:space="preserve">CULTURA VIVA DO TAMANHO DO BRASIL!</w:t>
      </w: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b w:val="1"/>
        </w:rPr>
      </w:pPr>
      <w:r w:rsidDel="00000000" w:rsidR="00000000" w:rsidRPr="00000000">
        <w:rPr>
          <w:rFonts w:ascii="Calibri" w:cs="Calibri" w:eastAsia="Calibri" w:hAnsi="Calibri"/>
          <w:b w:val="1"/>
          <w:rtl w:val="0"/>
        </w:rPr>
        <w:t xml:space="preserve">PREMIAÇÃO DE PONTOS E PONTÕES DE CULTURA</w:t>
      </w:r>
    </w:p>
    <w:p w:rsidR="00000000" w:rsidDel="00000000" w:rsidP="00000000" w:rsidRDefault="00000000" w:rsidRPr="00000000" w14:paraId="00000008">
      <w:pPr>
        <w:shd w:fill="ffffff" w:val="clea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9">
      <w:pPr>
        <w:tabs>
          <w:tab w:val="center" w:leader="none" w:pos="0"/>
        </w:tabs>
        <w:spacing w:after="120" w:before="120" w:line="240" w:lineRule="auto"/>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ANEXO 01 - CATEGORIAS E COTAS</w:t>
      </w:r>
    </w:p>
    <w:p w:rsidR="00000000" w:rsidDel="00000000" w:rsidP="00000000" w:rsidRDefault="00000000" w:rsidRPr="00000000" w14:paraId="0000000A">
      <w:pPr>
        <w:tabs>
          <w:tab w:val="center" w:leader="none" w:pos="0"/>
        </w:tabs>
        <w:spacing w:after="120" w:line="240" w:lineRule="auto"/>
        <w:jc w:val="both"/>
        <w:rPr>
          <w:rFonts w:ascii="Calibri" w:cs="Calibri" w:eastAsia="Calibri" w:hAnsi="Calibri"/>
          <w:b w:val="1"/>
          <w:highlight w:val="yellow"/>
        </w:rPr>
      </w:pPr>
      <w:r w:rsidDel="00000000" w:rsidR="00000000" w:rsidRPr="00000000">
        <w:rPr>
          <w:rtl w:val="0"/>
        </w:rPr>
      </w:r>
    </w:p>
    <w:p w:rsidR="00000000" w:rsidDel="00000000" w:rsidP="00000000" w:rsidRDefault="00000000" w:rsidRPr="00000000" w14:paraId="0000000B">
      <w:pPr>
        <w:tabs>
          <w:tab w:val="center" w:leader="none" w:pos="0"/>
        </w:tabs>
        <w:spacing w:after="12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1. CATEGORIAS</w:t>
      </w:r>
    </w:p>
    <w:p w:rsidR="00000000" w:rsidDel="00000000" w:rsidP="00000000" w:rsidRDefault="00000000" w:rsidRPr="00000000" w14:paraId="0000000C">
      <w:pPr>
        <w:tabs>
          <w:tab w:val="center" w:leader="none" w:pos="0"/>
        </w:tabs>
        <w:spacing w:line="240" w:lineRule="auto"/>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0D">
      <w:pPr>
        <w:tabs>
          <w:tab w:val="center" w:leader="none" w:pos="0"/>
        </w:tabs>
        <w:spacing w:line="240" w:lineRule="auto"/>
        <w:jc w:val="both"/>
        <w:rPr>
          <w:rFonts w:ascii="Calibri" w:cs="Calibri" w:eastAsia="Calibri" w:hAnsi="Calibri"/>
          <w:color w:val="ff0000"/>
        </w:rPr>
      </w:pPr>
      <w:r w:rsidDel="00000000" w:rsidR="00000000" w:rsidRPr="00000000">
        <w:rPr>
          <w:rtl w:val="0"/>
        </w:rPr>
      </w:r>
    </w:p>
    <w:tbl>
      <w:tblPr>
        <w:tblStyle w:val="Table1"/>
        <w:tblW w:w="13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
        <w:gridCol w:w="4095"/>
        <w:gridCol w:w="4245"/>
        <w:gridCol w:w="5070"/>
        <w:tblGridChange w:id="0">
          <w:tblGrid>
            <w:gridCol w:w="555"/>
            <w:gridCol w:w="4095"/>
            <w:gridCol w:w="4245"/>
            <w:gridCol w:w="5070"/>
          </w:tblGrid>
        </w:tblGridChange>
      </w:tblGrid>
      <w:tr>
        <w:trPr>
          <w:cantSplit w:val="1"/>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E">
            <w:pPr>
              <w:widowControl w:val="0"/>
              <w:spacing w:line="240" w:lineRule="auto"/>
              <w:jc w:val="center"/>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F">
            <w:pPr>
              <w:widowControl w:val="0"/>
              <w:spacing w:line="240" w:lineRule="auto"/>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NOME  E DESCRIÇÃO DA CATEGORIA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0">
            <w:pPr>
              <w:widowControl w:val="0"/>
              <w:spacing w:line="240" w:lineRule="auto"/>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NÚMERO DE VAGAS PARA CATEGORIA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1">
            <w:pPr>
              <w:widowControl w:val="0"/>
              <w:spacing w:line="240" w:lineRule="auto"/>
              <w:jc w:val="center"/>
              <w:rPr>
                <w:rFonts w:ascii="Calibri" w:cs="Calibri" w:eastAsia="Calibri" w:hAnsi="Calibri"/>
                <w:b w:val="1"/>
                <w:color w:val="ff0000"/>
                <w:highlight w:val="yellow"/>
              </w:rPr>
            </w:pPr>
            <w:r w:rsidDel="00000000" w:rsidR="00000000" w:rsidRPr="00000000">
              <w:rPr>
                <w:rFonts w:ascii="Calibri" w:cs="Calibri" w:eastAsia="Calibri" w:hAnsi="Calibri"/>
                <w:b w:val="1"/>
                <w:color w:val="ff0000"/>
                <w:rtl w:val="0"/>
              </w:rPr>
              <w:t xml:space="preserve">VALOR TOTAL DISPONÍVEL POR PROJETO SELECIONADO (R$)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2">
            <w:pPr>
              <w:tabs>
                <w:tab w:val="center" w:leader="none" w:pos="0"/>
              </w:tabs>
              <w:spacing w:after="120" w:line="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01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3">
            <w:pPr>
              <w:tabs>
                <w:tab w:val="center" w:leader="none" w:pos="0"/>
              </w:tabs>
              <w:spacing w:after="120" w:line="240" w:lineRule="auto"/>
              <w:jc w:val="both"/>
              <w:rPr>
                <w:rFonts w:ascii="Calibri" w:cs="Calibri" w:eastAsia="Calibri" w:hAnsi="Calibri"/>
                <w:b w:val="1"/>
                <w:shd w:fill="f4cccc" w:val="clea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rPr>
                <w:rFonts w:ascii="Calibri" w:cs="Calibri" w:eastAsia="Calibri" w:hAnsi="Calibri"/>
                <w:color w:val="ff0000"/>
                <w:shd w:fill="f4cccc" w:val="clea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rPr>
                <w:rFonts w:ascii="Calibri" w:cs="Calibri" w:eastAsia="Calibri" w:hAnsi="Calibri"/>
                <w:b w:val="1"/>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02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rPr>
                <w:rFonts w:ascii="Calibri" w:cs="Calibri" w:eastAsia="Calibri" w:hAnsi="Calibri"/>
                <w:b w:val="1"/>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rPr>
                <w:rFonts w:ascii="Calibri" w:cs="Calibri" w:eastAsia="Calibri" w:hAnsi="Calibri"/>
                <w:b w:val="1"/>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rPr>
                <w:rFonts w:ascii="Calibri" w:cs="Calibri" w:eastAsia="Calibri" w:hAnsi="Calibri"/>
                <w:b w:val="1"/>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03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rPr>
                <w:rFonts w:ascii="Calibri" w:cs="Calibri" w:eastAsia="Calibri" w:hAnsi="Calibri"/>
                <w:b w:val="1"/>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rPr>
                <w:rFonts w:ascii="Calibri" w:cs="Calibri" w:eastAsia="Calibri" w:hAnsi="Calibri"/>
                <w:b w:val="1"/>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rPr>
                <w:rFonts w:ascii="Calibri" w:cs="Calibri" w:eastAsia="Calibri" w:hAnsi="Calibri"/>
                <w:b w:val="1"/>
                <w:highlight w:val="yellow"/>
              </w:rPr>
            </w:pPr>
            <w:r w:rsidDel="00000000" w:rsidR="00000000" w:rsidRPr="00000000">
              <w:rPr>
                <w:rtl w:val="0"/>
              </w:rPr>
            </w:r>
          </w:p>
        </w:tc>
      </w:tr>
    </w:tbl>
    <w:p w:rsidR="00000000" w:rsidDel="00000000" w:rsidP="00000000" w:rsidRDefault="00000000" w:rsidRPr="00000000" w14:paraId="0000001E">
      <w:pPr>
        <w:tabs>
          <w:tab w:val="center" w:leader="none" w:pos="0"/>
        </w:tabs>
        <w:spacing w:after="120" w:line="240" w:lineRule="auto"/>
        <w:jc w:val="both"/>
        <w:rPr>
          <w:rFonts w:ascii="Calibri" w:cs="Calibri" w:eastAsia="Calibri" w:hAnsi="Calibri"/>
          <w:b w:val="1"/>
          <w:color w:val="ff0000"/>
          <w:u w:val="single"/>
        </w:rPr>
      </w:pPr>
      <w:r w:rsidDel="00000000" w:rsidR="00000000" w:rsidRPr="00000000">
        <w:rPr>
          <w:rtl w:val="0"/>
        </w:rPr>
      </w:r>
    </w:p>
    <w:p w:rsidR="00000000" w:rsidDel="00000000" w:rsidP="00000000" w:rsidRDefault="00000000" w:rsidRPr="00000000" w14:paraId="0000001F">
      <w:pPr>
        <w:tabs>
          <w:tab w:val="center" w:leader="none" w:pos="0"/>
        </w:tabs>
        <w:spacing w:after="12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2. COTAS</w:t>
      </w:r>
    </w:p>
    <w:p w:rsidR="00000000" w:rsidDel="00000000" w:rsidP="00000000" w:rsidRDefault="00000000" w:rsidRPr="00000000" w14:paraId="00000020">
      <w:pPr>
        <w:tabs>
          <w:tab w:val="center" w:leader="none" w:pos="0"/>
        </w:tabs>
        <w:spacing w:line="240" w:lineRule="auto"/>
        <w:jc w:val="both"/>
        <w:rPr>
          <w:rFonts w:ascii="Calibri" w:cs="Calibri" w:eastAsia="Calibri" w:hAnsi="Calibri"/>
          <w:color w:val="ff0000"/>
        </w:rPr>
      </w:pPr>
      <w:r w:rsidDel="00000000" w:rsidR="00000000" w:rsidRPr="00000000">
        <w:rPr>
          <w:rtl w:val="0"/>
        </w:rPr>
      </w:r>
    </w:p>
    <w:sdt>
      <w:sdtPr>
        <w:lock w:val="contentLocked"/>
        <w:id w:val="-281772192"/>
        <w:tag w:val="goog_rdk_0"/>
      </w:sdtPr>
      <w:sdtContent>
        <w:tbl>
          <w:tblPr>
            <w:tblStyle w:val="Table2"/>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7"/>
            <w:gridCol w:w="6977"/>
            <w:tblGridChange w:id="0">
              <w:tblGrid>
                <w:gridCol w:w="6977"/>
                <w:gridCol w:w="6977"/>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1">
                <w:pPr>
                  <w:widowControl w:val="0"/>
                  <w:spacing w:line="240" w:lineRule="auto"/>
                  <w:rPr>
                    <w:rFonts w:ascii="Calibri" w:cs="Calibri" w:eastAsia="Calibri" w:hAnsi="Calibri"/>
                    <w:b w:val="1"/>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2">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NÚMERO DE VAGAS MÍNIMAS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3">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pessoas negras (pretas ou pardas)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4">
                <w:pPr>
                  <w:widowControl w:val="0"/>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definir o número absoluto de vagas mínimas - mínimo de 25% (vinte e cinco por cento) das vagas - cota obrigatória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5">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pessoas indígenas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6">
                <w:pPr>
                  <w:widowControl w:val="0"/>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definir o número absoluto de vagas mínimas - mínimo de 10% (dez por cento) das vagas - cota obrigatória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pessoas com deficiência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definir o número absoluto de vagas mínimas - mínimo de 5% (cinco por cento) das vagas - cota obrigatória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9">
                <w:pPr>
                  <w:widowControl w:val="0"/>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A">
                <w:pPr>
                  <w:pBdr>
                    <w:top w:color="000000" w:space="0" w:sz="0" w:val="none"/>
                    <w:bottom w:color="000000" w:space="0" w:sz="0" w:val="none"/>
                    <w:right w:color="000000" w:space="0" w:sz="0" w:val="none"/>
                    <w:between w:color="000000" w:space="0" w:sz="0" w:val="none"/>
                  </w:pBdr>
                  <w:spacing w:after="120" w:before="120" w:lineRule="auto"/>
                  <w:rPr>
                    <w:rFonts w:ascii="Calibri" w:cs="Calibri" w:eastAsia="Calibri" w:hAnsi="Calibri"/>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B">
                <w:pPr>
                  <w:tabs>
                    <w:tab w:val="center" w:leader="none" w:pos="0"/>
                  </w:tabs>
                  <w:spacing w:after="120" w:line="240" w:lineRule="auto"/>
                  <w:jc w:val="both"/>
                  <w:rPr>
                    <w:rFonts w:ascii="Calibri" w:cs="Calibri" w:eastAsia="Calibri" w:hAnsi="Calibri"/>
                    <w:b w:val="1"/>
                    <w:color w:val="ff0000"/>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C">
                <w:pPr>
                  <w:widowControl w:val="0"/>
                  <w:spacing w:line="240" w:lineRule="auto"/>
                  <w:rPr>
                    <w:rFonts w:ascii="Calibri" w:cs="Calibri" w:eastAsia="Calibri" w:hAnsi="Calibri"/>
                    <w:color w:val="ff0000"/>
                  </w:rPr>
                </w:pPr>
                <w:r w:rsidDel="00000000" w:rsidR="00000000" w:rsidRPr="00000000">
                  <w:rPr>
                    <w:rtl w:val="0"/>
                  </w:rPr>
                </w:r>
              </w:p>
            </w:tc>
          </w:tr>
        </w:tbl>
      </w:sdtContent>
    </w:sdt>
    <w:p w:rsidR="00000000" w:rsidDel="00000000" w:rsidP="00000000" w:rsidRDefault="00000000" w:rsidRPr="00000000" w14:paraId="0000002D">
      <w:pPr>
        <w:tabs>
          <w:tab w:val="center" w:leader="none" w:pos="0"/>
        </w:tabs>
        <w:spacing w:line="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 As cotas mínimas para pessoas negras (pretas ou pardas), pessoas indígenas e pessoas com deficiência seguem o previsto no Capítulo II da Instrução Normativa MinC nº 10, de 28 de dezembro de 2023, que dispõe sobre as regras e os procedimentos para implementação das ações afirmativas e medidas de acessibilidade de que trata o Decreto nº 11.740, de 18 de outubro de 2023, que regulamenta a Lei nº 14.399, de 08 de julho de 2022, a qual institui a Política Nacional Aldir Blanc de Fomento à Cultura.</w:t>
      </w:r>
    </w:p>
    <w:p w:rsidR="00000000" w:rsidDel="00000000" w:rsidP="00000000" w:rsidRDefault="00000000" w:rsidRPr="00000000" w14:paraId="0000002E">
      <w:pPr>
        <w:tabs>
          <w:tab w:val="center" w:leader="none" w:pos="0"/>
        </w:tabs>
        <w:spacing w:after="120" w:line="240" w:lineRule="auto"/>
        <w:jc w:val="both"/>
        <w:rPr>
          <w:rFonts w:ascii="Calibri" w:cs="Calibri" w:eastAsia="Calibri" w:hAnsi="Calibri"/>
          <w:b w:val="1"/>
          <w:color w:val="ff0000"/>
          <w:u w:val="single"/>
        </w:rPr>
      </w:pPr>
      <w:r w:rsidDel="00000000" w:rsidR="00000000" w:rsidRPr="00000000">
        <w:rPr>
          <w:rtl w:val="0"/>
        </w:rPr>
      </w:r>
    </w:p>
    <w:p w:rsidR="00000000" w:rsidDel="00000000" w:rsidP="00000000" w:rsidRDefault="00000000" w:rsidRPr="00000000" w14:paraId="0000002F">
      <w:pPr>
        <w:tabs>
          <w:tab w:val="center" w:leader="none" w:pos="0"/>
        </w:tabs>
        <w:spacing w:line="240" w:lineRule="auto"/>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ORIENTAÇÕES PARA DEFINIR CATEGORIAS E COTAS</w:t>
      </w:r>
    </w:p>
    <w:p w:rsidR="00000000" w:rsidDel="00000000" w:rsidP="00000000" w:rsidRDefault="00000000" w:rsidRPr="00000000" w14:paraId="00000030">
      <w:pPr>
        <w:tabs>
          <w:tab w:val="center" w:leader="none" w:pos="0"/>
        </w:tabs>
        <w:spacing w:after="120" w:line="240" w:lineRule="auto"/>
        <w:jc w:val="both"/>
        <w:rPr>
          <w:rFonts w:ascii="Calibri" w:cs="Calibri" w:eastAsia="Calibri" w:hAnsi="Calibri"/>
          <w:b w:val="1"/>
          <w:color w:val="ff0000"/>
          <w:u w:val="single"/>
        </w:rPr>
      </w:pPr>
      <w:r w:rsidDel="00000000" w:rsidR="00000000" w:rsidRPr="00000000">
        <w:rPr>
          <w:rtl w:val="0"/>
        </w:rPr>
      </w:r>
    </w:p>
    <w:p w:rsidR="00000000" w:rsidDel="00000000" w:rsidP="00000000" w:rsidRDefault="00000000" w:rsidRPr="00000000" w14:paraId="00000031">
      <w:pPr>
        <w:numPr>
          <w:ilvl w:val="0"/>
          <w:numId w:val="1"/>
        </w:numPr>
        <w:tabs>
          <w:tab w:val="center" w:leader="none" w:pos="0"/>
        </w:tabs>
        <w:spacing w:after="0" w:before="0" w:line="240" w:lineRule="auto"/>
        <w:ind w:left="720" w:hanging="36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O ente federado poderá definir categorias e valores específicos (sendo o máximo de R$30.000 [trinta mil reais] para coletivos informais e R$60.000 [sessenta mil reais] para entidades culturais - segundo a IN nº 12/2024, que regulamenta a PNCV), no quantitativo que julgar pertinente (inclusive, não definir categorias), desde que mantidos os princípios, diretrizes e objetivos da PNCV e da PNAB. A adoção de quaisquer categorias deverá ser justificada nos relatórios de monitoramento da implementação da PNAB;</w:t>
      </w:r>
    </w:p>
    <w:p w:rsidR="00000000" w:rsidDel="00000000" w:rsidP="00000000" w:rsidRDefault="00000000" w:rsidRPr="00000000" w14:paraId="00000032">
      <w:pPr>
        <w:tabs>
          <w:tab w:val="center" w:leader="none" w:pos="0"/>
        </w:tabs>
        <w:spacing w:after="0" w:before="0" w:line="240" w:lineRule="auto"/>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33">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720" w:hanging="36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Deverão ser selecionados, no mínimo, 30% (trinta por cento) [é possível aumentar este percentual, mas não diminuir] de candidaturas apresentadas por entidades e coletivos com trajetória declarada e comprovadamente ligadas às culturas tradicionais e  populares. Este percentual pode ser composto junto às vagas destinadas às cotas. [o ente federado poderá criar, neste Anexo 1, uma categoria específica para culturas tradicionais e populares, ou incluir este percentual em outras categorias que defina, a seu critério];</w:t>
      </w:r>
    </w:p>
    <w:p w:rsidR="00000000" w:rsidDel="00000000" w:rsidP="00000000" w:rsidRDefault="00000000" w:rsidRPr="00000000" w14:paraId="00000034">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720" w:hanging="36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No mínimo, 30% (trinta por cento) das vagas deverão ser destinadas à ampla concorrência, sem incidência de categorias. A exceção é para o caso de definição de cotas territoriais/regionais, que abranjam toda a área de abrangência do estado/DF/municípios e permitam a livre concorrência;</w:t>
      </w:r>
    </w:p>
    <w:p w:rsidR="00000000" w:rsidDel="00000000" w:rsidP="00000000" w:rsidRDefault="00000000" w:rsidRPr="00000000" w14:paraId="00000035">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720" w:hanging="36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Visando a desconcentração territorial e a regionalização, os entes federados devem estar atentos ao previsto no Capítulo VI da Instrução Normativa MinC nº 10, de 28 de dezembro de 2023, que dispõe sobre as regras e os procedimentos para implementação das ações afirmativas e medidas de acessibilidade de que trata o Decreto nº 11.740, de 18 de outubro de 2023, que regulamenta a Lei nº 14.399, de 08 de julho de 2022, a qual institui a Política Nacional Aldir Blanc de Fomento à Cultura, destaca-se:</w:t>
      </w:r>
    </w:p>
    <w:p w:rsidR="00000000" w:rsidDel="00000000" w:rsidP="00000000" w:rsidRDefault="00000000" w:rsidRPr="00000000" w14:paraId="00000036">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37">
      <w:pPr>
        <w:tabs>
          <w:tab w:val="center" w:leader="none" w:pos="0"/>
        </w:tabs>
        <w:spacing w:after="0" w:before="0"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CAPÍTULO VI - DAS MEDIDAS DE DESCONCENTRAÇÃO TERRITORIAL E REGIONALIZAÇÃO</w:t>
      </w:r>
    </w:p>
    <w:p w:rsidR="00000000" w:rsidDel="00000000" w:rsidP="00000000" w:rsidRDefault="00000000" w:rsidRPr="00000000" w14:paraId="00000038">
      <w:pPr>
        <w:tabs>
          <w:tab w:val="center" w:leader="none" w:pos="0"/>
        </w:tabs>
        <w:spacing w:after="0" w:before="0"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Art. 15. Os entes deverão instituir mecanismos de desconcentração territorial e regionalização dos recursos, inclusive com vistas à implementação do percentual de 20% (vinte por cento) de que trata o art. 6º, II, da PNAB, em ações de incentivo direto a programas, a projetos e a ações de democratização do acesso à fruição e à produção artística e cultural em áreas periféricas, urbanas e rurais, e em territórios e regiões de maior vulnerabilidade econômica ou social, bem como em áreas de povos e comunidades tradicionais, quais sejam:</w:t>
      </w:r>
    </w:p>
    <w:p w:rsidR="00000000" w:rsidDel="00000000" w:rsidP="00000000" w:rsidRDefault="00000000" w:rsidRPr="00000000" w14:paraId="00000039">
      <w:pPr>
        <w:tabs>
          <w:tab w:val="center" w:leader="none" w:pos="0"/>
        </w:tabs>
        <w:spacing w:after="0" w:before="0"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I - regiões periféricas;</w:t>
      </w:r>
    </w:p>
    <w:p w:rsidR="00000000" w:rsidDel="00000000" w:rsidP="00000000" w:rsidRDefault="00000000" w:rsidRPr="00000000" w14:paraId="0000003A">
      <w:pPr>
        <w:tabs>
          <w:tab w:val="center" w:leader="none" w:pos="0"/>
        </w:tabs>
        <w:spacing w:after="0" w:before="0"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II - regiões com menor Índice de Desenvolvimento Humano - IDH;</w:t>
      </w:r>
    </w:p>
    <w:p w:rsidR="00000000" w:rsidDel="00000000" w:rsidP="00000000" w:rsidRDefault="00000000" w:rsidRPr="00000000" w14:paraId="0000003B">
      <w:pPr>
        <w:tabs>
          <w:tab w:val="center" w:leader="none" w:pos="0"/>
        </w:tabs>
        <w:spacing w:after="0" w:before="0"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III - regiões onde são localizados conjuntos e empreendimentos habitacionais, e programas habitacionais de interesse social, promovidos por programas do governo federal ou local;</w:t>
      </w:r>
    </w:p>
    <w:p w:rsidR="00000000" w:rsidDel="00000000" w:rsidP="00000000" w:rsidRDefault="00000000" w:rsidRPr="00000000" w14:paraId="0000003C">
      <w:pPr>
        <w:tabs>
          <w:tab w:val="center" w:leader="none" w:pos="0"/>
        </w:tabs>
        <w:spacing w:after="0" w:before="0"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IV - assentamentos e acampamentos;</w:t>
      </w:r>
    </w:p>
    <w:p w:rsidR="00000000" w:rsidDel="00000000" w:rsidP="00000000" w:rsidRDefault="00000000" w:rsidRPr="00000000" w14:paraId="0000003D">
      <w:pPr>
        <w:tabs>
          <w:tab w:val="center" w:leader="none" w:pos="0"/>
        </w:tabs>
        <w:spacing w:after="0" w:before="0"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V - regiões com menor presença de espaços e equipamentos culturais públicos;</w:t>
      </w:r>
    </w:p>
    <w:p w:rsidR="00000000" w:rsidDel="00000000" w:rsidP="00000000" w:rsidRDefault="00000000" w:rsidRPr="00000000" w14:paraId="0000003E">
      <w:pPr>
        <w:tabs>
          <w:tab w:val="center" w:leader="none" w:pos="0"/>
        </w:tabs>
        <w:spacing w:after="0" w:before="0"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VI - regiões com menor histórico de acesso aos recursos da política pública de cultura;</w:t>
      </w:r>
    </w:p>
    <w:p w:rsidR="00000000" w:rsidDel="00000000" w:rsidP="00000000" w:rsidRDefault="00000000" w:rsidRPr="00000000" w14:paraId="0000003F">
      <w:pPr>
        <w:tabs>
          <w:tab w:val="center" w:leader="none" w:pos="0"/>
        </w:tabs>
        <w:spacing w:after="0" w:before="0"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VII - zonas especiais de interesse social; VIII - áreas atingidas por desastres naturais;</w:t>
      </w:r>
    </w:p>
    <w:p w:rsidR="00000000" w:rsidDel="00000000" w:rsidP="00000000" w:rsidRDefault="00000000" w:rsidRPr="00000000" w14:paraId="00000040">
      <w:pPr>
        <w:tabs>
          <w:tab w:val="center" w:leader="none" w:pos="0"/>
        </w:tabs>
        <w:spacing w:after="0" w:before="0"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IX - territórios quilombolas;</w:t>
      </w:r>
    </w:p>
    <w:p w:rsidR="00000000" w:rsidDel="00000000" w:rsidP="00000000" w:rsidRDefault="00000000" w:rsidRPr="00000000" w14:paraId="00000041">
      <w:pPr>
        <w:tabs>
          <w:tab w:val="center" w:leader="none" w:pos="0"/>
        </w:tabs>
        <w:spacing w:after="0" w:before="0"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X - territórios indígenas;</w:t>
      </w:r>
    </w:p>
    <w:p w:rsidR="00000000" w:rsidDel="00000000" w:rsidP="00000000" w:rsidRDefault="00000000" w:rsidRPr="00000000" w14:paraId="00000042">
      <w:pPr>
        <w:tabs>
          <w:tab w:val="center" w:leader="none" w:pos="0"/>
        </w:tabs>
        <w:spacing w:after="0" w:before="0"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XI - territórios rurais;</w:t>
      </w:r>
    </w:p>
    <w:p w:rsidR="00000000" w:rsidDel="00000000" w:rsidP="00000000" w:rsidRDefault="00000000" w:rsidRPr="00000000" w14:paraId="00000043">
      <w:pPr>
        <w:tabs>
          <w:tab w:val="center" w:leader="none" w:pos="0"/>
        </w:tabs>
        <w:spacing w:after="0" w:before="0"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XII - espaços comunitários de convivência, acolhimento e alimentação; e</w:t>
      </w:r>
    </w:p>
    <w:p w:rsidR="00000000" w:rsidDel="00000000" w:rsidP="00000000" w:rsidRDefault="00000000" w:rsidRPr="00000000" w14:paraId="00000044">
      <w:pPr>
        <w:tabs>
          <w:tab w:val="center" w:leader="none" w:pos="0"/>
        </w:tabs>
        <w:spacing w:after="0" w:before="0"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XIII - demais regiões que sejam habitadas por pessoas em situação de vulnerabilidade econômica ou social.</w:t>
      </w:r>
    </w:p>
    <w:p w:rsidR="00000000" w:rsidDel="00000000" w:rsidP="00000000" w:rsidRDefault="00000000" w:rsidRPr="00000000" w14:paraId="00000045">
      <w:pPr>
        <w:tabs>
          <w:tab w:val="center" w:leader="none" w:pos="0"/>
        </w:tabs>
        <w:spacing w:after="0" w:before="0"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 1º As ações afirmativas de que tratam o caput podem ser empregadas quando os projetos são realizados nos territórios e regiões ou quando são propostos por agentes culturais nelas residentes.</w:t>
      </w:r>
    </w:p>
    <w:p w:rsidR="00000000" w:rsidDel="00000000" w:rsidP="00000000" w:rsidRDefault="00000000" w:rsidRPr="00000000" w14:paraId="00000046">
      <w:pPr>
        <w:tabs>
          <w:tab w:val="center" w:leader="none" w:pos="0"/>
        </w:tabs>
        <w:spacing w:after="0" w:before="0" w:line="240" w:lineRule="auto"/>
        <w:ind w:left="1440" w:firstLine="0"/>
        <w:jc w:val="both"/>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 2º Para fins de aferição do percentual estabelecido no art. 6º, II, da PNAB, serão consideradas apenas as ações e projetos realizados nos territórios e regiões de que tratam este artigo.”</w:t>
      </w:r>
    </w:p>
    <w:p w:rsidR="00000000" w:rsidDel="00000000" w:rsidP="00000000" w:rsidRDefault="00000000" w:rsidRPr="00000000" w14:paraId="00000047">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48">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49">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4A">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4B">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4C">
      <w:pPr>
        <w:tabs>
          <w:tab w:val="center" w:leader="none" w:pos="0"/>
        </w:tabs>
        <w:spacing w:after="120" w:line="240" w:lineRule="auto"/>
        <w:jc w:val="both"/>
        <w:rPr>
          <w:rFonts w:ascii="Calibri" w:cs="Calibri" w:eastAsia="Calibri" w:hAnsi="Calibri"/>
          <w:b w:val="1"/>
          <w:sz w:val="24"/>
          <w:szCs w:val="24"/>
          <w:highlight w:val="yellow"/>
        </w:rPr>
      </w:pPr>
      <w:r w:rsidDel="00000000" w:rsidR="00000000" w:rsidRPr="00000000">
        <w:rPr>
          <w:rtl w:val="0"/>
        </w:rPr>
      </w:r>
    </w:p>
    <w:p w:rsidR="00000000" w:rsidDel="00000000" w:rsidP="00000000" w:rsidRDefault="00000000" w:rsidRPr="00000000" w14:paraId="0000004D">
      <w:pPr>
        <w:tabs>
          <w:tab w:val="center" w:leader="none" w:pos="0"/>
        </w:tabs>
        <w:spacing w:after="120" w:line="240" w:lineRule="auto"/>
        <w:jc w:val="both"/>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COTAS: </w:t>
      </w:r>
    </w:p>
    <w:p w:rsidR="00000000" w:rsidDel="00000000" w:rsidP="00000000" w:rsidRDefault="00000000" w:rsidRPr="00000000" w14:paraId="0000004E">
      <w:pPr>
        <w:numPr>
          <w:ilvl w:val="0"/>
          <w:numId w:val="2"/>
        </w:numPr>
        <w:tabs>
          <w:tab w:val="center" w:leader="none" w:pos="0"/>
        </w:tabs>
        <w:spacing w:after="0" w:line="240" w:lineRule="auto"/>
        <w:ind w:left="720" w:hanging="360"/>
        <w:jc w:val="both"/>
        <w:rPr>
          <w:rFonts w:ascii="Calibri" w:cs="Calibri" w:eastAsia="Calibri" w:hAnsi="Calibri"/>
          <w:color w:val="ff0000"/>
          <w:sz w:val="24"/>
          <w:szCs w:val="24"/>
          <w:u w:val="none"/>
        </w:rPr>
      </w:pPr>
      <w:r w:rsidDel="00000000" w:rsidR="00000000" w:rsidRPr="00000000">
        <w:rPr>
          <w:rFonts w:ascii="Calibri" w:cs="Calibri" w:eastAsia="Calibri" w:hAnsi="Calibri"/>
          <w:color w:val="ff0000"/>
          <w:sz w:val="24"/>
          <w:szCs w:val="24"/>
          <w:rtl w:val="0"/>
        </w:rPr>
        <w:t xml:space="preserve">Além das cotas obrigatórias, o ente federado poderá definir cotas específicas, no quantitativo que julgar pertinente, desde que mantidos os princípios, diretrizes e objetivos da PNCV e da PNAB. A adoção de quaisquer cotas deverá ser justificada nos relatórios de monitoramento da implementação da PNAB.</w:t>
      </w:r>
    </w:p>
    <w:p w:rsidR="00000000" w:rsidDel="00000000" w:rsidP="00000000" w:rsidRDefault="00000000" w:rsidRPr="00000000" w14:paraId="0000004F">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50">
      <w:pPr>
        <w:numPr>
          <w:ilvl w:val="0"/>
          <w:numId w:val="2"/>
        </w:numPr>
        <w:tabs>
          <w:tab w:val="center" w:leader="none" w:pos="0"/>
        </w:tabs>
        <w:spacing w:after="0" w:line="240" w:lineRule="auto"/>
        <w:ind w:left="720" w:hanging="360"/>
        <w:jc w:val="both"/>
        <w:rPr>
          <w:rFonts w:ascii="Calibri" w:cs="Calibri" w:eastAsia="Calibri" w:hAnsi="Calibri"/>
          <w:color w:val="ff0000"/>
          <w:sz w:val="24"/>
          <w:szCs w:val="24"/>
          <w:u w:val="none"/>
        </w:rPr>
      </w:pPr>
      <w:r w:rsidDel="00000000" w:rsidR="00000000" w:rsidRPr="00000000">
        <w:rPr>
          <w:rFonts w:ascii="Calibri" w:cs="Calibri" w:eastAsia="Calibri" w:hAnsi="Calibri"/>
          <w:color w:val="ff0000"/>
          <w:sz w:val="24"/>
          <w:szCs w:val="24"/>
          <w:rtl w:val="0"/>
        </w:rPr>
        <w:t xml:space="preserve">O ente federado deverá considerar o conjunto de regramentos previstos na Instrução Normativa Minc nº 10, de 28 de dezembro de 2023. Em especial, destaca-se:</w:t>
      </w:r>
    </w:p>
    <w:p w:rsidR="00000000" w:rsidDel="00000000" w:rsidP="00000000" w:rsidRDefault="00000000" w:rsidRPr="00000000" w14:paraId="00000051">
      <w:pPr>
        <w:tabs>
          <w:tab w:val="center" w:leader="none" w:pos="0"/>
        </w:tabs>
        <w:spacing w:after="0" w:line="240" w:lineRule="auto"/>
        <w:ind w:left="1440" w:firstLine="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CAPÍTULO II - DAS POLÍTICAS DE COTAS OU RESERVA DE VAGAS</w:t>
      </w:r>
    </w:p>
    <w:p w:rsidR="00000000" w:rsidDel="00000000" w:rsidP="00000000" w:rsidRDefault="00000000" w:rsidRPr="00000000" w14:paraId="00000052">
      <w:pPr>
        <w:tabs>
          <w:tab w:val="center" w:leader="none" w:pos="0"/>
        </w:tabs>
        <w:spacing w:after="0" w:line="240" w:lineRule="auto"/>
        <w:ind w:left="1440" w:firstLine="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Art. 5º A política de cotas tem como objeto garantir a reserva de um percentual mínimo de vagas a grupos específicos, sendo aplicáveis aos procedimentos públicos de seleção de que trata a Lei nº 14.399, de 2022.</w:t>
      </w:r>
    </w:p>
    <w:p w:rsidR="00000000" w:rsidDel="00000000" w:rsidP="00000000" w:rsidRDefault="00000000" w:rsidRPr="00000000" w14:paraId="00000053">
      <w:pPr>
        <w:tabs>
          <w:tab w:val="center" w:leader="none" w:pos="0"/>
        </w:tabs>
        <w:spacing w:after="0" w:line="240" w:lineRule="auto"/>
        <w:ind w:left="1440" w:firstLine="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Art. 6º Ficam garantidas cotas em todos os editais de fomento realizados com recursos da Lei nº 14.399, de 2022, de no mínimo:</w:t>
      </w:r>
    </w:p>
    <w:p w:rsidR="00000000" w:rsidDel="00000000" w:rsidP="00000000" w:rsidRDefault="00000000" w:rsidRPr="00000000" w14:paraId="00000054">
      <w:pPr>
        <w:tabs>
          <w:tab w:val="center" w:leader="none" w:pos="0"/>
        </w:tabs>
        <w:spacing w:after="0" w:line="240" w:lineRule="auto"/>
        <w:ind w:left="1440" w:firstLine="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I - vinte e cinco por cento das vagas para pessoas negras (pretas ou pardas);</w:t>
      </w:r>
    </w:p>
    <w:p w:rsidR="00000000" w:rsidDel="00000000" w:rsidP="00000000" w:rsidRDefault="00000000" w:rsidRPr="00000000" w14:paraId="00000055">
      <w:pPr>
        <w:tabs>
          <w:tab w:val="center" w:leader="none" w:pos="0"/>
        </w:tabs>
        <w:spacing w:after="0" w:line="240" w:lineRule="auto"/>
        <w:ind w:left="1440" w:firstLine="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II - dez por cento das vagas para pessoas indígenas; e</w:t>
      </w:r>
    </w:p>
    <w:p w:rsidR="00000000" w:rsidDel="00000000" w:rsidP="00000000" w:rsidRDefault="00000000" w:rsidRPr="00000000" w14:paraId="00000056">
      <w:pPr>
        <w:tabs>
          <w:tab w:val="center" w:leader="none" w:pos="0"/>
        </w:tabs>
        <w:spacing w:after="0" w:line="240" w:lineRule="auto"/>
        <w:ind w:left="1440" w:firstLine="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III - cinco por cento para pessoas com deficiência.</w:t>
      </w:r>
    </w:p>
    <w:p w:rsidR="00000000" w:rsidDel="00000000" w:rsidP="00000000" w:rsidRDefault="00000000" w:rsidRPr="00000000" w14:paraId="00000057">
      <w:pPr>
        <w:tabs>
          <w:tab w:val="center" w:leader="none" w:pos="0"/>
        </w:tabs>
        <w:spacing w:after="0" w:line="240" w:lineRule="auto"/>
        <w:ind w:left="1440" w:firstLine="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 1º O percentual de que trata este artigo pode ser ampliado considerando legislações locais mais benéficas ao público-alvo da ação afirmativa e o quantitativo de pessoas negras, indígenas, e pessoas com deficiência na região.</w:t>
      </w:r>
    </w:p>
    <w:p w:rsidR="00000000" w:rsidDel="00000000" w:rsidP="00000000" w:rsidRDefault="00000000" w:rsidRPr="00000000" w14:paraId="00000058">
      <w:pPr>
        <w:tabs>
          <w:tab w:val="center" w:leader="none" w:pos="0"/>
        </w:tabs>
        <w:spacing w:after="0" w:line="240" w:lineRule="auto"/>
        <w:ind w:left="1440" w:firstLine="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 2º Na hipótese de quantitativo fracionado para o número de vagas reservadas, esse será aumentado para o primeiro número inteiro subsequente, em caso de fração igual ou maior que 0,5 (cinco décimos), ou diminuído para número inteiro imediatamente inferior, em caso de fração menor que 0,5 (cinco décimos).</w:t>
      </w:r>
    </w:p>
    <w:p w:rsidR="00000000" w:rsidDel="00000000" w:rsidP="00000000" w:rsidRDefault="00000000" w:rsidRPr="00000000" w14:paraId="00000059">
      <w:pPr>
        <w:tabs>
          <w:tab w:val="center" w:leader="none" w:pos="0"/>
        </w:tabs>
        <w:spacing w:after="0" w:line="240" w:lineRule="auto"/>
        <w:ind w:left="1440" w:firstLine="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 3º Em caso de editais divididos em categorias, devem ser estabelecidas cotas em todas elas, ressalvados os casos de impossibilidade fática, no qual o percentual mínimo de reserva será aplicado ao total das vagas do edital.</w:t>
      </w:r>
    </w:p>
    <w:p w:rsidR="00000000" w:rsidDel="00000000" w:rsidP="00000000" w:rsidRDefault="00000000" w:rsidRPr="00000000" w14:paraId="0000005A">
      <w:pPr>
        <w:tabs>
          <w:tab w:val="center" w:leader="none" w:pos="0"/>
        </w:tabs>
        <w:spacing w:after="0" w:line="240" w:lineRule="auto"/>
        <w:ind w:left="1440" w:firstLine="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 4º Nos casos excepcionais em que for estabelecido somente uma vaga total por categoria, o ente pode optar por destiná-la à ampla concorrência ou às cotas, garantindo que ao menos vinte e cinco por cento do total das vagas do Edital sejam destinadas a pessoas negras, dez por cento a pessoas indígenas e cinco por cento a pessoas com deficiência. (retificação publicada no DOU de 10/01/2024)</w:t>
      </w:r>
    </w:p>
    <w:p w:rsidR="00000000" w:rsidDel="00000000" w:rsidP="00000000" w:rsidRDefault="00000000" w:rsidRPr="00000000" w14:paraId="0000005B">
      <w:pPr>
        <w:tabs>
          <w:tab w:val="center" w:leader="none" w:pos="0"/>
        </w:tabs>
        <w:spacing w:after="0" w:line="240" w:lineRule="auto"/>
        <w:ind w:left="1440" w:firstLine="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 5º Nos casos de editais específicos de que trata o art. 14, o estabelecimento de cotas para pessoas negras e indígenas pode ser dispensado, caso o edital seja integralmente direcionado a proponentes de grupos étnico-raciais público-alvo de ações afirmativas.</w:t>
      </w:r>
    </w:p>
    <w:p w:rsidR="00000000" w:rsidDel="00000000" w:rsidP="00000000" w:rsidRDefault="00000000" w:rsidRPr="00000000" w14:paraId="0000005C">
      <w:pPr>
        <w:tabs>
          <w:tab w:val="center" w:leader="none" w:pos="0"/>
        </w:tabs>
        <w:spacing w:after="0" w:line="240" w:lineRule="auto"/>
        <w:ind w:left="1440" w:firstLine="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 6º As cotas previstas neste artigo podem ser implementadas juntamente com:</w:t>
      </w:r>
    </w:p>
    <w:p w:rsidR="00000000" w:rsidDel="00000000" w:rsidP="00000000" w:rsidRDefault="00000000" w:rsidRPr="00000000" w14:paraId="0000005D">
      <w:pPr>
        <w:tabs>
          <w:tab w:val="center" w:leader="none" w:pos="0"/>
        </w:tabs>
        <w:spacing w:after="0" w:line="240" w:lineRule="auto"/>
        <w:ind w:left="1440" w:firstLine="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I - cotas para outros grupos sociais e;</w:t>
      </w:r>
    </w:p>
    <w:p w:rsidR="00000000" w:rsidDel="00000000" w:rsidP="00000000" w:rsidRDefault="00000000" w:rsidRPr="00000000" w14:paraId="0000005E">
      <w:pPr>
        <w:tabs>
          <w:tab w:val="center" w:leader="none" w:pos="0"/>
        </w:tabs>
        <w:spacing w:after="0" w:line="240" w:lineRule="auto"/>
        <w:ind w:left="1440" w:firstLine="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II - outras ações afirmativas, tais como editais específicos e critérios diferenciados de pontuação.</w:t>
      </w:r>
    </w:p>
    <w:p w:rsidR="00000000" w:rsidDel="00000000" w:rsidP="00000000" w:rsidRDefault="00000000" w:rsidRPr="00000000" w14:paraId="0000005F">
      <w:pPr>
        <w:tabs>
          <w:tab w:val="center" w:leader="none" w:pos="0"/>
        </w:tabs>
        <w:spacing w:after="0" w:line="240" w:lineRule="auto"/>
        <w:ind w:left="1440" w:firstLine="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Art. 7º Os agentes culturais que optarem por concorrer às cotas concorrerão concomitantemente às vagas destinadas à ampla concorrência, de acordo com a sua classificação no processo.</w:t>
      </w:r>
    </w:p>
    <w:p w:rsidR="00000000" w:rsidDel="00000000" w:rsidP="00000000" w:rsidRDefault="00000000" w:rsidRPr="00000000" w14:paraId="00000060">
      <w:pPr>
        <w:tabs>
          <w:tab w:val="center" w:leader="none" w:pos="0"/>
        </w:tabs>
        <w:spacing w:after="0" w:line="240" w:lineRule="auto"/>
        <w:ind w:left="1440" w:firstLine="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 1º As pessoas que optarem pelas cotas e atingirem nota suficiente para se classificar no número de vagas oferecidas para ampla concorrência não ocuparão as vagas destinadas para o preenchimento das cotas.</w:t>
      </w:r>
    </w:p>
    <w:p w:rsidR="00000000" w:rsidDel="00000000" w:rsidP="00000000" w:rsidRDefault="00000000" w:rsidRPr="00000000" w14:paraId="00000061">
      <w:pPr>
        <w:tabs>
          <w:tab w:val="center" w:leader="none" w:pos="0"/>
        </w:tabs>
        <w:spacing w:after="0" w:line="240" w:lineRule="auto"/>
        <w:ind w:left="1440" w:firstLine="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 2º Em caso de desistência de optantes aprovados nas cotas, a vaga não preenchida deverá ser ocupada por pessoa que concorreu às cotas de acordo com a ordem de classificação.</w:t>
      </w:r>
    </w:p>
    <w:p w:rsidR="00000000" w:rsidDel="00000000" w:rsidP="00000000" w:rsidRDefault="00000000" w:rsidRPr="00000000" w14:paraId="00000062">
      <w:pPr>
        <w:tabs>
          <w:tab w:val="center" w:leader="none" w:pos="0"/>
        </w:tabs>
        <w:spacing w:after="0" w:line="240" w:lineRule="auto"/>
        <w:ind w:left="1440" w:firstLine="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 3º No caso de não existirem propostas aptas em número suficiente para o cumprimento de uma das categorias de cotas previstas na seleção, o número de vagas restantes deverá ser destinado inicialmente para a outra categoria de cotas.</w:t>
      </w:r>
    </w:p>
    <w:p w:rsidR="00000000" w:rsidDel="00000000" w:rsidP="00000000" w:rsidRDefault="00000000" w:rsidRPr="00000000" w14:paraId="00000063">
      <w:pPr>
        <w:tabs>
          <w:tab w:val="center" w:leader="none" w:pos="0"/>
        </w:tabs>
        <w:spacing w:after="0" w:line="240" w:lineRule="auto"/>
        <w:ind w:left="1440" w:firstLine="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 4º Caso não haja outra categoria de cotas de que trata o §3º, as vagas não preenchidas deverão ser direcionadas para a ampla concorrência, sendo os demais candidatos selecionados de acordo com a ordem de classificação.</w:t>
      </w:r>
    </w:p>
    <w:p w:rsidR="00000000" w:rsidDel="00000000" w:rsidP="00000000" w:rsidRDefault="00000000" w:rsidRPr="00000000" w14:paraId="00000064">
      <w:pPr>
        <w:tabs>
          <w:tab w:val="center" w:leader="none" w:pos="0"/>
        </w:tabs>
        <w:spacing w:after="0" w:line="240" w:lineRule="auto"/>
        <w:ind w:left="1440" w:firstLine="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Art. 8º Para concorrer às cotas, os agentes culturais deverão autodeclarar-se no ato de inscrição, conforme modelos constantes nos Anexo I e II, ou outro modelo disponibilizado pelo ente federado.</w:t>
      </w:r>
    </w:p>
    <w:p w:rsidR="00000000" w:rsidDel="00000000" w:rsidP="00000000" w:rsidRDefault="00000000" w:rsidRPr="00000000" w14:paraId="00000065">
      <w:pPr>
        <w:tabs>
          <w:tab w:val="center" w:leader="none" w:pos="0"/>
        </w:tabs>
        <w:spacing w:after="0" w:line="240" w:lineRule="auto"/>
        <w:ind w:left="1440" w:firstLine="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Parágrafo único. A autodeclaração poderá ser apresentada por escrito, em vídeo, áudio, em Libras, ou em outros formatos acessíveis.</w:t>
      </w:r>
    </w:p>
    <w:p w:rsidR="00000000" w:rsidDel="00000000" w:rsidP="00000000" w:rsidRDefault="00000000" w:rsidRPr="00000000" w14:paraId="00000066">
      <w:pPr>
        <w:tabs>
          <w:tab w:val="center" w:leader="none" w:pos="0"/>
        </w:tabs>
        <w:spacing w:after="0" w:line="240" w:lineRule="auto"/>
        <w:ind w:left="1440" w:firstLine="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Art. 9º A autodeclaração do agente cultural goza de presunção de veracidade, podendo os Entes Federativos estabelecer em editais procedimentos complementares, tais como:</w:t>
      </w:r>
    </w:p>
    <w:p w:rsidR="00000000" w:rsidDel="00000000" w:rsidP="00000000" w:rsidRDefault="00000000" w:rsidRPr="00000000" w14:paraId="00000067">
      <w:pPr>
        <w:tabs>
          <w:tab w:val="center" w:leader="none" w:pos="0"/>
        </w:tabs>
        <w:spacing w:after="0" w:line="240" w:lineRule="auto"/>
        <w:ind w:left="1440" w:firstLine="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I - heteroidentificação: procedimento complementar à autodeclaração de pertencimento racial, para confirmação, por terceiros, da identificação como pessoa negra (preta ou parda) de acordo com seu fenótipo, isto é, conforme suas características físicas;</w:t>
      </w:r>
    </w:p>
    <w:p w:rsidR="00000000" w:rsidDel="00000000" w:rsidP="00000000" w:rsidRDefault="00000000" w:rsidRPr="00000000" w14:paraId="00000068">
      <w:pPr>
        <w:tabs>
          <w:tab w:val="center" w:leader="none" w:pos="0"/>
        </w:tabs>
        <w:spacing w:after="0" w:line="240" w:lineRule="auto"/>
        <w:ind w:left="1440" w:firstLine="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II - solicitação de carta consubstanciada: documento apresentado em formato escrito, oral ou audiovisual que promove a reflexão sobre o pertencimento étnico-racial, contendo os motivos pelos quais o agente cultural se autodeclara negro (preto ou pardo) ou indígena, conforme modelo constante no Anexo III;</w:t>
      </w:r>
    </w:p>
    <w:p w:rsidR="00000000" w:rsidDel="00000000" w:rsidP="00000000" w:rsidRDefault="00000000" w:rsidRPr="00000000" w14:paraId="00000069">
      <w:pPr>
        <w:tabs>
          <w:tab w:val="center" w:leader="none" w:pos="0"/>
        </w:tabs>
        <w:spacing w:after="0" w:line="240" w:lineRule="auto"/>
        <w:ind w:left="1440" w:firstLine="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III - solicitação de um documento em formato escrito, oral ou audiovisual que demonstre o pertencimento étnico do agente cultural indígena elaborado por liderança ou entidade constituída em forma de associação, fundação ou qualquer configuração de entidade formalizada ou não, desde que gerida por povos indígenas;</w:t>
      </w:r>
    </w:p>
    <w:p w:rsidR="00000000" w:rsidDel="00000000" w:rsidP="00000000" w:rsidRDefault="00000000" w:rsidRPr="00000000" w14:paraId="0000006A">
      <w:pPr>
        <w:tabs>
          <w:tab w:val="center" w:leader="none" w:pos="0"/>
        </w:tabs>
        <w:spacing w:after="0" w:line="240" w:lineRule="auto"/>
        <w:ind w:left="1440" w:firstLine="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IV - procedimento de avaliação biopsicossocial realizada nos termos do § 1º do art. 2º da Lei nº 13.146, de 2015, solicitação de documentos como laudo médico, Certificado da Pessoa com Deficiência ou comprovante de recebimento de Benefício de Prestação Continuada à Pessoa com Deficiência; ou</w:t>
      </w:r>
    </w:p>
    <w:p w:rsidR="00000000" w:rsidDel="00000000" w:rsidP="00000000" w:rsidRDefault="00000000" w:rsidRPr="00000000" w14:paraId="0000006B">
      <w:pPr>
        <w:tabs>
          <w:tab w:val="center" w:leader="none" w:pos="0"/>
        </w:tabs>
        <w:spacing w:after="0" w:line="240" w:lineRule="auto"/>
        <w:ind w:left="1440" w:firstLine="0"/>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V - outras estratégias com vistas a garantir que as cotas sejam destinadas a pessoas negras, indígenas ou com deficiência.</w:t>
      </w:r>
    </w:p>
    <w:p w:rsidR="00000000" w:rsidDel="00000000" w:rsidP="00000000" w:rsidRDefault="00000000" w:rsidRPr="00000000" w14:paraId="0000006C">
      <w:pPr>
        <w:tabs>
          <w:tab w:val="center" w:leader="none" w:pos="0"/>
        </w:tabs>
        <w:spacing w:line="240" w:lineRule="auto"/>
        <w:jc w:val="both"/>
        <w:rPr>
          <w:rFonts w:ascii="Calibri" w:cs="Calibri" w:eastAsia="Calibri" w:hAnsi="Calibri"/>
          <w:color w:val="ff0000"/>
          <w:sz w:val="24"/>
          <w:szCs w:val="24"/>
        </w:rPr>
      </w:pPr>
      <w:r w:rsidDel="00000000" w:rsidR="00000000" w:rsidRPr="00000000">
        <w:rPr>
          <w:rtl w:val="0"/>
        </w:rPr>
      </w:r>
    </w:p>
    <w:sectPr>
      <w:headerReference r:id="rId7" w:type="default"/>
      <w:footerReference r:id="rId8"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tabs>
        <w:tab w:val="center" w:leader="none" w:pos="0"/>
      </w:tabs>
      <w:spacing w:line="240" w:lineRule="auto"/>
      <w:ind w:left="1440" w:firstLine="0"/>
      <w:jc w:val="both"/>
      <w:rPr>
        <w:rFonts w:ascii="Calibri" w:cs="Calibri" w:eastAsia="Calibri" w:hAnsi="Calibri"/>
        <w:i w:val="1"/>
        <w:color w:val="ff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8153400</wp:posOffset>
          </wp:positionH>
          <wp:positionV relativeFrom="paragraph">
            <wp:posOffset>50475</wp:posOffset>
          </wp:positionV>
          <wp:extent cx="1153265" cy="681903"/>
          <wp:effectExtent b="0" l="0" r="0" t="0"/>
          <wp:wrapNone/>
          <wp:docPr descr="Logotipo&#10;&#10;O conteúdo gerado por IA pode estar incorreto." id="7" name="image1.png"/>
          <a:graphic>
            <a:graphicData uri="http://schemas.openxmlformats.org/drawingml/2006/picture">
              <pic:pic>
                <pic:nvPicPr>
                  <pic:cNvPr descr="Logotipo&#10;&#10;O conteúdo gerado por IA pode estar incorreto." id="0" name="image1.png"/>
                  <pic:cNvPicPr preferRelativeResize="0"/>
                </pic:nvPicPr>
                <pic:blipFill>
                  <a:blip r:embed="rId1"/>
                  <a:srcRect b="0" l="0" r="0" t="0"/>
                  <a:stretch>
                    <a:fillRect/>
                  </a:stretch>
                </pic:blipFill>
                <pic:spPr>
                  <a:xfrm>
                    <a:off x="0" y="0"/>
                    <a:ext cx="1153265" cy="68190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-595312</wp:posOffset>
          </wp:positionH>
          <wp:positionV relativeFrom="paragraph">
            <wp:posOffset>86442</wp:posOffset>
          </wp:positionV>
          <wp:extent cx="1201567" cy="624078"/>
          <wp:effectExtent b="0" l="0" r="0" t="0"/>
          <wp:wrapNone/>
          <wp:docPr descr="Logotipo&#10;&#10;O conteúdo gerado por IA pode estar incorreto." id="10" name="image5.png"/>
          <a:graphic>
            <a:graphicData uri="http://schemas.openxmlformats.org/drawingml/2006/picture">
              <pic:pic>
                <pic:nvPicPr>
                  <pic:cNvPr descr="Logotipo&#10;&#10;O conteúdo gerado por IA pode estar incorreto." id="0" name="image5.png"/>
                  <pic:cNvPicPr preferRelativeResize="0"/>
                </pic:nvPicPr>
                <pic:blipFill>
                  <a:blip r:embed="rId2"/>
                  <a:srcRect b="0" l="0" r="0" t="0"/>
                  <a:stretch>
                    <a:fillRect/>
                  </a:stretch>
                </pic:blipFill>
                <pic:spPr>
                  <a:xfrm>
                    <a:off x="0" y="0"/>
                    <a:ext cx="1201567" cy="62407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4791075</wp:posOffset>
          </wp:positionH>
          <wp:positionV relativeFrom="paragraph">
            <wp:posOffset>140962</wp:posOffset>
          </wp:positionV>
          <wp:extent cx="723066" cy="509001"/>
          <wp:effectExtent b="0" l="0" r="0" t="0"/>
          <wp:wrapNone/>
          <wp:docPr descr="Logotipo&#10;&#10;O conteúdo gerado por IA pode estar incorreto." id="5" name="image6.png"/>
          <a:graphic>
            <a:graphicData uri="http://schemas.openxmlformats.org/drawingml/2006/picture">
              <pic:pic>
                <pic:nvPicPr>
                  <pic:cNvPr descr="Logotipo&#10;&#10;O conteúdo gerado por IA pode estar incorreto." id="0" name="image6.png"/>
                  <pic:cNvPicPr preferRelativeResize="0"/>
                </pic:nvPicPr>
                <pic:blipFill>
                  <a:blip r:embed="rId3"/>
                  <a:srcRect b="0" l="0" r="0" t="0"/>
                  <a:stretch>
                    <a:fillRect/>
                  </a:stretch>
                </pic:blipFill>
                <pic:spPr>
                  <a:xfrm>
                    <a:off x="0" y="0"/>
                    <a:ext cx="723066" cy="509001"/>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6391275</wp:posOffset>
          </wp:positionH>
          <wp:positionV relativeFrom="paragraph">
            <wp:posOffset>21900</wp:posOffset>
          </wp:positionV>
          <wp:extent cx="882015" cy="739140"/>
          <wp:effectExtent b="0" l="0" r="0" t="0"/>
          <wp:wrapNone/>
          <wp:docPr descr="Fundo preto com letras brancas&#10;&#10;O conteúdo gerado por IA pode estar incorreto." id="9" name="image4.png"/>
          <a:graphic>
            <a:graphicData uri="http://schemas.openxmlformats.org/drawingml/2006/picture">
              <pic:pic>
                <pic:nvPicPr>
                  <pic:cNvPr descr="Fundo preto com letras brancas&#10;&#10;O conteúdo gerado por IA pode estar incorreto." id="0" name="image4.png"/>
                  <pic:cNvPicPr preferRelativeResize="0"/>
                </pic:nvPicPr>
                <pic:blipFill>
                  <a:blip r:embed="rId4"/>
                  <a:srcRect b="0" l="64784" r="20738" t="91487"/>
                  <a:stretch>
                    <a:fillRect/>
                  </a:stretch>
                </pic:blipFill>
                <pic:spPr>
                  <a:xfrm>
                    <a:off x="0" y="0"/>
                    <a:ext cx="882015" cy="739140"/>
                  </a:xfrm>
                  <a:prstGeom prst="rect"/>
                  <a:ln/>
                </pic:spPr>
              </pic:pic>
            </a:graphicData>
          </a:graphic>
        </wp:anchor>
      </w:drawing>
    </w:r>
  </w:p>
  <w:p w:rsidR="00000000" w:rsidDel="00000000" w:rsidP="00000000" w:rsidRDefault="00000000" w:rsidRPr="00000000" w14:paraId="0000006F">
    <w:pPr>
      <w:rPr/>
    </w:pPr>
    <w:r w:rsidDel="00000000" w:rsidR="00000000" w:rsidRPr="00000000">
      <w:rPr>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1047750</wp:posOffset>
          </wp:positionH>
          <wp:positionV relativeFrom="paragraph">
            <wp:posOffset>43083</wp:posOffset>
          </wp:positionV>
          <wp:extent cx="2925675" cy="390090"/>
          <wp:effectExtent b="0" l="0" r="0" t="0"/>
          <wp:wrapNone/>
          <wp:docPr id="8" name="image2.png"/>
          <a:graphic>
            <a:graphicData uri="http://schemas.openxmlformats.org/drawingml/2006/picture">
              <pic:pic>
                <pic:nvPicPr>
                  <pic:cNvPr id="0" name="image2.png"/>
                  <pic:cNvPicPr preferRelativeResize="0"/>
                </pic:nvPicPr>
                <pic:blipFill>
                  <a:blip r:embed="rId5"/>
                  <a:srcRect b="0" l="0" r="0" t="0"/>
                  <a:stretch>
                    <a:fillRect/>
                  </a:stretch>
                </pic:blipFill>
                <pic:spPr>
                  <a:xfrm>
                    <a:off x="0" y="0"/>
                    <a:ext cx="2925675" cy="390090"/>
                  </a:xfrm>
                  <a:prstGeom prst="rect"/>
                  <a:ln/>
                </pic:spPr>
              </pic:pic>
            </a:graphicData>
          </a:graphic>
        </wp:anchor>
      </w:drawing>
    </w:r>
  </w:p>
  <w:p w:rsidR="00000000" w:rsidDel="00000000" w:rsidP="00000000" w:rsidRDefault="00000000" w:rsidRPr="00000000" w14:paraId="00000070">
    <w:pPr>
      <w:ind w:left="-850.3937007874016"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ind w:left="-992.1259842519685" w:firstLine="0"/>
      <w:jc w:val="both"/>
      <w:rPr/>
    </w:pPr>
    <w:r w:rsidDel="00000000" w:rsidR="00000000" w:rsidRPr="00000000">
      <w:rPr/>
      <w:drawing>
        <wp:inline distB="0" distT="0" distL="0" distR="0">
          <wp:extent cx="1186751" cy="853881"/>
          <wp:effectExtent b="0" l="0" r="0" t="0"/>
          <wp:docPr id="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186751" cy="85388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 Id="rId3" Type="http://schemas.openxmlformats.org/officeDocument/2006/relationships/image" Target="media/image6.png"/><Relationship Id="rId4" Type="http://schemas.openxmlformats.org/officeDocument/2006/relationships/image" Target="media/image4.png"/><Relationship Id="rId5"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NFGqH8464HrVGSiIsS13iXcCBw==">CgMxLjAaHwoBMBIaChgICVIUChJ0YWJsZS5neGJhcXo5Ym4xczY4AHIhMTA4eHB1MlZ3ME80UzdsQ3lkdm96MkRwRlFBSnRFMEx1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