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1BC7" w:rsidR="008B5A30" w:rsidP="008B5A30" w:rsidRDefault="008B5A30" w14:paraId="3E215E66" w14:textId="0DD8744D"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Pr="00B01BC7" w:rsidR="007515D1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:rsidRPr="00B01BC7" w:rsidR="008B5A30" w:rsidP="008B5A30" w:rsidRDefault="008B5A30" w14:paraId="212F4812" w14:textId="3498FFDB"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Pr="00B01BC7" w:rsidR="00B430AC"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:rsidRPr="00B01BC7" w:rsidR="00B430AC" w:rsidP="00BE2B83" w:rsidRDefault="00B430AC" w14:paraId="426FFCA0" w14:textId="77777777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Pr="00B01BC7" w:rsidR="00B430AC" w:rsidTr="00B430AC" w14:paraId="6EBB0D7B" w14:textId="77777777">
        <w:tc>
          <w:tcPr>
            <w:tcW w:w="8494" w:type="dxa"/>
          </w:tcPr>
          <w:p w:rsidRPr="00B01BC7" w:rsidR="00B430AC" w:rsidP="00BE2B83" w:rsidRDefault="00B430AC" w14:paraId="72743DCF" w14:textId="77777777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:rsidRPr="00B01BC7" w:rsidR="00B430AC" w:rsidP="00BE2B83" w:rsidRDefault="00B430AC" w14:paraId="35024D22" w14:textId="77777777">
            <w:pPr>
              <w:spacing w:before="120" w:after="120"/>
              <w:ind w:right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em amarelo contêm orientações para o ente federativo. </w:t>
            </w:r>
          </w:p>
          <w:p w:rsidRPr="00B01BC7" w:rsidR="00B430AC" w:rsidP="00BE2B83" w:rsidRDefault="00B430AC" w14:paraId="1F1E76AA" w14:textId="7074342B">
            <w:pPr>
              <w:spacing w:before="120" w:after="120"/>
              <w:ind w:right="12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</w:t>
            </w:r>
            <w:r w:rsidRPr="00B01BC7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em vermelho </w:t>
            </w: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entre colchetes contêm orientações de preenchimento pelo Ente. O Município/Estado/DF deve preencher as lacunas antes de publicar o edital, de acordo com as escolhas, especificidades e orientações jurídicas locais.</w:t>
            </w:r>
          </w:p>
        </w:tc>
      </w:tr>
    </w:tbl>
    <w:p w:rsidRPr="00B01BC7" w:rsidR="008B5A30" w:rsidP="00BE2B83" w:rsidRDefault="008B5A30" w14:paraId="4C1774BE" w14:textId="6C9C4780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8D6FB7" w:rsidP="00287FA5" w:rsidRDefault="008D6FB7" w14:paraId="126A4638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:rsidR="008D6FB7" w:rsidP="00287FA5" w:rsidRDefault="008D6FB7" w14:paraId="1214969C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:rsidR="008D6FB7" w:rsidP="00287FA5" w:rsidRDefault="008D6FB7" w14:paraId="3AE2897E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:rsidR="008D6FB7" w:rsidP="00287FA5" w:rsidRDefault="008D6FB7" w14:paraId="1FC18C6A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:rsidRPr="0051111F" w:rsidR="008D6FB7" w:rsidP="008D6FB7" w:rsidRDefault="008D6FB7" w14:paraId="5F349460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01BC7" w:rsidR="00B430AC" w:rsidTr="00B430AC" w14:paraId="2B466856" w14:textId="77777777">
        <w:tc>
          <w:tcPr>
            <w:tcW w:w="8494" w:type="dxa"/>
          </w:tcPr>
          <w:p w:rsidRPr="00B01BC7" w:rsidR="00B430AC" w:rsidP="00B430AC" w:rsidRDefault="00B430AC" w14:paraId="21E6B8A5" w14:textId="45B0D94E">
            <w:pPr>
              <w:spacing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DICA PARA O ENTE FEDERATIVO! </w:t>
            </w:r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ESTE É UM ROL EXEMPLIFICATIVO. O ENTE FEDERATIVO PODE </w:t>
            </w:r>
            <w:proofErr w:type="gramStart"/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>CRIAR NOVOS</w:t>
            </w:r>
            <w:proofErr w:type="gramEnd"/>
            <w:r w:rsidRPr="00B01BC7">
              <w:rPr>
                <w:rFonts w:ascii="Calibri" w:hAnsi="Calibri" w:eastAsia="Times New Roman" w:cs="Calibri"/>
                <w:kern w:val="0"/>
                <w:sz w:val="24"/>
                <w:szCs w:val="24"/>
                <w:highlight w:val="yellow"/>
                <w:lang w:eastAsia="pt-BR"/>
                <w14:ligatures w14:val="none"/>
              </w:rPr>
              <w:t xml:space="preserve"> CRITÉRIOS DE SELEÇÃO.</w:t>
            </w:r>
          </w:p>
        </w:tc>
      </w:tr>
    </w:tbl>
    <w:p w:rsidRPr="00B01BC7" w:rsidR="008B5A30" w:rsidP="00B430AC" w:rsidRDefault="008B5A30" w14:paraId="54065ECD" w14:textId="77777777">
      <w:pPr>
        <w:spacing w:before="120" w:after="120" w:line="240" w:lineRule="auto"/>
        <w:ind w:right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921"/>
        <w:gridCol w:w="2972"/>
      </w:tblGrid>
      <w:tr w:rsidRPr="00B01BC7" w:rsidR="008B5A30" w:rsidTr="1BA29C77" w14:paraId="3F88CC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6FB53E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Pr="00B01BC7" w:rsidR="008B5A30" w:rsidTr="1BA29C77" w14:paraId="65267FC6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E085E2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22117CD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EF79F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Pr="00B01BC7" w:rsidR="008B5A30" w:rsidTr="1BA29C77" w14:paraId="58013D2E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430AC" w14:paraId="10FCCDD5" w14:textId="0B4FA28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B430AC" w:rsidRDefault="00B01BC7" w14:paraId="0A58F3F2" w14:textId="167120D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Pr="00B01BC7" w:rsidR="001B52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Pr="00B01BC7" w:rsidR="001B52C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0D7D5E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pela biblioteca comunitária 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para o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</w:t>
            </w:r>
            <w:r w:rsidRPr="00B01BC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NOME DO ESTADO/DF/</w:t>
            </w:r>
            <w:proofErr w:type="gramStart"/>
            <w:r w:rsidRPr="00B01BC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MUNICÍPIO]-</w:t>
            </w:r>
            <w:proofErr w:type="gram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A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C582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da biblioteca 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</w:t>
            </w:r>
            <w:r w:rsidRPr="00B01BC7" w:rsidR="001B52C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enriquecimento 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Pr="008D6FB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[ESTADO/DF/MUNICÍPIO]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1933913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1BA29C77" w14:paraId="7D18150B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430AC" w14:paraId="4294FF27" w14:textId="047D2C8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B01BC7" w:rsidRDefault="008B5A30" w14:paraId="3F88BF24" w14:textId="1BEC666E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Pr="00B01BC7" w:rsidR="001367E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EC582C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pela biblioteca comunitária -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valoração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EC582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biblioteca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C199939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Pr="00B01BC7" w:rsidR="008B5A30" w:rsidTr="1BA29C77" w14:paraId="4C20B538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1FEC3239" w14:textId="6C44BCF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34F657C" w14:textId="0DDBD63A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Pr="00B01BC7" w:rsidR="00CA401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Pr="00B01BC7" w:rsidR="00CA4014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:rsidRPr="00B01BC7" w:rsidR="008B5A30" w:rsidP="008B5A30" w:rsidRDefault="008B5A30" w14:paraId="57F52967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734228B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1BA29C77" w14:paraId="130F1EC9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3B1C5A96" w14:textId="3F4EE50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9CBFEC3" w14:textId="793CB51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Pr="00B01BC7" w:rsidR="00CD32A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Pr="00B01BC7" w:rsidR="00CD32A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Pr="00B01BC7" w:rsidR="00197ED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:rsidRPr="00B01BC7" w:rsidR="008B5A30" w:rsidP="008B5A30" w:rsidRDefault="008B5A30" w14:paraId="31F9699D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48557FA8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8B5A30" w:rsidTr="1BA29C77" w14:paraId="5E98CE4D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B01BC7" w14:paraId="461CB4D3" w14:textId="7065D3A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920A9D" w14:paraId="5651D825" w14:textId="321353E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Histórico da biblioteca comunitária</w:t>
            </w:r>
            <w:r w:rsidRPr="00B01BC7" w:rsid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Pr="00B01BC7" w:rsidR="539E6FF8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biblioteca</w:t>
            </w:r>
            <w:r w:rsidRPr="00B01BC7" w:rsid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Pr="00B01BC7" w:rsidR="3DE0633A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 w:rsid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:rsidRPr="00B01BC7" w:rsidR="008B5A30" w:rsidP="008B5A30" w:rsidRDefault="008B5A30" w14:paraId="1CDDE6F3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07F1B426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Pr="00B01BC7" w:rsidR="00DE6FDA" w:rsidTr="1BA29C77" w14:paraId="37AE99F2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B01BC7" w:rsidR="00DE6FDA" w:rsidP="008B5A30" w:rsidRDefault="00FC0916" w14:paraId="6C3CF7E7" w14:textId="3533590D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8B5A30" w:rsidR="00FC0916" w:rsidP="00FC0916" w:rsidRDefault="00FC0916" w14:paraId="0DEC278F" w14:textId="0D098A85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Criatividade e dinamismo das ações/atividades realizadas </w:t>
            </w:r>
            <w:r w:rsidRPr="008B5A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diversidade de propostas apresentadas e o público atendido,</w:t>
            </w:r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base no portifólio e </w:t>
            </w:r>
            <w:proofErr w:type="spellStart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8B5A30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:rsidR="00DE6FDA" w:rsidP="008B5A30" w:rsidRDefault="00DE6FDA" w14:paraId="79FF4C28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Pr="00B01BC7" w:rsidR="00DE6FDA" w:rsidP="008B5A30" w:rsidRDefault="00FC0916" w14:paraId="52198275" w14:textId="0273864B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Pr="00B01BC7" w:rsidR="008B5A30" w:rsidTr="1BA29C77" w14:paraId="1CD9E0B0" w14:textId="77777777"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2E52AF65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351F7AA0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NOVOS CRITÉRIOS]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13B02A2A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Pr="00B01BC7" w:rsidR="008B5A30" w:rsidP="008B5A30" w:rsidRDefault="008B5A30" w14:paraId="684E3F28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COLOCAR PESOS NAS NOTAS ATRIBUÍDAS ELENCANDO ASSIM UM ROL DE CRITÉRIOS PRIORITÁRIOS]</w:t>
            </w:r>
          </w:p>
        </w:tc>
      </w:tr>
      <w:tr w:rsidRPr="00B01BC7" w:rsidR="008B5A30" w:rsidTr="1BA29C77" w14:paraId="4E91218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008B5A30" w:rsidRDefault="008B5A30" w14:paraId="6D8D7CC7" w14:textId="77777777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01BC7" w:rsidR="008B5A30" w:rsidP="1BA29C77" w:rsidRDefault="008A7FCC" w14:paraId="67F8CB03" w14:textId="73DD17AA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1BA29C77" w:rsidR="008A7FCC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  <w:r w:rsidRPr="1BA29C77" w:rsidR="008B5A30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1BA29C77" w:rsidR="0558CA6A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1BA29C77" w:rsidR="0558CA6A"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>PONTOS</w:t>
            </w:r>
          </w:p>
        </w:tc>
      </w:tr>
    </w:tbl>
    <w:p w:rsidRPr="00B01BC7" w:rsidR="008B5A30" w:rsidP="008B5A30" w:rsidRDefault="008B5A30" w14:paraId="30BF55E3" w14:textId="5CE3276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Pr="00B01BC7" w:rsid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B01BC7" w:rsidR="00B01BC7" w:rsidTr="00B01BC7" w14:paraId="394E7F69" w14:textId="77777777">
        <w:tc>
          <w:tcPr>
            <w:tcW w:w="8494" w:type="dxa"/>
          </w:tcPr>
          <w:p w:rsidR="00B01BC7" w:rsidP="00B01BC7" w:rsidRDefault="00B01BC7" w14:paraId="6C950508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1BC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B01BC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:rsidRPr="00B01BC7" w:rsidR="008D6FB7" w:rsidP="00B01BC7" w:rsidRDefault="008D6FB7" w14:paraId="0E3F9BF3" w14:textId="2BEEF799">
            <w:pPr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RECOMENDA-SE 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AO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ÓRGÃO QUE ADMINISTRARÁ A SELEÇÃO,</w:t>
            </w:r>
            <w:r>
              <w:rPr>
                <w:rFonts w:cstheme="minorHAnsi"/>
                <w:color w:val="000000"/>
                <w:sz w:val="24"/>
                <w:szCs w:val="24"/>
                <w:highlight w:val="yellow"/>
              </w:rPr>
              <w:t xml:space="preserve"> JUSTIFICAR NO PROCESSO ADMINISTRATIVO REFERENTE AO EDITAL, A ADOÇÃO DE AÇÕES </w:t>
            </w:r>
            <w:r w:rsidRPr="00400415">
              <w:rPr>
                <w:rFonts w:cstheme="minorHAnsi"/>
                <w:color w:val="000000"/>
                <w:sz w:val="24"/>
                <w:szCs w:val="24"/>
                <w:highlight w:val="yellow"/>
              </w:rPr>
              <w:t>SOB O PONTO DE VISTA TÉCNICO, COM BASE NO DIAGNÓSTICO DA DESIGUALDADE QUE SE PRETENDE ABORDAR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Pr="00B01BC7" w:rsidR="007B3FDB" w:rsidP="007B3FDB" w:rsidRDefault="007B3FDB" w14:paraId="016F6AD4" w14:textId="77777777">
      <w:pPr>
        <w:spacing w:after="0" w:line="240" w:lineRule="auto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3921"/>
        <w:gridCol w:w="3510"/>
      </w:tblGrid>
      <w:tr w:rsidRPr="00B01BC7" w:rsidR="007B3FDB" w:rsidTr="1BA29C77" w14:paraId="0B5ACAE2" w14:textId="77777777">
        <w:trPr>
          <w:trHeight w:val="420"/>
        </w:trPr>
        <w:tc>
          <w:tcPr>
            <w:tcW w:w="0" w:type="auto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3172E4AF" w:rsidRDefault="007B3FDB" w14:paraId="2A61F759" w14:textId="7AE2A4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</w:t>
            </w:r>
          </w:p>
        </w:tc>
      </w:tr>
      <w:tr w:rsidRPr="00B01BC7" w:rsidR="007B3FDB" w:rsidTr="1BA29C77" w14:paraId="272480B6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3525EB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0AD7A3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0DAFAA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42D7736E" w:rsidTr="1BA29C77" w14:paraId="0A2A0F09">
        <w:trPr>
          <w:trHeight w:val="300"/>
        </w:trPr>
        <w:tc>
          <w:tcPr>
            <w:tcW w:w="15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59479219" w:rsidP="42D7736E" w:rsidRDefault="59479219" w14:paraId="0FD614CD" w14:textId="2AB7A423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42D7736E" w:rsidR="5947921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3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2C1B8FC8" w:rsidP="1BA29C77" w:rsidRDefault="2C1B8FC8" w14:paraId="5AB810EF" w14:textId="449B36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 w:rsidRPr="1BA29C77" w:rsidR="2C1B8FC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Biblioteca representada por pessoa física com deficiência ou por pessoas jurídicas ou coletivos/grupos compostos majoritariamente por pessoas com deficiência</w:t>
            </w:r>
          </w:p>
        </w:tc>
        <w:tc>
          <w:tcPr>
            <w:tcW w:w="35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6801695D" w:rsidP="1BA29C77" w:rsidRDefault="6801695D" w14:paraId="4EA2ACE1" w14:textId="3A720E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</w:pPr>
            <w:r w:rsidRPr="1BA29C77" w:rsidR="77FDBA6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pt-BR"/>
              </w:rPr>
              <w:t>5</w:t>
            </w:r>
          </w:p>
          <w:p w:rsidR="42D7736E" w:rsidP="1BA29C77" w:rsidRDefault="42D7736E" w14:paraId="1C8E5F3F" w14:textId="4A6C4738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</w:p>
        </w:tc>
      </w:tr>
      <w:tr w:rsidRPr="00B01BC7" w:rsidR="007B3FDB" w:rsidTr="1BA29C77" w14:paraId="028C9D49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42D7736E" w:rsidRDefault="00B01BC7" w14:paraId="3E6A7B34" w14:textId="5E3EEDAF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59479219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3172E4AF" w:rsidRDefault="00DA7EB2" w14:paraId="16055B1D" w14:textId="2B1DEE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="00DA7EB2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Biblioteca representada por pessoa física negra ou indígena ou por pe</w:t>
            </w:r>
            <w:r w:rsidRPr="003C348A" w:rsidR="003C348A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ssoas jurídicas ou coletivos/grupos compostos majoritariamente por pessoas negras; indígenas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1BA29C77" w:rsidRDefault="007B3FDB" w14:paraId="668521D4" w14:textId="77777777" w14:noSpellErr="1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1BA29C77" w:rsidRDefault="007B3FDB" w14:paraId="1C6FA7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1BA29C77" w:rsidR="7A31E7DE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Pr="00B01BC7" w:rsidR="007B3FDB" w:rsidTr="1BA29C77" w14:paraId="3FB4C617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42D7736E" w:rsidRDefault="00B01BC7" w14:paraId="677A9D1C" w14:textId="0E1F9D8F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31F31851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E41884" w14:paraId="65EA1FBA" w14:textId="21D2F3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="00E41884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Biblioteca representada por pessoa física </w:t>
            </w:r>
            <w:r w:rsidR="00E41884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mulher ou </w:t>
            </w:r>
            <w:r w:rsidR="0025776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 pe</w:t>
            </w:r>
            <w:r w:rsidRPr="003C348A" w:rsidR="0025776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ssoas jurídicas ou coletivos/grupos compostos majoritariamente por</w:t>
            </w:r>
            <w:r w:rsidR="008A7FC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mulheres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1BA29C77" w:rsidRDefault="007B3FDB" w14:paraId="61D00A45" w14:textId="77777777" w14:noSpellErr="1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1BA29C77" w:rsidRDefault="007B3FDB" w14:paraId="0526E1E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1BA29C77" w:rsidR="20DE503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Pr="00B01BC7" w:rsidR="007B3FDB" w:rsidTr="1BA29C77" w14:paraId="52B83FCB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42D7736E" w:rsidRDefault="00B01BC7" w14:paraId="1520272A" w14:textId="1B2106DF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34572DED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8A7FCC" w14:paraId="0D8B42B0" w14:textId="71EC30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="008A7FC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Bibliotecas</w:t>
            </w:r>
            <w:r w:rsidRPr="00B01BC7" w:rsidR="007B3FD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</w:t>
            </w:r>
            <w:r w:rsidRPr="00B01BC7" w:rsidR="007B3FD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pertencentes a regiões de menor IDH </w:t>
            </w:r>
            <w:r w:rsidRPr="00B01BC7" w:rsidR="007B3FDB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1BA29C77" w:rsidRDefault="007B3FDB" w14:paraId="328A17E8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1BA29C77" w:rsidRDefault="007B3FDB" w14:paraId="76C3DB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1BA29C77" w:rsidR="58C3B9A3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Pr="00B01BC7" w:rsidR="007B3FDB" w:rsidTr="1BA29C77" w14:paraId="2070532C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B27238" w:rsidRDefault="007B3FDB" w14:paraId="01742B23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00B27238" w:rsidRDefault="007B3FDB" w14:paraId="60A78FC4" w14:textId="77777777">
            <w:pPr>
              <w:shd w:val="clear" w:color="auto" w:fill="FFFFFF"/>
              <w:spacing w:after="24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:rsidRPr="00B01BC7" w:rsidR="007B3FDB" w:rsidP="42D7736E" w:rsidRDefault="00B01BC7" w14:paraId="174338EF" w14:textId="7E118DA9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251CB79F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8A7FCC" w14:paraId="08EBE8E4" w14:textId="7F438A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="008A7FCC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Bibliotecas </w:t>
            </w:r>
            <w:r w:rsidRPr="00B01BC7" w:rsidR="007B3FDB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1BA29C77" w:rsidRDefault="007B3FDB" w14:paraId="5D5231EB" w14:textId="77777777" w14:noSpellErr="1">
            <w:pPr>
              <w:spacing w:after="24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br/>
            </w:r>
            <w:r>
              <w:br/>
            </w:r>
          </w:p>
          <w:p w:rsidRPr="00B01BC7" w:rsidR="007B3FDB" w:rsidP="1BA29C77" w:rsidRDefault="007B3FDB" w14:paraId="3551DB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kern w:val="0"/>
                <w:sz w:val="24"/>
                <w:szCs w:val="24"/>
                <w:lang w:eastAsia="pt-BR"/>
                <w14:ligatures w14:val="none"/>
              </w:rPr>
            </w:pPr>
            <w:r w:rsidRPr="1BA29C77" w:rsidR="07F8772A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Pr="00B01BC7" w:rsidR="007B3FDB" w:rsidTr="1BA29C77" w14:paraId="72FD16E2" w14:textId="77777777"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10337A8E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21F15C93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ESTADO/DF/MUNICÍPIO PODE ACRESCENTAR NOVAS PONTUAÇÕES EXTRAS]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437935B7" w14:textId="77777777">
            <w:pPr>
              <w:shd w:val="clear" w:color="auto" w:fill="FFFFFF"/>
              <w:spacing w:before="240" w:after="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[O ESTADO/DF/</w:t>
            </w:r>
            <w:proofErr w:type="gramStart"/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MUNICÍPIO  PODE</w:t>
            </w:r>
            <w:proofErr w:type="gramEnd"/>
            <w:r w:rsidRPr="00B01BC7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COLOCAR PESOS NAS NOTAS ATRIBUÍDAS]</w:t>
            </w:r>
          </w:p>
          <w:p w:rsidRPr="00B01BC7" w:rsidR="007B3FDB" w:rsidP="007B3FDB" w:rsidRDefault="007B3FDB" w14:paraId="1C0E7DCE" w14:textId="77777777">
            <w:pPr>
              <w:shd w:val="clear" w:color="auto" w:fill="FFFFFF"/>
              <w:spacing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Pr="00B01BC7" w:rsidR="007B3FDB" w:rsidTr="1BA29C77" w14:paraId="5A1DAE98" w14:textId="77777777">
        <w:trPr>
          <w:trHeight w:val="420"/>
        </w:trPr>
        <w:tc>
          <w:tcPr>
            <w:tcW w:w="0" w:type="auto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007B3FDB" w:rsidRDefault="007B3FDB" w14:paraId="7263CE24" w14:textId="77777777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01BC7" w:rsidR="007B3FDB" w:rsidP="1BA29C77" w:rsidRDefault="007B3FDB" w14:paraId="79E82699" w14:textId="6694AA95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 w:rsidR="007B3FDB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B01BC7" w:rsidR="7060E82E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00B01BC7" w:rsidR="007B3FDB">
              <w:rPr>
                <w:rFonts w:ascii="Calibri" w:hAnsi="Calibri"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:rsidRPr="00B01BC7" w:rsidR="008B5A30" w:rsidP="008B5A30" w:rsidRDefault="008B5A30" w14:paraId="449CD2A1" w14:textId="4158AF1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MEMBRO, ETC</w:t>
      </w:r>
      <w:proofErr w:type="gramEnd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]</w:t>
      </w:r>
    </w:p>
    <w:p w:rsidRPr="00B01BC7" w:rsidR="008B5A30" w:rsidP="008B5A30" w:rsidRDefault="008B5A30" w14:paraId="0B73C2F1" w14:textId="527DF13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:rsidRPr="00B01BC7" w:rsidR="008B5A30" w:rsidP="008B5A30" w:rsidRDefault="008B5A30" w14:paraId="730A5510" w14:textId="4049F0D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Pr="00B01BC7" w:rsidR="00B27238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:rsidRPr="00B01BC7" w:rsidR="008B5A30" w:rsidP="008B5A30" w:rsidRDefault="008B5A30" w14:paraId="6E6E4BE2" w14:textId="12A00AB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</w:t>
      </w:r>
      <w:r w:rsidR="00FB7EC2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[O ESTADO/DF/MUNICÍPIO PODE ALTERAR A ORDEM DE PRIORIDADE].</w:t>
      </w:r>
    </w:p>
    <w:p w:rsidRPr="00B01BC7" w:rsidR="008B5A30" w:rsidP="008B5A30" w:rsidRDefault="008B5A30" w14:paraId="18620DB9" w14:textId="787FCA4E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Pr="00B01BC7" w:rsidR="00B27238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proofErr w:type="gram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[</w:t>
      </w:r>
      <w:proofErr w:type="gramEnd"/>
      <w:r w:rsidRPr="00B01BC7"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  <w:t>O ESTADO/DF/MUNICÍPIO PODE ESTABELECER CRITÉRIOS ADICIONAIS DE DESEMPATE, TAIS COMO, PROPONENTE COM MAIOR IDADE, SORTEIO, ETC]</w:t>
      </w:r>
    </w:p>
    <w:p w:rsidRPr="00B01BC7" w:rsidR="008B5A30" w:rsidP="008B5A30" w:rsidRDefault="008B5A30" w14:paraId="04B525FD" w14:textId="5C63060B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FB7EC2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:rsidRPr="00B01BC7" w:rsidR="008B5A30" w:rsidP="008B5A30" w:rsidRDefault="008B5A30" w14:paraId="347EFBBB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:rsidRPr="00B01BC7" w:rsidR="008B5A30" w:rsidP="007B3FDB" w:rsidRDefault="008B5A30" w14:paraId="068BFDD8" w14:textId="77777777">
      <w:pPr>
        <w:spacing w:before="120" w:after="120" w:line="240" w:lineRule="auto"/>
        <w:ind w:left="1416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:rsidRPr="00B01BC7" w:rsidR="008B5A30" w:rsidP="007B3FDB" w:rsidRDefault="008B5A30" w14:paraId="4395F0D4" w14:textId="77777777">
      <w:pPr>
        <w:spacing w:before="120" w:after="120" w:line="240" w:lineRule="auto"/>
        <w:ind w:left="1416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apresentem quaisquer formas de preconceito de origem, raça, etnia, gênero, cor, idade ou outras formas de discriminação serão </w:t>
      </w: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desclassificadas, com fundamento no disposto no </w:t>
      </w:r>
      <w:hyperlink w:tgtFrame="_blank" w:history="1" w:anchor="art3iv" r:id="rId10">
        <w:r w:rsidRPr="00B01BC7">
          <w:rPr>
            <w:rFonts w:ascii="Calibri" w:hAnsi="Calibri"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:rsidRPr="00B01BC7" w:rsidR="008B5A30" w:rsidP="007B3FDB" w:rsidRDefault="008B5A30" w14:paraId="4A0B55E7" w14:textId="4D8E5BA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Pr="00B01BC7" w:rsidR="008B5A30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64B" w:rsidP="008D6FB7" w:rsidRDefault="00B5064B" w14:paraId="5890D510" w14:textId="77777777">
      <w:pPr>
        <w:spacing w:after="0" w:line="240" w:lineRule="auto"/>
      </w:pPr>
      <w:r>
        <w:separator/>
      </w:r>
    </w:p>
  </w:endnote>
  <w:endnote w:type="continuationSeparator" w:id="0">
    <w:p w:rsidR="00B5064B" w:rsidP="008D6FB7" w:rsidRDefault="00B5064B" w14:paraId="16358A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64B" w:rsidP="008D6FB7" w:rsidRDefault="00B5064B" w14:paraId="1CC4091B" w14:textId="77777777">
      <w:pPr>
        <w:spacing w:after="0" w:line="240" w:lineRule="auto"/>
      </w:pPr>
      <w:r>
        <w:separator/>
      </w:r>
    </w:p>
  </w:footnote>
  <w:footnote w:type="continuationSeparator" w:id="0">
    <w:p w:rsidR="00B5064B" w:rsidP="008D6FB7" w:rsidRDefault="00B5064B" w14:paraId="784D25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D6FB7" w:rsidRDefault="008D6FB7" w14:paraId="7EC8A2EF" w14:textId="7296144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D7D5E"/>
    <w:rsid w:val="001367E8"/>
    <w:rsid w:val="00197EDB"/>
    <w:rsid w:val="001B52C8"/>
    <w:rsid w:val="001D0BDC"/>
    <w:rsid w:val="0025776B"/>
    <w:rsid w:val="003850C4"/>
    <w:rsid w:val="003930DD"/>
    <w:rsid w:val="003C348A"/>
    <w:rsid w:val="00404547"/>
    <w:rsid w:val="00440B36"/>
    <w:rsid w:val="007439DC"/>
    <w:rsid w:val="007515D1"/>
    <w:rsid w:val="007B3FDB"/>
    <w:rsid w:val="00821A30"/>
    <w:rsid w:val="008A7FCC"/>
    <w:rsid w:val="008B5A30"/>
    <w:rsid w:val="008D6FB7"/>
    <w:rsid w:val="00920A9D"/>
    <w:rsid w:val="009D532E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DA7EB2"/>
    <w:rsid w:val="00DE6FDA"/>
    <w:rsid w:val="00E41884"/>
    <w:rsid w:val="00EC582C"/>
    <w:rsid w:val="00EF6AFC"/>
    <w:rsid w:val="00FB7EC2"/>
    <w:rsid w:val="00FC0916"/>
    <w:rsid w:val="00FE6A38"/>
    <w:rsid w:val="0558CA6A"/>
    <w:rsid w:val="07F8772A"/>
    <w:rsid w:val="091535EB"/>
    <w:rsid w:val="0F5DEC02"/>
    <w:rsid w:val="148F7D5E"/>
    <w:rsid w:val="14AC09A4"/>
    <w:rsid w:val="1BA29C77"/>
    <w:rsid w:val="1C3C8913"/>
    <w:rsid w:val="1D63A5B7"/>
    <w:rsid w:val="20DE5037"/>
    <w:rsid w:val="251CB79F"/>
    <w:rsid w:val="2C1B8FC8"/>
    <w:rsid w:val="3172E4AF"/>
    <w:rsid w:val="31F31851"/>
    <w:rsid w:val="34572DED"/>
    <w:rsid w:val="34D0CCBD"/>
    <w:rsid w:val="3653A497"/>
    <w:rsid w:val="3D87A373"/>
    <w:rsid w:val="3DE0633A"/>
    <w:rsid w:val="4131B370"/>
    <w:rsid w:val="4276B36C"/>
    <w:rsid w:val="42D7736E"/>
    <w:rsid w:val="47F2941B"/>
    <w:rsid w:val="4AD3ED2C"/>
    <w:rsid w:val="539E6FF8"/>
    <w:rsid w:val="56B7D3DA"/>
    <w:rsid w:val="58C3B9A3"/>
    <w:rsid w:val="59479219"/>
    <w:rsid w:val="59BEA729"/>
    <w:rsid w:val="5D3C2FD7"/>
    <w:rsid w:val="6801695D"/>
    <w:rsid w:val="7060E82E"/>
    <w:rsid w:val="7206F250"/>
    <w:rsid w:val="75F77D85"/>
    <w:rsid w:val="77FDBA64"/>
    <w:rsid w:val="78B19B4E"/>
    <w:rsid w:val="7A31E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maiusculas" w:customStyle="1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planalto.gov.br/ccivil_03/Constituicao/Constituicao.ht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C8899-9047-4EF3-AEA7-41DEA98CD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Laís Alves Valente</dc:creator>
  <keywords/>
  <dc:description/>
  <lastModifiedBy>Rafaela Cardoso Bezerra Cunha</lastModifiedBy>
  <revision>16</revision>
  <dcterms:created xsi:type="dcterms:W3CDTF">2024-06-05T14:27:00.0000000Z</dcterms:created>
  <dcterms:modified xsi:type="dcterms:W3CDTF">2025-03-11T14:41:09.1915535Z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