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526" w:rsidRDefault="006B74C5">
      <w:pPr>
        <w:spacing w:before="120"/>
        <w:ind w:left="120" w:right="120"/>
        <w:jc w:val="center"/>
        <w:rPr>
          <w:sz w:val="24"/>
          <w:szCs w:val="24"/>
        </w:rPr>
      </w:pPr>
      <w:r>
        <w:rPr>
          <w:noProof/>
          <w:sz w:val="24"/>
          <w:szCs w:val="24"/>
        </w:rPr>
        <w:drawing>
          <wp:inline distT="0" distB="0" distL="0" distR="0">
            <wp:extent cx="828675" cy="819150"/>
            <wp:effectExtent l="0" t="0" r="0" b="0"/>
            <wp:docPr id="1827470298" name="image1.png" descr="Timbre"/>
            <wp:cNvGraphicFramePr/>
            <a:graphic xmlns:a="http://schemas.openxmlformats.org/drawingml/2006/main">
              <a:graphicData uri="http://schemas.openxmlformats.org/drawingml/2006/picture">
                <pic:pic xmlns:pic="http://schemas.openxmlformats.org/drawingml/2006/picture">
                  <pic:nvPicPr>
                    <pic:cNvPr id="1827470298" name="image1.png" descr="Timbre"/>
                    <pic:cNvPicPr preferRelativeResize="0"/>
                  </pic:nvPicPr>
                  <pic:blipFill>
                    <a:blip r:embed="rId6"/>
                    <a:srcRect/>
                    <a:stretch>
                      <a:fillRect/>
                    </a:stretch>
                  </pic:blipFill>
                  <pic:spPr>
                    <a:xfrm>
                      <a:off x="0" y="0"/>
                      <a:ext cx="828675" cy="819150"/>
                    </a:xfrm>
                    <a:prstGeom prst="rect">
                      <a:avLst/>
                    </a:prstGeom>
                  </pic:spPr>
                </pic:pic>
              </a:graphicData>
            </a:graphic>
          </wp:inline>
        </w:drawing>
      </w:r>
    </w:p>
    <w:p w:rsidR="00A87526" w:rsidRDefault="006B74C5">
      <w:pPr>
        <w:spacing w:before="120"/>
        <w:ind w:left="1152" w:right="1152"/>
        <w:jc w:val="center"/>
        <w:rPr>
          <w:sz w:val="24"/>
          <w:szCs w:val="24"/>
        </w:rPr>
      </w:pPr>
      <w:r>
        <w:rPr>
          <w:b/>
          <w:sz w:val="24"/>
          <w:szCs w:val="24"/>
        </w:rPr>
        <w:t>MINISTÉRIO DA CULTURA</w:t>
      </w:r>
      <w:r>
        <w:rPr>
          <w:sz w:val="24"/>
          <w:szCs w:val="24"/>
        </w:rPr>
        <w:br/>
      </w:r>
      <w:r>
        <w:rPr>
          <w:b/>
          <w:sz w:val="24"/>
          <w:szCs w:val="24"/>
        </w:rPr>
        <w:t>GABINETE DA MINISTRA</w:t>
      </w:r>
      <w:r>
        <w:rPr>
          <w:sz w:val="24"/>
          <w:szCs w:val="24"/>
        </w:rPr>
        <w:br/>
      </w:r>
      <w:r>
        <w:rPr>
          <w:b/>
          <w:sz w:val="24"/>
          <w:szCs w:val="24"/>
        </w:rPr>
        <w:t>SECRETARIA DO AUDIOVISUAL  - SAV/MINC</w:t>
      </w:r>
      <w:r>
        <w:rPr>
          <w:sz w:val="24"/>
          <w:szCs w:val="24"/>
        </w:rPr>
        <w:br/>
      </w:r>
    </w:p>
    <w:p w:rsidR="006B74C5" w:rsidRPr="006B74C5" w:rsidRDefault="006B74C5">
      <w:pPr>
        <w:widowControl/>
        <w:jc w:val="center"/>
        <w:rPr>
          <w:b/>
          <w:color w:val="000000"/>
          <w:sz w:val="24"/>
          <w:szCs w:val="24"/>
        </w:rPr>
      </w:pPr>
      <w:bookmarkStart w:id="0" w:name="_GoBack"/>
      <w:r w:rsidRPr="006B74C5">
        <w:rPr>
          <w:b/>
          <w:color w:val="000000"/>
          <w:sz w:val="24"/>
          <w:szCs w:val="24"/>
        </w:rPr>
        <w:t>EDITAL</w:t>
      </w:r>
      <w:bookmarkEnd w:id="0"/>
      <w:r w:rsidRPr="006B74C5">
        <w:rPr>
          <w:b/>
          <w:color w:val="000000"/>
          <w:sz w:val="24"/>
          <w:szCs w:val="24"/>
        </w:rPr>
        <w:t xml:space="preserve"> DE CHAMAMENTO PÚBLICO MINC Nº 4, DE 9 DE </w:t>
      </w:r>
      <w:r w:rsidRPr="006B74C5">
        <w:rPr>
          <w:b/>
          <w:sz w:val="24"/>
          <w:szCs w:val="24"/>
          <w:lang w:val="pt-BR"/>
        </w:rPr>
        <w:t>JUNHO</w:t>
      </w:r>
      <w:r w:rsidRPr="006B74C5">
        <w:rPr>
          <w:b/>
          <w:sz w:val="24"/>
          <w:szCs w:val="24"/>
        </w:rPr>
        <w:t xml:space="preserve"> </w:t>
      </w:r>
      <w:r w:rsidRPr="006B74C5">
        <w:rPr>
          <w:b/>
          <w:color w:val="000000"/>
          <w:sz w:val="24"/>
          <w:szCs w:val="24"/>
        </w:rPr>
        <w:t>DE 2025</w:t>
      </w:r>
    </w:p>
    <w:p w:rsidR="00A87526" w:rsidRPr="006B74C5" w:rsidRDefault="006B74C5">
      <w:pPr>
        <w:widowControl/>
        <w:jc w:val="center"/>
        <w:rPr>
          <w:b/>
          <w:color w:val="000000"/>
          <w:sz w:val="24"/>
          <w:szCs w:val="24"/>
        </w:rPr>
      </w:pPr>
      <w:r w:rsidRPr="006B74C5">
        <w:rPr>
          <w:b/>
          <w:color w:val="000000"/>
          <w:sz w:val="24"/>
          <w:szCs w:val="24"/>
        </w:rPr>
        <w:t>ARRANJOS REGIONAIS</w:t>
      </w:r>
    </w:p>
    <w:p w:rsidR="00A87526" w:rsidRDefault="00A87526">
      <w:pPr>
        <w:spacing w:before="2"/>
        <w:jc w:val="center"/>
        <w:rPr>
          <w:b/>
          <w:color w:val="000000"/>
          <w:sz w:val="24"/>
          <w:szCs w:val="24"/>
        </w:rPr>
      </w:pPr>
    </w:p>
    <w:p w:rsidR="00A87526" w:rsidRDefault="006B74C5">
      <w:pPr>
        <w:ind w:firstLine="958"/>
        <w:jc w:val="center"/>
        <w:rPr>
          <w:sz w:val="24"/>
          <w:szCs w:val="24"/>
        </w:rPr>
      </w:pPr>
      <w:r>
        <w:rPr>
          <w:b/>
          <w:sz w:val="24"/>
          <w:szCs w:val="24"/>
        </w:rPr>
        <w:t xml:space="preserve">ANEXO IV – PARÂMETROS E DISPOSIÇÕES OBRIGATÓRIAS PARA AS CHAMADAS PÚBLICAS DOS ENTES LOCAIS </w:t>
      </w:r>
      <w:r>
        <w:rPr>
          <w:b/>
          <w:sz w:val="24"/>
          <w:szCs w:val="24"/>
        </w:rPr>
        <w:t>QUE UTILIZEM OS RECURSOS DO FSA NO ÂMBITO DOS ARRANJOS REGIONAIS</w:t>
      </w:r>
    </w:p>
    <w:p w:rsidR="00A87526" w:rsidRDefault="00A87526">
      <w:pPr>
        <w:spacing w:before="120" w:after="240" w:line="276" w:lineRule="auto"/>
        <w:jc w:val="both"/>
        <w:rPr>
          <w:b/>
          <w:sz w:val="24"/>
          <w:szCs w:val="24"/>
        </w:rPr>
      </w:pPr>
    </w:p>
    <w:p w:rsidR="00A87526" w:rsidRDefault="006B74C5">
      <w:pPr>
        <w:spacing w:before="120" w:after="240" w:line="276" w:lineRule="auto"/>
        <w:jc w:val="both"/>
        <w:rPr>
          <w:b/>
          <w:sz w:val="24"/>
          <w:szCs w:val="24"/>
        </w:rPr>
      </w:pPr>
      <w:r>
        <w:rPr>
          <w:b/>
          <w:sz w:val="24"/>
          <w:szCs w:val="24"/>
        </w:rPr>
        <w:t>1 – PARÂMETROS GERAIS DO EDITAL (TODOS OS OBJETOS):</w:t>
      </w:r>
    </w:p>
    <w:p w:rsidR="00A87526" w:rsidRDefault="006B74C5">
      <w:pPr>
        <w:spacing w:before="120" w:after="240" w:line="276" w:lineRule="auto"/>
        <w:jc w:val="both"/>
        <w:rPr>
          <w:sz w:val="24"/>
          <w:szCs w:val="24"/>
        </w:rPr>
      </w:pPr>
      <w:r>
        <w:rPr>
          <w:sz w:val="24"/>
          <w:szCs w:val="24"/>
        </w:rPr>
        <w:t>Os parâmetros são orientações que devem ser seguidas pelos entes regionais na elaboração dos seus editais locais para seleção de propostas</w:t>
      </w:r>
      <w:r>
        <w:rPr>
          <w:sz w:val="24"/>
          <w:szCs w:val="24"/>
        </w:rPr>
        <w:t>.</w:t>
      </w:r>
    </w:p>
    <w:p w:rsidR="00A87526" w:rsidRDefault="006B74C5">
      <w:pPr>
        <w:spacing w:before="120" w:after="240" w:line="276" w:lineRule="auto"/>
        <w:jc w:val="both"/>
        <w:rPr>
          <w:sz w:val="24"/>
          <w:szCs w:val="24"/>
        </w:rPr>
      </w:pPr>
      <w:r>
        <w:rPr>
          <w:sz w:val="24"/>
          <w:szCs w:val="24"/>
        </w:rPr>
        <w:t>Tendo em vista que os objetos financiáveis com recursos dos entes regionais podem diferir muito dos objetos financiáveis com recursos do FSA (somente produção e distribuição de obras), os parâmetros gerais visam estabelecer um conteúdo mínimo para o edit</w:t>
      </w:r>
      <w:r>
        <w:rPr>
          <w:sz w:val="24"/>
          <w:szCs w:val="24"/>
        </w:rPr>
        <w:t>al.</w:t>
      </w:r>
    </w:p>
    <w:p w:rsidR="00A87526" w:rsidRDefault="006B74C5">
      <w:pPr>
        <w:spacing w:before="120" w:after="240" w:line="276" w:lineRule="auto"/>
        <w:jc w:val="both"/>
        <w:rPr>
          <w:sz w:val="24"/>
          <w:szCs w:val="24"/>
        </w:rPr>
      </w:pPr>
      <w:r>
        <w:rPr>
          <w:sz w:val="24"/>
          <w:szCs w:val="24"/>
        </w:rPr>
        <w:t>Os parâmetros específicos dos objetos financiados pelo FSA constam nos itens 2 e 3 deste anexo.</w:t>
      </w:r>
    </w:p>
    <w:p w:rsidR="00A87526" w:rsidRDefault="006B74C5">
      <w:pPr>
        <w:spacing w:before="120" w:after="240" w:line="276" w:lineRule="auto"/>
        <w:jc w:val="both"/>
        <w:rPr>
          <w:sz w:val="24"/>
          <w:szCs w:val="24"/>
        </w:rPr>
      </w:pPr>
      <w:r>
        <w:rPr>
          <w:sz w:val="24"/>
          <w:szCs w:val="24"/>
        </w:rPr>
        <w:t>Os parâmetros gerais são de redação livre pelos entes regionais, desde que o resultado obtido contemple o conteúdo mínimo abaixo:</w:t>
      </w:r>
    </w:p>
    <w:p w:rsidR="00A87526" w:rsidRDefault="006B74C5">
      <w:pPr>
        <w:spacing w:before="120" w:after="120" w:line="276" w:lineRule="auto"/>
        <w:ind w:left="1140" w:hanging="360"/>
        <w:jc w:val="both"/>
        <w:rPr>
          <w:sz w:val="24"/>
          <w:szCs w:val="24"/>
        </w:rPr>
      </w:pPr>
      <w:r>
        <w:rPr>
          <w:sz w:val="24"/>
          <w:szCs w:val="24"/>
        </w:rPr>
        <w:t>a)</w:t>
      </w:r>
      <w:r>
        <w:rPr>
          <w:sz w:val="14"/>
          <w:szCs w:val="14"/>
        </w:rPr>
        <w:t xml:space="preserve">  </w:t>
      </w:r>
      <w:r>
        <w:rPr>
          <w:sz w:val="14"/>
          <w:szCs w:val="14"/>
        </w:rPr>
        <w:tab/>
      </w:r>
      <w:r>
        <w:rPr>
          <w:sz w:val="24"/>
          <w:szCs w:val="24"/>
        </w:rPr>
        <w:t>Itens obrigatórios no</w:t>
      </w:r>
      <w:r>
        <w:rPr>
          <w:sz w:val="24"/>
          <w:szCs w:val="24"/>
        </w:rPr>
        <w:t>s editais locais:</w:t>
      </w:r>
    </w:p>
    <w:p w:rsidR="00A87526" w:rsidRDefault="006B74C5">
      <w:pPr>
        <w:numPr>
          <w:ilvl w:val="0"/>
          <w:numId w:val="1"/>
        </w:numPr>
        <w:spacing w:before="120" w:line="276" w:lineRule="auto"/>
        <w:jc w:val="both"/>
        <w:rPr>
          <w:sz w:val="24"/>
          <w:szCs w:val="24"/>
        </w:rPr>
      </w:pPr>
      <w:r>
        <w:rPr>
          <w:sz w:val="24"/>
          <w:szCs w:val="24"/>
        </w:rPr>
        <w:t xml:space="preserve"> objetos do edital (de forma clara e precisa);</w:t>
      </w:r>
    </w:p>
    <w:p w:rsidR="00A87526" w:rsidRDefault="006B74C5">
      <w:pPr>
        <w:numPr>
          <w:ilvl w:val="0"/>
          <w:numId w:val="1"/>
        </w:numPr>
        <w:spacing w:line="276" w:lineRule="auto"/>
        <w:jc w:val="both"/>
        <w:rPr>
          <w:sz w:val="24"/>
          <w:szCs w:val="24"/>
        </w:rPr>
      </w:pPr>
      <w:r>
        <w:rPr>
          <w:sz w:val="24"/>
          <w:szCs w:val="24"/>
        </w:rPr>
        <w:t>recursos financeiros disponibilizados;</w:t>
      </w:r>
    </w:p>
    <w:p w:rsidR="00A87526" w:rsidRDefault="006B74C5">
      <w:pPr>
        <w:numPr>
          <w:ilvl w:val="0"/>
          <w:numId w:val="1"/>
        </w:numPr>
        <w:spacing w:line="276" w:lineRule="auto"/>
        <w:jc w:val="both"/>
        <w:rPr>
          <w:sz w:val="24"/>
          <w:szCs w:val="24"/>
        </w:rPr>
      </w:pPr>
      <w:r>
        <w:rPr>
          <w:sz w:val="24"/>
          <w:szCs w:val="24"/>
        </w:rPr>
        <w:t>contatos e endereços de e-mail institucional para esclarecimento de dúvidas;</w:t>
      </w:r>
    </w:p>
    <w:p w:rsidR="00A87526" w:rsidRDefault="006B74C5">
      <w:pPr>
        <w:numPr>
          <w:ilvl w:val="0"/>
          <w:numId w:val="1"/>
        </w:numPr>
        <w:spacing w:line="276" w:lineRule="auto"/>
        <w:jc w:val="both"/>
        <w:rPr>
          <w:sz w:val="24"/>
          <w:szCs w:val="24"/>
        </w:rPr>
      </w:pPr>
      <w:r>
        <w:rPr>
          <w:sz w:val="24"/>
          <w:szCs w:val="24"/>
        </w:rPr>
        <w:t>condições de participação (características dos proponentes, distribuidora o</w:t>
      </w:r>
      <w:r>
        <w:rPr>
          <w:sz w:val="24"/>
          <w:szCs w:val="24"/>
        </w:rPr>
        <w:t>u emissora/programadora)</w:t>
      </w:r>
    </w:p>
    <w:p w:rsidR="00A87526" w:rsidRDefault="006B74C5">
      <w:pPr>
        <w:numPr>
          <w:ilvl w:val="0"/>
          <w:numId w:val="1"/>
        </w:numPr>
        <w:spacing w:line="276" w:lineRule="auto"/>
        <w:jc w:val="both"/>
        <w:rPr>
          <w:sz w:val="24"/>
          <w:szCs w:val="24"/>
        </w:rPr>
      </w:pPr>
      <w:r>
        <w:rPr>
          <w:sz w:val="24"/>
          <w:szCs w:val="24"/>
        </w:rPr>
        <w:t>condições, limites mínimo e máximo de investimento (mínimo de R$ 250 mil por projeto nos objetos financiados com recursos do FSA);</w:t>
      </w:r>
    </w:p>
    <w:p w:rsidR="00A87526" w:rsidRDefault="006B74C5">
      <w:pPr>
        <w:numPr>
          <w:ilvl w:val="0"/>
          <w:numId w:val="1"/>
        </w:numPr>
        <w:spacing w:line="276" w:lineRule="auto"/>
        <w:jc w:val="both"/>
        <w:rPr>
          <w:sz w:val="24"/>
          <w:szCs w:val="24"/>
        </w:rPr>
      </w:pPr>
      <w:r>
        <w:rPr>
          <w:sz w:val="24"/>
          <w:szCs w:val="24"/>
        </w:rPr>
        <w:t xml:space="preserve">formas de inscrição, sistema utilizado e data de início e fim das inscrições (mínimo de 35 dias </w:t>
      </w:r>
      <w:r>
        <w:rPr>
          <w:sz w:val="24"/>
          <w:szCs w:val="24"/>
        </w:rPr>
        <w:t>úteis entre a publicação do edital e fim das inscrições);</w:t>
      </w:r>
    </w:p>
    <w:p w:rsidR="00A87526" w:rsidRDefault="006B74C5">
      <w:pPr>
        <w:numPr>
          <w:ilvl w:val="0"/>
          <w:numId w:val="1"/>
        </w:numPr>
        <w:spacing w:line="276" w:lineRule="auto"/>
        <w:jc w:val="both"/>
        <w:rPr>
          <w:sz w:val="24"/>
          <w:szCs w:val="24"/>
        </w:rPr>
      </w:pPr>
      <w:r>
        <w:rPr>
          <w:sz w:val="24"/>
          <w:szCs w:val="24"/>
        </w:rPr>
        <w:t>características das propostas (elegibilidade);</w:t>
      </w:r>
    </w:p>
    <w:p w:rsidR="00A87526" w:rsidRDefault="006B74C5">
      <w:pPr>
        <w:numPr>
          <w:ilvl w:val="0"/>
          <w:numId w:val="1"/>
        </w:numPr>
        <w:spacing w:line="276" w:lineRule="auto"/>
        <w:jc w:val="both"/>
        <w:rPr>
          <w:sz w:val="24"/>
          <w:szCs w:val="24"/>
        </w:rPr>
      </w:pPr>
      <w:r>
        <w:rPr>
          <w:sz w:val="24"/>
          <w:szCs w:val="24"/>
        </w:rPr>
        <w:t>características dos proponentes;</w:t>
      </w:r>
    </w:p>
    <w:p w:rsidR="00A87526" w:rsidRDefault="006B74C5">
      <w:pPr>
        <w:numPr>
          <w:ilvl w:val="0"/>
          <w:numId w:val="1"/>
        </w:numPr>
        <w:spacing w:line="276" w:lineRule="auto"/>
        <w:jc w:val="both"/>
        <w:rPr>
          <w:sz w:val="24"/>
          <w:szCs w:val="24"/>
        </w:rPr>
      </w:pPr>
      <w:r>
        <w:rPr>
          <w:sz w:val="24"/>
          <w:szCs w:val="24"/>
        </w:rPr>
        <w:t xml:space="preserve">definições, como o seguinte conteúdo mínimo: “Longa-metragem: obra audiovisual cuja duração é superior a setenta </w:t>
      </w:r>
      <w:r>
        <w:rPr>
          <w:sz w:val="24"/>
          <w:szCs w:val="24"/>
        </w:rPr>
        <w:t>minutos”; “Telefilme: obra de ficção, animação ou documentário com no mínimo cinquenta e no máximo cento e vinte minutos de duração, produzida para primeira exibição no mercado de TV aberta, TV fechada ou VOD”; “Seriada: obra audiovisual que, sob o mesmo t</w:t>
      </w:r>
      <w:r>
        <w:rPr>
          <w:sz w:val="24"/>
          <w:szCs w:val="24"/>
        </w:rPr>
        <w:t xml:space="preserve">ítulo, seja produzida em capítulos ou </w:t>
      </w:r>
      <w:r>
        <w:rPr>
          <w:sz w:val="24"/>
          <w:szCs w:val="24"/>
        </w:rPr>
        <w:lastRenderedPageBreak/>
        <w:t>episódios para primeira exibição no mercado de TV aberta, TV fechada ou VOD”.</w:t>
      </w:r>
    </w:p>
    <w:p w:rsidR="00A87526" w:rsidRDefault="006B74C5">
      <w:pPr>
        <w:numPr>
          <w:ilvl w:val="0"/>
          <w:numId w:val="1"/>
        </w:numPr>
        <w:spacing w:line="276" w:lineRule="auto"/>
        <w:jc w:val="both"/>
        <w:rPr>
          <w:sz w:val="24"/>
          <w:szCs w:val="24"/>
        </w:rPr>
      </w:pPr>
      <w:r>
        <w:rPr>
          <w:sz w:val="24"/>
          <w:szCs w:val="24"/>
        </w:rPr>
        <w:t>condições de alterações nos projetos (deverão ser submetidas à análise técnica de comissão ou área de seleção);</w:t>
      </w:r>
    </w:p>
    <w:p w:rsidR="00A87526" w:rsidRDefault="006B74C5">
      <w:pPr>
        <w:numPr>
          <w:ilvl w:val="0"/>
          <w:numId w:val="1"/>
        </w:numPr>
        <w:spacing w:line="276" w:lineRule="auto"/>
        <w:jc w:val="both"/>
        <w:rPr>
          <w:sz w:val="24"/>
          <w:szCs w:val="24"/>
        </w:rPr>
      </w:pPr>
      <w:r>
        <w:rPr>
          <w:sz w:val="24"/>
          <w:szCs w:val="24"/>
        </w:rPr>
        <w:t>etapa de habilitação (descri</w:t>
      </w:r>
      <w:r>
        <w:rPr>
          <w:sz w:val="24"/>
          <w:szCs w:val="24"/>
        </w:rPr>
        <w:t>ção, exigências, prazos e condições de recurso da inabilitação);</w:t>
      </w:r>
    </w:p>
    <w:p w:rsidR="00A87526" w:rsidRDefault="006B74C5">
      <w:pPr>
        <w:numPr>
          <w:ilvl w:val="0"/>
          <w:numId w:val="1"/>
        </w:numPr>
        <w:spacing w:line="276" w:lineRule="auto"/>
        <w:jc w:val="both"/>
        <w:rPr>
          <w:sz w:val="24"/>
          <w:szCs w:val="24"/>
        </w:rPr>
      </w:pPr>
      <w:r>
        <w:rPr>
          <w:sz w:val="24"/>
          <w:szCs w:val="24"/>
        </w:rPr>
        <w:t xml:space="preserve">forma de seleção (critérios, forma de avaliação, constituição de eventuais comissões, publicação de resultados em veículos oficiais e sítio oficial na internet, endereço eletrônico do sítio, </w:t>
      </w:r>
      <w:r>
        <w:rPr>
          <w:sz w:val="24"/>
          <w:szCs w:val="24"/>
        </w:rPr>
        <w:t>prazo para recurso, formas e meios de recorrer etc.);</w:t>
      </w:r>
    </w:p>
    <w:p w:rsidR="00A87526" w:rsidRDefault="006B74C5">
      <w:pPr>
        <w:numPr>
          <w:ilvl w:val="0"/>
          <w:numId w:val="1"/>
        </w:numPr>
        <w:jc w:val="both"/>
        <w:rPr>
          <w:sz w:val="24"/>
          <w:szCs w:val="24"/>
        </w:rPr>
      </w:pPr>
      <w:r>
        <w:rPr>
          <w:sz w:val="24"/>
          <w:szCs w:val="24"/>
        </w:rPr>
        <w:t xml:space="preserve">publicação do lançamento do edital; do resultado final com a classificação das propostas por objeto e do início da contratação pelo FSA (que tem como marco o ateste da </w:t>
      </w:r>
      <w:r>
        <w:rPr>
          <w:b/>
          <w:sz w:val="24"/>
          <w:szCs w:val="24"/>
        </w:rPr>
        <w:t>SAV</w:t>
      </w:r>
      <w:r>
        <w:rPr>
          <w:sz w:val="24"/>
          <w:szCs w:val="24"/>
        </w:rPr>
        <w:t xml:space="preserve"> ao desembolso integral dos rec</w:t>
      </w:r>
      <w:r>
        <w:rPr>
          <w:sz w:val="24"/>
          <w:szCs w:val="24"/>
        </w:rPr>
        <w:t>ursos de responsabilidade do ente regional), em sítio da internet e veículo de imprensa oficiais;</w:t>
      </w:r>
    </w:p>
    <w:p w:rsidR="00A87526" w:rsidRDefault="006B74C5">
      <w:pPr>
        <w:numPr>
          <w:ilvl w:val="0"/>
          <w:numId w:val="1"/>
        </w:numPr>
        <w:spacing w:after="240"/>
        <w:jc w:val="both"/>
        <w:rPr>
          <w:sz w:val="24"/>
          <w:szCs w:val="24"/>
        </w:rPr>
      </w:pPr>
      <w:r>
        <w:rPr>
          <w:sz w:val="24"/>
          <w:szCs w:val="24"/>
        </w:rPr>
        <w:t>Vigência de 2 anos (prazo máximo para início da contratação de propostas selecionadas ou suplentes), contados a partir da publicação do resultado da chamada d</w:t>
      </w:r>
      <w:r>
        <w:rPr>
          <w:sz w:val="24"/>
          <w:szCs w:val="24"/>
        </w:rPr>
        <w:t>o ente.</w:t>
      </w:r>
    </w:p>
    <w:p w:rsidR="00A87526" w:rsidRDefault="006B74C5">
      <w:pPr>
        <w:spacing w:before="120" w:after="120" w:line="276" w:lineRule="auto"/>
        <w:ind w:left="1140" w:hanging="360"/>
        <w:jc w:val="both"/>
        <w:rPr>
          <w:sz w:val="24"/>
          <w:szCs w:val="24"/>
        </w:rPr>
      </w:pPr>
      <w:r>
        <w:rPr>
          <w:sz w:val="24"/>
          <w:szCs w:val="24"/>
        </w:rPr>
        <w:t>b)</w:t>
      </w:r>
      <w:r>
        <w:rPr>
          <w:sz w:val="14"/>
          <w:szCs w:val="14"/>
        </w:rPr>
        <w:t xml:space="preserve">  </w:t>
      </w:r>
      <w:r>
        <w:rPr>
          <w:sz w:val="14"/>
          <w:szCs w:val="14"/>
        </w:rPr>
        <w:tab/>
      </w:r>
      <w:r>
        <w:rPr>
          <w:sz w:val="24"/>
          <w:szCs w:val="24"/>
        </w:rPr>
        <w:t>Os recursos do ente regional e do FSA devem ser empregados em tipos de projeto (objeto) diferentes, não podendo ser as duas fontes (ente regional e FSA) destinadas a um mesmo projeto.</w:t>
      </w:r>
    </w:p>
    <w:p w:rsidR="00A87526" w:rsidRDefault="006B74C5">
      <w:pPr>
        <w:spacing w:before="120" w:after="120" w:line="276" w:lineRule="auto"/>
        <w:ind w:left="1140" w:hanging="360"/>
        <w:jc w:val="both"/>
        <w:rPr>
          <w:sz w:val="24"/>
          <w:szCs w:val="24"/>
        </w:rPr>
      </w:pPr>
      <w:r>
        <w:rPr>
          <w:sz w:val="24"/>
          <w:szCs w:val="24"/>
        </w:rPr>
        <w:t>c)</w:t>
      </w:r>
      <w:r>
        <w:rPr>
          <w:sz w:val="14"/>
          <w:szCs w:val="14"/>
        </w:rPr>
        <w:t xml:space="preserve">  </w:t>
      </w:r>
      <w:r>
        <w:rPr>
          <w:sz w:val="14"/>
          <w:szCs w:val="14"/>
        </w:rPr>
        <w:tab/>
      </w:r>
      <w:r>
        <w:rPr>
          <w:sz w:val="24"/>
          <w:szCs w:val="24"/>
        </w:rPr>
        <w:t xml:space="preserve">Para a participação no edital não poderá ser exigida, </w:t>
      </w:r>
      <w:r>
        <w:rPr>
          <w:sz w:val="24"/>
          <w:szCs w:val="24"/>
        </w:rPr>
        <w:t>na fase de seleção, a aprovação do projeto na ANCINE, número de SALIC ou RPCI (no caso de coprodução internacional). Estas aprovações somente poderão ser exigidas após o resultado final da seleção, na fase de contratação dos projetos selecionados.</w:t>
      </w:r>
    </w:p>
    <w:p w:rsidR="00A87526" w:rsidRDefault="006B74C5">
      <w:pPr>
        <w:spacing w:before="120" w:after="120" w:line="276" w:lineRule="auto"/>
        <w:ind w:left="1140" w:hanging="360"/>
        <w:jc w:val="both"/>
        <w:rPr>
          <w:sz w:val="24"/>
          <w:szCs w:val="24"/>
        </w:rPr>
      </w:pPr>
      <w:r>
        <w:rPr>
          <w:sz w:val="24"/>
          <w:szCs w:val="24"/>
        </w:rPr>
        <w:t>d)  Os e</w:t>
      </w:r>
      <w:r>
        <w:rPr>
          <w:sz w:val="24"/>
          <w:szCs w:val="24"/>
        </w:rPr>
        <w:t>ditais realizados com recursos do Ente Local poderão implementar as regras e disposições contidas no Decreto nº 11.453/2023 e no Marco do Fomento à Cultura (Lei Nº 14.903/2024).</w:t>
      </w:r>
    </w:p>
    <w:p w:rsidR="00A87526" w:rsidRDefault="006B74C5">
      <w:pPr>
        <w:spacing w:before="120" w:after="120" w:line="276" w:lineRule="auto"/>
        <w:ind w:left="780"/>
        <w:jc w:val="both"/>
        <w:rPr>
          <w:sz w:val="24"/>
          <w:szCs w:val="24"/>
        </w:rPr>
      </w:pPr>
      <w:r>
        <w:rPr>
          <w:sz w:val="24"/>
          <w:szCs w:val="24"/>
        </w:rPr>
        <w:t xml:space="preserve">  </w:t>
      </w:r>
    </w:p>
    <w:p w:rsidR="00A87526" w:rsidRDefault="006B74C5">
      <w:pPr>
        <w:spacing w:before="120" w:after="240" w:line="276" w:lineRule="auto"/>
        <w:jc w:val="both"/>
        <w:rPr>
          <w:b/>
          <w:sz w:val="24"/>
          <w:szCs w:val="24"/>
        </w:rPr>
      </w:pPr>
      <w:r>
        <w:rPr>
          <w:b/>
          <w:sz w:val="24"/>
          <w:szCs w:val="24"/>
        </w:rPr>
        <w:t>2 – PARÂMETROS PARA OS OBJETOS FINANCIADOS PELO FSA:</w:t>
      </w:r>
    </w:p>
    <w:p w:rsidR="00A87526" w:rsidRDefault="006B74C5">
      <w:pPr>
        <w:spacing w:before="120" w:after="240" w:line="276" w:lineRule="auto"/>
        <w:jc w:val="both"/>
        <w:rPr>
          <w:sz w:val="24"/>
          <w:szCs w:val="24"/>
        </w:rPr>
      </w:pPr>
      <w:r>
        <w:rPr>
          <w:sz w:val="24"/>
          <w:szCs w:val="24"/>
        </w:rPr>
        <w:t>Os parâmetros para obj</w:t>
      </w:r>
      <w:r>
        <w:rPr>
          <w:sz w:val="24"/>
          <w:szCs w:val="24"/>
        </w:rPr>
        <w:t>etos financiados pelo FSA são disposições específicas que devem constar no edital para projetos que receberão recursos do FSA, sendo a redação dos respectivos dispositivos livre, desde que o resultado obtido contemple o conteúdo mínimo abaixo:</w:t>
      </w:r>
    </w:p>
    <w:p w:rsidR="00A87526" w:rsidRDefault="006B74C5">
      <w:pPr>
        <w:spacing w:before="120" w:after="120" w:line="276" w:lineRule="auto"/>
        <w:ind w:left="1140" w:hanging="360"/>
        <w:jc w:val="both"/>
        <w:rPr>
          <w:sz w:val="24"/>
          <w:szCs w:val="24"/>
        </w:rPr>
      </w:pPr>
      <w:r>
        <w:rPr>
          <w:sz w:val="24"/>
          <w:szCs w:val="24"/>
        </w:rPr>
        <w:t>a)</w:t>
      </w:r>
      <w:r>
        <w:rPr>
          <w:sz w:val="14"/>
          <w:szCs w:val="14"/>
        </w:rPr>
        <w:t xml:space="preserve">       </w:t>
      </w:r>
      <w:r>
        <w:rPr>
          <w:sz w:val="24"/>
          <w:szCs w:val="24"/>
        </w:rPr>
        <w:t xml:space="preserve">Os </w:t>
      </w:r>
      <w:r>
        <w:rPr>
          <w:sz w:val="24"/>
          <w:szCs w:val="24"/>
        </w:rPr>
        <w:t xml:space="preserve">objetos financiados pelo FSA </w:t>
      </w:r>
      <w:r>
        <w:rPr>
          <w:b/>
          <w:sz w:val="24"/>
          <w:szCs w:val="24"/>
        </w:rPr>
        <w:t>somente poderão ser</w:t>
      </w:r>
      <w:r>
        <w:rPr>
          <w:sz w:val="24"/>
          <w:szCs w:val="24"/>
        </w:rPr>
        <w:t>:</w:t>
      </w:r>
    </w:p>
    <w:p w:rsidR="00A87526" w:rsidRDefault="006B74C5">
      <w:pPr>
        <w:spacing w:before="120" w:after="120" w:line="276" w:lineRule="auto"/>
        <w:ind w:left="3000" w:hanging="1500"/>
        <w:jc w:val="both"/>
        <w:rPr>
          <w:sz w:val="24"/>
          <w:szCs w:val="24"/>
          <w:highlight w:val="white"/>
        </w:rPr>
      </w:pPr>
      <w:r>
        <w:rPr>
          <w:sz w:val="14"/>
          <w:szCs w:val="14"/>
        </w:rPr>
        <w:t xml:space="preserve">                                  </w:t>
      </w:r>
      <w:r>
        <w:rPr>
          <w:sz w:val="24"/>
          <w:szCs w:val="24"/>
        </w:rPr>
        <w:t>i.</w:t>
      </w:r>
      <w:r>
        <w:rPr>
          <w:sz w:val="14"/>
          <w:szCs w:val="14"/>
        </w:rPr>
        <w:t xml:space="preserve">             </w:t>
      </w:r>
      <w:r>
        <w:rPr>
          <w:sz w:val="24"/>
          <w:szCs w:val="24"/>
        </w:rPr>
        <w:t>Produção de obra audiovisual brasileira de produção independente de longa-metragem (Cinema ou TV), seriada (TV) ou telefilme (Tv); de ficção, animação, docum</w:t>
      </w:r>
      <w:r>
        <w:rPr>
          <w:sz w:val="24"/>
          <w:szCs w:val="24"/>
        </w:rPr>
        <w:t>entário, variedade ou reality show; destinada inicialmente ao mercado de salas de exibição ou ao mercado de TV aberta, TV fechada ou VOD, nos termos da Instrução Normativa ANCINE nº 104, de 10 de julho de 2012</w:t>
      </w:r>
      <w:r>
        <w:rPr>
          <w:sz w:val="24"/>
          <w:szCs w:val="24"/>
          <w:highlight w:val="white"/>
        </w:rPr>
        <w:t>; ou</w:t>
      </w:r>
    </w:p>
    <w:p w:rsidR="00A87526" w:rsidRDefault="006B74C5">
      <w:pPr>
        <w:spacing w:before="120" w:after="120" w:line="276" w:lineRule="auto"/>
        <w:ind w:left="3000" w:hanging="1500"/>
        <w:jc w:val="both"/>
        <w:rPr>
          <w:sz w:val="24"/>
          <w:szCs w:val="24"/>
          <w:highlight w:val="white"/>
        </w:rPr>
      </w:pPr>
      <w:r>
        <w:rPr>
          <w:sz w:val="14"/>
          <w:szCs w:val="14"/>
        </w:rPr>
        <w:t xml:space="preserve">                                 </w:t>
      </w:r>
      <w:r>
        <w:rPr>
          <w:sz w:val="24"/>
          <w:szCs w:val="24"/>
        </w:rPr>
        <w:t>ii.</w:t>
      </w:r>
      <w:r>
        <w:rPr>
          <w:sz w:val="14"/>
          <w:szCs w:val="14"/>
        </w:rPr>
        <w:t xml:space="preserve">            </w:t>
      </w:r>
      <w:r>
        <w:rPr>
          <w:sz w:val="24"/>
          <w:szCs w:val="24"/>
          <w:highlight w:val="white"/>
        </w:rPr>
        <w:t>Projeto de distribuição de obra cinematográfica brasileira de longa-metragem de ficção, animação ou documentário, com destinação inicial ao mercado de salas de exibição. A obra deverá ter CPB emitido.</w:t>
      </w:r>
    </w:p>
    <w:p w:rsidR="00A87526" w:rsidRDefault="006B74C5">
      <w:pPr>
        <w:spacing w:before="120" w:after="120" w:line="276" w:lineRule="auto"/>
        <w:ind w:left="1140" w:hanging="360"/>
        <w:jc w:val="both"/>
        <w:rPr>
          <w:sz w:val="24"/>
          <w:szCs w:val="24"/>
          <w:highlight w:val="white"/>
        </w:rPr>
      </w:pPr>
      <w:r>
        <w:rPr>
          <w:sz w:val="24"/>
          <w:szCs w:val="24"/>
        </w:rPr>
        <w:t>b)</w:t>
      </w:r>
      <w:r>
        <w:rPr>
          <w:sz w:val="14"/>
          <w:szCs w:val="14"/>
        </w:rPr>
        <w:t xml:space="preserve">      </w:t>
      </w:r>
      <w:r>
        <w:rPr>
          <w:sz w:val="24"/>
          <w:szCs w:val="24"/>
          <w:highlight w:val="white"/>
        </w:rPr>
        <w:t>Valor mínimo de investimento do FSA</w:t>
      </w:r>
      <w:r>
        <w:rPr>
          <w:sz w:val="24"/>
          <w:szCs w:val="24"/>
          <w:highlight w:val="white"/>
        </w:rPr>
        <w:t xml:space="preserve"> (todos os objetos): R$ 250.000,00 (duzentos e </w:t>
      </w:r>
      <w:r>
        <w:rPr>
          <w:sz w:val="24"/>
          <w:szCs w:val="24"/>
          <w:highlight w:val="white"/>
        </w:rPr>
        <w:lastRenderedPageBreak/>
        <w:t>cinquenta mil reais) por projeto;</w:t>
      </w:r>
    </w:p>
    <w:p w:rsidR="00A87526" w:rsidRDefault="006B74C5">
      <w:pPr>
        <w:spacing w:before="120" w:after="120" w:line="276" w:lineRule="auto"/>
        <w:ind w:left="1140" w:hanging="360"/>
        <w:jc w:val="both"/>
        <w:rPr>
          <w:sz w:val="24"/>
          <w:szCs w:val="24"/>
        </w:rPr>
      </w:pPr>
      <w:r>
        <w:rPr>
          <w:sz w:val="24"/>
          <w:szCs w:val="24"/>
        </w:rPr>
        <w:t>c)</w:t>
      </w:r>
      <w:r>
        <w:rPr>
          <w:sz w:val="14"/>
          <w:szCs w:val="14"/>
        </w:rPr>
        <w:t xml:space="preserve">       </w:t>
      </w:r>
      <w:r>
        <w:rPr>
          <w:sz w:val="24"/>
          <w:szCs w:val="24"/>
          <w:highlight w:val="white"/>
        </w:rPr>
        <w:t xml:space="preserve">Limite máximo de investimento do FSA </w:t>
      </w:r>
      <w:r>
        <w:rPr>
          <w:sz w:val="24"/>
          <w:szCs w:val="24"/>
        </w:rPr>
        <w:t>em Projetos de Comercialização (Distribuição): o FSA investirá o valor máximo de 50% do total de itens financiáveis, devendo a di</w:t>
      </w:r>
      <w:r>
        <w:rPr>
          <w:sz w:val="24"/>
          <w:szCs w:val="24"/>
        </w:rPr>
        <w:t>stribuidora aportar o a parte restante. Caso este limite seja ultrapassado, a parte que exceder este percentual deverá ser restituída pela DISTRIBUIDORA ao BRDE, independentemente da participação do FSA nas receitas da obra</w:t>
      </w:r>
    </w:p>
    <w:p w:rsidR="00A87526" w:rsidRDefault="006B74C5">
      <w:pPr>
        <w:spacing w:before="120" w:after="120" w:line="276" w:lineRule="auto"/>
        <w:ind w:left="1140" w:hanging="360"/>
        <w:jc w:val="both"/>
        <w:rPr>
          <w:sz w:val="24"/>
          <w:szCs w:val="24"/>
        </w:rPr>
      </w:pPr>
      <w:r>
        <w:rPr>
          <w:sz w:val="24"/>
          <w:szCs w:val="24"/>
        </w:rPr>
        <w:t>d)</w:t>
      </w:r>
      <w:r>
        <w:rPr>
          <w:sz w:val="14"/>
          <w:szCs w:val="14"/>
        </w:rPr>
        <w:t xml:space="preserve">      </w:t>
      </w:r>
      <w:r>
        <w:rPr>
          <w:b/>
          <w:sz w:val="24"/>
          <w:szCs w:val="24"/>
        </w:rPr>
        <w:t>Alterações no projeto</w:t>
      </w:r>
      <w:r>
        <w:rPr>
          <w:sz w:val="24"/>
          <w:szCs w:val="24"/>
        </w:rPr>
        <w:t>: A</w:t>
      </w:r>
      <w:r>
        <w:rPr>
          <w:sz w:val="24"/>
          <w:szCs w:val="24"/>
        </w:rPr>
        <w:t xml:space="preserve"> aprovação de alterações no projeto estará condicionada à análise técnica pela ANCINE, que avaliará, com base na manifestação do ente regional que realizou a seleção, a manutenção da elegibilidade do projeto, a aderência normativa dos contratos adicionais </w:t>
      </w:r>
      <w:r>
        <w:rPr>
          <w:sz w:val="24"/>
          <w:szCs w:val="24"/>
        </w:rPr>
        <w:t>porventura envolvidos, bem como a adequação da alteração ao orçamento aprovado. Alterações não aprovadas incorrerão no arquivamento da proposta.</w:t>
      </w:r>
    </w:p>
    <w:p w:rsidR="00A87526" w:rsidRDefault="006B74C5">
      <w:pPr>
        <w:spacing w:before="120" w:after="120" w:line="276" w:lineRule="auto"/>
        <w:ind w:left="1140" w:hanging="360"/>
        <w:jc w:val="both"/>
        <w:rPr>
          <w:sz w:val="24"/>
          <w:szCs w:val="24"/>
        </w:rPr>
      </w:pPr>
      <w:r>
        <w:rPr>
          <w:sz w:val="24"/>
          <w:szCs w:val="24"/>
        </w:rPr>
        <w:t>e)</w:t>
      </w:r>
      <w:r>
        <w:rPr>
          <w:sz w:val="14"/>
          <w:szCs w:val="14"/>
        </w:rPr>
        <w:t xml:space="preserve">      </w:t>
      </w:r>
      <w:r>
        <w:rPr>
          <w:sz w:val="24"/>
          <w:szCs w:val="24"/>
        </w:rPr>
        <w:t xml:space="preserve">É </w:t>
      </w:r>
      <w:r>
        <w:rPr>
          <w:b/>
          <w:sz w:val="24"/>
          <w:szCs w:val="24"/>
        </w:rPr>
        <w:t>vedada</w:t>
      </w:r>
      <w:r>
        <w:rPr>
          <w:sz w:val="24"/>
          <w:szCs w:val="24"/>
        </w:rPr>
        <w:t xml:space="preserve"> a alteração da empresa proponente, salvo nos casos de cisão, fusão ou incorporação, quando pod</w:t>
      </w:r>
      <w:r>
        <w:rPr>
          <w:sz w:val="24"/>
          <w:szCs w:val="24"/>
        </w:rPr>
        <w:t>erá ser admitida a troca desta pela nova empresa resultante de um desses processos de reorganização empresarial, desde que haja anuência do BRDE à alteração subjetiva, sejam mantidas as características da proposta e respeitadas as condições de elegibilidad</w:t>
      </w:r>
      <w:r>
        <w:rPr>
          <w:sz w:val="24"/>
          <w:szCs w:val="24"/>
        </w:rPr>
        <w:t>e e contratação.</w:t>
      </w:r>
    </w:p>
    <w:p w:rsidR="00A87526" w:rsidRDefault="006B74C5">
      <w:pPr>
        <w:spacing w:before="120" w:after="120" w:line="276" w:lineRule="auto"/>
        <w:ind w:left="1140" w:hanging="360"/>
        <w:jc w:val="both"/>
        <w:rPr>
          <w:sz w:val="24"/>
          <w:szCs w:val="24"/>
          <w:highlight w:val="white"/>
        </w:rPr>
      </w:pPr>
      <w:r>
        <w:rPr>
          <w:sz w:val="24"/>
          <w:szCs w:val="24"/>
        </w:rPr>
        <w:t>f)</w:t>
      </w:r>
      <w:r>
        <w:rPr>
          <w:sz w:val="14"/>
          <w:szCs w:val="14"/>
        </w:rPr>
        <w:t xml:space="preserve">        </w:t>
      </w:r>
      <w:r>
        <w:rPr>
          <w:sz w:val="24"/>
          <w:szCs w:val="24"/>
          <w:highlight w:val="white"/>
        </w:rPr>
        <w:t xml:space="preserve">É </w:t>
      </w:r>
      <w:r>
        <w:rPr>
          <w:b/>
          <w:sz w:val="24"/>
          <w:szCs w:val="24"/>
          <w:highlight w:val="white"/>
        </w:rPr>
        <w:t xml:space="preserve">vedada </w:t>
      </w:r>
      <w:r>
        <w:rPr>
          <w:sz w:val="24"/>
          <w:szCs w:val="24"/>
          <w:highlight w:val="white"/>
        </w:rPr>
        <w:t>a apresentação de propostas de aporte em conteúdos: religiosos ou políticos, manifestações e eventos esportivos, concursos, publicidade, televendas, infomerciais, propaganda política obrigatória, conteúdo audiovisual vei</w:t>
      </w:r>
      <w:r>
        <w:rPr>
          <w:sz w:val="24"/>
          <w:szCs w:val="24"/>
          <w:highlight w:val="white"/>
        </w:rPr>
        <w:t xml:space="preserve">culado em horário eleitoral gratuito, conteúdos jornalísticos, programas de auditório ancorados por apresentador, bem como em obras audiovisuais de natureza publicitária, institucional ou corporativa, inclusive programas de televendas e infomerciais; obra </w:t>
      </w:r>
      <w:r>
        <w:rPr>
          <w:sz w:val="24"/>
          <w:szCs w:val="24"/>
          <w:highlight w:val="white"/>
        </w:rPr>
        <w:t>jornalística; obra promocional; obra pornográfica; obra videomusical; videoaula; programa cuja finalidade principal seja o registro ou transmissão de eventos, ainda que editados, como competições esportivas, shows de música, apresentações de ópera, peças t</w:t>
      </w:r>
      <w:r>
        <w:rPr>
          <w:sz w:val="24"/>
          <w:szCs w:val="24"/>
          <w:highlight w:val="white"/>
        </w:rPr>
        <w:t>eatrais, espetáculos de dança, entre outros; de acordo com as definições das instruções normativas nº 95 e nº 104 da ANCINE;</w:t>
      </w:r>
    </w:p>
    <w:p w:rsidR="00A87526" w:rsidRDefault="006B74C5">
      <w:pPr>
        <w:spacing w:before="120" w:after="120" w:line="276" w:lineRule="auto"/>
        <w:ind w:left="1140" w:hanging="360"/>
        <w:jc w:val="both"/>
        <w:rPr>
          <w:sz w:val="24"/>
          <w:szCs w:val="24"/>
        </w:rPr>
      </w:pPr>
      <w:r>
        <w:rPr>
          <w:sz w:val="24"/>
          <w:szCs w:val="24"/>
        </w:rPr>
        <w:t>g)</w:t>
      </w:r>
      <w:r>
        <w:rPr>
          <w:sz w:val="14"/>
          <w:szCs w:val="14"/>
        </w:rPr>
        <w:t xml:space="preserve">       </w:t>
      </w:r>
      <w:r>
        <w:rPr>
          <w:sz w:val="24"/>
          <w:szCs w:val="24"/>
        </w:rPr>
        <w:t xml:space="preserve">É </w:t>
      </w:r>
      <w:r>
        <w:rPr>
          <w:b/>
          <w:sz w:val="24"/>
          <w:szCs w:val="24"/>
        </w:rPr>
        <w:t>vedada</w:t>
      </w:r>
      <w:r>
        <w:rPr>
          <w:sz w:val="24"/>
          <w:szCs w:val="24"/>
        </w:rPr>
        <w:t xml:space="preserve"> a seleção de projetos nos quais a produtora responsável pela realização da obra inclua entre os seus sócios, gerentes e administradores servidores ou ocupantes de cargo em comissão da ANCINE, no órgão ou entidade regional responsável pelo edital e pela se</w:t>
      </w:r>
      <w:r>
        <w:rPr>
          <w:sz w:val="24"/>
          <w:szCs w:val="24"/>
        </w:rPr>
        <w:t>leção, em especial os membros de comissão de seleção, ou funcionários do BRDE, ou respectivo cônjuge ou companheiro ou parentes em linha reta, colateral ou por afinidade até o 3º (terceiro) grau.</w:t>
      </w:r>
    </w:p>
    <w:p w:rsidR="00A87526" w:rsidRDefault="006B74C5">
      <w:pPr>
        <w:spacing w:before="120" w:after="120" w:line="276" w:lineRule="auto"/>
        <w:ind w:left="780"/>
        <w:jc w:val="both"/>
        <w:rPr>
          <w:sz w:val="24"/>
          <w:szCs w:val="24"/>
        </w:rPr>
      </w:pPr>
      <w:r>
        <w:rPr>
          <w:sz w:val="24"/>
          <w:szCs w:val="24"/>
        </w:rPr>
        <w:t xml:space="preserve"> </w:t>
      </w:r>
    </w:p>
    <w:p w:rsidR="00A87526" w:rsidRDefault="006B74C5">
      <w:pPr>
        <w:spacing w:before="120" w:after="120" w:line="276" w:lineRule="auto"/>
        <w:ind w:left="1140" w:hanging="360"/>
        <w:jc w:val="both"/>
        <w:rPr>
          <w:sz w:val="24"/>
          <w:szCs w:val="24"/>
        </w:rPr>
      </w:pPr>
      <w:r>
        <w:rPr>
          <w:sz w:val="24"/>
          <w:szCs w:val="24"/>
        </w:rPr>
        <w:t>h)</w:t>
      </w:r>
      <w:r>
        <w:rPr>
          <w:sz w:val="14"/>
          <w:szCs w:val="14"/>
        </w:rPr>
        <w:t xml:space="preserve">      </w:t>
      </w:r>
      <w:r>
        <w:rPr>
          <w:sz w:val="24"/>
          <w:szCs w:val="24"/>
        </w:rPr>
        <w:t>Características dos Proponentes:</w:t>
      </w:r>
    </w:p>
    <w:p w:rsidR="00A87526" w:rsidRDefault="006B74C5">
      <w:pPr>
        <w:spacing w:before="120" w:after="120" w:line="276" w:lineRule="auto"/>
        <w:ind w:left="3000" w:hanging="1500"/>
        <w:jc w:val="both"/>
        <w:rPr>
          <w:sz w:val="24"/>
          <w:szCs w:val="24"/>
        </w:rPr>
      </w:pPr>
      <w:r>
        <w:rPr>
          <w:sz w:val="14"/>
          <w:szCs w:val="14"/>
        </w:rPr>
        <w:t xml:space="preserve">                 </w:t>
      </w:r>
      <w:r>
        <w:rPr>
          <w:sz w:val="14"/>
          <w:szCs w:val="14"/>
        </w:rPr>
        <w:t xml:space="preserve">                 </w:t>
      </w:r>
      <w:r>
        <w:rPr>
          <w:sz w:val="24"/>
          <w:szCs w:val="24"/>
        </w:rPr>
        <w:t>i.</w:t>
      </w:r>
      <w:r>
        <w:rPr>
          <w:sz w:val="14"/>
          <w:szCs w:val="14"/>
        </w:rPr>
        <w:t xml:space="preserve">             </w:t>
      </w:r>
      <w:r>
        <w:rPr>
          <w:sz w:val="24"/>
          <w:szCs w:val="24"/>
        </w:rPr>
        <w:t xml:space="preserve">Projetos de produção de obra: proponentes com registro regular e classificadas como produtoras brasileiras independentes na ANCINE, nos termos da Instrução Normativa ANCINE nº 91, pertencentes ou não a grupos econômicos, no </w:t>
      </w:r>
      <w:r>
        <w:rPr>
          <w:sz w:val="24"/>
          <w:szCs w:val="24"/>
        </w:rPr>
        <w:t xml:space="preserve">âmbito da comunicação audiovisual de acesso condicionado previsto na Lei nº 12.485, de 12 de setembro de 2011, constando em seu registro na ANCINE pelo menos um dos seguintes códigos na Classificação Nacional de Atividades Econômicas (CNAE), </w:t>
      </w:r>
      <w:r>
        <w:rPr>
          <w:sz w:val="24"/>
          <w:szCs w:val="24"/>
        </w:rPr>
        <w:lastRenderedPageBreak/>
        <w:t>como atividade</w:t>
      </w:r>
      <w:r>
        <w:rPr>
          <w:sz w:val="24"/>
          <w:szCs w:val="24"/>
        </w:rPr>
        <w:t xml:space="preserve"> principal ou secundária: 59.11-1/01 – estúdios cinematográficos; 59.11-1/02 – produção de filmes para publicidade; ou 59.11-1/99 – atividades de produção cinematográfica, de vídeos e de programas de televisão não especificadas anteriormente.</w:t>
      </w:r>
    </w:p>
    <w:p w:rsidR="00A87526" w:rsidRDefault="006B74C5">
      <w:pPr>
        <w:spacing w:before="120" w:after="120" w:line="276" w:lineRule="auto"/>
        <w:ind w:left="3000" w:hanging="1500"/>
        <w:jc w:val="both"/>
        <w:rPr>
          <w:sz w:val="24"/>
          <w:szCs w:val="24"/>
        </w:rPr>
      </w:pPr>
      <w:r>
        <w:rPr>
          <w:sz w:val="14"/>
          <w:szCs w:val="14"/>
        </w:rPr>
        <w:t xml:space="preserve">             </w:t>
      </w:r>
      <w:r>
        <w:rPr>
          <w:sz w:val="14"/>
          <w:szCs w:val="14"/>
        </w:rPr>
        <w:t xml:space="preserve">                    </w:t>
      </w:r>
      <w:r>
        <w:rPr>
          <w:sz w:val="24"/>
          <w:szCs w:val="24"/>
        </w:rPr>
        <w:t>ii.</w:t>
      </w:r>
      <w:r>
        <w:rPr>
          <w:sz w:val="14"/>
          <w:szCs w:val="14"/>
        </w:rPr>
        <w:t xml:space="preserve">            </w:t>
      </w:r>
      <w:r>
        <w:rPr>
          <w:sz w:val="24"/>
          <w:szCs w:val="24"/>
        </w:rPr>
        <w:t>Projetos de Distribuição de obra: proponentes com registro regular e classificadas como distribuidoras brasileiras independentes na ANCINE, nos termos da Instrução Normativa ANCINE nº 91, pertencentes ou não a grupos econ</w:t>
      </w:r>
      <w:r>
        <w:rPr>
          <w:sz w:val="24"/>
          <w:szCs w:val="24"/>
        </w:rPr>
        <w:t>ômicos, no âmbito da comunicação audiovisual de acesso condicionado prevista na Lei nº 12.485, constando em seu registro na ANCINE como atividade principal ou secundária a subclasse CNAE (Classificação Nacional de Atividade Econômicas) nº 5913-8/00 - distr</w:t>
      </w:r>
      <w:r>
        <w:rPr>
          <w:sz w:val="24"/>
          <w:szCs w:val="24"/>
        </w:rPr>
        <w:t>ibuição cinematográfica, de vídeo e de programas de televisão</w:t>
      </w:r>
    </w:p>
    <w:p w:rsidR="00A87526" w:rsidRDefault="006B74C5">
      <w:pPr>
        <w:spacing w:before="120" w:after="120" w:line="276" w:lineRule="auto"/>
        <w:ind w:left="1140" w:hanging="360"/>
        <w:jc w:val="both"/>
        <w:rPr>
          <w:sz w:val="24"/>
          <w:szCs w:val="24"/>
        </w:rPr>
      </w:pPr>
      <w:r>
        <w:rPr>
          <w:sz w:val="24"/>
          <w:szCs w:val="24"/>
        </w:rPr>
        <w:t>i)</w:t>
      </w:r>
      <w:r>
        <w:rPr>
          <w:sz w:val="14"/>
          <w:szCs w:val="14"/>
        </w:rPr>
        <w:t xml:space="preserve">        </w:t>
      </w:r>
      <w:r>
        <w:rPr>
          <w:sz w:val="24"/>
          <w:szCs w:val="24"/>
        </w:rPr>
        <w:t xml:space="preserve">Definições: Considera-se Grupo Econômico a associação de empresas unidas por relações societárias de controle ou coligação, nos termos do Art. 243 da Lei nº 6.404/1976, ou ligadas por </w:t>
      </w:r>
      <w:r>
        <w:rPr>
          <w:sz w:val="24"/>
          <w:szCs w:val="24"/>
        </w:rPr>
        <w:t>sócio comum com posição preponderante nas deliberações sociais de ambas as empresas, ou, ainda, vinculadas por relações contratuais que impliquem acordo de estratégia comercial com finalidade e prazos indeterminados.</w:t>
      </w:r>
    </w:p>
    <w:p w:rsidR="00A87526" w:rsidRDefault="006B74C5">
      <w:pPr>
        <w:spacing w:before="120" w:after="120" w:line="276" w:lineRule="auto"/>
        <w:ind w:left="1140" w:hanging="360"/>
        <w:jc w:val="both"/>
        <w:rPr>
          <w:sz w:val="24"/>
          <w:szCs w:val="24"/>
        </w:rPr>
      </w:pPr>
      <w:r>
        <w:rPr>
          <w:sz w:val="24"/>
          <w:szCs w:val="24"/>
        </w:rPr>
        <w:t>j)</w:t>
      </w:r>
      <w:r>
        <w:rPr>
          <w:sz w:val="14"/>
          <w:szCs w:val="14"/>
        </w:rPr>
        <w:t xml:space="preserve">        </w:t>
      </w:r>
      <w:r>
        <w:rPr>
          <w:sz w:val="24"/>
          <w:szCs w:val="24"/>
        </w:rPr>
        <w:t>Caso o projeto esteja contrat</w:t>
      </w:r>
      <w:r>
        <w:rPr>
          <w:sz w:val="24"/>
          <w:szCs w:val="24"/>
        </w:rPr>
        <w:t>ado em outra linha de ação no âmbito do FSA ou aprovado para captação de recursos na ANCINE, a proponente deve ser a mesma constante do contrato com o agente financeiro ou no projeto aprovado para captação;</w:t>
      </w:r>
    </w:p>
    <w:p w:rsidR="00A87526" w:rsidRDefault="006B74C5">
      <w:pPr>
        <w:spacing w:before="120" w:after="120" w:line="276" w:lineRule="auto"/>
        <w:ind w:left="1140" w:hanging="360"/>
        <w:jc w:val="both"/>
        <w:rPr>
          <w:sz w:val="24"/>
          <w:szCs w:val="24"/>
        </w:rPr>
      </w:pPr>
      <w:r>
        <w:rPr>
          <w:sz w:val="24"/>
          <w:szCs w:val="24"/>
        </w:rPr>
        <w:t>k)</w:t>
      </w:r>
      <w:r>
        <w:rPr>
          <w:sz w:val="14"/>
          <w:szCs w:val="14"/>
        </w:rPr>
        <w:t xml:space="preserve">       </w:t>
      </w:r>
      <w:r>
        <w:rPr>
          <w:b/>
          <w:sz w:val="24"/>
          <w:szCs w:val="24"/>
        </w:rPr>
        <w:t>Publicação</w:t>
      </w:r>
      <w:r>
        <w:rPr>
          <w:sz w:val="24"/>
          <w:szCs w:val="24"/>
        </w:rPr>
        <w:t xml:space="preserve"> </w:t>
      </w:r>
      <w:r>
        <w:rPr>
          <w:b/>
          <w:sz w:val="24"/>
          <w:szCs w:val="24"/>
        </w:rPr>
        <w:t>do aviso de início do prazo d</w:t>
      </w:r>
      <w:r>
        <w:rPr>
          <w:b/>
          <w:sz w:val="24"/>
          <w:szCs w:val="24"/>
        </w:rPr>
        <w:t>e contratação com o FSA</w:t>
      </w:r>
      <w:r>
        <w:rPr>
          <w:sz w:val="24"/>
          <w:szCs w:val="24"/>
        </w:rPr>
        <w:t>, que se dará a partir do ateste pela SAV do desembolso integral dos recursos de responsabilidade do ente regional. A publicação deverá ocorrer no sítio oficial da chamada pública assim como em outros veículos que possibilitem a ampl</w:t>
      </w:r>
      <w:r>
        <w:rPr>
          <w:sz w:val="24"/>
          <w:szCs w:val="24"/>
        </w:rPr>
        <w:t>a divulgação;</w:t>
      </w:r>
    </w:p>
    <w:p w:rsidR="00A87526" w:rsidRDefault="006B74C5">
      <w:pPr>
        <w:spacing w:before="120" w:after="120" w:line="276" w:lineRule="auto"/>
        <w:ind w:left="1140" w:hanging="360"/>
        <w:jc w:val="both"/>
        <w:rPr>
          <w:sz w:val="24"/>
          <w:szCs w:val="24"/>
        </w:rPr>
      </w:pPr>
      <w:r>
        <w:rPr>
          <w:sz w:val="24"/>
          <w:szCs w:val="24"/>
        </w:rPr>
        <w:t>l)</w:t>
      </w:r>
      <w:r>
        <w:rPr>
          <w:sz w:val="14"/>
          <w:szCs w:val="14"/>
        </w:rPr>
        <w:t xml:space="preserve">        </w:t>
      </w:r>
      <w:r>
        <w:rPr>
          <w:sz w:val="24"/>
          <w:szCs w:val="24"/>
        </w:rPr>
        <w:t>As etapas de contratação, desembolso do investimento, acompanhamento da execução do projeto e prestação de contas serão realizadas pela ANCINE enquanto secretária executiva e pelo BRDE enquanto Agente Financeiro do FSA;</w:t>
      </w:r>
    </w:p>
    <w:p w:rsidR="00A87526" w:rsidRDefault="006B74C5">
      <w:pPr>
        <w:spacing w:before="120" w:after="120" w:line="276" w:lineRule="auto"/>
        <w:ind w:left="1140" w:hanging="360"/>
        <w:jc w:val="both"/>
        <w:rPr>
          <w:sz w:val="24"/>
          <w:szCs w:val="24"/>
        </w:rPr>
      </w:pPr>
      <w:r>
        <w:rPr>
          <w:sz w:val="24"/>
          <w:szCs w:val="24"/>
        </w:rPr>
        <w:t>m)</w:t>
      </w:r>
      <w:r>
        <w:rPr>
          <w:sz w:val="14"/>
          <w:szCs w:val="14"/>
        </w:rPr>
        <w:t xml:space="preserve">    </w:t>
      </w:r>
      <w:r>
        <w:rPr>
          <w:sz w:val="24"/>
          <w:szCs w:val="24"/>
        </w:rPr>
        <w:t>O Ente</w:t>
      </w:r>
      <w:r>
        <w:rPr>
          <w:sz w:val="24"/>
          <w:szCs w:val="24"/>
        </w:rPr>
        <w:t xml:space="preserve"> </w:t>
      </w:r>
      <w:r>
        <w:rPr>
          <w:b/>
          <w:sz w:val="24"/>
          <w:szCs w:val="24"/>
        </w:rPr>
        <w:t>não deverá</w:t>
      </w:r>
      <w:r>
        <w:rPr>
          <w:sz w:val="24"/>
          <w:szCs w:val="24"/>
        </w:rPr>
        <w:t xml:space="preserve"> estabelecer critérios de seleção:</w:t>
      </w:r>
    </w:p>
    <w:p w:rsidR="00A87526" w:rsidRDefault="006B74C5">
      <w:pPr>
        <w:spacing w:before="120" w:after="120" w:line="276" w:lineRule="auto"/>
        <w:ind w:left="3000" w:hanging="1500"/>
        <w:jc w:val="both"/>
        <w:rPr>
          <w:sz w:val="24"/>
          <w:szCs w:val="24"/>
        </w:rPr>
      </w:pPr>
      <w:r>
        <w:rPr>
          <w:sz w:val="14"/>
          <w:szCs w:val="14"/>
        </w:rPr>
        <w:t xml:space="preserve">                                  </w:t>
      </w:r>
      <w:r>
        <w:rPr>
          <w:sz w:val="24"/>
          <w:szCs w:val="24"/>
        </w:rPr>
        <w:t>i.</w:t>
      </w:r>
      <w:r>
        <w:rPr>
          <w:sz w:val="14"/>
          <w:szCs w:val="14"/>
        </w:rPr>
        <w:t xml:space="preserve">             </w:t>
      </w:r>
      <w:r>
        <w:rPr>
          <w:sz w:val="24"/>
          <w:szCs w:val="24"/>
        </w:rPr>
        <w:t>vinculados ao objeto pactuado e que extrapolem ao definido na alínea “a” do item 2;</w:t>
      </w:r>
    </w:p>
    <w:p w:rsidR="00A87526" w:rsidRDefault="006B74C5">
      <w:pPr>
        <w:spacing w:before="120" w:after="120" w:line="276" w:lineRule="auto"/>
        <w:ind w:left="3000" w:hanging="1500"/>
        <w:jc w:val="both"/>
        <w:rPr>
          <w:sz w:val="24"/>
          <w:szCs w:val="24"/>
        </w:rPr>
      </w:pPr>
      <w:r>
        <w:rPr>
          <w:sz w:val="14"/>
          <w:szCs w:val="14"/>
        </w:rPr>
        <w:t xml:space="preserve">                                 </w:t>
      </w:r>
      <w:r>
        <w:rPr>
          <w:sz w:val="24"/>
          <w:szCs w:val="24"/>
        </w:rPr>
        <w:t>ii.</w:t>
      </w:r>
      <w:r>
        <w:rPr>
          <w:sz w:val="14"/>
          <w:szCs w:val="14"/>
        </w:rPr>
        <w:t xml:space="preserve">            </w:t>
      </w:r>
      <w:r>
        <w:rPr>
          <w:sz w:val="24"/>
          <w:szCs w:val="24"/>
        </w:rPr>
        <w:t>cuja ocorrência deverá ser ve</w:t>
      </w:r>
      <w:r>
        <w:rPr>
          <w:sz w:val="24"/>
          <w:szCs w:val="24"/>
        </w:rPr>
        <w:t>rificada ou acompanhada após o resultado final da seleção;</w:t>
      </w:r>
    </w:p>
    <w:p w:rsidR="00A87526" w:rsidRDefault="006B74C5">
      <w:pPr>
        <w:spacing w:before="120" w:after="120" w:line="276" w:lineRule="auto"/>
        <w:ind w:left="3000" w:hanging="1500"/>
        <w:jc w:val="both"/>
        <w:rPr>
          <w:sz w:val="24"/>
          <w:szCs w:val="24"/>
        </w:rPr>
      </w:pPr>
      <w:r>
        <w:rPr>
          <w:sz w:val="14"/>
          <w:szCs w:val="14"/>
        </w:rPr>
        <w:t xml:space="preserve">                               </w:t>
      </w:r>
      <w:r>
        <w:rPr>
          <w:sz w:val="24"/>
          <w:szCs w:val="24"/>
        </w:rPr>
        <w:t>iii.</w:t>
      </w:r>
      <w:r>
        <w:rPr>
          <w:sz w:val="14"/>
          <w:szCs w:val="14"/>
        </w:rPr>
        <w:t xml:space="preserve">            </w:t>
      </w:r>
      <w:r>
        <w:rPr>
          <w:sz w:val="24"/>
          <w:szCs w:val="24"/>
        </w:rPr>
        <w:t>cuja ocorrência deverá ser verificada no momento da Prestação de Contas;</w:t>
      </w:r>
    </w:p>
    <w:p w:rsidR="00A87526" w:rsidRDefault="006B74C5">
      <w:pPr>
        <w:spacing w:before="120" w:after="120" w:line="276" w:lineRule="auto"/>
        <w:ind w:left="3000" w:hanging="1500"/>
        <w:jc w:val="both"/>
        <w:rPr>
          <w:sz w:val="24"/>
          <w:szCs w:val="24"/>
        </w:rPr>
      </w:pPr>
      <w:r>
        <w:rPr>
          <w:sz w:val="14"/>
          <w:szCs w:val="14"/>
        </w:rPr>
        <w:t xml:space="preserve">                               </w:t>
      </w:r>
      <w:r>
        <w:rPr>
          <w:sz w:val="24"/>
          <w:szCs w:val="24"/>
        </w:rPr>
        <w:t>iv.</w:t>
      </w:r>
      <w:r>
        <w:rPr>
          <w:sz w:val="14"/>
          <w:szCs w:val="14"/>
        </w:rPr>
        <w:t xml:space="preserve">            </w:t>
      </w:r>
      <w:r>
        <w:rPr>
          <w:sz w:val="24"/>
          <w:szCs w:val="24"/>
        </w:rPr>
        <w:t>com base em avaliação orçamentá</w:t>
      </w:r>
      <w:r>
        <w:rPr>
          <w:sz w:val="24"/>
          <w:szCs w:val="24"/>
        </w:rPr>
        <w:t>ria.</w:t>
      </w:r>
    </w:p>
    <w:p w:rsidR="00A87526" w:rsidRDefault="006B74C5">
      <w:pPr>
        <w:spacing w:before="120" w:after="120" w:line="276" w:lineRule="auto"/>
        <w:ind w:left="420"/>
        <w:jc w:val="both"/>
        <w:rPr>
          <w:sz w:val="24"/>
          <w:szCs w:val="24"/>
        </w:rPr>
      </w:pPr>
      <w:r>
        <w:rPr>
          <w:sz w:val="24"/>
          <w:szCs w:val="24"/>
        </w:rPr>
        <w:t xml:space="preserve">Exemplos de critérios de seleção </w:t>
      </w:r>
      <w:r>
        <w:rPr>
          <w:b/>
          <w:sz w:val="24"/>
          <w:szCs w:val="24"/>
        </w:rPr>
        <w:t>não</w:t>
      </w:r>
      <w:r>
        <w:rPr>
          <w:sz w:val="24"/>
          <w:szCs w:val="24"/>
        </w:rPr>
        <w:t xml:space="preserve"> permitidos: exigir a utilização de mão de obra local, utilização de locações no território do Ente, temática específica, análise de orçamento etc. Pois o processo de prestação de contas dos recursos do FSA segue pa</w:t>
      </w:r>
      <w:r>
        <w:rPr>
          <w:sz w:val="24"/>
          <w:szCs w:val="24"/>
        </w:rPr>
        <w:t>drão isonômico pré-estabelecido que não comporta este tipo de verificação adicional, e, ademais, cria custos operacionais adicionais para o FSA, ocasionando custos financeiros não previstos para o órgão.</w:t>
      </w:r>
    </w:p>
    <w:p w:rsidR="00A87526" w:rsidRDefault="006B74C5">
      <w:pPr>
        <w:spacing w:before="120" w:after="120" w:line="276" w:lineRule="auto"/>
        <w:jc w:val="both"/>
        <w:rPr>
          <w:b/>
          <w:sz w:val="24"/>
          <w:szCs w:val="24"/>
          <w:highlight w:val="white"/>
        </w:rPr>
      </w:pPr>
      <w:r>
        <w:rPr>
          <w:b/>
          <w:sz w:val="24"/>
          <w:szCs w:val="24"/>
          <w:highlight w:val="white"/>
        </w:rPr>
        <w:lastRenderedPageBreak/>
        <w:t>3 - DAS AÇÕES AFIRMATIVAS</w:t>
      </w:r>
    </w:p>
    <w:p w:rsidR="00A87526" w:rsidRDefault="006B74C5">
      <w:pPr>
        <w:spacing w:before="120" w:after="120" w:line="276" w:lineRule="auto"/>
        <w:jc w:val="both"/>
        <w:rPr>
          <w:sz w:val="24"/>
          <w:szCs w:val="24"/>
          <w:highlight w:val="white"/>
        </w:rPr>
      </w:pPr>
      <w:r>
        <w:rPr>
          <w:sz w:val="24"/>
          <w:szCs w:val="24"/>
          <w:highlight w:val="white"/>
        </w:rPr>
        <w:t xml:space="preserve">A aplicação das ações afirmativas são obrigatórias na implementação das chamadas e programas específicos, decorrentes do processo de adesão à esta chamada pública e deverão adotar das disposições constantes da </w:t>
      </w:r>
      <w:r>
        <w:rPr>
          <w:sz w:val="24"/>
          <w:szCs w:val="24"/>
        </w:rPr>
        <w:t>Resolução ANCINE/FSA Nº 272/2024, conforme det</w:t>
      </w:r>
      <w:r>
        <w:rPr>
          <w:sz w:val="24"/>
          <w:szCs w:val="24"/>
        </w:rPr>
        <w:t>alhamento abaixo:</w:t>
      </w:r>
    </w:p>
    <w:p w:rsidR="00A87526" w:rsidRDefault="006B74C5">
      <w:pPr>
        <w:spacing w:before="120" w:after="120" w:line="276" w:lineRule="auto"/>
        <w:ind w:left="720"/>
        <w:jc w:val="both"/>
        <w:rPr>
          <w:sz w:val="24"/>
          <w:szCs w:val="24"/>
          <w:highlight w:val="white"/>
        </w:rPr>
      </w:pPr>
      <w:r>
        <w:rPr>
          <w:sz w:val="24"/>
          <w:szCs w:val="24"/>
          <w:highlight w:val="white"/>
        </w:rPr>
        <w:t>a) O desempenho das funções de roteiro, direção ou produção por mulheres cis e/ou pessoas trans da alínea “a” do item 2.5.1 do Edital deverá ser declarada por meio de AUTODECLARAÇÃO. Além da declaração, deverá ser apresentado contrato que comprove o víncul</w:t>
      </w:r>
      <w:r>
        <w:rPr>
          <w:sz w:val="24"/>
          <w:szCs w:val="24"/>
          <w:highlight w:val="white"/>
        </w:rPr>
        <w:t xml:space="preserve">o da pessoa com o projeto na função específica; </w:t>
      </w:r>
    </w:p>
    <w:p w:rsidR="00A87526" w:rsidRDefault="006B74C5">
      <w:pPr>
        <w:spacing w:before="120" w:after="120" w:line="276" w:lineRule="auto"/>
        <w:ind w:left="720"/>
        <w:jc w:val="both"/>
        <w:rPr>
          <w:sz w:val="24"/>
          <w:szCs w:val="24"/>
          <w:highlight w:val="white"/>
        </w:rPr>
      </w:pPr>
      <w:r>
        <w:rPr>
          <w:sz w:val="24"/>
          <w:szCs w:val="24"/>
          <w:highlight w:val="white"/>
        </w:rPr>
        <w:t xml:space="preserve">b) A composição societária da alínea “b” do item 2.5.1 do Edital será verificada no quadro societário constante no Contrato Social; </w:t>
      </w:r>
    </w:p>
    <w:p w:rsidR="00A87526" w:rsidRDefault="006B74C5">
      <w:pPr>
        <w:spacing w:before="120" w:after="120" w:line="276" w:lineRule="auto"/>
        <w:ind w:left="720"/>
        <w:jc w:val="both"/>
        <w:rPr>
          <w:sz w:val="24"/>
          <w:szCs w:val="24"/>
          <w:highlight w:val="white"/>
        </w:rPr>
      </w:pPr>
      <w:r>
        <w:rPr>
          <w:sz w:val="24"/>
          <w:szCs w:val="24"/>
          <w:highlight w:val="white"/>
        </w:rPr>
        <w:t>c) A raça/etnia dos sócios da alínea “b” do item 2.5.1. do Edital será fei</w:t>
      </w:r>
      <w:r>
        <w:rPr>
          <w:sz w:val="24"/>
          <w:szCs w:val="24"/>
          <w:highlight w:val="white"/>
        </w:rPr>
        <w:t xml:space="preserve">ta por meio de AUTODECLARAÇÃO ÉTNICO-RACIAL DOS SÓCIOS; </w:t>
      </w:r>
    </w:p>
    <w:p w:rsidR="00A87526" w:rsidRDefault="006B74C5">
      <w:pPr>
        <w:spacing w:before="120" w:after="120" w:line="276" w:lineRule="auto"/>
        <w:ind w:left="720"/>
        <w:jc w:val="both"/>
        <w:rPr>
          <w:sz w:val="24"/>
          <w:szCs w:val="24"/>
          <w:highlight w:val="white"/>
        </w:rPr>
      </w:pPr>
      <w:r>
        <w:rPr>
          <w:sz w:val="24"/>
          <w:szCs w:val="24"/>
          <w:highlight w:val="white"/>
        </w:rPr>
        <w:t>d) A condição de pessoa com deficiência dos sócios, da alínea “b” do item 2.5.1 do Edital, deverá ser declarada por meio de DECLARAÇÃO DE DEFICIÊNCIA DOS SÓCIOS. Além da declaração, deverá ser aprese</w:t>
      </w:r>
      <w:r>
        <w:rPr>
          <w:sz w:val="24"/>
          <w:szCs w:val="24"/>
          <w:highlight w:val="white"/>
        </w:rPr>
        <w:t xml:space="preserve">ntado, alternativamente, um dos seguintes documentos: i) laudo que comprove a condição de pessoa com deficiência, com observância do disposto no art. 2º, §1º, da Lei nº 13.146, de 6 de julho de 2015, ou; ii) Certificado da Pessoa com Deficiência, ou; iii) </w:t>
      </w:r>
      <w:r>
        <w:rPr>
          <w:sz w:val="24"/>
          <w:szCs w:val="24"/>
          <w:highlight w:val="white"/>
        </w:rPr>
        <w:t xml:space="preserve">comprovante de recebimento de Benefício de Prestação Continuada à Pessoa com Deficiência. </w:t>
      </w:r>
    </w:p>
    <w:p w:rsidR="00A87526" w:rsidRDefault="006B74C5">
      <w:pPr>
        <w:spacing w:before="120" w:after="120" w:line="276" w:lineRule="auto"/>
        <w:jc w:val="both"/>
        <w:rPr>
          <w:sz w:val="24"/>
          <w:szCs w:val="24"/>
          <w:lang w:val="pt-BR"/>
        </w:rPr>
      </w:pPr>
      <w:r>
        <w:rPr>
          <w:sz w:val="24"/>
          <w:szCs w:val="24"/>
          <w:lang w:val="pt-BR"/>
        </w:rPr>
        <w:t xml:space="preserve">Adicionalmente, chamadas e programas </w:t>
      </w:r>
      <w:r>
        <w:rPr>
          <w:sz w:val="24"/>
          <w:szCs w:val="24"/>
        </w:rPr>
        <w:t>realizados com recursos do Ente Local poderão implementar as regras e disposições contidas n</w:t>
      </w:r>
      <w:r>
        <w:rPr>
          <w:sz w:val="24"/>
          <w:szCs w:val="24"/>
          <w:lang w:val="pt-BR"/>
        </w:rPr>
        <w:t>as Instruções Normativas Nº 5, de 11</w:t>
      </w:r>
      <w:r>
        <w:rPr>
          <w:sz w:val="24"/>
          <w:szCs w:val="24"/>
          <w:lang w:val="pt-BR"/>
        </w:rPr>
        <w:t xml:space="preserve"> de agosto de 2023 e Nº </w:t>
      </w:r>
      <w:proofErr w:type="gramStart"/>
      <w:r>
        <w:rPr>
          <w:sz w:val="24"/>
          <w:szCs w:val="24"/>
          <w:lang w:val="pt-BR"/>
        </w:rPr>
        <w:t>10 ,</w:t>
      </w:r>
      <w:proofErr w:type="gramEnd"/>
      <w:r>
        <w:rPr>
          <w:sz w:val="24"/>
          <w:szCs w:val="24"/>
          <w:lang w:val="pt-BR"/>
        </w:rPr>
        <w:t xml:space="preserve"> de 28 de dezembro de 2023.</w:t>
      </w:r>
    </w:p>
    <w:p w:rsidR="00A87526" w:rsidRDefault="00A87526">
      <w:pPr>
        <w:spacing w:before="120" w:after="120" w:line="276" w:lineRule="auto"/>
        <w:jc w:val="both"/>
        <w:rPr>
          <w:sz w:val="24"/>
          <w:szCs w:val="24"/>
          <w:lang w:val="pt-BR"/>
        </w:rPr>
      </w:pPr>
    </w:p>
    <w:p w:rsidR="00A87526" w:rsidRDefault="006B74C5">
      <w:pPr>
        <w:spacing w:before="120" w:after="120" w:line="276" w:lineRule="auto"/>
        <w:jc w:val="both"/>
        <w:rPr>
          <w:b/>
          <w:sz w:val="24"/>
          <w:szCs w:val="24"/>
        </w:rPr>
      </w:pPr>
      <w:r>
        <w:rPr>
          <w:b/>
          <w:sz w:val="24"/>
          <w:szCs w:val="24"/>
        </w:rPr>
        <w:t>4 – DISPOSIÇÕES OBRIGATÓRIAS</w:t>
      </w:r>
    </w:p>
    <w:p w:rsidR="00A87526" w:rsidRDefault="006B74C5">
      <w:pPr>
        <w:spacing w:before="120" w:after="120"/>
        <w:jc w:val="both"/>
        <w:rPr>
          <w:sz w:val="24"/>
          <w:szCs w:val="24"/>
        </w:rPr>
      </w:pPr>
      <w:r>
        <w:rPr>
          <w:sz w:val="24"/>
          <w:szCs w:val="24"/>
        </w:rPr>
        <w:t xml:space="preserve">As disposições obrigatórias são textos que devem ser reproduzidos integral e fielmente nos editais elaborados pelos entes regionais para seleção de propostas. </w:t>
      </w:r>
    </w:p>
    <w:p w:rsidR="00A87526" w:rsidRDefault="006B74C5">
      <w:pPr>
        <w:spacing w:before="120" w:after="120" w:line="276" w:lineRule="auto"/>
        <w:ind w:left="1140" w:hanging="360"/>
        <w:jc w:val="both"/>
        <w:rPr>
          <w:sz w:val="24"/>
          <w:szCs w:val="24"/>
        </w:rPr>
      </w:pPr>
      <w:r>
        <w:rPr>
          <w:sz w:val="24"/>
          <w:szCs w:val="24"/>
        </w:rPr>
        <w:t>a)</w:t>
      </w:r>
      <w:r>
        <w:rPr>
          <w:sz w:val="14"/>
          <w:szCs w:val="14"/>
        </w:rPr>
        <w:t xml:space="preserve">       </w:t>
      </w:r>
      <w:r>
        <w:rPr>
          <w:sz w:val="24"/>
          <w:szCs w:val="24"/>
        </w:rPr>
        <w:t>O</w:t>
      </w:r>
      <w:r>
        <w:rPr>
          <w:sz w:val="24"/>
          <w:szCs w:val="24"/>
        </w:rPr>
        <w:t xml:space="preserve"> texto do ANEXO de Parâmetros para Contratação e Retorno Financeiro do FSA deve ser reproduzido integralmente, sem qualquer acréscimo ou alteração, nos editais dos entes regionais;</w:t>
      </w:r>
    </w:p>
    <w:p w:rsidR="00A87526" w:rsidRDefault="006B74C5">
      <w:pPr>
        <w:spacing w:before="120" w:after="120" w:line="276" w:lineRule="auto"/>
        <w:ind w:left="1140" w:hanging="360"/>
        <w:jc w:val="both"/>
        <w:rPr>
          <w:sz w:val="24"/>
          <w:szCs w:val="24"/>
        </w:rPr>
      </w:pPr>
      <w:r>
        <w:rPr>
          <w:sz w:val="24"/>
          <w:szCs w:val="24"/>
        </w:rPr>
        <w:t>b)</w:t>
      </w:r>
      <w:r>
        <w:rPr>
          <w:sz w:val="14"/>
          <w:szCs w:val="14"/>
        </w:rPr>
        <w:t xml:space="preserve">    </w:t>
      </w:r>
      <w:r>
        <w:rPr>
          <w:sz w:val="24"/>
          <w:szCs w:val="24"/>
        </w:rPr>
        <w:t>As minutas dos contratos de investimento a serem celebrados com o FSA</w:t>
      </w:r>
      <w:r>
        <w:rPr>
          <w:sz w:val="24"/>
          <w:szCs w:val="24"/>
        </w:rPr>
        <w:t>, constantes nos ANEXOS</w:t>
      </w:r>
      <w:r>
        <w:rPr>
          <w:color w:val="000000" w:themeColor="text1"/>
          <w:sz w:val="24"/>
          <w:szCs w:val="24"/>
        </w:rPr>
        <w:t xml:space="preserve"> </w:t>
      </w:r>
      <w:r>
        <w:rPr>
          <w:b/>
          <w:color w:val="000000" w:themeColor="text1"/>
          <w:sz w:val="24"/>
          <w:szCs w:val="24"/>
          <w:lang w:val="pt-BR"/>
        </w:rPr>
        <w:t>IX</w:t>
      </w:r>
      <w:r>
        <w:rPr>
          <w:b/>
          <w:color w:val="000000" w:themeColor="text1"/>
          <w:sz w:val="24"/>
          <w:szCs w:val="24"/>
        </w:rPr>
        <w:t>,</w:t>
      </w:r>
      <w:r>
        <w:rPr>
          <w:b/>
          <w:color w:val="000000" w:themeColor="text1"/>
          <w:sz w:val="24"/>
          <w:szCs w:val="24"/>
          <w:lang w:val="pt-BR"/>
        </w:rPr>
        <w:t xml:space="preserve"> </w:t>
      </w:r>
      <w:r>
        <w:rPr>
          <w:b/>
          <w:color w:val="000000" w:themeColor="text1"/>
          <w:sz w:val="24"/>
          <w:szCs w:val="24"/>
        </w:rPr>
        <w:t>X, X</w:t>
      </w:r>
      <w:r>
        <w:rPr>
          <w:b/>
          <w:color w:val="000000" w:themeColor="text1"/>
          <w:sz w:val="24"/>
          <w:szCs w:val="24"/>
          <w:lang w:val="pt-BR"/>
        </w:rPr>
        <w:t>I</w:t>
      </w:r>
      <w:r>
        <w:rPr>
          <w:b/>
          <w:color w:val="000000" w:themeColor="text1"/>
          <w:sz w:val="24"/>
          <w:szCs w:val="24"/>
        </w:rPr>
        <w:t>, X</w:t>
      </w:r>
      <w:r>
        <w:rPr>
          <w:b/>
          <w:color w:val="000000" w:themeColor="text1"/>
          <w:sz w:val="24"/>
          <w:szCs w:val="24"/>
          <w:lang w:val="pt-BR"/>
        </w:rPr>
        <w:t>II</w:t>
      </w:r>
      <w:r>
        <w:rPr>
          <w:b/>
          <w:color w:val="000000" w:themeColor="text1"/>
          <w:sz w:val="24"/>
          <w:szCs w:val="24"/>
        </w:rPr>
        <w:t xml:space="preserve"> e X</w:t>
      </w:r>
      <w:r>
        <w:rPr>
          <w:b/>
          <w:color w:val="000000" w:themeColor="text1"/>
          <w:sz w:val="24"/>
          <w:szCs w:val="24"/>
          <w:lang w:val="pt-BR"/>
        </w:rPr>
        <w:t>III</w:t>
      </w:r>
      <w:r>
        <w:rPr>
          <w:color w:val="000000" w:themeColor="text1"/>
          <w:sz w:val="24"/>
          <w:szCs w:val="24"/>
        </w:rPr>
        <w:t xml:space="preserve"> devem ser reproduzidos integralmente, sem qualquer acréscimo ou alteração, nos editais dos en</w:t>
      </w:r>
      <w:r>
        <w:rPr>
          <w:sz w:val="24"/>
          <w:szCs w:val="24"/>
        </w:rPr>
        <w:t>tes regionais.</w:t>
      </w:r>
    </w:p>
    <w:p w:rsidR="00A87526" w:rsidRDefault="006B74C5">
      <w:pPr>
        <w:spacing w:before="120" w:after="120" w:line="276" w:lineRule="auto"/>
        <w:ind w:left="1140" w:hanging="360"/>
        <w:jc w:val="both"/>
        <w:rPr>
          <w:sz w:val="24"/>
          <w:szCs w:val="24"/>
        </w:rPr>
      </w:pPr>
      <w:r>
        <w:rPr>
          <w:sz w:val="24"/>
          <w:szCs w:val="24"/>
        </w:rPr>
        <w:t>c)</w:t>
      </w:r>
      <w:r>
        <w:rPr>
          <w:sz w:val="14"/>
          <w:szCs w:val="14"/>
        </w:rPr>
        <w:t xml:space="preserve">       </w:t>
      </w:r>
      <w:r>
        <w:rPr>
          <w:sz w:val="24"/>
          <w:szCs w:val="24"/>
        </w:rPr>
        <w:t>Os seguintes textos deverão ser reproduzidos nos editais dos entes regionais:</w:t>
      </w:r>
    </w:p>
    <w:p w:rsidR="00A87526" w:rsidRDefault="006B74C5">
      <w:pPr>
        <w:spacing w:before="120" w:after="120" w:line="276" w:lineRule="auto"/>
        <w:ind w:left="3000" w:hanging="1500"/>
        <w:jc w:val="both"/>
        <w:rPr>
          <w:i/>
          <w:sz w:val="24"/>
          <w:szCs w:val="24"/>
        </w:rPr>
      </w:pPr>
      <w:r>
        <w:rPr>
          <w:sz w:val="14"/>
          <w:szCs w:val="14"/>
        </w:rPr>
        <w:t xml:space="preserve">                                  </w:t>
      </w:r>
      <w:r>
        <w:rPr>
          <w:i/>
          <w:sz w:val="24"/>
          <w:szCs w:val="24"/>
        </w:rPr>
        <w:t>i.</w:t>
      </w:r>
      <w:r>
        <w:rPr>
          <w:sz w:val="14"/>
          <w:szCs w:val="14"/>
        </w:rPr>
        <w:t xml:space="preserve">             </w:t>
      </w:r>
      <w:r>
        <w:rPr>
          <w:i/>
          <w:sz w:val="24"/>
          <w:szCs w:val="24"/>
        </w:rPr>
        <w:t xml:space="preserve">“As regras para a contratação dos projetos e de retorno do investimento do FSA na produção e na distribuição de obras estão dispostas no ANEXO: Parâmetros para Contratação e Retorno Financeiro do FSA. Estas </w:t>
      </w:r>
      <w:r>
        <w:rPr>
          <w:i/>
          <w:sz w:val="24"/>
          <w:szCs w:val="24"/>
        </w:rPr>
        <w:t>regras prevalecem sobre quaisquer outras regras do Edital e seus anexos em caso de incompatibilidade ou conflito.”</w:t>
      </w:r>
    </w:p>
    <w:p w:rsidR="00A87526" w:rsidRDefault="006B74C5">
      <w:pPr>
        <w:spacing w:before="120" w:after="120" w:line="276" w:lineRule="auto"/>
        <w:ind w:left="780"/>
        <w:jc w:val="both"/>
        <w:rPr>
          <w:i/>
          <w:sz w:val="24"/>
          <w:szCs w:val="24"/>
        </w:rPr>
      </w:pPr>
      <w:r>
        <w:rPr>
          <w:i/>
          <w:sz w:val="24"/>
          <w:szCs w:val="24"/>
        </w:rPr>
        <w:t xml:space="preserve"> </w:t>
      </w:r>
    </w:p>
    <w:p w:rsidR="00A87526" w:rsidRDefault="006B74C5">
      <w:pPr>
        <w:spacing w:before="120" w:after="120" w:line="276" w:lineRule="auto"/>
        <w:ind w:left="3000" w:hanging="1500"/>
        <w:jc w:val="both"/>
        <w:rPr>
          <w:i/>
          <w:sz w:val="24"/>
          <w:szCs w:val="24"/>
        </w:rPr>
      </w:pPr>
      <w:r>
        <w:rPr>
          <w:sz w:val="14"/>
          <w:szCs w:val="14"/>
        </w:rPr>
        <w:t xml:space="preserve">                                 </w:t>
      </w:r>
      <w:r>
        <w:rPr>
          <w:i/>
          <w:sz w:val="24"/>
          <w:szCs w:val="24"/>
        </w:rPr>
        <w:t>ii.</w:t>
      </w:r>
      <w:r>
        <w:rPr>
          <w:sz w:val="14"/>
          <w:szCs w:val="14"/>
        </w:rPr>
        <w:t xml:space="preserve">            </w:t>
      </w:r>
      <w:r>
        <w:rPr>
          <w:i/>
          <w:sz w:val="24"/>
          <w:szCs w:val="24"/>
        </w:rPr>
        <w:t xml:space="preserve">“ITENS FINANCIÁVEIS COM RECURSOS DO FSA: São financiáveis com os </w:t>
      </w:r>
      <w:r>
        <w:rPr>
          <w:i/>
          <w:sz w:val="24"/>
          <w:szCs w:val="24"/>
        </w:rPr>
        <w:lastRenderedPageBreak/>
        <w:t>recursos do FSA o conjunto</w:t>
      </w:r>
      <w:r>
        <w:rPr>
          <w:i/>
          <w:sz w:val="24"/>
          <w:szCs w:val="24"/>
        </w:rPr>
        <w:t xml:space="preserve"> das despesas, relativas à execução de cada tipo de projeto  (produção e comercialização de OBRA), previstas nas Instruções Normativas ANCINE nº 116, 158 e 159, </w:t>
      </w:r>
      <w:r>
        <w:rPr>
          <w:b/>
          <w:i/>
          <w:sz w:val="24"/>
          <w:szCs w:val="24"/>
        </w:rPr>
        <w:t>excluídas</w:t>
      </w:r>
      <w:r>
        <w:rPr>
          <w:i/>
          <w:sz w:val="24"/>
          <w:szCs w:val="24"/>
        </w:rPr>
        <w:t xml:space="preserve"> as despesas de agenciamento, e os custos referentes à intermediação da distribuição p</w:t>
      </w:r>
      <w:r>
        <w:rPr>
          <w:i/>
          <w:sz w:val="24"/>
          <w:szCs w:val="24"/>
        </w:rPr>
        <w:t>ública de Certificados de Investimento Audiovisual, tais como taxa de colocação, taxa de liderança, custos de elaboração de prospecto, despesas de publicidade, agente divulgador e despesas de transporte de intermediários”.</w:t>
      </w:r>
    </w:p>
    <w:p w:rsidR="00A87526" w:rsidRDefault="006B74C5">
      <w:pPr>
        <w:spacing w:before="120" w:after="120" w:line="276" w:lineRule="auto"/>
        <w:ind w:left="1500"/>
        <w:jc w:val="both"/>
        <w:rPr>
          <w:sz w:val="24"/>
          <w:szCs w:val="24"/>
        </w:rPr>
      </w:pPr>
      <w:r>
        <w:rPr>
          <w:i/>
          <w:sz w:val="24"/>
          <w:szCs w:val="24"/>
        </w:rPr>
        <w:t xml:space="preserve">“É obrigatória a aplicação </w:t>
      </w:r>
      <w:r>
        <w:rPr>
          <w:i/>
          <w:sz w:val="24"/>
          <w:szCs w:val="24"/>
        </w:rPr>
        <w:t>integral do valor referente aos recursos do FSA em itens financiáveis</w:t>
      </w:r>
      <w:r>
        <w:rPr>
          <w:sz w:val="24"/>
          <w:szCs w:val="24"/>
        </w:rPr>
        <w:t>.”</w:t>
      </w:r>
    </w:p>
    <w:p w:rsidR="00A87526" w:rsidRDefault="006B74C5">
      <w:pPr>
        <w:spacing w:before="240" w:after="240"/>
        <w:jc w:val="both"/>
        <w:rPr>
          <w:i/>
          <w:sz w:val="24"/>
          <w:szCs w:val="24"/>
        </w:rPr>
      </w:pPr>
      <w:r>
        <w:rPr>
          <w:i/>
          <w:sz w:val="24"/>
          <w:szCs w:val="24"/>
        </w:rPr>
        <w:t xml:space="preserve"> </w:t>
      </w:r>
    </w:p>
    <w:p w:rsidR="00A87526" w:rsidRDefault="006B74C5">
      <w:pPr>
        <w:spacing w:before="120" w:after="120" w:line="276" w:lineRule="auto"/>
        <w:ind w:left="3000" w:hanging="1500"/>
        <w:jc w:val="both"/>
        <w:rPr>
          <w:i/>
          <w:sz w:val="24"/>
          <w:szCs w:val="24"/>
        </w:rPr>
      </w:pPr>
      <w:r>
        <w:rPr>
          <w:sz w:val="14"/>
          <w:szCs w:val="14"/>
        </w:rPr>
        <w:t xml:space="preserve">                               </w:t>
      </w:r>
      <w:r>
        <w:rPr>
          <w:i/>
          <w:sz w:val="24"/>
          <w:szCs w:val="24"/>
        </w:rPr>
        <w:t>iii.</w:t>
      </w:r>
      <w:r>
        <w:rPr>
          <w:sz w:val="14"/>
          <w:szCs w:val="14"/>
        </w:rPr>
        <w:t xml:space="preserve">            </w:t>
      </w:r>
      <w:r>
        <w:rPr>
          <w:i/>
          <w:sz w:val="24"/>
          <w:szCs w:val="24"/>
        </w:rPr>
        <w:t xml:space="preserve">“A aprovação, contratação e acompanhamento dos projetos audiovisuais financiados com recursos do FSA seguirá as disposições da </w:t>
      </w:r>
      <w:r>
        <w:rPr>
          <w:i/>
          <w:sz w:val="24"/>
          <w:szCs w:val="24"/>
        </w:rPr>
        <w:t>Instrução Normativa ANCINE nº 158, de 23 de dezembro de 2021”.</w:t>
      </w:r>
    </w:p>
    <w:p w:rsidR="00A87526" w:rsidRDefault="006B74C5">
      <w:pPr>
        <w:spacing w:before="120" w:after="120" w:line="276" w:lineRule="auto"/>
        <w:ind w:left="1500"/>
        <w:jc w:val="both"/>
        <w:rPr>
          <w:i/>
          <w:sz w:val="24"/>
          <w:szCs w:val="24"/>
        </w:rPr>
      </w:pPr>
      <w:r>
        <w:rPr>
          <w:i/>
          <w:sz w:val="24"/>
          <w:szCs w:val="24"/>
        </w:rPr>
        <w:t xml:space="preserve"> </w:t>
      </w:r>
    </w:p>
    <w:p w:rsidR="00A87526" w:rsidRDefault="006B74C5">
      <w:pPr>
        <w:spacing w:before="120" w:after="120" w:line="276" w:lineRule="auto"/>
        <w:ind w:left="3000" w:hanging="1500"/>
        <w:jc w:val="both"/>
        <w:rPr>
          <w:i/>
          <w:sz w:val="24"/>
          <w:szCs w:val="24"/>
        </w:rPr>
      </w:pPr>
      <w:r>
        <w:rPr>
          <w:sz w:val="14"/>
          <w:szCs w:val="14"/>
        </w:rPr>
        <w:t xml:space="preserve">                               </w:t>
      </w:r>
      <w:r>
        <w:rPr>
          <w:i/>
          <w:sz w:val="24"/>
          <w:szCs w:val="24"/>
        </w:rPr>
        <w:t>iv.</w:t>
      </w:r>
      <w:r>
        <w:rPr>
          <w:sz w:val="14"/>
          <w:szCs w:val="14"/>
        </w:rPr>
        <w:t xml:space="preserve">            </w:t>
      </w:r>
      <w:r>
        <w:rPr>
          <w:i/>
          <w:sz w:val="24"/>
          <w:szCs w:val="24"/>
        </w:rPr>
        <w:t>A prestação de contas dos projetos financiados com recursos do FSA será analisada pela ANCINE de acordo com as regras previstas nas Instruções No</w:t>
      </w:r>
      <w:r>
        <w:rPr>
          <w:i/>
          <w:sz w:val="24"/>
          <w:szCs w:val="24"/>
        </w:rPr>
        <w:t>rmativas ANCINE nº 158 e nº 159, de 27 de dezembro de 2021, ou norma que venha a substituí-las, e no Manual de Prestação de Contas da ANCINE.</w:t>
      </w:r>
    </w:p>
    <w:p w:rsidR="00A87526" w:rsidRDefault="006B74C5">
      <w:pPr>
        <w:spacing w:before="120" w:after="120" w:line="276" w:lineRule="auto"/>
        <w:ind w:left="780"/>
        <w:jc w:val="both"/>
        <w:rPr>
          <w:sz w:val="24"/>
          <w:szCs w:val="24"/>
        </w:rPr>
      </w:pPr>
      <w:r>
        <w:rPr>
          <w:sz w:val="24"/>
          <w:szCs w:val="24"/>
        </w:rPr>
        <w:t xml:space="preserve"> </w:t>
      </w:r>
    </w:p>
    <w:p w:rsidR="00A87526" w:rsidRDefault="006B74C5">
      <w:pPr>
        <w:spacing w:before="240" w:after="240"/>
        <w:ind w:left="360"/>
        <w:jc w:val="both"/>
        <w:rPr>
          <w:sz w:val="24"/>
          <w:szCs w:val="24"/>
        </w:rPr>
      </w:pPr>
      <w:r>
        <w:rPr>
          <w:sz w:val="24"/>
          <w:szCs w:val="24"/>
        </w:rPr>
        <w:t xml:space="preserve"> </w:t>
      </w:r>
    </w:p>
    <w:p w:rsidR="00A87526" w:rsidRDefault="00A87526">
      <w:pPr>
        <w:spacing w:before="280" w:after="280"/>
        <w:jc w:val="both"/>
        <w:rPr>
          <w:b/>
          <w:sz w:val="24"/>
          <w:szCs w:val="24"/>
        </w:rPr>
      </w:pPr>
    </w:p>
    <w:p w:rsidR="00A87526" w:rsidRDefault="00A87526">
      <w:pPr>
        <w:jc w:val="center"/>
        <w:rPr>
          <w:b/>
          <w:sz w:val="24"/>
          <w:szCs w:val="24"/>
        </w:rPr>
      </w:pPr>
    </w:p>
    <w:sectPr w:rsidR="00A87526">
      <w:pgSz w:w="11920" w:h="16840"/>
      <w:pgMar w:top="1600" w:right="1320" w:bottom="280" w:left="6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6"/>
    <w:rsid w:val="006B74C5"/>
    <w:rsid w:val="00A87526"/>
    <w:rsid w:val="068A1A5F"/>
    <w:rsid w:val="28F83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5ED5"/>
  <w15:docId w15:val="{AF9F2922-A528-4DAF-899E-DC3EC0F7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pPr>
    <w:rPr>
      <w:rFonts w:ascii="Calibri" w:eastAsia="Calibri" w:hAnsi="Calibri" w:cs="Calibri"/>
      <w:sz w:val="22"/>
      <w:szCs w:val="22"/>
      <w:lang w:val="pt-PT" w:eastAsia="en-US"/>
    </w:rPr>
  </w:style>
  <w:style w:type="paragraph" w:styleId="Ttulo1">
    <w:name w:val="heading 1"/>
    <w:next w:val="Normal"/>
    <w:uiPriority w:val="9"/>
    <w:qFormat/>
    <w:pPr>
      <w:widowControl w:val="0"/>
      <w:ind w:left="933" w:hanging="360"/>
      <w:outlineLvl w:val="0"/>
    </w:pPr>
    <w:rPr>
      <w:rFonts w:ascii="Calibri" w:eastAsia="Calibri" w:hAnsi="Calibri" w:cs="Calibri"/>
      <w:b/>
      <w:bCs/>
      <w:sz w:val="27"/>
      <w:szCs w:val="27"/>
      <w:lang w:val="pt-PT"/>
    </w:rPr>
  </w:style>
  <w:style w:type="paragraph" w:styleId="Ttulo2">
    <w:name w:val="heading 2"/>
    <w:next w:val="Normal"/>
    <w:uiPriority w:val="9"/>
    <w:unhideWhenUsed/>
    <w:qFormat/>
    <w:pPr>
      <w:widowControl w:val="0"/>
      <w:ind w:left="958" w:right="271"/>
      <w:jc w:val="center"/>
      <w:outlineLvl w:val="1"/>
    </w:pPr>
    <w:rPr>
      <w:rFonts w:ascii="Calibri" w:eastAsia="Calibri" w:hAnsi="Calibri" w:cs="Calibri"/>
      <w:b/>
      <w:bCs/>
      <w:sz w:val="26"/>
      <w:szCs w:val="26"/>
      <w:lang w:val="pt-PT"/>
    </w:rPr>
  </w:style>
  <w:style w:type="paragraph" w:styleId="Ttulo3">
    <w:name w:val="heading 3"/>
    <w:next w:val="Normal"/>
    <w:uiPriority w:val="9"/>
    <w:unhideWhenUsed/>
    <w:qFormat/>
    <w:pPr>
      <w:widowControl w:val="0"/>
      <w:spacing w:before="120"/>
      <w:ind w:left="798"/>
      <w:jc w:val="both"/>
      <w:outlineLvl w:val="2"/>
    </w:pPr>
    <w:rPr>
      <w:rFonts w:ascii="Calibri" w:eastAsia="Calibri" w:hAnsi="Calibri" w:cs="Calibri"/>
      <w:sz w:val="25"/>
      <w:szCs w:val="25"/>
      <w:lang w:val="pt-PT"/>
    </w:rPr>
  </w:style>
  <w:style w:type="paragraph" w:styleId="Ttulo4">
    <w:name w:val="heading 4"/>
    <w:next w:val="Normal"/>
    <w:uiPriority w:val="9"/>
    <w:unhideWhenUsed/>
    <w:qFormat/>
    <w:pPr>
      <w:widowControl w:val="0"/>
      <w:ind w:left="-7"/>
      <w:outlineLvl w:val="3"/>
    </w:pPr>
    <w:rPr>
      <w:rFonts w:ascii="Calibri" w:eastAsia="Calibri" w:hAnsi="Calibri" w:cs="Calibri"/>
      <w:b/>
      <w:bCs/>
      <w:sz w:val="22"/>
      <w:szCs w:val="22"/>
      <w:lang w:val="pt-PT"/>
    </w:rPr>
  </w:style>
  <w:style w:type="paragraph" w:styleId="Ttulo5">
    <w:name w:val="heading 5"/>
    <w:next w:val="Normal"/>
    <w:qFormat/>
    <w:pPr>
      <w:keepNext/>
      <w:keepLines/>
      <w:widowControl w:val="0"/>
      <w:spacing w:before="220" w:after="40"/>
      <w:outlineLvl w:val="4"/>
    </w:pPr>
    <w:rPr>
      <w:rFonts w:ascii="Calibri" w:eastAsia="Calibri" w:hAnsi="Calibri" w:cs="Calibri"/>
      <w:b/>
      <w:sz w:val="22"/>
      <w:szCs w:val="22"/>
      <w:lang w:val="pt-PT"/>
    </w:rPr>
  </w:style>
  <w:style w:type="paragraph" w:styleId="Ttulo6">
    <w:name w:val="heading 6"/>
    <w:next w:val="Normal"/>
    <w:qFormat/>
    <w:pPr>
      <w:keepNext/>
      <w:keepLines/>
      <w:widowControl w:val="0"/>
      <w:spacing w:before="200" w:after="40"/>
      <w:outlineLvl w:val="5"/>
    </w:pPr>
    <w:rPr>
      <w:rFonts w:ascii="Calibri" w:eastAsia="Calibri" w:hAnsi="Calibri" w:cs="Calibri"/>
      <w:b/>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qFormat/>
    <w:rPr>
      <w:color w:val="0000FF"/>
      <w:u w:val="single"/>
    </w:rPr>
  </w:style>
  <w:style w:type="paragraph" w:styleId="Corpodetexto">
    <w:name w:val="Body Text"/>
    <w:basedOn w:val="Normal"/>
    <w:link w:val="CorpodetextoChar"/>
    <w:uiPriority w:val="1"/>
    <w:qFormat/>
  </w:style>
  <w:style w:type="paragraph" w:styleId="Ttulo">
    <w:name w:val="Title"/>
    <w:next w:val="Normal"/>
    <w:qFormat/>
    <w:pPr>
      <w:keepNext/>
      <w:keepLines/>
      <w:widowControl w:val="0"/>
      <w:spacing w:before="480" w:after="120"/>
    </w:pPr>
    <w:rPr>
      <w:rFonts w:ascii="Calibri" w:eastAsia="Calibri" w:hAnsi="Calibri" w:cs="Calibri"/>
      <w:b/>
      <w:sz w:val="72"/>
      <w:szCs w:val="72"/>
      <w:lang w:val="pt-PT"/>
    </w:rPr>
  </w:style>
  <w:style w:type="paragraph" w:styleId="NormalWeb">
    <w:name w:val="Normal (Web)"/>
    <w:basedOn w:val="Normal"/>
    <w:uiPriority w:val="99"/>
    <w:semiHidden/>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ubttulo">
    <w:name w:val="Subtitle"/>
    <w:next w:val="Normal"/>
    <w:qFormat/>
    <w:pPr>
      <w:keepNext/>
      <w:keepLines/>
      <w:widowControl w:val="0"/>
      <w:spacing w:before="360" w:after="80"/>
    </w:pPr>
    <w:rPr>
      <w:rFonts w:ascii="Georgia" w:eastAsia="Georgia" w:hAnsi="Georgia" w:cs="Georgia"/>
      <w:i/>
      <w:color w:val="666666"/>
      <w:sz w:val="48"/>
      <w:szCs w:val="48"/>
      <w:lang w:val="pt-PT"/>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1518" w:hanging="360"/>
    </w:pPr>
  </w:style>
  <w:style w:type="paragraph" w:customStyle="1" w:styleId="TableParagraph">
    <w:name w:val="Table Paragraph"/>
    <w:basedOn w:val="Normal"/>
    <w:uiPriority w:val="1"/>
    <w:qFormat/>
  </w:style>
  <w:style w:type="paragraph" w:customStyle="1" w:styleId="textojustificado">
    <w:name w:val="texto_justificado"/>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orpodetextoChar">
    <w:name w:val="Corpo de texto Char"/>
    <w:basedOn w:val="Fontepargpadro"/>
    <w:link w:val="Corpodetexto"/>
    <w:uiPriority w:val="1"/>
    <w:qFormat/>
    <w:rPr>
      <w:rFonts w:ascii="Calibri" w:eastAsia="Calibri" w:hAnsi="Calibri" w:cs="Calibri"/>
      <w:sz w:val="22"/>
      <w:szCs w:val="22"/>
      <w:lang w:val="pt-PT" w:eastAsia="en-US"/>
    </w:r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table" w:customStyle="1" w:styleId="Style38">
    <w:name w:val="_Style 38"/>
    <w:basedOn w:val="TableNormal"/>
    <w:qFormat/>
    <w:tblPr>
      <w:tblCellMar>
        <w:top w:w="100" w:type="dxa"/>
        <w:left w:w="100" w:type="dxa"/>
        <w:bottom w:w="100" w:type="dxa"/>
        <w:right w:w="100" w:type="dxa"/>
      </w:tblCellMar>
    </w:tblPr>
  </w:style>
  <w:style w:type="table" w:customStyle="1" w:styleId="Style39">
    <w:name w:val="_Style 39"/>
    <w:basedOn w:val="TableNormal"/>
    <w:qFormat/>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HbStl+bH0iALbRiSAg0G51fyg==">CgMxLjA4AHIhMUpaUkh2ZGx1NjVZMlJGeGE1TlkwUkx2ZjFEVVNlTk96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2357</Words>
  <Characters>12731</Characters>
  <Application>Microsoft Office Word</Application>
  <DocSecurity>0</DocSecurity>
  <Lines>106</Lines>
  <Paragraphs>30</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Kíssyla Senra Martins</cp:lastModifiedBy>
  <cp:revision>2</cp:revision>
  <dcterms:created xsi:type="dcterms:W3CDTF">2024-10-04T20:13:00Z</dcterms:created>
  <dcterms:modified xsi:type="dcterms:W3CDTF">2025-06-09T18:43:00Z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6E207CD6DFFF4F8DA9063734EA9347C5_13</vt:lpwstr>
  </property>
</Properties>
</file>