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C5CA1" w:rsidR="00EC5CA1" w:rsidP="3E497AD9" w:rsidRDefault="00EC5CA1" w14:paraId="388A132A" w14:textId="77777777">
      <w:pPr>
        <w:widowControl w:val="0"/>
        <w:autoSpaceDE w:val="0"/>
        <w:autoSpaceDN w:val="0"/>
        <w:spacing w:before="60" w:after="0" w:line="240" w:lineRule="auto"/>
        <w:ind w:right="30"/>
        <w:rPr>
          <w:rFonts w:ascii="Impact" w:hAnsi="Impact" w:eastAsia="Aptos" w:asciiTheme="majorAscii" w:hAnsiTheme="majorAscii"/>
          <w:noProof w:val="0"/>
          <w:color w:val="0070C0"/>
          <w:sz w:val="32"/>
          <w:szCs w:val="32"/>
          <w:lang w:val="pt-BR" w:eastAsia="en-US"/>
        </w:rPr>
      </w:pPr>
      <w:r w:rsidRPr="3E497AD9" w:rsidR="3E497AD9">
        <w:rPr>
          <w:rFonts w:ascii="Impact" w:hAnsi="Impact" w:eastAsia="Aptos" w:asciiTheme="majorAscii" w:hAnsiTheme="majorAscii"/>
          <w:noProof w:val="0"/>
          <w:color w:val="0070C0"/>
          <w:sz w:val="32"/>
          <w:szCs w:val="32"/>
          <w:lang w:val="pt-BR" w:eastAsia="en-US"/>
        </w:rPr>
        <w:t>Secretaria de Formação, Livro e Leitura (SEFLI)</w:t>
      </w:r>
    </w:p>
    <w:p w:rsidRPr="00EC5CA1" w:rsidR="00EC5CA1" w:rsidP="3E497AD9" w:rsidRDefault="00EC5CA1" w14:paraId="240E06EE" w14:textId="77777777" w14:noSpellErr="1">
      <w:pPr>
        <w:widowControl w:val="0"/>
        <w:autoSpaceDE w:val="0"/>
        <w:autoSpaceDN w:val="0"/>
        <w:spacing w:before="60" w:after="0" w:line="240" w:lineRule="auto"/>
        <w:ind w:right="30"/>
        <w:rPr>
          <w:rFonts w:ascii="Impact" w:hAnsi="Impact" w:eastAsia="Arial" w:asciiTheme="majorAscii" w:hAnsiTheme="majorAscii"/>
          <w:noProof w:val="0"/>
          <w:color w:val="0070C0"/>
          <w:sz w:val="32"/>
          <w:szCs w:val="32"/>
          <w:lang w:val="pt-BR" w:eastAsia="en-US"/>
        </w:rPr>
      </w:pPr>
    </w:p>
    <w:p w:rsidRPr="00EC5CA1" w:rsidR="00EC5CA1" w:rsidP="3E497AD9" w:rsidRDefault="00EC5CA1" w14:paraId="492C95AD" w14:textId="77777777">
      <w:pPr>
        <w:pBdr>
          <w:top w:val="nil" w:color="000000" w:sz="0" w:space="0"/>
          <w:left w:val="nil" w:color="000000" w:sz="0" w:space="0"/>
          <w:bottom w:val="single" w:color="4A85C2" w:sz="18" w:space="6"/>
          <w:right w:val="nil" w:color="000000" w:sz="0" w:space="0"/>
          <w:between w:val="nil" w:color="000000" w:sz="0" w:space="0"/>
        </w:pBdr>
        <w:outlineLvl w:val="0"/>
        <w:rPr>
          <w:rFonts w:ascii="Impact" w:hAnsi="Impact"/>
          <w:noProof w:val="0"/>
          <w:color w:val="0070C0"/>
          <w:sz w:val="28"/>
          <w:szCs w:val="28"/>
          <w:lang w:val="pt-BR"/>
        </w:rPr>
      </w:pPr>
      <w:r w:rsidRPr="3E497AD9" w:rsidR="3E497AD9">
        <w:rPr>
          <w:rFonts w:ascii="Impact" w:hAnsi="Impact"/>
          <w:noProof w:val="0"/>
          <w:color w:val="0070C0"/>
          <w:sz w:val="28"/>
          <w:szCs w:val="28"/>
          <w:lang w:val="pt-BR"/>
        </w:rPr>
        <w:t>Quem somos?</w:t>
      </w:r>
    </w:p>
    <w:p w:rsidRPr="00EC5CA1" w:rsidR="00EC5CA1" w:rsidP="3E497AD9" w:rsidRDefault="00EC5CA1" w14:paraId="4E76F70C" w14:textId="77777777">
      <w:pPr>
        <w:spacing w:after="0"/>
        <w:rPr>
          <w:rFonts w:ascii="Calibri" w:hAnsi="Calibri" w:eastAsia="Aptos" w:cs="Calibri"/>
          <w:noProof w:val="0"/>
          <w:lang w:val="pt-BR"/>
        </w:rPr>
      </w:pP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A </w:t>
      </w:r>
      <w:r w:rsidRPr="3E497AD9" w:rsidR="3E497AD9">
        <w:rPr>
          <w:rFonts w:ascii="Calibri" w:hAnsi="Calibri" w:eastAsia="Aptos" w:cs="Calibri"/>
          <w:noProof w:val="0"/>
          <w:lang w:val="pt-BR"/>
        </w:rPr>
        <w:t>Secretaria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de </w:t>
      </w:r>
      <w:r w:rsidRPr="3E497AD9" w:rsidR="3E497AD9">
        <w:rPr>
          <w:rFonts w:ascii="Calibri" w:hAnsi="Calibri" w:eastAsia="Aptos" w:cs="Calibri"/>
          <w:noProof w:val="0"/>
          <w:lang w:val="pt-BR"/>
        </w:rPr>
        <w:t>Formação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, </w:t>
      </w:r>
      <w:r w:rsidRPr="3E497AD9" w:rsidR="3E497AD9">
        <w:rPr>
          <w:rFonts w:ascii="Calibri" w:hAnsi="Calibri" w:eastAsia="Aptos" w:cs="Calibri"/>
          <w:noProof w:val="0"/>
          <w:lang w:val="pt-BR"/>
        </w:rPr>
        <w:t>Livro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e </w:t>
      </w:r>
      <w:r w:rsidRPr="3E497AD9" w:rsidR="3E497AD9">
        <w:rPr>
          <w:rFonts w:ascii="Calibri" w:hAnsi="Calibri" w:eastAsia="Aptos" w:cs="Calibri"/>
          <w:noProof w:val="0"/>
          <w:lang w:val="pt-BR"/>
        </w:rPr>
        <w:t>Leitura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(SEFLI) </w:t>
      </w:r>
      <w:r w:rsidRPr="3E497AD9" w:rsidR="3E497AD9">
        <w:rPr>
          <w:rFonts w:ascii="Calibri" w:hAnsi="Calibri" w:eastAsia="Aptos" w:cs="Calibri"/>
          <w:noProof w:val="0"/>
          <w:lang w:val="pt-BR"/>
        </w:rPr>
        <w:t>tem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lang w:val="pt-BR"/>
        </w:rPr>
        <w:t>como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lang w:val="pt-BR"/>
        </w:rPr>
        <w:t>missão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formular, </w:t>
      </w:r>
      <w:r w:rsidRPr="3E497AD9" w:rsidR="3E497AD9">
        <w:rPr>
          <w:rFonts w:ascii="Calibri" w:hAnsi="Calibri" w:eastAsia="Aptos" w:cs="Calibri"/>
          <w:noProof w:val="0"/>
          <w:lang w:val="pt-BR"/>
        </w:rPr>
        <w:t>coordenar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, </w:t>
      </w:r>
      <w:r w:rsidRPr="3E497AD9" w:rsidR="3E497AD9">
        <w:rPr>
          <w:rFonts w:ascii="Calibri" w:hAnsi="Calibri" w:eastAsia="Aptos" w:cs="Calibri"/>
          <w:noProof w:val="0"/>
          <w:lang w:val="pt-BR"/>
        </w:rPr>
        <w:t>implementar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e </w:t>
      </w:r>
      <w:r w:rsidRPr="3E497AD9" w:rsidR="3E497AD9">
        <w:rPr>
          <w:rFonts w:ascii="Calibri" w:hAnsi="Calibri" w:eastAsia="Aptos" w:cs="Calibri"/>
          <w:noProof w:val="0"/>
          <w:lang w:val="pt-BR"/>
        </w:rPr>
        <w:t>avaliar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lang w:val="pt-BR"/>
        </w:rPr>
        <w:t>políticas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, </w:t>
      </w:r>
      <w:r w:rsidRPr="3E497AD9" w:rsidR="3E497AD9">
        <w:rPr>
          <w:rFonts w:ascii="Calibri" w:hAnsi="Calibri" w:eastAsia="Aptos" w:cs="Calibri"/>
          <w:noProof w:val="0"/>
          <w:lang w:val="pt-BR"/>
        </w:rPr>
        <w:t>programas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e </w:t>
      </w:r>
      <w:r w:rsidRPr="3E497AD9" w:rsidR="3E497AD9">
        <w:rPr>
          <w:rFonts w:ascii="Calibri" w:hAnsi="Calibri" w:eastAsia="Aptos" w:cs="Calibri"/>
          <w:noProof w:val="0"/>
          <w:lang w:val="pt-BR"/>
        </w:rPr>
        <w:t>ações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lang w:val="pt-BR"/>
        </w:rPr>
        <w:t>intersetoriais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lang w:val="pt-BR"/>
        </w:rPr>
        <w:t>voltadas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para a </w:t>
      </w:r>
      <w:r w:rsidRPr="3E497AD9" w:rsidR="3E497AD9">
        <w:rPr>
          <w:rFonts w:ascii="Calibri" w:hAnsi="Calibri" w:eastAsia="Aptos" w:cs="Calibri"/>
          <w:noProof w:val="0"/>
          <w:lang w:val="pt-BR"/>
        </w:rPr>
        <w:t>formação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no campo </w:t>
      </w:r>
      <w:r w:rsidRPr="3E497AD9" w:rsidR="3E497AD9">
        <w:rPr>
          <w:rFonts w:ascii="Calibri" w:hAnsi="Calibri" w:eastAsia="Aptos" w:cs="Calibri"/>
          <w:noProof w:val="0"/>
          <w:lang w:val="pt-BR"/>
        </w:rPr>
        <w:t>artístico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-cultural e para a </w:t>
      </w:r>
      <w:r w:rsidRPr="3E497AD9" w:rsidR="3E497AD9">
        <w:rPr>
          <w:rFonts w:ascii="Calibri" w:hAnsi="Calibri" w:eastAsia="Aptos" w:cs="Calibri"/>
          <w:noProof w:val="0"/>
          <w:lang w:val="pt-BR"/>
        </w:rPr>
        <w:t>democratização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do </w:t>
      </w:r>
      <w:r w:rsidRPr="3E497AD9" w:rsidR="3E497AD9">
        <w:rPr>
          <w:rFonts w:ascii="Calibri" w:hAnsi="Calibri" w:eastAsia="Aptos" w:cs="Calibri"/>
          <w:noProof w:val="0"/>
          <w:lang w:val="pt-BR"/>
        </w:rPr>
        <w:t>acesso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lang w:val="pt-BR"/>
        </w:rPr>
        <w:t>ao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lang w:val="pt-BR"/>
        </w:rPr>
        <w:t>livro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, à </w:t>
      </w:r>
      <w:r w:rsidRPr="3E497AD9" w:rsidR="3E497AD9">
        <w:rPr>
          <w:rFonts w:ascii="Calibri" w:hAnsi="Calibri" w:eastAsia="Aptos" w:cs="Calibri"/>
          <w:noProof w:val="0"/>
          <w:lang w:val="pt-BR"/>
        </w:rPr>
        <w:t>leitura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e à </w:t>
      </w:r>
      <w:r w:rsidRPr="3E497AD9" w:rsidR="3E497AD9">
        <w:rPr>
          <w:rFonts w:ascii="Calibri" w:hAnsi="Calibri" w:eastAsia="Aptos" w:cs="Calibri"/>
          <w:noProof w:val="0"/>
          <w:lang w:val="pt-BR"/>
        </w:rPr>
        <w:t>literatura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. </w:t>
      </w:r>
      <w:r w:rsidRPr="3E497AD9" w:rsidR="3E497AD9">
        <w:rPr>
          <w:rFonts w:ascii="Calibri" w:hAnsi="Calibri" w:eastAsia="Aptos" w:cs="Calibri"/>
          <w:noProof w:val="0"/>
          <w:lang w:val="pt-BR"/>
        </w:rPr>
        <w:t>A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lang w:val="pt-BR"/>
        </w:rPr>
        <w:t>atuação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lang w:val="pt-BR"/>
        </w:rPr>
        <w:t>envolve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, </w:t>
      </w:r>
      <w:r w:rsidRPr="3E497AD9" w:rsidR="3E497AD9">
        <w:rPr>
          <w:rFonts w:ascii="Calibri" w:hAnsi="Calibri" w:eastAsia="Aptos" w:cs="Calibri"/>
          <w:noProof w:val="0"/>
          <w:lang w:val="pt-BR"/>
        </w:rPr>
        <w:t>em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especial, </w:t>
      </w:r>
      <w:r w:rsidRPr="3E497AD9" w:rsidR="3E497AD9">
        <w:rPr>
          <w:rFonts w:ascii="Calibri" w:hAnsi="Calibri" w:eastAsia="Aptos" w:cs="Calibri"/>
          <w:noProof w:val="0"/>
          <w:lang w:val="pt-BR"/>
        </w:rPr>
        <w:t>a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lang w:val="pt-BR"/>
        </w:rPr>
        <w:t>articulação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entre as </w:t>
      </w:r>
      <w:r w:rsidRPr="3E497AD9" w:rsidR="3E497AD9">
        <w:rPr>
          <w:rFonts w:ascii="Calibri" w:hAnsi="Calibri" w:eastAsia="Aptos" w:cs="Calibri"/>
          <w:noProof w:val="0"/>
          <w:lang w:val="pt-BR"/>
        </w:rPr>
        <w:t>políticas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de </w:t>
      </w:r>
      <w:r w:rsidRPr="3E497AD9" w:rsidR="3E497AD9">
        <w:rPr>
          <w:rFonts w:ascii="Calibri" w:hAnsi="Calibri" w:eastAsia="Aptos" w:cs="Calibri"/>
          <w:noProof w:val="0"/>
          <w:lang w:val="pt-BR"/>
        </w:rPr>
        <w:t>cultura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e </w:t>
      </w:r>
      <w:r w:rsidRPr="3E497AD9" w:rsidR="3E497AD9">
        <w:rPr>
          <w:rFonts w:ascii="Calibri" w:hAnsi="Calibri" w:eastAsia="Aptos" w:cs="Calibri"/>
          <w:noProof w:val="0"/>
          <w:lang w:val="pt-BR"/>
        </w:rPr>
        <w:t>educação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, </w:t>
      </w:r>
      <w:r w:rsidRPr="3E497AD9" w:rsidR="3E497AD9">
        <w:rPr>
          <w:rFonts w:ascii="Calibri" w:hAnsi="Calibri" w:eastAsia="Aptos" w:cs="Calibri"/>
          <w:noProof w:val="0"/>
          <w:lang w:val="pt-BR"/>
        </w:rPr>
        <w:t>em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lang w:val="pt-BR"/>
        </w:rPr>
        <w:t>parceria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com </w:t>
      </w:r>
      <w:r w:rsidRPr="3E497AD9" w:rsidR="3E497AD9">
        <w:rPr>
          <w:rFonts w:ascii="Calibri" w:hAnsi="Calibri" w:eastAsia="Aptos" w:cs="Calibri"/>
          <w:noProof w:val="0"/>
          <w:lang w:val="pt-BR"/>
        </w:rPr>
        <w:t>os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lang w:val="pt-BR"/>
        </w:rPr>
        <w:t>demais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lang w:val="pt-BR"/>
        </w:rPr>
        <w:t>órgãos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lang w:val="pt-BR"/>
        </w:rPr>
        <w:t>setoriais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, </w:t>
      </w:r>
      <w:r w:rsidRPr="3E497AD9" w:rsidR="3E497AD9">
        <w:rPr>
          <w:rFonts w:ascii="Calibri" w:hAnsi="Calibri" w:eastAsia="Aptos" w:cs="Calibri"/>
          <w:noProof w:val="0"/>
          <w:lang w:val="pt-BR"/>
        </w:rPr>
        <w:t>entes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lang w:val="pt-BR"/>
        </w:rPr>
        <w:t>federativos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e </w:t>
      </w:r>
      <w:r w:rsidRPr="3E497AD9" w:rsidR="3E497AD9">
        <w:rPr>
          <w:rFonts w:ascii="Calibri" w:hAnsi="Calibri" w:eastAsia="Aptos" w:cs="Calibri"/>
          <w:noProof w:val="0"/>
          <w:lang w:val="pt-BR"/>
        </w:rPr>
        <w:t>instituições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da </w:t>
      </w:r>
      <w:r w:rsidRPr="3E497AD9" w:rsidR="3E497AD9">
        <w:rPr>
          <w:rFonts w:ascii="Calibri" w:hAnsi="Calibri" w:eastAsia="Aptos" w:cs="Calibri"/>
          <w:noProof w:val="0"/>
          <w:lang w:val="pt-BR"/>
        </w:rPr>
        <w:t>sociedade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civil.</w:t>
      </w:r>
    </w:p>
    <w:p w:rsidRPr="00EC5CA1" w:rsidR="00EC5CA1" w:rsidP="3E497AD9" w:rsidRDefault="00EC5CA1" w14:paraId="44F06219" w14:textId="77777777" w14:noSpellErr="1">
      <w:pPr>
        <w:spacing w:after="0"/>
        <w:rPr>
          <w:rFonts w:ascii="Calibri" w:hAnsi="Calibri" w:eastAsia="Aptos" w:cs="Calibri"/>
          <w:noProof w:val="0"/>
          <w:lang w:val="pt-BR"/>
        </w:rPr>
      </w:pPr>
    </w:p>
    <w:p w:rsidRPr="00EC5CA1" w:rsidR="00EC5CA1" w:rsidP="3E497AD9" w:rsidRDefault="00EC5CA1" w14:paraId="54F031A5" w14:textId="1D640E20">
      <w:pPr>
        <w:pBdr>
          <w:top w:val="nil" w:color="000000" w:sz="0" w:space="0"/>
          <w:left w:val="nil" w:color="000000" w:sz="0" w:space="0"/>
          <w:bottom w:val="single" w:color="4A85C2" w:sz="18" w:space="6"/>
          <w:right w:val="nil" w:color="000000" w:sz="0" w:space="0"/>
          <w:between w:val="nil" w:color="000000" w:sz="0" w:space="0"/>
        </w:pBdr>
        <w:outlineLvl w:val="0"/>
        <w:rPr>
          <w:rFonts w:ascii="Impact" w:hAnsi="Impact" w:cs="Calibri" w:asciiTheme="majorAscii" w:hAnsiTheme="majorAscii"/>
          <w:noProof w:val="0"/>
          <w:color w:val="0070C0"/>
          <w:sz w:val="28"/>
          <w:szCs w:val="28"/>
          <w:lang w:val="pt-BR"/>
        </w:rPr>
      </w:pPr>
      <w:bookmarkStart w:name="_Hlk189052243" w:id="0"/>
      <w:r w:rsidRPr="3E497AD9" w:rsidR="3E497AD9">
        <w:rPr>
          <w:rFonts w:ascii="Impact" w:hAnsi="Impact" w:cs="Calibri" w:asciiTheme="majorAscii" w:hAnsiTheme="majorAscii"/>
          <w:noProof w:val="0"/>
          <w:color w:val="0070C0"/>
          <w:sz w:val="28"/>
          <w:szCs w:val="28"/>
          <w:lang w:val="pt-BR"/>
        </w:rPr>
        <w:t>Nossa atuação em 2024, referente às iniciativas estratégicas</w:t>
      </w:r>
    </w:p>
    <w:bookmarkEnd w:id="0"/>
    <w:p w:rsidRPr="00EC5CA1" w:rsidR="00EC5CA1" w:rsidP="3E497AD9" w:rsidRDefault="00EC5CA1" w14:paraId="1DAD7B9B" w14:textId="77777777">
      <w:pPr>
        <w:spacing w:after="0"/>
        <w:rPr>
          <w:rFonts w:ascii="Calibri" w:hAnsi="Calibri" w:eastAsia="Aptos" w:cs="Calibri"/>
          <w:noProof w:val="0"/>
          <w:lang w:val="pt-BR"/>
        </w:rPr>
      </w:pP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Com o </w:t>
      </w:r>
      <w:r w:rsidRPr="3E497AD9" w:rsidR="3E497AD9">
        <w:rPr>
          <w:rFonts w:ascii="Calibri" w:hAnsi="Calibri" w:eastAsia="Aptos" w:cs="Calibri"/>
          <w:noProof w:val="0"/>
          <w:lang w:val="pt-BR"/>
        </w:rPr>
        <w:t>Ministério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da </w:t>
      </w:r>
      <w:r w:rsidRPr="3E497AD9" w:rsidR="3E497AD9">
        <w:rPr>
          <w:rFonts w:ascii="Calibri" w:hAnsi="Calibri" w:eastAsia="Aptos" w:cs="Calibri"/>
          <w:noProof w:val="0"/>
          <w:lang w:val="pt-BR"/>
        </w:rPr>
        <w:t>Educação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lang w:val="pt-BR"/>
        </w:rPr>
        <w:t>fortalecemos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a </w:t>
      </w:r>
      <w:r w:rsidRPr="3E497AD9" w:rsidR="3E497AD9">
        <w:rPr>
          <w:rFonts w:ascii="Calibri" w:hAnsi="Calibri" w:eastAsia="Aptos" w:cs="Calibri"/>
          <w:noProof w:val="0"/>
          <w:lang w:val="pt-BR"/>
        </w:rPr>
        <w:t>parceria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ministerial, </w:t>
      </w:r>
      <w:r w:rsidRPr="3E497AD9" w:rsidR="3E497AD9">
        <w:rPr>
          <w:rFonts w:ascii="Calibri" w:hAnsi="Calibri" w:eastAsia="Aptos" w:cs="Calibri"/>
          <w:noProof w:val="0"/>
          <w:lang w:val="pt-BR"/>
        </w:rPr>
        <w:t>firmando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lang w:val="pt-BR"/>
        </w:rPr>
        <w:t xml:space="preserve">Dois 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lang w:val="pt-BR"/>
        </w:rPr>
        <w:t>Acordos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lang w:val="pt-BR"/>
        </w:rPr>
        <w:t xml:space="preserve"> de 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lang w:val="pt-BR"/>
        </w:rPr>
        <w:t>Cooperação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lang w:val="pt-BR"/>
        </w:rPr>
        <w:t xml:space="preserve"> Técnica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(ACT), um para </w:t>
      </w:r>
      <w:r w:rsidRPr="3E497AD9" w:rsidR="3E497AD9">
        <w:rPr>
          <w:rFonts w:ascii="Calibri" w:hAnsi="Calibri" w:eastAsia="Aptos" w:cs="Calibri"/>
          <w:noProof w:val="0"/>
          <w:lang w:val="pt-BR"/>
        </w:rPr>
        <w:t>implementar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lang w:val="pt-BR"/>
        </w:rPr>
        <w:t>ações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de Cultura </w:t>
      </w:r>
      <w:r w:rsidRPr="3E497AD9" w:rsidR="3E497AD9">
        <w:rPr>
          <w:rFonts w:ascii="Calibri" w:hAnsi="Calibri" w:eastAsia="Aptos" w:cs="Calibri"/>
          <w:noProof w:val="0"/>
          <w:lang w:val="pt-BR"/>
        </w:rPr>
        <w:t>nas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lang w:val="pt-BR"/>
        </w:rPr>
        <w:t>Escolas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de Tempo Integral e </w:t>
      </w:r>
      <w:r w:rsidRPr="3E497AD9" w:rsidR="3E497AD9">
        <w:rPr>
          <w:rFonts w:ascii="Calibri" w:hAnsi="Calibri" w:eastAsia="Aptos" w:cs="Calibri"/>
          <w:noProof w:val="0"/>
          <w:lang w:val="pt-BR"/>
        </w:rPr>
        <w:t>nas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lang w:val="pt-BR"/>
        </w:rPr>
        <w:t>Universidades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e o outro </w:t>
      </w:r>
      <w:r w:rsidRPr="3E497AD9" w:rsidR="3E497AD9">
        <w:rPr>
          <w:rFonts w:ascii="Calibri" w:hAnsi="Calibri" w:eastAsia="Aptos" w:cs="Calibri"/>
          <w:noProof w:val="0"/>
          <w:lang w:val="pt-BR"/>
        </w:rPr>
        <w:t>contando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lang w:val="pt-BR"/>
        </w:rPr>
        <w:t>também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com a </w:t>
      </w:r>
      <w:r w:rsidRPr="3E497AD9" w:rsidR="3E497AD9">
        <w:rPr>
          <w:rFonts w:ascii="Calibri" w:hAnsi="Calibri" w:eastAsia="Aptos" w:cs="Calibri"/>
          <w:noProof w:val="0"/>
          <w:lang w:val="pt-BR"/>
        </w:rPr>
        <w:t>Fundação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Itaú para o </w:t>
      </w:r>
      <w:r w:rsidRPr="3E497AD9" w:rsidR="3E497AD9">
        <w:rPr>
          <w:rFonts w:ascii="Calibri" w:hAnsi="Calibri" w:eastAsia="Aptos" w:cs="Calibri"/>
          <w:noProof w:val="0"/>
          <w:lang w:val="pt-BR"/>
        </w:rPr>
        <w:t>levantamento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de dados que </w:t>
      </w:r>
      <w:r w:rsidRPr="3E497AD9" w:rsidR="3E497AD9">
        <w:rPr>
          <w:rFonts w:ascii="Calibri" w:hAnsi="Calibri" w:eastAsia="Aptos" w:cs="Calibri"/>
          <w:noProof w:val="0"/>
          <w:lang w:val="pt-BR"/>
        </w:rPr>
        <w:t>colaborem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com o </w:t>
      </w:r>
      <w:r w:rsidRPr="3E497AD9" w:rsidR="3E497AD9">
        <w:rPr>
          <w:rFonts w:ascii="Calibri" w:hAnsi="Calibri" w:eastAsia="Aptos" w:cs="Calibri"/>
          <w:noProof w:val="0"/>
          <w:lang w:val="pt-BR"/>
        </w:rPr>
        <w:t>desenvolvimento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das </w:t>
      </w:r>
      <w:r w:rsidRPr="3E497AD9" w:rsidR="3E497AD9">
        <w:rPr>
          <w:rFonts w:ascii="Calibri" w:hAnsi="Calibri" w:eastAsia="Aptos" w:cs="Calibri"/>
          <w:noProof w:val="0"/>
          <w:lang w:val="pt-BR"/>
        </w:rPr>
        <w:t>Políticas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lang w:val="pt-BR"/>
        </w:rPr>
        <w:t>Públicas</w:t>
      </w:r>
      <w:r w:rsidRPr="3E497AD9" w:rsidR="3E497AD9">
        <w:rPr>
          <w:rFonts w:ascii="Calibri" w:hAnsi="Calibri" w:eastAsia="Aptos" w:cs="Calibri"/>
          <w:noProof w:val="0"/>
          <w:lang w:val="pt-BR"/>
        </w:rPr>
        <w:t>.</w:t>
      </w:r>
    </w:p>
    <w:p w:rsidRPr="00EC5CA1" w:rsidR="00EC5CA1" w:rsidP="3E497AD9" w:rsidRDefault="00EC5CA1" w14:paraId="236BBC08" w14:textId="77777777" w14:noSpellErr="1">
      <w:pPr>
        <w:spacing w:after="0"/>
        <w:ind w:left="-709"/>
        <w:rPr>
          <w:rFonts w:ascii="Calibri" w:hAnsi="Calibri" w:eastAsia="Aptos" w:cs="Calibri"/>
          <w:noProof w:val="0"/>
          <w:lang w:val="pt-BR"/>
        </w:rPr>
      </w:pP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</w:t>
      </w:r>
    </w:p>
    <w:p w:rsidRPr="00EC5CA1" w:rsidR="00EC5CA1" w:rsidP="3E497AD9" w:rsidRDefault="00EC5CA1" w14:paraId="771946C2" w14:textId="77777777">
      <w:pPr>
        <w:spacing w:after="0"/>
        <w:rPr>
          <w:rFonts w:ascii="Calibri" w:hAnsi="Calibri" w:eastAsia="Aptos" w:cs="Calibri"/>
          <w:noProof w:val="0"/>
          <w:lang w:val="pt-BR"/>
        </w:rPr>
      </w:pPr>
      <w:r w:rsidRPr="3E497AD9" w:rsidR="3E497AD9">
        <w:rPr>
          <w:rFonts w:ascii="Calibri" w:hAnsi="Calibri" w:eastAsia="Aptos" w:cs="Calibri"/>
          <w:b w:val="1"/>
          <w:bCs w:val="1"/>
          <w:noProof w:val="0"/>
          <w:lang w:val="pt-BR"/>
        </w:rPr>
        <w:t>Objetivo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lang w:val="pt-BR"/>
        </w:rPr>
        <w:t xml:space="preserve"> Mapa 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lang w:val="pt-BR"/>
        </w:rPr>
        <w:t>Estratégico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: </w:t>
      </w:r>
      <w:r w:rsidRPr="3E497AD9" w:rsidR="3E497AD9">
        <w:rPr>
          <w:rFonts w:ascii="Calibri" w:hAnsi="Calibri" w:eastAsia="Aptos" w:cs="Calibri"/>
          <w:noProof w:val="0"/>
          <w:lang w:val="pt-BR"/>
        </w:rPr>
        <w:t>Promover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lang w:val="pt-BR"/>
        </w:rPr>
        <w:t>política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de </w:t>
      </w:r>
      <w:r w:rsidRPr="3E497AD9" w:rsidR="3E497AD9">
        <w:rPr>
          <w:rFonts w:ascii="Calibri" w:hAnsi="Calibri" w:eastAsia="Aptos" w:cs="Calibri"/>
          <w:noProof w:val="0"/>
          <w:lang w:val="pt-BR"/>
        </w:rPr>
        <w:t>conhecimento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e </w:t>
      </w:r>
      <w:r w:rsidRPr="3E497AD9" w:rsidR="3E497AD9">
        <w:rPr>
          <w:rFonts w:ascii="Calibri" w:hAnsi="Calibri" w:eastAsia="Aptos" w:cs="Calibri"/>
          <w:noProof w:val="0"/>
          <w:lang w:val="pt-BR"/>
        </w:rPr>
        <w:t>formação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lang w:val="pt-BR"/>
        </w:rPr>
        <w:t>em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lang w:val="pt-BR"/>
        </w:rPr>
        <w:t>arte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e </w:t>
      </w:r>
      <w:r w:rsidRPr="3E497AD9" w:rsidR="3E497AD9">
        <w:rPr>
          <w:rFonts w:ascii="Calibri" w:hAnsi="Calibri" w:eastAsia="Aptos" w:cs="Calibri"/>
          <w:noProof w:val="0"/>
          <w:lang w:val="pt-BR"/>
        </w:rPr>
        <w:t>cultura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. </w:t>
      </w:r>
    </w:p>
    <w:p w:rsidRPr="00EC5CA1" w:rsidR="00EC5CA1" w:rsidP="3E497AD9" w:rsidRDefault="00EC5CA1" w14:paraId="1FBC8819" w14:textId="77777777" w14:noSpellErr="1">
      <w:pPr>
        <w:spacing w:after="0"/>
        <w:rPr>
          <w:rFonts w:ascii="Calibri" w:hAnsi="Calibri" w:cs="Calibri"/>
          <w:noProof w:val="0"/>
          <w:lang w:val="pt-BR"/>
        </w:rPr>
      </w:pPr>
    </w:p>
    <w:p w:rsidRPr="00EC5CA1" w:rsidR="00EC5CA1" w:rsidP="3E497AD9" w:rsidRDefault="00EC5CA1" w14:paraId="1EBDF83B" w14:textId="77777777">
      <w:pPr>
        <w:spacing w:after="0"/>
        <w:ind w:left="142" w:hanging="142"/>
        <w:rPr>
          <w:rFonts w:ascii="Calibri" w:hAnsi="Calibri" w:eastAsia="Aptos" w:cs="Calibri"/>
          <w:noProof w:val="0"/>
          <w:lang w:val="pt-BR"/>
        </w:rPr>
      </w:pPr>
      <w:r w:rsidRPr="3E497AD9" w:rsidR="3E497AD9">
        <w:rPr>
          <w:rFonts w:ascii="Calibri" w:hAnsi="Calibri" w:eastAsia="Aptos" w:cs="Calibri"/>
          <w:b w:val="1"/>
          <w:bCs w:val="1"/>
          <w:noProof w:val="0"/>
          <w:lang w:val="pt-BR"/>
        </w:rPr>
        <w:t>Indicador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lang w:val="pt-BR"/>
        </w:rPr>
        <w:t xml:space="preserve"> de 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lang w:val="pt-BR"/>
        </w:rPr>
        <w:t>execução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lang w:val="pt-BR"/>
        </w:rPr>
        <w:t>: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100% </w:t>
      </w:r>
    </w:p>
    <w:p w:rsidRPr="00EC5CA1" w:rsidR="00EC5CA1" w:rsidP="3E497AD9" w:rsidRDefault="00EC5CA1" w14:paraId="78E8BE68" w14:textId="77777777" w14:noSpellErr="1">
      <w:pPr>
        <w:spacing w:after="0"/>
        <w:ind w:left="142" w:hanging="142"/>
        <w:rPr>
          <w:rFonts w:ascii="Calibri" w:hAnsi="Calibri" w:eastAsia="Aptos" w:cs="Calibri"/>
          <w:noProof w:val="0"/>
          <w:lang w:val="pt-BR"/>
        </w:rPr>
      </w:pPr>
    </w:p>
    <w:p w:rsidRPr="00EC5CA1" w:rsidR="00EC5CA1" w:rsidP="3E497AD9" w:rsidRDefault="00EC5CA1" w14:paraId="13DD86DB" w14:textId="77777777">
      <w:pPr>
        <w:pStyle w:val="PargrafodaLista"/>
        <w:spacing w:after="0" w:line="278" w:lineRule="auto"/>
        <w:ind w:left="567" w:hanging="567"/>
        <w:rPr>
          <w:rFonts w:ascii="Calibri" w:hAnsi="Calibri" w:eastAsia="Aptos" w:cs="Calibri"/>
          <w:noProof w:val="0"/>
          <w:lang w:val="pt-BR"/>
        </w:rPr>
      </w:pPr>
      <w:r w:rsidRPr="3E497AD9" w:rsidR="3E497AD9">
        <w:rPr>
          <w:rFonts w:ascii="Calibri" w:hAnsi="Calibri" w:eastAsia="Aptos" w:cs="Calibri"/>
          <w:b w:val="1"/>
          <w:bCs w:val="1"/>
          <w:noProof w:val="0"/>
          <w:lang w:val="pt-BR"/>
        </w:rPr>
        <w:t xml:space="preserve">Crianças e adolescentes: 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Através das ações da Secretaria no combate à violência nas escolas, a SEFLI atuou diretamente na formação e qualificação e educadores e arte educadores, bem como indiretamente sobre as escolas que integram o Programa Escola em Tempo Integral, do Ministério da Educação; </w:t>
      </w:r>
    </w:p>
    <w:p w:rsidRPr="00EC5CA1" w:rsidR="00EC5CA1" w:rsidP="00EC5CA1" w:rsidRDefault="00EC5CA1" w14:paraId="348B48C4" w14:textId="77777777" w14:noSpellErr="1">
      <w:pPr>
        <w:spacing w:after="0"/>
        <w:ind w:left="-709"/>
        <w:contextualSpacing/>
        <w:rPr>
          <w:rFonts w:ascii="Calibri" w:hAnsi="Calibri" w:cs="Calibri"/>
          <w:noProof w:val="0"/>
          <w:lang w:val="pt-BR"/>
        </w:rPr>
      </w:pPr>
    </w:p>
    <w:p w:rsidRPr="00EC5CA1" w:rsidR="00EC5CA1" w:rsidP="00EC5CA1" w:rsidRDefault="00EC5CA1" w14:paraId="5E734C6F" w14:textId="61FEB7A5">
      <w:pPr>
        <w:numPr>
          <w:ilvl w:val="2"/>
          <w:numId w:val="5"/>
        </w:numPr>
        <w:spacing w:after="0" w:line="278" w:lineRule="auto"/>
        <w:ind w:left="709" w:hanging="709"/>
        <w:contextualSpacing/>
        <w:rPr>
          <w:rFonts w:ascii="Calibri" w:hAnsi="Calibri" w:eastAsia="Aptos" w:cs="Calibri"/>
          <w:noProof w:val="0"/>
          <w:lang w:val="pt-BR"/>
        </w:rPr>
      </w:pPr>
      <w:r w:rsidRPr="3E497AD9" w:rsidR="3E497AD9">
        <w:rPr>
          <w:rFonts w:ascii="Calibri" w:hAnsi="Calibri" w:eastAsia="Aptos" w:cs="Calibri"/>
          <w:b w:val="1"/>
          <w:bCs w:val="1"/>
          <w:noProof w:val="0"/>
          <w:lang w:val="pt-BR"/>
        </w:rPr>
        <w:t>Indígenas: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TED firmado entre a SEFLI e a UFG, que tem por objeto a criação de uma plataforma para difusão de pesquisas sobre Arte e Cultura produzida por pesquisadores e mestres de origem indígena. A plataforma, em formato de Revista Digital (Revista PIHHY) foi lançada em janeiro de 2024. </w:t>
      </w:r>
    </w:p>
    <w:p w:rsidRPr="00EC5CA1" w:rsidR="00EC5CA1" w:rsidP="3E497AD9" w:rsidRDefault="00EC5CA1" w14:paraId="0848383C" w14:textId="77777777" w14:noSpellErr="1">
      <w:pPr>
        <w:spacing w:after="0"/>
        <w:ind w:left="360"/>
        <w:rPr>
          <w:rFonts w:ascii="Calibri" w:hAnsi="Calibri" w:cs="Calibri"/>
          <w:noProof w:val="0"/>
          <w:lang w:val="pt-BR"/>
        </w:rPr>
      </w:pPr>
    </w:p>
    <w:p w:rsidRPr="00EC5CA1" w:rsidR="00EC5CA1" w:rsidP="00EC5CA1" w:rsidRDefault="00EC5CA1" w14:paraId="55A21D94" w14:textId="77777777">
      <w:pPr>
        <w:numPr>
          <w:ilvl w:val="2"/>
          <w:numId w:val="5"/>
        </w:numPr>
        <w:spacing w:after="0" w:line="278" w:lineRule="auto"/>
        <w:ind w:left="0" w:firstLine="0"/>
        <w:contextualSpacing/>
        <w:rPr>
          <w:rFonts w:ascii="Calibri" w:hAnsi="Calibri" w:eastAsia="Aptos" w:cs="Calibri"/>
          <w:noProof w:val="0"/>
          <w:lang w:val="pt-BR"/>
        </w:rPr>
      </w:pPr>
      <w:r w:rsidRPr="3E497AD9" w:rsidR="3E497AD9">
        <w:rPr>
          <w:rFonts w:ascii="Calibri" w:hAnsi="Calibri" w:eastAsia="Aptos" w:cs="Calibri"/>
          <w:b w:val="1"/>
          <w:bCs w:val="1"/>
          <w:noProof w:val="0"/>
          <w:lang w:val="pt-BR"/>
        </w:rPr>
        <w:t>Pessoas com Deficiência: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 Além do Mapeamento Acessa Mais a SEFLI, juntamente com a SCDC e a SCC, firmou TED com a UFRJ para realização do 10º Encontro Nacional de Acessibilidade Cultural (ENAC), Conferência Temática</w:t>
      </w:r>
      <w:r w:rsidRPr="3E497AD9" w:rsidR="3E497AD9">
        <w:rPr>
          <w:rFonts w:ascii="Calibri" w:hAnsi="Calibri" w:eastAsia="Calibri" w:cs="Calibri" w:eastAsiaTheme="minorEastAsia"/>
          <w:noProof w:val="0"/>
          <w:lang w:val="pt-BR"/>
        </w:rPr>
        <w:t xml:space="preserve">, Encontro Deficiência, Cidadania Cultural e Direitos Humanos, Curso para gestores </w:t>
      </w:r>
      <w:r w:rsidRPr="3E497AD9" w:rsidR="3E497AD9">
        <w:rPr>
          <w:rFonts w:ascii="Calibri" w:hAnsi="Calibri" w:eastAsia="Aptos" w:cs="Calibri"/>
          <w:noProof w:val="0"/>
          <w:lang w:val="pt-BR"/>
        </w:rPr>
        <w:t xml:space="preserve">e atividades presenciais. Também participou ativamente da elaboração do Guia de Acessibilidade da PNAB, do Grupo de Trabalho de Acessibilidade da Funarte, das Oficinas do Plano Nacional de Cultura e do Conselho Nacional dos Direitos da Pessoa com Deficiência do MDHC. </w:t>
      </w:r>
    </w:p>
    <w:p w:rsidRPr="00EC5CA1" w:rsidR="00EC5CA1" w:rsidP="00EC5CA1" w:rsidRDefault="00EC5CA1" w14:paraId="4755910E" w14:textId="77777777" w14:noSpellErr="1">
      <w:pPr>
        <w:spacing/>
        <w:ind w:left="284"/>
        <w:contextualSpacing/>
        <w:rPr>
          <w:rFonts w:ascii="Times New Roman" w:hAnsi="Times New Roman" w:eastAsia="Aptos"/>
          <w:noProof w:val="0"/>
          <w:lang w:val="pt-BR"/>
        </w:rPr>
      </w:pPr>
    </w:p>
    <w:p w:rsidRPr="00EC5CA1" w:rsidR="00EC5CA1" w:rsidP="00EC5CA1" w:rsidRDefault="00EC5CA1" w14:paraId="38AA9B35" w14:textId="77777777">
      <w:pPr>
        <w:numPr>
          <w:ilvl w:val="0"/>
          <w:numId w:val="8"/>
        </w:numPr>
        <w:spacing w:after="120"/>
        <w:ind w:hanging="720"/>
        <w:contextualSpacing/>
        <w:rPr>
          <w:rFonts w:ascii="Calibri" w:hAnsi="Calibri" w:eastAsia="Aptos" w:cs="Calibri"/>
          <w:noProof w:val="0"/>
          <w:lang w:val="pt-BR"/>
        </w:rPr>
      </w:pPr>
      <w:r w:rsidRPr="3E497AD9" w:rsidR="3E497AD9">
        <w:rPr>
          <w:rFonts w:ascii="Calibri" w:hAnsi="Calibri" w:eastAsia="Aptos" w:cs="Calibri"/>
          <w:noProof w:val="0"/>
          <w:lang w:val="pt-BR"/>
        </w:rPr>
        <w:t>Programa Olhos D'água - Rede Nacional de Escolas Livres de Formação em Arte e Cultura</w:t>
      </w:r>
    </w:p>
    <w:p w:rsidR="3E497AD9" w:rsidP="3E497AD9" w:rsidRDefault="3E497AD9" w14:paraId="641A9E92" w14:textId="69762A2D">
      <w:pPr>
        <w:spacing w:after="120"/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</w:pPr>
    </w:p>
    <w:p w:rsidRPr="00EC5CA1" w:rsidR="00EC5CA1" w:rsidP="3E497AD9" w:rsidRDefault="00EC5CA1" w14:paraId="041100EC" w14:textId="77777777">
      <w:pPr>
        <w:spacing w:after="120"/>
        <w:rPr>
          <w:rFonts w:ascii="Calibri" w:hAnsi="Calibri" w:eastAsia="Aptos" w:cs="Calibri"/>
          <w:noProof w:val="0"/>
          <w:color w:val="000000" w:themeColor="text1"/>
          <w:lang w:val="pt-BR"/>
        </w:rPr>
      </w:pP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No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Edital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Escolas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Livres de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Formação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em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Arte e Cultura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foram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investidos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R$ 19.197.458,33,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distribuído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entre 68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projetos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de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Organizações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da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Sociedade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Civil, com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objetivo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de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criar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a Rede Nacional de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Escolas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Livres de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Formação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de Arte e Cultura - RELFAC.</w:t>
      </w:r>
    </w:p>
    <w:p w:rsidRPr="00EC5CA1" w:rsidR="00EC5CA1" w:rsidP="3E497AD9" w:rsidRDefault="00EC5CA1" w14:paraId="1B5D07D9" w14:textId="77777777">
      <w:pPr>
        <w:spacing w:after="120"/>
        <w:rPr>
          <w:rFonts w:ascii="Calibri" w:hAnsi="Calibri" w:eastAsia="Aptos" w:cs="Calibri"/>
          <w:noProof w:val="0"/>
          <w:color w:val="000000" w:themeColor="text1"/>
          <w:lang w:val="pt-BR"/>
        </w:rPr>
      </w:pP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Visando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garantir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o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desenvolvimento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,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apoio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e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fortalecimento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da Rede,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foram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realizadas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em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2024 seis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reuniões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temáticas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de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acompanhamento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,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promovendo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o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encontro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e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trocas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entre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os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projetos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que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compõem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a Rede. </w:t>
      </w:r>
    </w:p>
    <w:p w:rsidRPr="00EC5CA1" w:rsidR="00EC5CA1" w:rsidP="3E497AD9" w:rsidRDefault="00EC5CA1" w14:paraId="5B02C674" w14:textId="77777777">
      <w:pPr>
        <w:spacing w:after="0"/>
        <w:rPr>
          <w:rFonts w:ascii="Calibri" w:hAnsi="Calibri" w:eastAsia="Aptos" w:cs="Calibri"/>
          <w:noProof w:val="0"/>
          <w:color w:val="000000" w:themeColor="text1"/>
          <w:lang w:val="pt-BR"/>
        </w:rPr>
      </w:pP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Em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parceria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com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a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ENAP,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consolidou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-se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uma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Comunidade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Rede Nacional de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Escolas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Livres de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Formação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em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Arte e Cultura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na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plataforma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da Rede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InovaGov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. Este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ambiente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tem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como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objetivo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promover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a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colaboração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e o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compartilhamento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de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conhecimentos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entre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os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membros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da rede,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fortalecendo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as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práticas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de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gestão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inovadora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no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setor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público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e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ampliando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o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alcance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do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Programa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Olhos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D’Água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,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podendo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ser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acessada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por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meio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do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endereço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eletrônico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: </w:t>
      </w:r>
      <w:hyperlink r:id="R0f5912a614df473b">
        <w:r w:rsidRPr="3E497AD9" w:rsidR="3E497AD9">
          <w:rPr>
            <w:rFonts w:ascii="Calibri" w:hAnsi="Calibri" w:eastAsia="Aptos" w:cs="Calibri"/>
            <w:noProof w:val="0"/>
            <w:color w:val="0000FF"/>
            <w:u w:val="single"/>
            <w:lang w:val="pt-BR"/>
          </w:rPr>
          <w:t>https://inovagov.enap.gov.br/</w:t>
        </w:r>
      </w:hyperlink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.</w:t>
      </w:r>
    </w:p>
    <w:p w:rsidRPr="00EC5CA1" w:rsidR="00EC5CA1" w:rsidP="3E497AD9" w:rsidRDefault="00EC5CA1" w14:paraId="148439F1" w14:textId="77777777" w14:noSpellErr="1">
      <w:pPr>
        <w:spacing w:after="0"/>
        <w:ind w:left="-709"/>
        <w:rPr>
          <w:rFonts w:ascii="Calibri" w:hAnsi="Calibri" w:eastAsia="Aptos" w:cs="Calibri"/>
          <w:noProof w:val="0"/>
          <w:color w:val="000000" w:themeColor="text1"/>
          <w:lang w:val="pt-BR"/>
        </w:rPr>
      </w:pPr>
    </w:p>
    <w:p w:rsidRPr="00EC5CA1" w:rsidR="00EC5CA1" w:rsidP="3E497AD9" w:rsidRDefault="00EC5CA1" w14:paraId="2FAF984F" w14:textId="77777777">
      <w:pPr>
        <w:spacing w:after="0"/>
        <w:rPr>
          <w:rFonts w:ascii="Calibri" w:hAnsi="Calibri" w:eastAsia="Aptos" w:cs="Calibri"/>
          <w:noProof w:val="0"/>
          <w:color w:val="000000" w:themeColor="text1"/>
          <w:lang w:val="pt-BR"/>
        </w:rPr>
      </w:pP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>Objetivo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 xml:space="preserve"> Mapa 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>Estratégico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>: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Promover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políticas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de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conhecimento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e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formação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em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arte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e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cultura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</w:t>
      </w:r>
    </w:p>
    <w:p w:rsidRPr="00EC5CA1" w:rsidR="00EC5CA1" w:rsidP="3E497AD9" w:rsidRDefault="00EC5CA1" w14:paraId="7E72ECA8" w14:textId="77777777" w14:noSpellErr="1">
      <w:pPr>
        <w:spacing w:after="0"/>
        <w:rPr>
          <w:rFonts w:ascii="Calibri" w:hAnsi="Calibri" w:eastAsia="Aptos" w:cs="Calibri"/>
          <w:noProof w:val="0"/>
          <w:color w:val="000000" w:themeColor="text1"/>
          <w:lang w:val="pt-BR"/>
        </w:rPr>
      </w:pPr>
    </w:p>
    <w:p w:rsidRPr="00EC5CA1" w:rsidR="00EC5CA1" w:rsidP="00EC5CA1" w:rsidRDefault="00EC5CA1" w14:paraId="55D1C349" w14:textId="04C873E8">
      <w:pPr>
        <w:spacing w:after="0" w:line="278" w:lineRule="auto"/>
        <w:contextualSpacing/>
        <w:rPr>
          <w:rFonts w:ascii="Calibri" w:hAnsi="Calibri" w:eastAsia="Aptos" w:cs="Calibri"/>
          <w:noProof w:val="0"/>
          <w:color w:val="000000" w:themeColor="text1"/>
          <w:lang w:val="pt-BR"/>
        </w:rPr>
      </w:pP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>Pautas transversais: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Na seleção das propostas houve a previsão de pontuação para pessoas negras e pessoas com deficiência nas equipes dos projetos, assim como para ações que promovessem acessibilidade do público. O edital previu também pontuação para propostas pedagógicas que beneficiassem segmentos submetidos aos processos históricos de vulnerabilidade social, como renda/classe, raça, cor, etnia e gênero. </w:t>
      </w:r>
    </w:p>
    <w:p w:rsidRPr="00EC5CA1" w:rsidR="00EC5CA1" w:rsidP="00EC5CA1" w:rsidRDefault="00EC5CA1" w14:paraId="6B3DB151" w14:textId="77777777" w14:noSpellErr="1">
      <w:pPr>
        <w:spacing w:after="0" w:line="278" w:lineRule="auto"/>
        <w:contextualSpacing/>
        <w:rPr>
          <w:rFonts w:ascii="Calibri" w:hAnsi="Calibri" w:eastAsia="Aptos" w:cs="Calibri"/>
          <w:noProof w:val="0"/>
          <w:color w:val="000000" w:themeColor="text1"/>
          <w:lang w:val="pt-BR"/>
        </w:rPr>
      </w:pPr>
    </w:p>
    <w:p w:rsidRPr="00EC5CA1" w:rsidR="00EC5CA1" w:rsidP="3E497AD9" w:rsidRDefault="00EC5CA1" w14:paraId="38C85C8C" w14:textId="77777777">
      <w:pPr>
        <w:spacing w:after="120"/>
        <w:rPr>
          <w:rFonts w:ascii="Calibri" w:hAnsi="Calibri" w:eastAsia="Aptos" w:cs="Calibri"/>
          <w:noProof w:val="0"/>
          <w:color w:val="000000" w:themeColor="text1"/>
          <w:lang w:val="pt-BR"/>
        </w:rPr>
      </w:pP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No campo da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promoção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e a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difusão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da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escrita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literária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,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foi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lançado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o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edital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>“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>Territórios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 xml:space="preserve"> da 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>Escrita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 xml:space="preserve">” que é a 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>primeira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>formação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>pública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 xml:space="preserve"> e 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>gratuita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 xml:space="preserve"> para 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>escritores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 xml:space="preserve">.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Fruto de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parceria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com a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Universidade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Federal do Rio Grande do Sul (UFRGS),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a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ação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teve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mais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de 23 mil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inscritos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no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edital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que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prevê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1000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vagas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,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sendo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que, 100 delas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receberão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bolsa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de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criação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literária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para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finalização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de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suas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obras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.</w:t>
      </w:r>
    </w:p>
    <w:p w:rsidRPr="00EC5CA1" w:rsidR="00EC5CA1" w:rsidP="00EC5CA1" w:rsidRDefault="00EC5CA1" w14:paraId="799344E4" w14:textId="77777777">
      <w:pPr>
        <w:numPr>
          <w:ilvl w:val="0"/>
          <w:numId w:val="6"/>
        </w:numPr>
        <w:spacing w:after="120" w:line="278" w:lineRule="auto"/>
        <w:ind w:hanging="720"/>
        <w:contextualSpacing/>
        <w:rPr>
          <w:rFonts w:ascii="Calibri" w:hAnsi="Calibri" w:eastAsia="Aptos" w:cs="Calibri"/>
          <w:noProof w:val="0"/>
          <w:color w:val="000000" w:themeColor="text1"/>
          <w:lang w:val="pt-BR"/>
        </w:rPr>
      </w:pP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>Periferia Brasileira de Letras (PBL)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, em parceria com a Fiocruz, que realizou importante e abrangente pesquisa com coletivos literários periféricos realizadores de 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 xml:space="preserve">saraus, 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>slams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>, roda de rima, biblioteca comunitária, teatro de rua, editoras independentes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, entre outras. A ação busca aprofundar o entendimento sobre o impacto cultural desses coletivos em 10 estados e contribuir com subsídios para a criação de políticas públicas da área de livro e leitura.  </w:t>
      </w:r>
    </w:p>
    <w:p w:rsidRPr="00EC5CA1" w:rsidR="00EC5CA1" w:rsidP="00EC5CA1" w:rsidRDefault="00EC5CA1" w14:paraId="21C6DD76" w14:textId="77777777" w14:noSpellErr="1">
      <w:pPr>
        <w:spacing w:after="120"/>
        <w:ind w:left="-709"/>
        <w:contextualSpacing/>
        <w:rPr>
          <w:rFonts w:ascii="Calibri" w:hAnsi="Calibri" w:eastAsia="Aptos" w:cs="Calibri"/>
          <w:noProof w:val="0"/>
          <w:color w:val="000000" w:themeColor="text1"/>
          <w:lang w:val="pt-BR"/>
        </w:rPr>
      </w:pPr>
    </w:p>
    <w:p w:rsidRPr="00EC5CA1" w:rsidR="00EC5CA1" w:rsidP="00EC5CA1" w:rsidRDefault="00EC5CA1" w14:paraId="652AAA71" w14:textId="484F59CD">
      <w:pPr>
        <w:numPr>
          <w:ilvl w:val="0"/>
          <w:numId w:val="6"/>
        </w:numPr>
        <w:spacing w:after="120" w:line="278" w:lineRule="auto"/>
        <w:ind w:hanging="720"/>
        <w:contextualSpacing/>
        <w:rPr>
          <w:rFonts w:ascii="Calibri" w:hAnsi="Calibri" w:eastAsia="Aptos" w:cs="Calibri"/>
          <w:noProof w:val="0"/>
          <w:color w:val="000000" w:themeColor="text1"/>
          <w:lang w:val="pt-BR"/>
        </w:rPr>
      </w:pP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 xml:space="preserve">PNLD Literário Mais 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>Bibliotecas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 :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A articulação entre MinC e MEC, com a parceria do FNDE, possibilitou a assinatura do Decreto nº 12.021/2024, que altera o Programa Nacional do Livro Didático com o objetivo de ampliar o alcance para 6 mil bibliotecas públicas e comunitárias em todo o país, por meio da distribuição de livros. O decreto está em fase de regulamentação, com minuta aprovada pelo FNDE e MEC, a ser encaminhado para apreciação da CONJUR/MinC para a devida assinatura dos Ministros. </w:t>
      </w:r>
    </w:p>
    <w:p w:rsidRPr="00EC5CA1" w:rsidR="00EC5CA1" w:rsidP="00EC5CA1" w:rsidRDefault="00EC5CA1" w14:paraId="30D9A232" w14:textId="7D6900CC">
      <w:pPr>
        <w:numPr>
          <w:ilvl w:val="0"/>
          <w:numId w:val="7"/>
        </w:numPr>
        <w:spacing w:after="120" w:line="278" w:lineRule="auto"/>
        <w:contextualSpacing/>
        <w:rPr>
          <w:rFonts w:ascii="Calibri" w:hAnsi="Calibri" w:eastAsia="Aptos" w:cs="Calibri"/>
          <w:noProof w:val="0"/>
          <w:color w:val="000000" w:themeColor="text1"/>
          <w:lang w:val="pt-BR"/>
        </w:rPr>
      </w:pP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 xml:space="preserve">Bibliotecas Minha Casa, Minha 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>Vida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 :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Em articulação com o Ministério das Cidades (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MCid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) e com a SEEC, foi assinado o protocolo de intenções entre o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MCid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e MinC. Serão implementadas cerca de 1,5 mil bibliotecas, com entregas previstas entre o segundo semestre de 2025 e o fim de 2026. Cada biblioteca comunitária terá um acervo inicial de aproximadamente 500 livros (são 750 mil livros no total), selecionados pelo PNLD Literário e material de orientação para a dinamização das bibliotecas, além do credenciamento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delas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no SNBP.   </w:t>
      </w:r>
    </w:p>
    <w:p w:rsidRPr="00EC5CA1" w:rsidR="00EC5CA1" w:rsidP="00EC5CA1" w:rsidRDefault="00EC5CA1" w14:paraId="28301648" w14:textId="77777777" w14:noSpellErr="1">
      <w:pPr>
        <w:spacing w:after="120" w:line="278" w:lineRule="auto"/>
        <w:ind w:left="142"/>
        <w:contextualSpacing/>
        <w:rPr>
          <w:rFonts w:ascii="Calibri" w:hAnsi="Calibri" w:eastAsia="Aptos" w:cs="Calibri"/>
          <w:noProof w:val="0"/>
          <w:color w:val="000000" w:themeColor="text1"/>
          <w:lang w:val="pt-BR"/>
        </w:rPr>
      </w:pPr>
    </w:p>
    <w:p w:rsidRPr="00EC5CA1" w:rsidR="00EC5CA1" w:rsidP="00EC5CA1" w:rsidRDefault="00EC5CA1" w14:paraId="57D391E2" w14:textId="77777777">
      <w:pPr>
        <w:numPr>
          <w:ilvl w:val="0"/>
          <w:numId w:val="7"/>
        </w:numPr>
        <w:spacing w:after="120" w:line="278" w:lineRule="auto"/>
        <w:contextualSpacing/>
        <w:rPr>
          <w:rFonts w:ascii="Calibri" w:hAnsi="Calibri" w:eastAsia="Aptos" w:cs="Calibri"/>
          <w:noProof w:val="0"/>
          <w:color w:val="000000" w:themeColor="text1"/>
          <w:lang w:val="pt-BR"/>
        </w:rPr>
      </w:pP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 xml:space="preserve">Bibliotecas 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>CEUs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 xml:space="preserve"> da 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>Cultura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 :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Participação na equipe de elaboração do projeto de referência do MinC para a construção das bibliotecas dos novos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CEUs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da Cultura, considerando as referências técnicas de materiais e potenciais de usos da biblioteca, bem como no planejamento de acervo. </w:t>
      </w:r>
    </w:p>
    <w:p w:rsidRPr="00EC5CA1" w:rsidR="00EC5CA1" w:rsidP="00EC5CA1" w:rsidRDefault="00EC5CA1" w14:paraId="6A90811D" w14:textId="77777777" w14:noSpellErr="1">
      <w:pPr>
        <w:spacing/>
        <w:ind w:left="284"/>
        <w:contextualSpacing/>
        <w:rPr>
          <w:rFonts w:ascii="Calibri" w:hAnsi="Calibri" w:eastAsia="Aptos" w:cs="Calibri"/>
          <w:noProof w:val="0"/>
          <w:color w:val="000000" w:themeColor="text1"/>
          <w:lang w:val="pt-BR"/>
        </w:rPr>
      </w:pPr>
    </w:p>
    <w:p w:rsidRPr="00EC5CA1" w:rsidR="00EC5CA1" w:rsidP="00EC5CA1" w:rsidRDefault="00EC5CA1" w14:paraId="44B61299" w14:textId="77777777">
      <w:pPr>
        <w:numPr>
          <w:ilvl w:val="0"/>
          <w:numId w:val="7"/>
        </w:numPr>
        <w:spacing w:after="120" w:line="278" w:lineRule="auto"/>
        <w:ind w:left="0" w:firstLine="142"/>
        <w:contextualSpacing/>
        <w:rPr>
          <w:rFonts w:ascii="Calibri" w:hAnsi="Calibri" w:eastAsia="Aptos" w:cs="Calibri"/>
          <w:noProof w:val="0"/>
          <w:color w:val="000000" w:themeColor="text1"/>
          <w:lang w:val="pt-BR"/>
        </w:rPr>
      </w:pP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 xml:space="preserve">Encontro do 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>SNBP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 :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Com coordenadores representantes dos Sistemas Estaduais de Bibliotecas Públicas de 20 unidades da federação (incluindo o Distrito Federal), o Encontro Anual do Sistema Nacional de Bibliotecas Públicas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ocorreu entre os dias 26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a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30 de novembro de 2024, em Recife (PE). O encontro teve como objetivo alinhar as diretrizes das políticas públicas para as bibliotecas do país e para a troca de experiências e informações entre as unidades federativas. Nesta oportunidade, o MinC participou também do Fórum Nacional de Bibliotecas Públicas, repactuando a parceria com a Federação Brasileira de Associações de Bibliotecários, Cientistas de Informação e Instituições (FEBAB). </w:t>
      </w:r>
    </w:p>
    <w:p w:rsidRPr="00EC5CA1" w:rsidR="00EC5CA1" w:rsidP="00EC5CA1" w:rsidRDefault="00EC5CA1" w14:paraId="17F441FD" w14:textId="77777777" w14:noSpellErr="1">
      <w:pPr>
        <w:spacing/>
        <w:ind w:left="284"/>
        <w:contextualSpacing/>
        <w:rPr>
          <w:rFonts w:ascii="Calibri" w:hAnsi="Calibri" w:eastAsia="Aptos" w:cs="Calibri"/>
          <w:noProof w:val="0"/>
          <w:color w:val="000000" w:themeColor="text1"/>
          <w:lang w:val="pt-BR"/>
        </w:rPr>
      </w:pPr>
    </w:p>
    <w:p w:rsidRPr="00EC5CA1" w:rsidR="00EC5CA1" w:rsidP="3E497AD9" w:rsidRDefault="00EC5CA1" w14:paraId="23B00132" w14:textId="42728C29">
      <w:pPr>
        <w:numPr>
          <w:ilvl w:val="0"/>
          <w:numId w:val="7"/>
        </w:numPr>
        <w:spacing w:after="120" w:line="278" w:lineRule="auto"/>
        <w:ind w:left="142" w:firstLine="0"/>
        <w:contextualSpacing/>
        <w:rPr>
          <w:rFonts w:ascii="Calibri" w:hAnsi="Calibri" w:eastAsia="Aptos" w:cs="Calibri"/>
          <w:noProof w:val="0"/>
          <w:color w:val="000000" w:themeColor="text1"/>
          <w:lang w:val="pt-BR"/>
        </w:rPr>
      </w:pP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>Programa Iberbibliotecas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: Por meio da parceria continuada com o Centro Regional para a Promoção do Livro na América Latina e no Caribe (CERLALC), o Brasil, enquanto país membro do Programa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Iberbibliotecas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, proporcionou apoio financeiro a projetos de bibliotecas públicas e comunitárias (2 projetos contemplados), formações online (199 profissionais contemplados), estágio internacional (2 profissionais contemplados) e bolsa de assistência a evento internacional (1 profissional contemplado).</w:t>
      </w:r>
      <w:proofErr w:type="gramStart"/>
      <w:proofErr w:type="gramEnd"/>
    </w:p>
    <w:p w:rsidRPr="00EC5CA1" w:rsidR="00EC5CA1" w:rsidP="3E497AD9" w:rsidRDefault="00EC5CA1" w14:paraId="322AA8F1" w14:textId="77777777">
      <w:pPr>
        <w:spacing w:after="0"/>
        <w:rPr>
          <w:rFonts w:ascii="Calibri" w:hAnsi="Calibri" w:eastAsia="Aptos" w:cs="Calibri"/>
          <w:noProof w:val="0"/>
          <w:color w:val="000000" w:themeColor="text1"/>
          <w:lang w:val="pt-BR"/>
        </w:rPr>
      </w:pP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>Objetivo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 xml:space="preserve"> Mapa 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>Estratégico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 xml:space="preserve">: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Consolidar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o Sistema Nacional de Cultura, com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a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ativação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da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presença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das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políticas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culturais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nos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municípios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e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estados</w:t>
      </w:r>
    </w:p>
    <w:p w:rsidRPr="00EC5CA1" w:rsidR="00EC5CA1" w:rsidP="3E497AD9" w:rsidRDefault="00EC5CA1" w14:paraId="299FEDDC" w14:textId="77777777">
      <w:pPr>
        <w:spacing w:after="0"/>
        <w:ind w:left="-851"/>
        <w:rPr>
          <w:rFonts w:ascii="Calibri" w:hAnsi="Calibri" w:eastAsia="Aptos" w:cs="Calibri"/>
          <w:b w:val="1"/>
          <w:bCs w:val="1"/>
          <w:noProof w:val="0"/>
          <w:color w:val="000000" w:themeColor="text1"/>
          <w:lang w:val="pt-BR"/>
        </w:rPr>
      </w:pP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 xml:space="preserve">                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>Indicadores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 xml:space="preserve"> de 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>execução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 xml:space="preserve">: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50%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> </w:t>
      </w:r>
    </w:p>
    <w:p w:rsidRPr="00EC5CA1" w:rsidR="00EC5CA1" w:rsidP="3E497AD9" w:rsidRDefault="00EC5CA1" w14:paraId="7774CF42" w14:textId="77777777">
      <w:pPr>
        <w:spacing w:after="0"/>
        <w:rPr>
          <w:rFonts w:ascii="Calibri" w:hAnsi="Calibri" w:eastAsia="Aptos" w:cs="Calibri"/>
          <w:b w:val="1"/>
          <w:bCs w:val="1"/>
          <w:noProof w:val="0"/>
          <w:color w:val="000000" w:themeColor="text1"/>
          <w:lang w:val="pt-BR"/>
        </w:rPr>
      </w:pPr>
      <w:r w:rsidRPr="3E497AD9">
        <w:rPr>
          <w:rFonts w:ascii="Calibri" w:hAnsi="Calibri" w:eastAsia="Aptos" w:cs="Calibri"/>
          <w:b w:val="1"/>
          <w:bCs w:val="1"/>
          <w:noProof w:val="0"/>
          <w:color w:val="000000" w:themeColor="text1"/>
          <w:lang w:val="pt-BR"/>
        </w:rPr>
        <w:t>Pautas transversais:</w:t>
      </w:r>
      <w:r w:rsidRPr="3E497AD9">
        <w:rPr>
          <w:rFonts w:ascii="Calibri" w:hAnsi="Calibri" w:cs="Calibri"/>
          <w:b w:val="1"/>
          <w:bCs w:val="1"/>
          <w:noProof w:val="0"/>
          <w:color w:val="000000"/>
          <w:shd w:val="clear" w:color="auto" w:fill="FFFFFF"/>
          <w:lang w:val="pt-BR"/>
        </w:rPr>
        <w:t xml:space="preserve"> </w:t>
      </w:r>
      <w:r w:rsidRPr="3E497AD9">
        <w:rPr>
          <w:rFonts w:ascii="Calibri" w:hAnsi="Calibri" w:eastAsia="Aptos" w:cs="Calibri"/>
          <w:noProof w:val="0"/>
          <w:color w:val="000000" w:themeColor="text1"/>
          <w:lang w:val="pt-BR"/>
        </w:rPr>
        <w:t>crianças, adolescentes e jovens, negros, indígenas e PCD</w:t>
      </w:r>
      <w:r w:rsidRPr="3E497AD9">
        <w:rPr>
          <w:rFonts w:ascii="Calibri" w:hAnsi="Calibri" w:eastAsia="Aptos" w:cs="Calibri"/>
          <w:b w:val="1"/>
          <w:bCs w:val="1"/>
          <w:noProof w:val="0"/>
          <w:color w:val="000000" w:themeColor="text1"/>
          <w:lang w:val="pt-BR"/>
        </w:rPr>
        <w:t>.  </w:t>
      </w:r>
    </w:p>
    <w:p w:rsidRPr="00EC5CA1" w:rsidR="00EC5CA1" w:rsidP="3E497AD9" w:rsidRDefault="00EC5CA1" w14:paraId="57401BF9" w14:textId="77777777" w14:noSpellErr="1">
      <w:pPr>
        <w:spacing w:after="0"/>
        <w:ind w:left="142"/>
        <w:rPr>
          <w:rFonts w:ascii="Calibri" w:hAnsi="Calibri" w:eastAsia="Aptos" w:cs="Calibri"/>
          <w:b w:val="1"/>
          <w:bCs w:val="1"/>
          <w:noProof w:val="0"/>
          <w:color w:val="000000" w:themeColor="text1"/>
          <w:lang w:val="pt-BR"/>
        </w:rPr>
      </w:pPr>
    </w:p>
    <w:p w:rsidRPr="00EC5CA1" w:rsidR="00EC5CA1" w:rsidP="3E497AD9" w:rsidRDefault="00EC5CA1" w14:paraId="6B330EDD" w14:textId="4DBABE5E">
      <w:pPr>
        <w:pStyle w:val="PargrafodaLista"/>
        <w:spacing w:after="0"/>
        <w:ind w:left="0" w:firstLine="0"/>
        <w:rPr>
          <w:rFonts w:ascii="Calibri" w:hAnsi="Calibri" w:eastAsia="Aptos" w:cs="Calibri"/>
          <w:noProof w:val="0"/>
          <w:color w:val="000000" w:themeColor="text1"/>
          <w:lang w:val="pt-BR"/>
        </w:rPr>
      </w:pP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 xml:space="preserve">Promoção e difusão do livro, leitura e da criação literária nacional, no Brasil e no exterior: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No campo da internacionalização da literatura brasileira, destaca-se a participação do país como homenageado na 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>Feira Internacional do Livro de Havana, Feira Internacional do Livro de La Paz e Feira Internacional do Livro de Bogotá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. Em todas elas, uma média de 20 escritoras e escritores, por feira, compuseram a comitiva brasileira que divulgou e promoveu nossa literatura nesses países. Além disso, o 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 xml:space="preserve">Programa de Apoio à Tradução e à Publicação de Autores Brasileiros no Exterior,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realizado em parceria com a Fundação Biblioteca Nacional (FBN) e o Ministério das Relações Exteriores, selecionou projetos de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 xml:space="preserve"> 96 editoras estrangeiras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para a apoio financeiro à 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 xml:space="preserve">tradução de obras literárias brasileiras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em diversos países</w:t>
      </w:r>
      <w:proofErr w:type="gramStart"/>
      <w:proofErr w:type="gramEnd"/>
    </w:p>
    <w:p w:rsidRPr="00EC5CA1" w:rsidR="00EC5CA1" w:rsidP="3E497AD9" w:rsidRDefault="00EC5CA1" w14:paraId="20CE165E" w14:textId="77777777">
      <w:pPr>
        <w:spacing w:after="0"/>
        <w:rPr>
          <w:rFonts w:ascii="Calibri" w:hAnsi="Calibri" w:eastAsia="Aptos" w:cs="Calibri"/>
          <w:noProof w:val="0"/>
          <w:color w:val="000000" w:themeColor="text1"/>
          <w:lang w:val="pt-BR"/>
        </w:rPr>
      </w:pP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>Objetivo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 xml:space="preserve"> Mapa 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>Estratégico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 xml:space="preserve">: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7 –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Reposicionar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a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cultura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brasileira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no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cenário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 xml:space="preserve">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internacional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 </w:t>
      </w:r>
    </w:p>
    <w:p w:rsidRPr="00EC5CA1" w:rsidR="00EC5CA1" w:rsidP="3E497AD9" w:rsidRDefault="00EC5CA1" w14:paraId="1D3CE526" w14:textId="77777777" w14:noSpellErr="1">
      <w:pPr>
        <w:spacing w:after="0"/>
        <w:ind w:left="-709"/>
        <w:rPr>
          <w:rFonts w:ascii="Calibri" w:hAnsi="Calibri" w:eastAsia="Aptos" w:cs="Calibri"/>
          <w:noProof w:val="0"/>
          <w:color w:val="000000" w:themeColor="text1"/>
          <w:lang w:val="pt-BR"/>
        </w:rPr>
      </w:pPr>
    </w:p>
    <w:p w:rsidRPr="00EC5CA1" w:rsidR="00EC5CA1" w:rsidP="3E497AD9" w:rsidRDefault="00EC5CA1" w14:paraId="442FA3D8" w14:textId="77777777">
      <w:pPr>
        <w:spacing w:after="0"/>
        <w:ind w:left="-142" w:firstLine="142"/>
        <w:rPr>
          <w:rFonts w:ascii="Calibri" w:hAnsi="Calibri" w:eastAsia="Aptos" w:cs="Calibri"/>
          <w:noProof w:val="0"/>
          <w:color w:val="000000" w:themeColor="text1"/>
          <w:lang w:val="pt-BR"/>
        </w:rPr>
      </w:pP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>Indicadores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 xml:space="preserve"> de 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>execução</w:t>
      </w:r>
      <w:r w:rsidRPr="3E497AD9" w:rsidR="3E497AD9">
        <w:rPr>
          <w:rFonts w:ascii="Calibri" w:hAnsi="Calibri" w:eastAsia="Aptos" w:cs="Calibri"/>
          <w:b w:val="1"/>
          <w:bCs w:val="1"/>
          <w:noProof w:val="0"/>
          <w:color w:val="000000" w:themeColor="text1" w:themeTint="FF" w:themeShade="FF"/>
          <w:lang w:val="pt-BR"/>
        </w:rPr>
        <w:t xml:space="preserve">: </w:t>
      </w:r>
      <w:r w:rsidRPr="3E497AD9" w:rsidR="3E497AD9">
        <w:rPr>
          <w:rFonts w:ascii="Calibri" w:hAnsi="Calibri" w:eastAsia="Aptos" w:cs="Calibri"/>
          <w:noProof w:val="0"/>
          <w:color w:val="000000" w:themeColor="text1" w:themeTint="FF" w:themeShade="FF"/>
          <w:lang w:val="pt-BR"/>
        </w:rPr>
        <w:t>100% </w:t>
      </w:r>
    </w:p>
    <w:p w:rsidRPr="00332EFF" w:rsidR="00D105D8" w:rsidRDefault="00D105D8" w14:paraId="02CC2436" w14:textId="77777777">
      <w:pPr>
        <w:rPr>
          <w:lang w:val="pt-BR"/>
        </w:rPr>
      </w:pPr>
    </w:p>
    <w:p w:rsidR="00D105D8" w:rsidRDefault="00D105D8" w14:paraId="02CC2437" w14:textId="77777777">
      <w:pPr>
        <w:rPr>
          <w:lang w:val="pt-BR"/>
        </w:rPr>
      </w:pPr>
    </w:p>
    <w:p w:rsidRPr="00332EFF" w:rsidR="00D105D8" w:rsidRDefault="00D105D8" w14:paraId="02CC2438" w14:textId="77777777">
      <w:pPr>
        <w:rPr>
          <w:lang w:val="pt-BR"/>
        </w:rPr>
      </w:pPr>
    </w:p>
    <w:p w:rsidR="00D105D8" w:rsidRDefault="00D105D8" w14:paraId="02CC2439" w14:textId="77777777">
      <w:pPr>
        <w:rPr>
          <w:lang w:val="pt-BR"/>
        </w:rPr>
      </w:pPr>
    </w:p>
    <w:p w:rsidR="00D105D8" w:rsidRDefault="00D105D8" w14:paraId="02CC243A" w14:textId="77777777">
      <w:pPr>
        <w:rPr>
          <w:lang w:val="pt-BR"/>
        </w:rPr>
      </w:pPr>
    </w:p>
    <w:p w:rsidR="00D105D8" w:rsidRDefault="00D105D8" w14:paraId="02CC243B" w14:textId="77777777">
      <w:pPr>
        <w:spacing w:after="120" w:line="240" w:lineRule="auto"/>
        <w:rPr>
          <w:b/>
          <w:bCs/>
          <w:sz w:val="22"/>
          <w:szCs w:val="22"/>
          <w:lang w:val="pt-BR"/>
        </w:rPr>
      </w:pPr>
    </w:p>
    <w:p w:rsidRPr="00332EFF" w:rsidR="00D105D8" w:rsidRDefault="00D105D8" w14:paraId="02CC243C" w14:textId="77777777">
      <w:pPr>
        <w:widowControl w:val="0"/>
        <w:suppressAutoHyphens/>
        <w:spacing w:after="0" w:line="240" w:lineRule="auto"/>
        <w:jc w:val="left"/>
        <w:rPr>
          <w:lang w:val="pt-BR"/>
        </w:rPr>
      </w:pPr>
    </w:p>
    <w:p w:rsidR="00D105D8" w:rsidRDefault="00D105D8" w14:paraId="02CC243D" w14:textId="77777777">
      <w:pPr>
        <w:rPr>
          <w:lang w:val="pt-BR"/>
        </w:rPr>
      </w:pPr>
    </w:p>
    <w:sectPr w:rsidR="00D105D8">
      <w:headerReference w:type="default" r:id="rId11"/>
      <w:footerReference w:type="default" r:id="rId12"/>
      <w:endnotePr>
        <w:numFmt w:val="decimal"/>
      </w:endnotePr>
      <w:pgSz w:w="15840" w:h="12240" w:orient="landscape"/>
      <w:pgMar w:top="1440" w:right="1440" w:bottom="1440" w:left="1440" w:header="708" w:footer="708" w:gutter="0"/>
      <w:cols w:space="708" w:num="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1E6B" w:rsidRDefault="00471E6B" w14:paraId="5A719E70" w14:textId="77777777">
      <w:pPr>
        <w:spacing w:after="0" w:line="240" w:lineRule="auto"/>
      </w:pPr>
      <w:r>
        <w:separator/>
      </w:r>
    </w:p>
  </w:endnote>
  <w:endnote w:type="continuationSeparator" w:id="0">
    <w:p w:rsidR="00471E6B" w:rsidRDefault="00471E6B" w14:paraId="21C634F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sm="smNativeData" mc:Ignorable="w14 w15 w16se w16cid w16 w16cex w16sdtdh w16sdtfl w16du wp14">
  <w:p w:rsidR="00D105D8" w:rsidRDefault="00471E6B" w14:paraId="02CC243F" w14:textId="77777777" w14:noSpellErr="1">
    <w:pPr>
      <w:pStyle w:val="Rodap"/>
      <w:ind w:right="360"/>
      <w:rPr>
        <w:color w:val="FFFFFF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3" behindDoc="1" locked="0" layoutInCell="0" hidden="0" allowOverlap="1" wp14:anchorId="02CC2446" wp14:editId="02CC2447">
              <wp:simplePos x="0" y="0"/>
              <wp:positionH relativeFrom="outsideMargin">
                <wp:posOffset>-180340</wp:posOffset>
              </wp:positionH>
              <wp:positionV relativeFrom="page">
                <wp:align>bottom</wp:align>
              </wp:positionV>
              <wp:extent cx="179705" cy="629920"/>
              <wp:effectExtent l="0" t="0" r="0" b="0"/>
              <wp:wrapNone/>
              <wp:docPr id="3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2_qBw4ZBMAAAAlAAAAZAAAAE0AAAAAkAAAAEgAAACQAAAASAAAAAAAAAABAAAAAAAAAAEAAABQAAAAAAAAAAAA4D8AAAAAAADgPwAAAAAAAOA/AAAAAAAA4D8AAAAAAADgPwAAAAAAAOA/AAAAAAAA4D8AAAAAAADgPwAAAAAAAOA/AAAAAAAA4D8CAAAAjAAAAAEAAAAAAAAASoXC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AAAAAAAAAAAAAAAAAHAAAA5P7//wMAAAAAAAAAAAAAABsBAADgAwAAAAAAACQ3AADwKwAAKAAAAAgAAAABAAAAAQAAAA=="/>
                        </a:ext>
                      </a:extLst>
                    </wps:cNvSpPr>
                    <wps:spPr>
                      <a:xfrm>
                        <a:off x="0" y="0"/>
                        <a:ext cx="179705" cy="629920"/>
                      </a:xfrm>
                      <a:prstGeom prst="rect">
                        <a:avLst/>
                      </a:prstGeom>
                      <a:solidFill>
                        <a:srgbClr val="4A85C2"/>
                      </a:solidFill>
                      <a:ln w="12700">
                        <a:noFill/>
                      </a:ln>
                    </wps:spPr>
                    <wps:txbx>
                      <w:txbxContent>
                        <w:p w:rsidR="00D105D8" w:rsidRDefault="00D105D8" w14:paraId="02CC244B" w14:textId="77777777">
                          <w:pPr>
                            <w:jc w:val="center"/>
                          </w:pPr>
                        </w:p>
                      </w:txbxContent>
                    </wps:txbx>
                    <wps:bodyPr spcFirstLastPara="1" vertOverflow="clip" horzOverflow="clip" lIns="91440" tIns="45720" rIns="91440" bIns="45720" anchor="ctr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5" style="position:absolute;left:0;text-align:left;margin-left:-14.2pt;margin-top:0;width:14.15pt;height:49.6pt;z-index:-251658237;visibility:visible;mso-wrap-style:square;mso-wrap-distance-left:9pt;mso-wrap-distance-top:0;mso-wrap-distance-right:9pt;mso-wrap-distance-bottom:0;mso-position-horizontal:absolute;mso-position-horizontal-relative:inner-margin-area;mso-position-vertical:bottom;mso-position-vertical-relative:page;v-text-anchor:middle" o:spid="_x0000_s1028" o:allowincell="f" fillcolor="#4a85c2" stroked="f" strokeweight="1pt" w14:anchorId="02CC2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">
              <v:textbox>
                <w:txbxContent>
                  <w:p w:rsidR="00D105D8" w:rsidRDefault="00D105D8" w14:paraId="02CC244B" w14:textId="77777777">
                    <w:pPr>
                      <w:jc w:val="center"/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1E6B" w:rsidRDefault="00471E6B" w14:paraId="21EABFB2" w14:textId="77777777">
      <w:pPr>
        <w:spacing w:after="0" w:line="240" w:lineRule="auto"/>
      </w:pPr>
      <w:r>
        <w:separator/>
      </w:r>
    </w:p>
  </w:footnote>
  <w:footnote w:type="continuationSeparator" w:id="0">
    <w:p w:rsidR="00471E6B" w:rsidRDefault="00471E6B" w14:paraId="468D98B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sm="smNativeData" mc:Ignorable="w14 w15 w16se w16cid w16 w16cex w16sdtdh w16sdtfl w16du wp14">
  <w:p w:rsidR="00D105D8" w:rsidRDefault="00471E6B" w14:paraId="02CC243E" w14:textId="77777777">
    <w:pPr>
      <w:pStyle w:val="Cabealh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4" behindDoc="0" locked="0" layoutInCell="0" hidden="0" allowOverlap="1" wp14:anchorId="02CC2440" wp14:editId="02CC2441">
              <wp:simplePos x="0" y="0"/>
              <wp:positionH relativeFrom="margin">
                <wp:align>left</wp:align>
              </wp:positionH>
              <wp:positionV relativeFrom="page">
                <wp:posOffset>361950</wp:posOffset>
              </wp:positionV>
              <wp:extent cx="2581275" cy="114300"/>
              <wp:effectExtent l="0" t="0" r="0" b="0"/>
              <wp:wrapNone/>
              <wp:docPr id="4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2_qBw4ZBMAAAAlAAAAZAAAAE0AAAAAAAAAAAAAAAAAAAAAAAAAAAAAAAAA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A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BCgAAAAAAAAAAAAAAEAAAABAAAAAAAAAAAAAAAAAAAAOgIAAOEPAAC0AAAAAAAAAKAFAAA6AgAAKAAAAAgAAAABAAAAAQAAAA=="/>
                        </a:ext>
                      </a:extLst>
                    </wps:cNvSpPr>
                    <wps:spPr>
                      <a:xfrm>
                        <a:off x="0" y="0"/>
                        <a:ext cx="2581275" cy="114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D105D8" w:rsidRDefault="00471E6B" w14:paraId="02CC2448" w14:textId="7F1A99D5">
                          <w:pPr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</w:pPr>
                          <w:r w:rsidRPr="00332EFF"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  <w:t>Transparência e Prestação de Contas</w:t>
                          </w:r>
                          <w:r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  <w:t xml:space="preserve"> – </w:t>
                          </w:r>
                          <w:r w:rsidR="00EC5CA1"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  <w:t>4</w:t>
                          </w:r>
                          <w:r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  <w:t>º trimestre de 202</w:t>
                          </w:r>
                          <w:r w:rsidR="00EC5CA1"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  <w:t>4</w:t>
                          </w:r>
                        </w:p>
                        <w:p w:rsidR="00D105D8" w:rsidRDefault="00D105D8" w14:paraId="02CC2449" w14:textId="77777777">
                          <w:pPr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</w:pP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3" style="position:absolute;left:0;text-align:left;margin-left:0;margin-top:28.5pt;width:203.25pt;height:9pt;z-index:2516582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page;v-text-anchor:top" o:spid="_x0000_s1026" o:allowincell="f" stroked="f" strokeweight=".5pt" w14:anchorId="02CC2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">
              <v:textbox inset="0,0,0,0">
                <w:txbxContent>
                  <w:p w:rsidR="00D105D8" w:rsidRDefault="00471E6B" w14:paraId="02CC2448" w14:textId="7F1A99D5">
                    <w:pPr>
                      <w:rPr>
                        <w:color w:val="595959"/>
                        <w:sz w:val="16"/>
                        <w:szCs w:val="16"/>
                        <w:lang w:val="pt-BR"/>
                      </w:rPr>
                    </w:pPr>
                    <w:r w:rsidRPr="00332EFF">
                      <w:rPr>
                        <w:color w:val="595959"/>
                        <w:sz w:val="16"/>
                        <w:szCs w:val="16"/>
                        <w:lang w:val="pt-BR"/>
                      </w:rPr>
                      <w:t>Transparência e Prestação de Contas</w:t>
                    </w:r>
                    <w:r>
                      <w:rPr>
                        <w:color w:val="595959"/>
                        <w:sz w:val="16"/>
                        <w:szCs w:val="16"/>
                        <w:lang w:val="pt-BR"/>
                      </w:rPr>
                      <w:t xml:space="preserve"> – </w:t>
                    </w:r>
                    <w:r w:rsidR="00EC5CA1">
                      <w:rPr>
                        <w:color w:val="595959"/>
                        <w:sz w:val="16"/>
                        <w:szCs w:val="16"/>
                        <w:lang w:val="pt-BR"/>
                      </w:rPr>
                      <w:t>4</w:t>
                    </w:r>
                    <w:r>
                      <w:rPr>
                        <w:color w:val="595959"/>
                        <w:sz w:val="16"/>
                        <w:szCs w:val="16"/>
                        <w:lang w:val="pt-BR"/>
                      </w:rPr>
                      <w:t>º trimestre de 202</w:t>
                    </w:r>
                    <w:r w:rsidR="00EC5CA1">
                      <w:rPr>
                        <w:color w:val="595959"/>
                        <w:sz w:val="16"/>
                        <w:szCs w:val="16"/>
                        <w:lang w:val="pt-BR"/>
                      </w:rPr>
                      <w:t>4</w:t>
                    </w:r>
                  </w:p>
                  <w:p w:rsidR="00D105D8" w:rsidRDefault="00D105D8" w14:paraId="02CC2449" w14:textId="77777777">
                    <w:pPr>
                      <w:rPr>
                        <w:color w:val="595959"/>
                        <w:sz w:val="16"/>
                        <w:szCs w:val="16"/>
                        <w:lang w:val="pt-BR"/>
                      </w:rPr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5" behindDoc="0" locked="0" layoutInCell="0" hidden="0" allowOverlap="1" wp14:anchorId="02CC2442" wp14:editId="02CC2443">
              <wp:simplePos x="0" y="0"/>
              <wp:positionH relativeFrom="column">
                <wp:posOffset>-914400</wp:posOffset>
              </wp:positionH>
              <wp:positionV relativeFrom="paragraph">
                <wp:posOffset>-124460</wp:posOffset>
              </wp:positionV>
              <wp:extent cx="629920" cy="180340"/>
              <wp:effectExtent l="0" t="0" r="0" b="0"/>
              <wp:wrapNone/>
              <wp:docPr id="5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2_qBw4ZBMAAAAlAAAAZAAAAE0AAAAAkAAAAEgAAACQAAAASAAAAAAAAAABAAAAAAAAAAEAAABQAAAAAAAAAAAA4D8AAAAAAADgPwAAAAAAAOA/AAAAAAAA4D8AAAAAAADgPwAAAAAAAOA/AAAAAAAA4D8AAAAAAADgPwAAAAAAAOA/AAAAAAAA4D8CAAAAjAAAAAEAAAAAAAAASoXC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BCgAAAAAAAAAAAAAAAAAAACAAAAYPr//wAAAAACAAAAPP///+ADAAAcAQAAAAAAAAAAAAAAAgAAKAAAAAgAAAABAAAAAQAAAA=="/>
                        </a:ext>
                      </a:extLst>
                    </wps:cNvSpPr>
                    <wps:spPr>
                      <a:xfrm>
                        <a:off x="0" y="0"/>
                        <a:ext cx="629920" cy="180340"/>
                      </a:xfrm>
                      <a:prstGeom prst="rect">
                        <a:avLst/>
                      </a:prstGeom>
                      <a:solidFill>
                        <a:srgbClr val="4A85C2"/>
                      </a:solidFill>
                      <a:ln w="12700">
                        <a:noFill/>
                      </a:ln>
                    </wps:spPr>
                    <wps:bodyPr spcFirstLastPara="1" vertOverflow="clip" horzOverflow="clip" lIns="91440" tIns="45720" rIns="91440" bIns="45720" anchor="ctr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2" style="position:absolute;margin-left:-1in;margin-top:-9.8pt;width:49.6pt;height:14.2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o:allowincell="f" fillcolor="#4a85c2" stroked="f" strokeweight="1pt" w14:anchorId="50085F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44EAB"/>
    <w:multiLevelType w:val="hybridMultilevel"/>
    <w:tmpl w:val="67B4B9D4"/>
    <w:name w:val="Lista numerada 3"/>
    <w:lvl w:ilvl="0" w:tplc="881070A2">
      <w:numFmt w:val="bullet"/>
      <w:pStyle w:val="PargrafodaLista"/>
      <w:lvlText w:val=""/>
      <w:lvlJc w:val="left"/>
      <w:pPr>
        <w:ind w:left="360" w:firstLine="0"/>
      </w:pPr>
      <w:rPr>
        <w:rFonts w:ascii="Symbol" w:hAnsi="Symbol"/>
      </w:rPr>
    </w:lvl>
    <w:lvl w:ilvl="1" w:tplc="7AA6D4E4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C6A8C3B2">
      <w:numFmt w:val="bullet"/>
      <w:lvlText w:val=""/>
      <w:lvlJc w:val="left"/>
      <w:pPr>
        <w:ind w:left="1800" w:firstLine="0"/>
      </w:pPr>
      <w:rPr>
        <w:rFonts w:ascii="Wingdings" w:hAnsi="Wingdings" w:eastAsia="Wingdings" w:cs="Wingdings"/>
      </w:rPr>
    </w:lvl>
    <w:lvl w:ilvl="3" w:tplc="27DEFD40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41C6D1CC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02F8272E">
      <w:numFmt w:val="bullet"/>
      <w:lvlText w:val=""/>
      <w:lvlJc w:val="left"/>
      <w:pPr>
        <w:ind w:left="3960" w:firstLine="0"/>
      </w:pPr>
      <w:rPr>
        <w:rFonts w:ascii="Wingdings" w:hAnsi="Wingdings" w:eastAsia="Wingdings" w:cs="Wingdings"/>
      </w:rPr>
    </w:lvl>
    <w:lvl w:ilvl="6" w:tplc="74F0AD3A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20E65FD0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209C4DE2">
      <w:numFmt w:val="bullet"/>
      <w:lvlText w:val=""/>
      <w:lvlJc w:val="left"/>
      <w:pPr>
        <w:ind w:left="6120" w:firstLine="0"/>
      </w:pPr>
      <w:rPr>
        <w:rFonts w:ascii="Wingdings" w:hAnsi="Wingdings" w:eastAsia="Wingdings" w:cs="Wingdings"/>
      </w:rPr>
    </w:lvl>
  </w:abstractNum>
  <w:abstractNum w:abstractNumId="1" w15:restartNumberingAfterBreak="0">
    <w:nsid w:val="11A764E6"/>
    <w:multiLevelType w:val="hybridMultilevel"/>
    <w:tmpl w:val="4D9CDE40"/>
    <w:lvl w:ilvl="0" w:tplc="04160001">
      <w:start w:val="1"/>
      <w:numFmt w:val="bullet"/>
      <w:lvlText w:val=""/>
      <w:lvlJc w:val="left"/>
      <w:pPr>
        <w:ind w:left="-731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-11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709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</w:abstractNum>
  <w:abstractNum w:abstractNumId="2" w15:restartNumberingAfterBreak="0">
    <w:nsid w:val="212B2DB3"/>
    <w:multiLevelType w:val="hybridMultilevel"/>
    <w:tmpl w:val="C80880B6"/>
    <w:lvl w:ilvl="0" w:tplc="04160001">
      <w:start w:val="1"/>
      <w:numFmt w:val="bullet"/>
      <w:lvlText w:val=""/>
      <w:lvlJc w:val="left"/>
      <w:pPr>
        <w:ind w:left="142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862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1582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302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022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3742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4462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182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5902" w:hanging="360"/>
      </w:pPr>
      <w:rPr>
        <w:rFonts w:hint="default" w:ascii="Wingdings" w:hAnsi="Wingdings"/>
      </w:rPr>
    </w:lvl>
  </w:abstractNum>
  <w:abstractNum w:abstractNumId="3" w15:restartNumberingAfterBreak="0">
    <w:nsid w:val="26FE0E55"/>
    <w:multiLevelType w:val="hybridMultilevel"/>
    <w:tmpl w:val="2EA24DA6"/>
    <w:name w:val="Lista numerada 2"/>
    <w:lvl w:ilvl="0" w:tplc="46685888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F2903EE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855C8D34">
      <w:numFmt w:val="bullet"/>
      <w:lvlText w:val=""/>
      <w:lvlJc w:val="left"/>
      <w:pPr>
        <w:ind w:left="1800" w:firstLine="0"/>
      </w:pPr>
      <w:rPr>
        <w:rFonts w:ascii="Wingdings" w:hAnsi="Wingdings" w:eastAsia="Wingdings" w:cs="Wingdings"/>
      </w:rPr>
    </w:lvl>
    <w:lvl w:ilvl="3" w:tplc="8320C1E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0898129C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59708338">
      <w:numFmt w:val="bullet"/>
      <w:lvlText w:val=""/>
      <w:lvlJc w:val="left"/>
      <w:pPr>
        <w:ind w:left="3960" w:firstLine="0"/>
      </w:pPr>
      <w:rPr>
        <w:rFonts w:ascii="Wingdings" w:hAnsi="Wingdings" w:eastAsia="Wingdings" w:cs="Wingdings"/>
      </w:rPr>
    </w:lvl>
    <w:lvl w:ilvl="6" w:tplc="76A0678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E8D4C68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AC1C2988">
      <w:numFmt w:val="bullet"/>
      <w:lvlText w:val=""/>
      <w:lvlJc w:val="left"/>
      <w:pPr>
        <w:ind w:left="6120" w:firstLine="0"/>
      </w:pPr>
      <w:rPr>
        <w:rFonts w:ascii="Wingdings" w:hAnsi="Wingdings" w:eastAsia="Wingdings" w:cs="Wingdings"/>
      </w:rPr>
    </w:lvl>
  </w:abstractNum>
  <w:abstractNum w:abstractNumId="4" w15:restartNumberingAfterBreak="0">
    <w:nsid w:val="37AD369E"/>
    <w:multiLevelType w:val="hybridMultilevel"/>
    <w:tmpl w:val="343E936C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B3771F5"/>
    <w:multiLevelType w:val="hybridMultilevel"/>
    <w:tmpl w:val="E65AC860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8FA41A3"/>
    <w:multiLevelType w:val="hybridMultilevel"/>
    <w:tmpl w:val="0D140446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C931FE3"/>
    <w:multiLevelType w:val="hybridMultilevel"/>
    <w:tmpl w:val="DD267E96"/>
    <w:lvl w:ilvl="0" w:tplc="C0D66772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1C72BFA2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60CE15A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D428D7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8126032E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47D2B96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0AF0099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B61E35DC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B04CC524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70FF36D4"/>
    <w:multiLevelType w:val="multilevel"/>
    <w:tmpl w:val="4BE06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71E94FAB"/>
    <w:multiLevelType w:val="hybridMultilevel"/>
    <w:tmpl w:val="15B66144"/>
    <w:name w:val="Lista numerada 1"/>
    <w:lvl w:ilvl="0" w:tplc="D1B6CBDC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6F14E03A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934C4C0C">
      <w:numFmt w:val="bullet"/>
      <w:lvlText w:val=""/>
      <w:lvlJc w:val="left"/>
      <w:pPr>
        <w:ind w:left="1800" w:firstLine="0"/>
      </w:pPr>
      <w:rPr>
        <w:rFonts w:ascii="Wingdings" w:hAnsi="Wingdings" w:eastAsia="Wingdings" w:cs="Wingdings"/>
      </w:rPr>
    </w:lvl>
    <w:lvl w:ilvl="3" w:tplc="CA301E6A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0CA2DF6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63042EC2">
      <w:numFmt w:val="bullet"/>
      <w:lvlText w:val=""/>
      <w:lvlJc w:val="left"/>
      <w:pPr>
        <w:ind w:left="3960" w:firstLine="0"/>
      </w:pPr>
      <w:rPr>
        <w:rFonts w:ascii="Wingdings" w:hAnsi="Wingdings" w:eastAsia="Wingdings" w:cs="Wingdings"/>
      </w:rPr>
    </w:lvl>
    <w:lvl w:ilvl="6" w:tplc="4EDCCF4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5066D6E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C4A0B3D2">
      <w:numFmt w:val="bullet"/>
      <w:lvlText w:val=""/>
      <w:lvlJc w:val="left"/>
      <w:pPr>
        <w:ind w:left="6120" w:firstLine="0"/>
      </w:pPr>
      <w:rPr>
        <w:rFonts w:ascii="Wingdings" w:hAnsi="Wingdings" w:eastAsia="Wingdings" w:cs="Wingdings"/>
      </w:rPr>
    </w:lvl>
  </w:abstractNum>
  <w:num w:numId="1" w16cid:durableId="1585842540">
    <w:abstractNumId w:val="9"/>
  </w:num>
  <w:num w:numId="2" w16cid:durableId="1668943797">
    <w:abstractNumId w:val="3"/>
  </w:num>
  <w:num w:numId="3" w16cid:durableId="1985236839">
    <w:abstractNumId w:val="0"/>
  </w:num>
  <w:num w:numId="4" w16cid:durableId="2024742138">
    <w:abstractNumId w:val="7"/>
  </w:num>
  <w:num w:numId="5" w16cid:durableId="1050154347">
    <w:abstractNumId w:val="8"/>
  </w:num>
  <w:num w:numId="6" w16cid:durableId="369766027">
    <w:abstractNumId w:val="5"/>
  </w:num>
  <w:num w:numId="7" w16cid:durableId="1133598744">
    <w:abstractNumId w:val="6"/>
  </w:num>
  <w:num w:numId="8" w16cid:durableId="437919369">
    <w:abstractNumId w:val="4"/>
  </w:num>
  <w:num w:numId="9" w16cid:durableId="1004360215">
    <w:abstractNumId w:val="1"/>
  </w:num>
  <w:num w:numId="10" w16cid:durableId="838696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hyphenationZone w:val="425"/>
  <w:drawingGridHorizontalSpacing w:val="283"/>
  <w:drawingGridVerticalSpacing w:val="283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05D8"/>
    <w:rsid w:val="00095F3F"/>
    <w:rsid w:val="000A7EC0"/>
    <w:rsid w:val="00194F5E"/>
    <w:rsid w:val="002D6CCB"/>
    <w:rsid w:val="00301EB6"/>
    <w:rsid w:val="00332EFF"/>
    <w:rsid w:val="003D2FA3"/>
    <w:rsid w:val="00471E6B"/>
    <w:rsid w:val="004A7FF2"/>
    <w:rsid w:val="005A594E"/>
    <w:rsid w:val="00CC0653"/>
    <w:rsid w:val="00CF103C"/>
    <w:rsid w:val="00D105D8"/>
    <w:rsid w:val="00D47FA3"/>
    <w:rsid w:val="00DC77D2"/>
    <w:rsid w:val="00E26B2E"/>
    <w:rsid w:val="00EC5CA1"/>
    <w:rsid w:val="1E5902C1"/>
    <w:rsid w:val="2B58407A"/>
    <w:rsid w:val="2EB12822"/>
    <w:rsid w:val="3E497AD9"/>
    <w:rsid w:val="65FAC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CC242E"/>
  <w15:docId w15:val="{AF2BC8E3-6BCF-49B2-A18C-25E880879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sz w:val="24"/>
        <w:szCs w:val="24"/>
        <w:lang w:val="pt-BR" w:eastAsia="zh-CN" w:bidi="ar-SA"/>
      </w:rPr>
    </w:rPrDefault>
    <w:pPrDefault>
      <w:pPr>
        <w:spacing w:after="240" w:line="264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 Light" w:hAnsi="Calibri Light"/>
      <w:lang w:val="en-US"/>
    </w:rPr>
  </w:style>
  <w:style w:type="paragraph" w:styleId="Ttulo1">
    <w:name w:val="heading 1"/>
    <w:basedOn w:val="Normal"/>
    <w:next w:val="Normal"/>
    <w:qFormat/>
    <w:pPr>
      <w:pBdr>
        <w:top w:val="nil"/>
        <w:left w:val="nil"/>
        <w:bottom w:val="single" w:color="4A85C2" w:sz="18" w:space="6"/>
        <w:right w:val="nil"/>
        <w:between w:val="nil"/>
      </w:pBdr>
      <w:outlineLvl w:val="0"/>
    </w:pPr>
    <w:rPr>
      <w:rFonts w:ascii="Impact" w:hAnsi="Impact"/>
      <w:color w:val="4A85C2"/>
      <w:sz w:val="28"/>
      <w:szCs w:val="28"/>
      <w:lang w:val="pt-BR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Rodap">
    <w:name w:val="footer"/>
    <w:basedOn w:val="Normal"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SemEspaamento">
    <w:name w:val="No Spacing"/>
    <w:basedOn w:val="Normal"/>
    <w:qFormat/>
    <w:pPr>
      <w:spacing w:before="120" w:line="240" w:lineRule="auto"/>
      <w:jc w:val="right"/>
    </w:pPr>
    <w:rPr>
      <w:sz w:val="18"/>
      <w:szCs w:val="18"/>
      <w:lang w:val="pt-BR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  <w:jc w:val="left"/>
    </w:pPr>
    <w:rPr>
      <w:rFonts w:ascii="Times New Roman" w:hAnsi="Times New Roman" w:eastAsia="Times New Roman"/>
    </w:rPr>
  </w:style>
  <w:style w:type="paragraph" w:styleId="Unidade" w:customStyle="1">
    <w:name w:val="Unidade"/>
    <w:basedOn w:val="Ttulo1"/>
    <w:qFormat/>
    <w:pPr>
      <w:pBdr>
        <w:bottom w:val="nil"/>
      </w:pBdr>
      <w:spacing w:after="480" w:line="240" w:lineRule="auto"/>
      <w:jc w:val="left"/>
    </w:pPr>
    <w:rPr>
      <w:sz w:val="32"/>
      <w:szCs w:val="32"/>
    </w:rPr>
  </w:style>
  <w:style w:type="paragraph" w:styleId="Ttulo10" w:customStyle="1">
    <w:name w:val="Título1"/>
    <w:basedOn w:val="Normal"/>
    <w:qFormat/>
    <w:rPr>
      <w:b/>
      <w:bCs/>
      <w:sz w:val="22"/>
      <w:szCs w:val="22"/>
      <w:lang w:val="pt-BR"/>
    </w:rPr>
  </w:style>
  <w:style w:type="paragraph" w:styleId="PargrafodaLista">
    <w:name w:val="List Paragraph"/>
    <w:basedOn w:val="Normal"/>
    <w:qFormat/>
    <w:pPr>
      <w:numPr>
        <w:numId w:val="3"/>
      </w:numPr>
      <w:ind w:left="284" w:hanging="284"/>
      <w:contextualSpacing/>
    </w:pPr>
    <w:rPr>
      <w:lang w:val="pt-BR"/>
    </w:rPr>
  </w:style>
  <w:style w:type="paragraph" w:styleId="Heading2" w:customStyle="1">
    <w:name w:val="Heading2"/>
    <w:basedOn w:val="Normal"/>
    <w:qFormat/>
    <w:rPr>
      <w:color w:val="5885BD"/>
      <w:sz w:val="28"/>
      <w:szCs w:val="28"/>
      <w:lang w:val="pt-BR"/>
    </w:rPr>
  </w:style>
  <w:style w:type="paragraph" w:styleId="Heading3" w:customStyle="1">
    <w:name w:val="Heading3"/>
    <w:basedOn w:val="Normal"/>
    <w:qFormat/>
    <w:rPr>
      <w:color w:val="5885BD"/>
      <w:lang w:val="pt-BR"/>
    </w:rPr>
  </w:style>
  <w:style w:type="paragraph" w:styleId="Tabela-body" w:customStyle="1">
    <w:name w:val="Tabela - body"/>
    <w:basedOn w:val="Normal"/>
    <w:qFormat/>
    <w:pPr>
      <w:spacing w:after="0" w:line="240" w:lineRule="auto"/>
      <w:jc w:val="center"/>
    </w:pPr>
    <w:rPr>
      <w:rFonts w:eastAsia="Times New Roman"/>
      <w:color w:val="000000"/>
      <w:sz w:val="20"/>
      <w:szCs w:val="20"/>
      <w:lang w:val="pt-BR"/>
    </w:rPr>
  </w:style>
  <w:style w:type="paragraph" w:styleId="Tabela-header" w:customStyle="1">
    <w:name w:val="Tabela - header"/>
    <w:basedOn w:val="Normal"/>
    <w:qFormat/>
    <w:pPr>
      <w:spacing w:after="0" w:line="240" w:lineRule="auto"/>
      <w:jc w:val="center"/>
    </w:pPr>
    <w:rPr>
      <w:rFonts w:eastAsia="Times New Roman"/>
      <w:b/>
      <w:bCs/>
      <w:color w:val="FFFFFF"/>
      <w:sz w:val="18"/>
      <w:szCs w:val="18"/>
      <w:lang w:val="pt-BR"/>
    </w:rPr>
  </w:style>
  <w:style w:type="character" w:styleId="Ttulo1Char" w:customStyle="1">
    <w:name w:val="Título 1 Char"/>
    <w:basedOn w:val="Fontepargpadro"/>
    <w:rPr>
      <w:rFonts w:ascii="Impact" w:hAnsi="Impact"/>
      <w:color w:val="4A85C2"/>
      <w:sz w:val="28"/>
      <w:szCs w:val="28"/>
      <w:lang w:val="pt-BR"/>
    </w:rPr>
  </w:style>
  <w:style w:type="character" w:styleId="CabealhoChar" w:customStyle="1">
    <w:name w:val="Cabeçalho Char"/>
    <w:basedOn w:val="Fontepargpadro"/>
    <w:rPr>
      <w:rFonts w:ascii="Calibri Light" w:hAnsi="Calibri Light"/>
      <w:lang w:val="en-US"/>
    </w:rPr>
  </w:style>
  <w:style w:type="character" w:styleId="RodapChar" w:customStyle="1">
    <w:name w:val="Rodapé Char"/>
    <w:basedOn w:val="Fontepargpadro"/>
    <w:rPr>
      <w:rFonts w:ascii="Calibri Light" w:hAnsi="Calibri Light"/>
      <w:lang w:val="en-US"/>
    </w:rPr>
  </w:style>
  <w:style w:type="character" w:styleId="Nmerodepgina">
    <w:name w:val="page number"/>
    <w:basedOn w:val="Fontepargpadro"/>
  </w:style>
  <w:style w:type="table" w:styleId="Tabelacomgrade">
    <w:name w:val="Table Grid"/>
    <w:basedOn w:val="Tabelanormal"/>
    <w:uiPriority w:val="59"/>
    <w:rPr>
      <w:rFonts w:ascii="Calibri Light" w:hAnsi="Calibri Light"/>
      <w:color w:val="404040"/>
      <w:sz w:val="20"/>
    </w:rPr>
    <w:tblPr>
      <w:tblStyleRowBandSize w:val="1"/>
      <w:tblBorders>
        <w:insideV w:val="single" w:color="F2F2F2" w:sz="4" w:space="0"/>
      </w:tblBorders>
      <w:tblCellMar>
        <w:top w:w="113" w:type="dxa"/>
        <w:left w:w="170" w:type="dxa"/>
        <w:bottom w:w="113" w:type="dxa"/>
        <w:right w:w="170" w:type="dxa"/>
      </w:tblCellMar>
    </w:tblPr>
    <w:tblStylePr w:type="firstRow">
      <w:pPr>
        <w:jc w:val="center"/>
      </w:pPr>
      <w:rPr>
        <w:rFonts w:ascii="Calibri" w:hAnsi="Calibri"/>
        <w:color w:val="FFFFFF"/>
      </w:rPr>
      <w:tblPr/>
      <w:tcPr>
        <w:shd w:val="solid" w:color="5885BD" w:fill="auto"/>
      </w:tcPr>
    </w:tblStylePr>
    <w:tblStylePr w:type="lastRow">
      <w:tblPr/>
      <w:tcPr>
        <w:tcBorders>
          <w:bottom w:val="single" w:color="5885BD" w:sz="4" w:space="0"/>
        </w:tcBorders>
      </w:tcPr>
    </w:tblStylePr>
    <w:tblStylePr w:type="band1Horz">
      <w:tblPr/>
      <w:tcPr>
        <w:shd w:val="solid" w:color="E7EBF6" w:fill="auto"/>
      </w:tcPr>
    </w:tblStylePr>
  </w:style>
  <w:style w:type="table" w:styleId="TabeladeGrade1Clara-nfase61" w:customStyle="1">
    <w:name w:val="Tabela de Grade 1 Clara - Ênfase 61"/>
    <w:basedOn w:val="Tabelanormal"/>
    <w:uiPriority w:val="46"/>
    <w:tblPr>
      <w:tblStyleRowBandSize w:val="1"/>
      <w:tblStyleColBandSize w:val="1"/>
      <w:tblBorders>
        <w:top w:val="single" w:color="C5E0B3" w:sz="4" w:space="0"/>
        <w:left w:val="single" w:color="C5E0B3" w:sz="4" w:space="0"/>
        <w:bottom w:val="single" w:color="C5E0B3" w:sz="4" w:space="0"/>
        <w:right w:val="single" w:color="C5E0B3" w:sz="4" w:space="0"/>
        <w:insideH w:val="single" w:color="C5E0B3" w:sz="4" w:space="0"/>
        <w:insideV w:val="single" w:color="C5E0B3" w:sz="4" w:space="0"/>
      </w:tblBorders>
    </w:tblPr>
    <w:tblStylePr w:type="firstRow">
      <w:rPr>
        <w:b/>
        <w:bCs/>
      </w:rPr>
      <w:tblPr/>
      <w:tcPr>
        <w:tcBorders>
          <w:bottom w:val="single" w:color="A8D08D" w:sz="12" w:space="0"/>
        </w:tcBorders>
      </w:tcPr>
    </w:tblStylePr>
    <w:tblStylePr w:type="lastRow">
      <w:rPr>
        <w:b/>
        <w:bCs/>
      </w:rPr>
      <w:tblPr/>
      <w:tcPr>
        <w:tcBorders>
          <w:top w:val="double" w:color="A8D08D" w:sz="6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Clara1" w:customStyle="1">
    <w:name w:val="Tabela de Grade Clara1"/>
    <w:basedOn w:val="Tabelanormal"/>
    <w:uiPriority w:val="40"/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  <w:style w:type="table" w:styleId="SimplesTabela11" w:customStyle="1">
    <w:name w:val="Simples Tabela 11"/>
    <w:basedOn w:val="Tabelanormal"/>
    <w:uiPriority w:val="41"/>
    <w:tblPr>
      <w:tblStyleRowBandSize w:val="1"/>
      <w:tblStyleColBandSize w:val="1"/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sz="1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solid" w:color="F2F2F2" w:fill="auto"/>
      </w:tcPr>
    </w:tblStylePr>
    <w:tblStylePr w:type="band1Horz">
      <w:tblPr/>
      <w:tcPr>
        <w:shd w:val="solid" w:color="F2F2F2" w:fill="auto"/>
      </w:tcPr>
    </w:tblStylePr>
  </w:style>
  <w:style w:type="table" w:styleId="SimplesTabela21" w:customStyle="1">
    <w:name w:val="Simples Tabela 21"/>
    <w:basedOn w:val="Tabelanormal"/>
    <w:uiPriority w:val="42"/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blStylePr w:type="firstRow">
      <w:rPr>
        <w:b/>
        <w:bCs/>
      </w:rPr>
      <w:tblPr/>
      <w:tcPr>
        <w:tcBorders>
          <w:bottom w:val="single" w:color="7F7F7F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sz="4" w:space="0"/>
          <w:right w:val="single" w:color="7F7F7F" w:sz="4" w:space="0"/>
        </w:tcBorders>
      </w:tcPr>
    </w:tblStylePr>
    <w:tblStylePr w:type="band2Vert">
      <w:tblPr/>
      <w:tcPr>
        <w:tcBorders>
          <w:left w:val="single" w:color="7F7F7F" w:sz="4" w:space="0"/>
          <w:right w:val="single" w:color="7F7F7F" w:sz="4" w:space="0"/>
        </w:tcBorders>
      </w:tcPr>
    </w:tblStylePr>
    <w:tblStylePr w:type="band1Horz">
      <w:tblPr/>
      <w:tcPr>
        <w:tcBorders>
          <w:top w:val="single" w:color="7F7F7F" w:sz="4" w:space="0"/>
          <w:bottom w:val="single" w:color="7F7F7F" w:sz="4" w:space="0"/>
        </w:tcBorders>
      </w:tcPr>
    </w:tblStylePr>
  </w:style>
  <w:style w:type="table" w:styleId="SimplesTabela31" w:customStyle="1">
    <w:name w:val="Simples Tabela 31"/>
    <w:basedOn w:val="Tabelanormal"/>
    <w:uiPriority w:val="4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sz="4" w:space="0"/>
        </w:tcBorders>
      </w:tcPr>
    </w:tblStylePr>
    <w:tblStylePr w:type="lastRow">
      <w:rPr>
        <w:b/>
        <w:bCs/>
        <w:caps/>
      </w:rPr>
    </w:tblStylePr>
    <w:tblStylePr w:type="firstCol">
      <w:rPr>
        <w:b/>
        <w:bCs/>
        <w:caps/>
      </w:rPr>
      <w:tblPr/>
      <w:tcPr>
        <w:tcBorders>
          <w:right w:val="single" w:color="7F7F7F" w:sz="4" w:space="0"/>
        </w:tcBorders>
      </w:tcPr>
    </w:tblStylePr>
    <w:tblStylePr w:type="lastCol">
      <w:rPr>
        <w:b/>
        <w:bCs/>
        <w:caps/>
      </w:rPr>
    </w:tblStylePr>
    <w:tblStylePr w:type="band1Vert">
      <w:tblPr/>
      <w:tcPr>
        <w:shd w:val="solid" w:color="F2F2F2" w:fill="auto"/>
      </w:tcPr>
    </w:tblStylePr>
    <w:tblStylePr w:type="band1Horz">
      <w:tblPr/>
      <w:tcPr>
        <w:shd w:val="solid" w:color="F2F2F2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hyperlink" Target="https://inovagov.enap.gov.br/" TargetMode="External" Id="R0f5912a614df473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Impact"/>
        <a:ea typeface="Calibri"/>
        <a:cs typeface="Times New Roman"/>
      </a:majorFont>
      <a:minorFont>
        <a:latin typeface="Calibri Light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7FF90457B8F8409F6C7AE72D71A1E2" ma:contentTypeVersion="6" ma:contentTypeDescription="Create a new document." ma:contentTypeScope="" ma:versionID="9eea61c054497a03fe14c664a20b4efc">
  <xsd:schema xmlns:xsd="http://www.w3.org/2001/XMLSchema" xmlns:xs="http://www.w3.org/2001/XMLSchema" xmlns:p="http://schemas.microsoft.com/office/2006/metadata/properties" xmlns:ns3="d0b4926d-acbd-4078-80aa-364300a6e3aa" targetNamespace="http://schemas.microsoft.com/office/2006/metadata/properties" ma:root="true" ma:fieldsID="107fe03300ed5a430800b222e9f04d51" ns3:_="">
    <xsd:import namespace="d0b4926d-acbd-4078-80aa-364300a6e3a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4926d-acbd-4078-80aa-364300a6e3a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0b4926d-acbd-4078-80aa-364300a6e3aa" xsi:nil="true"/>
  </documentManagement>
</p:properties>
</file>

<file path=customXml/itemProps1.xml><?xml version="1.0" encoding="utf-8"?>
<ds:datastoreItem xmlns:ds="http://schemas.openxmlformats.org/officeDocument/2006/customXml" ds:itemID="{FCDEF870-F61D-4011-A59A-DAFC216B1B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b4926d-acbd-4078-80aa-364300a6e3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072543-D39E-410C-AF41-B493FCEC09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55CF9E-295C-401F-99E7-D430A6E01568}">
  <ds:schemaRefs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d0b4926d-acbd-4078-80aa-364300a6e3aa"/>
    <ds:schemaRef ds:uri="http://schemas.microsoft.com/office/2006/metadata/properties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m62430</dc:creator>
  <lastModifiedBy>Usuário Convidado</lastModifiedBy>
  <revision>3</revision>
  <dcterms:created xsi:type="dcterms:W3CDTF">2025-01-31T14:01:00.0000000Z</dcterms:created>
  <dcterms:modified xsi:type="dcterms:W3CDTF">2025-01-31T20:25:10.8192145Z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0x010100E87FF90457B8F8409F6C7AE72D71A1E2</vt:lpwstr>
  </property>
  <property fmtid="{D5CDD505-2E9C-101B-9397-08002B2CF9AE}" pid="3" name="MediaServiceImageTags">
    <vt:lpwstr/>
  </property>
</Properties>
</file>