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91C1C" w:rsidR="00B91C1C" w:rsidP="3A253870" w:rsidRDefault="00B91C1C" w14:paraId="20A149F8" w14:textId="77777777">
      <w:pPr>
        <w:widowControl w:val="0"/>
        <w:spacing w:before="0" w:beforeAutospacing="off" w:after="120" w:afterAutospacing="off" w:line="240" w:lineRule="auto"/>
        <w:rPr>
          <w:rFonts w:ascii="Impact" w:hAnsi="Impact" w:eastAsia="Impact" w:cs="Impact" w:asciiTheme="majorAscii" w:hAnsiTheme="majorAscii" w:eastAsiaTheme="majorAscii" w:cstheme="majorAscii"/>
          <w:noProof w:val="0"/>
          <w:color w:val="0070C0" w:themeColor="text2" w:themeTint="99"/>
          <w:sz w:val="28"/>
          <w:szCs w:val="28"/>
          <w:lang w:val="pt-BR"/>
        </w:rPr>
      </w:pPr>
      <w:r w:rsidRPr="3A253870" w:rsidR="3A253870">
        <w:rPr>
          <w:rFonts w:ascii="Impact" w:hAnsi="Impact" w:eastAsia="Impact" w:cs="Impact" w:asciiTheme="majorAscii" w:hAnsiTheme="majorAscii" w:eastAsiaTheme="majorAscii" w:cstheme="majorAscii"/>
          <w:noProof w:val="0"/>
          <w:color w:val="0070C0"/>
          <w:sz w:val="28"/>
          <w:szCs w:val="28"/>
          <w:lang w:val="pt-BR"/>
        </w:rPr>
        <w:t>Secretaria</w:t>
      </w:r>
      <w:r w:rsidRPr="3A253870" w:rsidR="3A253870">
        <w:rPr>
          <w:rFonts w:ascii="Impact" w:hAnsi="Impact" w:eastAsia="Impact" w:cs="Impact" w:asciiTheme="majorAscii" w:hAnsiTheme="majorAscii" w:eastAsiaTheme="majorAscii" w:cstheme="majorAscii"/>
          <w:noProof w:val="0"/>
          <w:color w:val="0070C0"/>
          <w:sz w:val="28"/>
          <w:szCs w:val="28"/>
          <w:lang w:val="pt-BR"/>
        </w:rPr>
        <w:t xml:space="preserve"> de </w:t>
      </w:r>
      <w:r w:rsidRPr="3A253870" w:rsidR="3A253870">
        <w:rPr>
          <w:rFonts w:ascii="Impact" w:hAnsi="Impact" w:eastAsia="Impact" w:cs="Impact" w:asciiTheme="majorAscii" w:hAnsiTheme="majorAscii" w:eastAsiaTheme="majorAscii" w:cstheme="majorAscii"/>
          <w:noProof w:val="0"/>
          <w:color w:val="0070C0"/>
          <w:sz w:val="28"/>
          <w:szCs w:val="28"/>
          <w:lang w:val="pt-BR"/>
        </w:rPr>
        <w:t>Cidadania</w:t>
      </w:r>
      <w:r w:rsidRPr="3A253870" w:rsidR="3A253870">
        <w:rPr>
          <w:rFonts w:ascii="Impact" w:hAnsi="Impact" w:eastAsia="Impact" w:cs="Impact" w:asciiTheme="majorAscii" w:hAnsiTheme="majorAscii" w:eastAsiaTheme="majorAscii" w:cstheme="majorAscii"/>
          <w:noProof w:val="0"/>
          <w:color w:val="0070C0"/>
          <w:sz w:val="28"/>
          <w:szCs w:val="28"/>
          <w:lang w:val="pt-BR"/>
        </w:rPr>
        <w:t xml:space="preserve"> e </w:t>
      </w:r>
      <w:r w:rsidRPr="3A253870" w:rsidR="3A253870">
        <w:rPr>
          <w:rFonts w:ascii="Impact" w:hAnsi="Impact" w:eastAsia="Impact" w:cs="Impact" w:asciiTheme="majorAscii" w:hAnsiTheme="majorAscii" w:eastAsiaTheme="majorAscii" w:cstheme="majorAscii"/>
          <w:noProof w:val="0"/>
          <w:color w:val="0070C0"/>
          <w:sz w:val="28"/>
          <w:szCs w:val="28"/>
          <w:lang w:val="pt-BR"/>
        </w:rPr>
        <w:t>Diversidade</w:t>
      </w:r>
      <w:r w:rsidRPr="3A253870" w:rsidR="3A253870">
        <w:rPr>
          <w:rFonts w:ascii="Impact" w:hAnsi="Impact" w:eastAsia="Impact" w:cs="Impact" w:asciiTheme="majorAscii" w:hAnsiTheme="majorAscii" w:eastAsiaTheme="majorAscii" w:cstheme="majorAscii"/>
          <w:noProof w:val="0"/>
          <w:color w:val="0070C0"/>
          <w:sz w:val="28"/>
          <w:szCs w:val="28"/>
          <w:lang w:val="pt-BR"/>
        </w:rPr>
        <w:t xml:space="preserve"> Cultural (SCDC)</w:t>
      </w:r>
    </w:p>
    <w:p w:rsidRPr="00B91C1C" w:rsidR="00B91C1C" w:rsidP="3A253870" w:rsidRDefault="00B91C1C" w14:paraId="669F6AA9" w14:textId="77777777">
      <w:pPr>
        <w:widowControl w:val="0"/>
        <w:pBdr>
          <w:top w:val="nil" w:color="000000" w:sz="0" w:space="0"/>
          <w:left w:val="nil" w:color="000000" w:sz="0" w:space="0"/>
          <w:bottom w:val="single" w:color="4A85C2" w:sz="18" w:space="6"/>
          <w:right w:val="nil" w:color="000000" w:sz="0" w:space="0"/>
          <w:between w:val="nil" w:color="000000" w:sz="0" w:space="0"/>
        </w:pBdr>
        <w:spacing w:before="0" w:beforeAutospacing="off" w:after="120" w:afterAutospacing="off" w:line="240" w:lineRule="auto"/>
        <w:outlineLvl w:val="0"/>
        <w:rPr>
          <w:rFonts w:ascii="Impact" w:hAnsi="Impact" w:eastAsia="Impact" w:cs="Impact" w:asciiTheme="majorAscii" w:hAnsiTheme="majorAscii" w:eastAsiaTheme="majorAscii" w:cstheme="majorAscii"/>
          <w:noProof w:val="0"/>
          <w:color w:val="0070C0"/>
          <w:sz w:val="28"/>
          <w:szCs w:val="28"/>
          <w:lang w:val="pt-BR"/>
        </w:rPr>
      </w:pPr>
      <w:r w:rsidRPr="3A253870" w:rsidR="3A253870">
        <w:rPr>
          <w:rFonts w:ascii="Impact" w:hAnsi="Impact" w:eastAsia="Impact" w:cs="Impact" w:asciiTheme="majorAscii" w:hAnsiTheme="majorAscii" w:eastAsiaTheme="majorAscii" w:cstheme="majorAscii"/>
          <w:noProof w:val="0"/>
          <w:color w:val="0070C0"/>
          <w:sz w:val="28"/>
          <w:szCs w:val="28"/>
          <w:lang w:val="pt-BR"/>
        </w:rPr>
        <w:t>Quem somos?</w:t>
      </w:r>
    </w:p>
    <w:p w:rsidRPr="00B91C1C" w:rsidR="00B91C1C" w:rsidP="4723164B" w:rsidRDefault="00B91C1C" w14:paraId="0CCBBEBF" w14:textId="5BCDDF33">
      <w:pPr>
        <w:widowControl w:val="0"/>
        <w:spacing w:before="0" w:beforeAutospacing="off" w:after="120" w:afterAutospacing="off" w:line="240" w:lineRule="auto"/>
        <w:jc w:val="both"/>
        <w:rPr>
          <w:rFonts w:ascii="Calibri" w:hAnsi="Calibri" w:cs="Calibri"/>
          <w:noProof w:val="0"/>
          <w:lang w:val="pt-BR"/>
        </w:rPr>
      </w:pPr>
      <w:r w:rsidRPr="4723164B" w:rsidR="4723164B">
        <w:rPr>
          <w:rFonts w:ascii="Calibri" w:hAnsi="Calibri" w:cs="Calibri"/>
          <w:noProof w:val="0"/>
          <w:lang w:val="pt-BR"/>
        </w:rPr>
        <w:t>A Secretaria de Cidadania e Diversidade Cultural (SCDC) atua na promoção dos direitos culturais e no fortalecimento da cidadania cultural, com o reconhecimento e a valorização da diversidade das expressões culturais brasileiras. Objetiva garantir o acesso ao fomento cultural por parte dos grupos historicamente marginalizados, em especial as comunidades e povos originários, tradicionais e populares. Coordena a implementação da Política Nacional Cultura Viva, que visa promover e integrar em rede as iniciativas culturais, em todo o país, certificados como Pontos e Pontões de Cultura.</w:t>
      </w:r>
    </w:p>
    <w:p w:rsidR="4723164B" w:rsidP="3A253870" w:rsidRDefault="4723164B" w14:paraId="14273A7E" w14:textId="64B27C98">
      <w:pPr>
        <w:widowControl w:val="0"/>
        <w:spacing w:before="0" w:beforeAutospacing="off" w:after="0" w:afterAutospacing="off" w:line="240" w:lineRule="auto"/>
        <w:jc w:val="both"/>
        <w:rPr>
          <w:rFonts w:ascii="Impact" w:hAnsi="Impact" w:eastAsia="Impact" w:cs="Impact" w:asciiTheme="majorAscii" w:hAnsiTheme="majorAscii" w:eastAsiaTheme="majorAscii" w:cstheme="majorAscii"/>
          <w:noProof w:val="0"/>
          <w:color w:val="0070C0"/>
          <w:lang w:val="pt-BR"/>
        </w:rPr>
      </w:pPr>
    </w:p>
    <w:p w:rsidRPr="00B91C1C" w:rsidR="00B91C1C" w:rsidP="3A253870" w:rsidRDefault="00B91C1C" w14:paraId="7F6167B2" w14:textId="73430AF4">
      <w:pPr>
        <w:widowControl w:val="0"/>
        <w:pBdr>
          <w:top w:val="nil" w:color="000000" w:sz="0" w:space="0"/>
          <w:left w:val="nil" w:color="000000" w:sz="0" w:space="0"/>
          <w:bottom w:val="single" w:color="4A85C2" w:sz="18" w:space="6"/>
          <w:right w:val="nil" w:color="000000" w:sz="0" w:space="0"/>
          <w:between w:val="nil" w:color="000000" w:sz="0" w:space="0"/>
        </w:pBdr>
        <w:spacing w:before="0" w:beforeAutospacing="off" w:after="120" w:afterAutospacing="off" w:line="240" w:lineRule="auto"/>
        <w:outlineLvl w:val="0"/>
        <w:rPr>
          <w:rFonts w:ascii="Impact" w:hAnsi="Impact" w:eastAsia="Impact" w:cs="Impact" w:asciiTheme="majorAscii" w:hAnsiTheme="majorAscii" w:eastAsiaTheme="majorAscii" w:cstheme="majorAscii"/>
          <w:noProof w:val="0"/>
          <w:color w:val="0070C0"/>
          <w:sz w:val="28"/>
          <w:szCs w:val="28"/>
          <w:lang w:val="pt-BR"/>
        </w:rPr>
      </w:pPr>
      <w:r w:rsidRPr="3A253870" w:rsidR="3A253870">
        <w:rPr>
          <w:rFonts w:ascii="Impact" w:hAnsi="Impact" w:eastAsia="Impact" w:cs="Impact" w:asciiTheme="majorAscii" w:hAnsiTheme="majorAscii" w:eastAsiaTheme="majorAscii" w:cstheme="majorAscii"/>
          <w:noProof w:val="0"/>
          <w:color w:val="0070C0"/>
          <w:sz w:val="28"/>
          <w:szCs w:val="28"/>
          <w:lang w:val="pt-BR"/>
        </w:rPr>
        <w:t>Nossa atuação em 2024, referente às iniciativas estratégicas</w:t>
      </w:r>
    </w:p>
    <w:p w:rsidRPr="00B91C1C" w:rsidR="00B91C1C" w:rsidP="4723164B" w:rsidRDefault="00B91C1C" w14:paraId="56D40E59" w14:textId="1849043B">
      <w:pPr>
        <w:widowControl w:val="0"/>
        <w:autoSpaceDE w:val="0"/>
        <w:autoSpaceDN w:val="0"/>
        <w:spacing w:before="0" w:beforeAutospacing="off" w:after="120" w:afterAutospacing="off" w:line="240" w:lineRule="auto"/>
        <w:ind w:right="30"/>
        <w:rPr>
          <w:rFonts w:ascii="Calibri" w:hAnsi="Calibri" w:eastAsia="Arial" w:cs="Calibri"/>
          <w:noProof w:val="0"/>
          <w:lang w:val="pt-BR" w:eastAsia="en-US"/>
        </w:rPr>
      </w:pPr>
      <w:r w:rsidRPr="4723164B" w:rsidR="4723164B">
        <w:rPr>
          <w:rFonts w:ascii="Calibri" w:hAnsi="Calibri" w:eastAsia="Arial" w:cs="Calibri"/>
          <w:noProof w:val="0"/>
          <w:lang w:val="pt-BR" w:eastAsia="en-US"/>
        </w:rPr>
        <w:t>O ano de 2024 foi marcado por resultados históricos na implementação da Política Nacional Cultura Viva. O número de Pontos e Pontões de Cultura cadastrados saltou de 4.611 para 7.256, representando um crescimento de 57%, o maior já registrado.</w:t>
      </w:r>
    </w:p>
    <w:p w:rsidR="4723164B" w:rsidP="4723164B" w:rsidRDefault="4723164B" w14:paraId="710DB3D8" w14:textId="7CBF9FFE">
      <w:pPr>
        <w:widowControl w:val="0"/>
        <w:spacing w:before="0" w:beforeAutospacing="off" w:after="0" w:afterAutospacing="off" w:line="240" w:lineRule="auto"/>
        <w:ind w:right="30"/>
        <w:rPr>
          <w:rFonts w:ascii="Calibri" w:hAnsi="Calibri" w:eastAsia="Arial" w:cs="Calibri"/>
          <w:noProof w:val="0"/>
          <w:lang w:val="pt-BR" w:eastAsia="en-US"/>
        </w:rPr>
      </w:pPr>
    </w:p>
    <w:p w:rsidRPr="00B91C1C" w:rsidR="00B91C1C" w:rsidP="3A253870" w:rsidRDefault="00B91C1C" w14:paraId="203761BF" w14:textId="77777777">
      <w:pPr>
        <w:widowControl w:val="0"/>
        <w:tabs>
          <w:tab w:val="left" w:pos="284"/>
        </w:tabs>
        <w:autoSpaceDE w:val="0"/>
        <w:autoSpaceDN w:val="0"/>
        <w:spacing w:before="0" w:beforeAutospacing="off" w:after="0" w:afterAutospacing="off" w:line="240" w:lineRule="auto"/>
        <w:ind w:left="284" w:hanging="284"/>
        <w:jc w:val="left"/>
        <w:rPr>
          <w:rFonts w:ascii="Impact" w:hAnsi="Impact" w:cs="Calibri" w:asciiTheme="majorAscii" w:hAnsiTheme="majorAscii"/>
          <w:noProof w:val="0"/>
          <w:color w:val="0070C0" w:themeColor="text2" w:themeTint="99"/>
          <w:spacing w:val="-4"/>
          <w:lang w:val="pt-BR"/>
        </w:rPr>
      </w:pP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Política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7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Nacional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5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Cultura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6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4"/>
          <w:lang w:val="pt-BR"/>
        </w:rPr>
        <w:t xml:space="preserve">Viva e a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Ampliação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5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da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1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Rede</w:t>
      </w:r>
    </w:p>
    <w:p w:rsidRPr="00B91C1C" w:rsidR="00B91C1C" w:rsidP="3A253870" w:rsidRDefault="00B91C1C" w14:paraId="07ADA811" w14:textId="77777777">
      <w:pPr>
        <w:widowControl w:val="0"/>
        <w:tabs>
          <w:tab w:val="left" w:pos="284"/>
        </w:tabs>
        <w:autoSpaceDE w:val="0"/>
        <w:autoSpaceDN w:val="0"/>
        <w:spacing w:before="0" w:beforeAutospacing="off" w:after="120" w:afterAutospacing="off" w:line="240" w:lineRule="auto"/>
        <w:ind w:left="284" w:hanging="284"/>
        <w:jc w:val="left"/>
        <w:rPr>
          <w:rFonts w:ascii="Impact" w:hAnsi="Impact" w:cs="Calibri" w:asciiTheme="majorAscii" w:hAnsiTheme="majorAscii"/>
          <w:noProof w:val="0"/>
          <w:color w:val="0070C0" w:themeColor="text2" w:themeTint="99"/>
          <w:spacing w:val="-4"/>
          <w:lang w:val="pt-BR"/>
        </w:rPr>
      </w:pP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Cultura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5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Viva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2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de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3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Pontos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4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e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4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Pontões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4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de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1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2"/>
          <w:lang w:val="pt-BR"/>
        </w:rPr>
        <w:t>Cultura</w:t>
      </w:r>
    </w:p>
    <w:p w:rsidRPr="00B91C1C" w:rsidR="00B91C1C" w:rsidP="4723164B" w:rsidRDefault="00B91C1C" w14:paraId="2C155930" w14:textId="77777777">
      <w:pPr>
        <w:widowControl w:val="0"/>
        <w:autoSpaceDE w:val="0"/>
        <w:autoSpaceDN w:val="0"/>
        <w:spacing w:before="0" w:beforeAutospacing="off" w:after="120" w:afterAutospacing="off" w:line="240" w:lineRule="auto"/>
        <w:ind w:right="30"/>
        <w:rPr>
          <w:rFonts w:ascii="Calibri" w:hAnsi="Calibri" w:eastAsia="Arial" w:cs="Calibri"/>
          <w:noProof w:val="0"/>
          <w:spacing w:val="-2"/>
          <w:lang w:val="pt-BR" w:eastAsia="en-US"/>
        </w:rPr>
      </w:pPr>
      <w:r w:rsidRPr="4723164B">
        <w:rPr>
          <w:rFonts w:ascii="Calibri" w:hAnsi="Calibri" w:eastAsia="Arial" w:cs="Calibri"/>
          <w:noProof w:val="0"/>
          <w:lang w:val="pt-BR" w:eastAsia="en-US"/>
        </w:rPr>
        <w:t>Com o objetivo de reativar a Rede Cultura Viva, foram efetuados os pagamentos dos dois editais de Premiação Cultura Viva/2023: Sérgio Mamberti e o de</w:t>
      </w:r>
      <w:r w:rsidRPr="4723164B">
        <w:rPr>
          <w:rFonts w:ascii="Calibri" w:hAnsi="Calibri" w:eastAsia="Arial" w:cs="Calibri"/>
          <w:noProof w:val="0"/>
          <w:spacing w:val="-10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Construção</w:t>
      </w:r>
      <w:r w:rsidRPr="4723164B">
        <w:rPr>
          <w:rFonts w:ascii="Calibri" w:hAnsi="Calibri" w:eastAsia="Arial" w:cs="Calibri"/>
          <w:noProof w:val="0"/>
          <w:spacing w:val="-9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Nacional</w:t>
      </w:r>
      <w:r w:rsidRPr="4723164B">
        <w:rPr>
          <w:rFonts w:ascii="Calibri" w:hAnsi="Calibri" w:eastAsia="Arial" w:cs="Calibri"/>
          <w:noProof w:val="0"/>
          <w:spacing w:val="-9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da</w:t>
      </w:r>
      <w:r w:rsidRPr="4723164B">
        <w:rPr>
          <w:rFonts w:ascii="Calibri" w:hAnsi="Calibri" w:eastAsia="Arial" w:cs="Calibri"/>
          <w:noProof w:val="0"/>
          <w:spacing w:val="-9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Cultura</w:t>
      </w:r>
      <w:r w:rsidRPr="4723164B">
        <w:rPr>
          <w:rFonts w:ascii="Calibri" w:hAnsi="Calibri" w:eastAsia="Arial" w:cs="Calibri"/>
          <w:noProof w:val="0"/>
          <w:spacing w:val="-8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Hip-Hop.</w:t>
      </w:r>
      <w:r w:rsidRPr="4723164B">
        <w:rPr>
          <w:rFonts w:ascii="Calibri" w:hAnsi="Calibri" w:eastAsia="Arial" w:cs="Calibri"/>
          <w:noProof w:val="0"/>
          <w:spacing w:val="-9"/>
          <w:lang w:val="pt-BR" w:eastAsia="en-US"/>
        </w:rPr>
        <w:t xml:space="preserve"> F</w:t>
      </w:r>
      <w:r w:rsidRPr="4723164B">
        <w:rPr>
          <w:rFonts w:ascii="Calibri" w:hAnsi="Calibri" w:eastAsia="Arial" w:cs="Calibri"/>
          <w:noProof w:val="0"/>
          <w:lang w:val="pt-BR" w:eastAsia="en-US"/>
        </w:rPr>
        <w:t>oram</w:t>
      </w:r>
      <w:r w:rsidRPr="4723164B">
        <w:rPr>
          <w:rFonts w:ascii="Calibri" w:hAnsi="Calibri" w:eastAsia="Arial" w:cs="Calibri"/>
          <w:noProof w:val="0"/>
          <w:spacing w:val="-9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lançados</w:t>
      </w:r>
      <w:r w:rsidRPr="4723164B">
        <w:rPr>
          <w:rFonts w:ascii="Calibri" w:hAnsi="Calibri" w:eastAsia="Arial" w:cs="Calibri"/>
          <w:noProof w:val="0"/>
          <w:spacing w:val="-11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o</w:t>
      </w:r>
      <w:r w:rsidRPr="4723164B">
        <w:rPr>
          <w:rFonts w:ascii="Calibri" w:hAnsi="Calibri" w:eastAsia="Arial" w:cs="Calibri"/>
          <w:noProof w:val="0"/>
          <w:spacing w:val="-11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Edital</w:t>
      </w:r>
      <w:r w:rsidRPr="4723164B">
        <w:rPr>
          <w:rFonts w:ascii="Calibri" w:hAnsi="Calibri" w:eastAsia="Arial" w:cs="Calibri"/>
          <w:noProof w:val="0"/>
          <w:spacing w:val="-9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de</w:t>
      </w:r>
      <w:r w:rsidRPr="4723164B">
        <w:rPr>
          <w:rFonts w:ascii="Calibri" w:hAnsi="Calibri" w:eastAsia="Arial" w:cs="Calibri"/>
          <w:noProof w:val="0"/>
          <w:spacing w:val="-8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Patrocínio para apoio cultural às Rádios Comunitárias, parceria com a Secom/PR; e o Edital Prêmio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Retomada</w:t>
      </w:r>
      <w:r w:rsidRPr="4723164B">
        <w:rPr>
          <w:rFonts w:ascii="Calibri" w:hAnsi="Calibri" w:eastAsia="Arial" w:cs="Calibri"/>
          <w:noProof w:val="0"/>
          <w:spacing w:val="-1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Diversidade Cultural</w:t>
      </w:r>
      <w:r w:rsidRPr="4723164B">
        <w:rPr>
          <w:rFonts w:ascii="Calibri" w:hAnsi="Calibri" w:eastAsia="Arial" w:cs="Calibri"/>
          <w:noProof w:val="0"/>
          <w:spacing w:val="-1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Rio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Grande</w:t>
      </w:r>
      <w:r w:rsidRPr="4723164B">
        <w:rPr>
          <w:rFonts w:ascii="Calibri" w:hAnsi="Calibri" w:eastAsia="Arial" w:cs="Calibri"/>
          <w:noProof w:val="0"/>
          <w:spacing w:val="-1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do Sul.</w:t>
      </w:r>
      <w:r w:rsidRPr="4723164B">
        <w:rPr>
          <w:rFonts w:ascii="Calibri" w:hAnsi="Calibri" w:eastAsia="Arial" w:cs="Calibri"/>
          <w:noProof w:val="0"/>
          <w:spacing w:val="40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O Edital Cultura</w:t>
      </w:r>
      <w:r w:rsidRPr="4723164B">
        <w:rPr>
          <w:rFonts w:ascii="Calibri" w:hAnsi="Calibri" w:eastAsia="Arial" w:cs="Calibri"/>
          <w:noProof w:val="0"/>
          <w:spacing w:val="-1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Viva</w:t>
      </w:r>
      <w:r w:rsidRPr="4723164B">
        <w:rPr>
          <w:rFonts w:ascii="Calibri" w:hAnsi="Calibri" w:eastAsia="Arial" w:cs="Calibri"/>
          <w:noProof w:val="0"/>
          <w:spacing w:val="-1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de Fomento aos Pontões de Cultura: A Política de Base Comunitária Reconstruindo o Brasil teve as 42 parcerias celebradas e pagas, mobilizando diretamente 27 redes territoriais e 15 temáticas identitárias para o diagnóstico, formação de 570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agentes</w:t>
      </w:r>
      <w:r w:rsidRPr="4723164B">
        <w:rPr>
          <w:rFonts w:ascii="Calibri" w:hAnsi="Calibri" w:eastAsia="Arial" w:cs="Calibri"/>
          <w:noProof w:val="0"/>
          <w:spacing w:val="-3"/>
          <w:lang w:val="pt-BR" w:eastAsia="en-US"/>
        </w:rPr>
        <w:t xml:space="preserve"> C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ultura</w:t>
      </w:r>
      <w:r w:rsidRPr="4723164B">
        <w:rPr>
          <w:rFonts w:ascii="Calibri" w:hAnsi="Calibri" w:eastAsia="Arial" w:cs="Calibri"/>
          <w:noProof w:val="0"/>
          <w:spacing w:val="1"/>
          <w:lang w:val="pt-BR" w:eastAsia="en-US"/>
        </w:rPr>
        <w:t xml:space="preserve"> V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iva,</w:t>
      </w:r>
      <w:r w:rsidRPr="4723164B">
        <w:rPr>
          <w:rFonts w:ascii="Calibri" w:hAnsi="Calibri" w:eastAsia="Arial" w:cs="Calibri"/>
          <w:noProof w:val="0"/>
          <w:spacing w:val="-3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campanhas e</w:t>
      </w:r>
      <w:r w:rsidRPr="4723164B">
        <w:rPr>
          <w:rFonts w:ascii="Calibri" w:hAnsi="Calibri" w:eastAsia="Arial" w:cs="Calibri"/>
          <w:noProof w:val="0"/>
          <w:spacing w:val="-1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mobilização</w:t>
      </w:r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para</w:t>
      </w:r>
      <w:r w:rsidRPr="4723164B">
        <w:rPr>
          <w:rFonts w:ascii="Calibri" w:hAnsi="Calibri" w:eastAsia="Arial" w:cs="Calibri"/>
          <w:noProof w:val="0"/>
          <w:spacing w:val="-1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o acesso</w:t>
      </w:r>
      <w:r w:rsidRPr="4723164B">
        <w:rPr>
          <w:rFonts w:ascii="Calibri" w:hAnsi="Calibri" w:eastAsia="Arial" w:cs="Calibri"/>
          <w:noProof w:val="0"/>
          <w:spacing w:val="1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aos</w:t>
      </w:r>
      <w:r w:rsidRPr="4723164B">
        <w:rPr>
          <w:rFonts w:ascii="Calibri" w:hAnsi="Calibri" w:eastAsia="Arial" w:cs="Calibri"/>
          <w:noProof w:val="0"/>
          <w:spacing w:val="-3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recursos da</w:t>
      </w:r>
      <w:r w:rsidRPr="4723164B">
        <w:rPr>
          <w:rFonts w:ascii="Calibri" w:hAnsi="Calibri" w:eastAsia="Arial" w:cs="Calibri"/>
          <w:noProof w:val="0"/>
          <w:spacing w:val="2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PNAB.</w:t>
      </w:r>
    </w:p>
    <w:p w:rsidRPr="00B91C1C" w:rsidR="00B91C1C" w:rsidP="4723164B" w:rsidRDefault="00B91C1C" w14:paraId="4A0B4514" w14:textId="77777777">
      <w:pPr>
        <w:widowControl w:val="0"/>
        <w:spacing w:before="0" w:beforeAutospacing="off" w:after="120" w:afterAutospacing="off" w:line="240" w:lineRule="auto"/>
        <w:rPr>
          <w:rFonts w:ascii="Calibri" w:hAnsi="Calibri" w:eastAsia="Calibri" w:cs="Calibri" w:eastAsiaTheme="majorEastAsia"/>
          <w:noProof w:val="0"/>
          <w:lang w:val="pt-BR"/>
        </w:rPr>
      </w:pP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No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ano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de 2024, o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Ministério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da Cultura (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MinC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)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certificou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2.646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coletivos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e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entidades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culturais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,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como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pontos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e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pontões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de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cultura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, o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maior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número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da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sua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história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. O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Cadastro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Nacional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contabilizou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7.256 Pontos e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Pontões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de Cultura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reconhecidos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em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1.700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municípios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, e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merece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registro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a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gradativa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atualização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e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qualificação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dos dados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em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curso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. A meta é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garantir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em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todos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os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municípios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brasileiros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o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acesso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ao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fomento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cultural,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por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parte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das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entidades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e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grupos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comunitários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, que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quando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certificados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,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passam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a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integrar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o 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>Cadastro</w:t>
      </w:r>
      <w:r w:rsidRPr="4723164B" w:rsidR="4723164B">
        <w:rPr>
          <w:rFonts w:ascii="Calibri" w:hAnsi="Calibri" w:eastAsia="Calibri" w:cs="Calibri" w:eastAsiaTheme="majorEastAsia"/>
          <w:noProof w:val="0"/>
          <w:lang w:val="pt-BR"/>
        </w:rPr>
        <w:t xml:space="preserve"> Nacional.</w:t>
      </w:r>
    </w:p>
    <w:p w:rsidR="4723164B" w:rsidP="4723164B" w:rsidRDefault="4723164B" w14:paraId="7F31E299" w14:textId="54D7A137">
      <w:pPr>
        <w:widowControl w:val="0"/>
        <w:spacing w:before="0" w:beforeAutospacing="off" w:after="0" w:afterAutospacing="off" w:line="240" w:lineRule="auto"/>
        <w:rPr>
          <w:rFonts w:ascii="Calibri" w:hAnsi="Calibri" w:eastAsia="Calibri" w:cs="Calibri" w:eastAsiaTheme="majorEastAsia"/>
          <w:noProof w:val="0"/>
          <w:lang w:val="pt-BR"/>
        </w:rPr>
      </w:pPr>
    </w:p>
    <w:p w:rsidRPr="00B91C1C" w:rsidR="00B91C1C" w:rsidP="4723164B" w:rsidRDefault="00B91C1C" w14:paraId="2D65E469" w14:textId="77777777">
      <w:pPr>
        <w:widowControl w:val="0"/>
        <w:spacing w:before="0" w:beforeAutospacing="off" w:after="120" w:afterAutospacing="off" w:line="240" w:lineRule="auto"/>
        <w:rPr>
          <w:rFonts w:ascii="Impact" w:hAnsi="Impact" w:cs="Calibri" w:asciiTheme="majorAscii" w:hAnsiTheme="majorAscii"/>
          <w:noProof w:val="0"/>
          <w:color w:val="548DD4" w:themeColor="text2" w:themeTint="99"/>
          <w:spacing w:val="-4"/>
          <w:lang w:val="pt-BR"/>
        </w:rPr>
      </w:pP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Cultura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2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Viva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1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20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4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4"/>
          <w:lang w:val="pt-BR"/>
        </w:rPr>
        <w:t xml:space="preserve">anos</w:t>
      </w:r>
    </w:p>
    <w:p w:rsidRPr="00B91C1C" w:rsidR="00B91C1C" w:rsidP="4723164B" w:rsidRDefault="00B91C1C" w14:paraId="38F8694F" w14:textId="77777777">
      <w:pPr>
        <w:widowControl w:val="0"/>
        <w:autoSpaceDE w:val="0"/>
        <w:autoSpaceDN w:val="0"/>
        <w:spacing w:before="0" w:beforeAutospacing="off" w:after="120" w:afterAutospacing="off" w:line="240" w:lineRule="auto"/>
        <w:ind w:right="30"/>
        <w:rPr>
          <w:rFonts w:ascii="Calibri" w:hAnsi="Calibri" w:eastAsia="Arial" w:cs="Calibri"/>
          <w:noProof w:val="0"/>
          <w:lang w:val="pt-BR" w:eastAsia="en-US"/>
        </w:rPr>
      </w:pPr>
      <w:r w:rsidRPr="4723164B">
        <w:rPr>
          <w:rFonts w:ascii="Calibri" w:hAnsi="Calibri" w:eastAsia="Arial" w:cs="Calibri"/>
          <w:noProof w:val="0"/>
          <w:lang w:val="pt-BR" w:eastAsia="en-US"/>
        </w:rPr>
        <w:t>Os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20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anos</w:t>
      </w:r>
      <w:r w:rsidRPr="4723164B">
        <w:rPr>
          <w:rFonts w:ascii="Calibri" w:hAnsi="Calibri" w:eastAsia="Arial" w:cs="Calibri"/>
          <w:noProof w:val="0"/>
          <w:spacing w:val="-5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da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Política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Nacional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Cultura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Viva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(PNCV)</w:t>
      </w:r>
      <w:r w:rsidRPr="4723164B">
        <w:rPr>
          <w:rFonts w:ascii="Calibri" w:hAnsi="Calibri" w:eastAsia="Arial" w:cs="Calibri"/>
          <w:noProof w:val="0"/>
          <w:spacing w:val="-3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foram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comemorados</w:t>
      </w:r>
      <w:r w:rsidRPr="4723164B">
        <w:rPr>
          <w:rFonts w:ascii="Calibri" w:hAnsi="Calibri" w:eastAsia="Arial" w:cs="Calibri"/>
          <w:noProof w:val="0"/>
          <w:spacing w:val="-5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em</w:t>
      </w:r>
      <w:r w:rsidRPr="4723164B">
        <w:rPr>
          <w:rFonts w:ascii="Calibri" w:hAnsi="Calibri" w:eastAsia="Arial" w:cs="Calibri"/>
          <w:noProof w:val="0"/>
          <w:spacing w:val="-3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julho, com</w:t>
      </w:r>
      <w:r w:rsidRPr="4723164B">
        <w:rPr>
          <w:rFonts w:ascii="Calibri" w:hAnsi="Calibri" w:eastAsia="Arial" w:cs="Calibri"/>
          <w:noProof w:val="0"/>
          <w:spacing w:val="-11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um</w:t>
      </w:r>
      <w:r w:rsidRPr="4723164B">
        <w:rPr>
          <w:rFonts w:ascii="Calibri" w:hAnsi="Calibri" w:eastAsia="Arial" w:cs="Calibri"/>
          <w:noProof w:val="0"/>
          <w:spacing w:val="-10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Encontro</w:t>
      </w:r>
      <w:r w:rsidRPr="4723164B">
        <w:rPr>
          <w:rFonts w:ascii="Calibri" w:hAnsi="Calibri" w:eastAsia="Arial" w:cs="Calibri"/>
          <w:noProof w:val="0"/>
          <w:spacing w:val="-12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Nacional</w:t>
      </w:r>
      <w:r w:rsidRPr="4723164B">
        <w:rPr>
          <w:rFonts w:ascii="Calibri" w:hAnsi="Calibri" w:eastAsia="Arial" w:cs="Calibri"/>
          <w:noProof w:val="0"/>
          <w:spacing w:val="-11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(BA)</w:t>
      </w:r>
      <w:r w:rsidRPr="4723164B">
        <w:rPr>
          <w:rFonts w:ascii="Calibri" w:hAnsi="Calibri" w:eastAsia="Arial" w:cs="Calibri"/>
          <w:noProof w:val="0"/>
          <w:spacing w:val="-10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e</w:t>
      </w:r>
      <w:r w:rsidRPr="4723164B">
        <w:rPr>
          <w:rFonts w:ascii="Calibri" w:hAnsi="Calibri" w:eastAsia="Arial" w:cs="Calibri"/>
          <w:noProof w:val="0"/>
          <w:spacing w:val="-11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uma</w:t>
      </w:r>
      <w:r w:rsidRPr="4723164B">
        <w:rPr>
          <w:rFonts w:ascii="Calibri" w:hAnsi="Calibri" w:eastAsia="Arial" w:cs="Calibri"/>
          <w:noProof w:val="0"/>
          <w:spacing w:val="-11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agenda</w:t>
      </w:r>
      <w:r w:rsidRPr="4723164B">
        <w:rPr>
          <w:rFonts w:ascii="Calibri" w:hAnsi="Calibri" w:eastAsia="Arial" w:cs="Calibri"/>
          <w:noProof w:val="0"/>
          <w:spacing w:val="-11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colaborativa,</w:t>
      </w:r>
      <w:r w:rsidRPr="4723164B">
        <w:rPr>
          <w:rFonts w:ascii="Calibri" w:hAnsi="Calibri" w:eastAsia="Arial" w:cs="Calibri"/>
          <w:noProof w:val="0"/>
          <w:spacing w:val="-8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que</w:t>
      </w:r>
      <w:r w:rsidRPr="4723164B">
        <w:rPr>
          <w:rFonts w:ascii="Calibri" w:hAnsi="Calibri" w:eastAsia="Arial" w:cs="Calibri"/>
          <w:noProof w:val="0"/>
          <w:spacing w:val="-11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mobilizou</w:t>
      </w:r>
      <w:r w:rsidRPr="4723164B">
        <w:rPr>
          <w:rFonts w:ascii="Calibri" w:hAnsi="Calibri" w:eastAsia="Arial" w:cs="Calibri"/>
          <w:noProof w:val="0"/>
          <w:spacing w:val="-9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todos</w:t>
      </w:r>
      <w:r w:rsidRPr="4723164B">
        <w:rPr>
          <w:rFonts w:ascii="Calibri" w:hAnsi="Calibri" w:eastAsia="Arial" w:cs="Calibri"/>
          <w:noProof w:val="0"/>
          <w:spacing w:val="-12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os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26</w:t>
      </w:r>
      <w:r w:rsidRPr="4723164B">
        <w:rPr>
          <w:rFonts w:ascii="Calibri" w:hAnsi="Calibri" w:eastAsia="Arial" w:cs="Calibri"/>
          <w:noProof w:val="0"/>
          <w:spacing w:val="-6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estados</w:t>
      </w:r>
      <w:r w:rsidRPr="4723164B">
        <w:rPr>
          <w:rFonts w:ascii="Calibri" w:hAnsi="Calibri" w:eastAsia="Arial" w:cs="Calibri"/>
          <w:noProof w:val="0"/>
          <w:spacing w:val="-6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e</w:t>
      </w:r>
      <w:r w:rsidRPr="4723164B">
        <w:rPr>
          <w:rFonts w:ascii="Calibri" w:hAnsi="Calibri" w:eastAsia="Arial" w:cs="Calibri"/>
          <w:noProof w:val="0"/>
          <w:spacing w:val="-6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o</w:t>
      </w:r>
      <w:r w:rsidRPr="4723164B">
        <w:rPr>
          <w:rFonts w:ascii="Calibri" w:hAnsi="Calibri" w:eastAsia="Arial" w:cs="Calibri"/>
          <w:noProof w:val="0"/>
          <w:spacing w:val="-6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lastRenderedPageBreak/>
        <w:t>Distrito</w:t>
      </w:r>
      <w:r w:rsidRPr="4723164B">
        <w:rPr>
          <w:rFonts w:ascii="Calibri" w:hAnsi="Calibri" w:eastAsia="Arial" w:cs="Calibri"/>
          <w:noProof w:val="0"/>
          <w:spacing w:val="-6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Federal,</w:t>
      </w:r>
      <w:r w:rsidRPr="4723164B">
        <w:rPr>
          <w:rFonts w:ascii="Calibri" w:hAnsi="Calibri" w:eastAsia="Arial" w:cs="Calibri"/>
          <w:noProof w:val="0"/>
          <w:spacing w:val="-3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e</w:t>
      </w:r>
      <w:r w:rsidRPr="4723164B">
        <w:rPr>
          <w:rFonts w:ascii="Calibri" w:hAnsi="Calibri" w:eastAsia="Arial" w:cs="Calibri"/>
          <w:noProof w:val="0"/>
          <w:spacing w:val="-6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cerca</w:t>
      </w:r>
      <w:r w:rsidRPr="4723164B">
        <w:rPr>
          <w:rFonts w:ascii="Calibri" w:hAnsi="Calibri" w:eastAsia="Arial" w:cs="Calibri"/>
          <w:noProof w:val="0"/>
          <w:spacing w:val="-6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de</w:t>
      </w:r>
      <w:r w:rsidRPr="4723164B">
        <w:rPr>
          <w:rFonts w:ascii="Calibri" w:hAnsi="Calibri" w:eastAsia="Arial" w:cs="Calibri"/>
          <w:noProof w:val="0"/>
          <w:spacing w:val="-6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418 municípios, com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816</w:t>
      </w:r>
      <w:r w:rsidRPr="4723164B">
        <w:rPr>
          <w:rFonts w:ascii="Calibri" w:hAnsi="Calibri" w:eastAsia="Arial" w:cs="Calibri"/>
          <w:noProof w:val="0"/>
          <w:spacing w:val="-6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ações</w:t>
      </w:r>
      <w:r w:rsidRPr="4723164B">
        <w:rPr>
          <w:rFonts w:ascii="Calibri" w:hAnsi="Calibri" w:eastAsia="Arial" w:cs="Calibri"/>
          <w:noProof w:val="0"/>
          <w:spacing w:val="-6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 xml:space="preserve">realizadas. </w:t>
      </w:r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Foram </w:t>
      </w:r>
      <w:r w:rsidRPr="4723164B">
        <w:rPr>
          <w:rFonts w:ascii="Calibri" w:hAnsi="Calibri" w:eastAsia="Arial" w:cs="Calibri"/>
          <w:noProof w:val="0"/>
          <w:lang w:val="pt-BR" w:eastAsia="en-US"/>
        </w:rPr>
        <w:t>beneficiadas</w:t>
      </w:r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 milhares de pessoas, com uma rica programação de educação popular e celebrações da cultura brasileira:</w:t>
      </w:r>
      <w:r w:rsidRPr="4723164B">
        <w:rPr>
          <w:rFonts w:ascii="Calibri" w:hAnsi="Calibri" w:eastAsia="Arial" w:cs="Calibri"/>
          <w:noProof w:val="0"/>
          <w:spacing w:val="40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apresentações artísticas, oficinas, exposições, rodas de conversa, dentre outras.</w:t>
      </w:r>
    </w:p>
    <w:p w:rsidRPr="00B91C1C" w:rsidR="00B91C1C" w:rsidP="4723164B" w:rsidRDefault="00B91C1C" w14:paraId="2CECDB62" w14:textId="77777777" w14:noSpellErr="1">
      <w:pPr>
        <w:widowControl w:val="0"/>
        <w:autoSpaceDE w:val="0"/>
        <w:autoSpaceDN w:val="0"/>
        <w:spacing w:before="0" w:beforeAutospacing="off" w:after="120" w:afterAutospacing="off" w:line="240" w:lineRule="auto"/>
        <w:ind w:right="30"/>
        <w:rPr>
          <w:rFonts w:ascii="Calibri" w:hAnsi="Calibri" w:eastAsia="Arial" w:cs="Calibri"/>
          <w:noProof w:val="0"/>
          <w:lang w:val="pt-BR" w:eastAsia="en-US"/>
        </w:rPr>
      </w:pPr>
    </w:p>
    <w:p w:rsidRPr="00B91C1C" w:rsidR="00B91C1C" w:rsidP="3A253870" w:rsidRDefault="00B91C1C" w14:paraId="15A916B8" w14:textId="77777777">
      <w:pPr>
        <w:widowControl w:val="0"/>
        <w:tabs>
          <w:tab w:val="left" w:pos="500"/>
        </w:tabs>
        <w:autoSpaceDE w:val="0"/>
        <w:autoSpaceDN w:val="0"/>
        <w:spacing w:before="0" w:beforeAutospacing="off" w:after="0" w:afterAutospacing="off" w:line="240" w:lineRule="auto"/>
        <w:ind w:left="284" w:hanging="284"/>
        <w:jc w:val="left"/>
        <w:rPr>
          <w:rFonts w:ascii="Impact" w:hAnsi="Impact" w:cs="Calibri" w:asciiTheme="majorAscii" w:hAnsiTheme="majorAscii"/>
          <w:noProof w:val="0"/>
          <w:color w:val="0070C0" w:themeColor="text2" w:themeTint="99"/>
          <w:spacing w:val="-2"/>
          <w:lang w:val="pt-BR"/>
        </w:rPr>
      </w:pP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Promoção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6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das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4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Culturas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4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Tradicionais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7"/>
          <w:lang w:val="pt-BR"/>
        </w:rPr>
        <w:t xml:space="preserve">, </w:t>
      </w:r>
      <w:bookmarkStart w:name="_Int_R2gJjMyx" w:id="1002828660"/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2"/>
          <w:lang w:val="pt-BR"/>
        </w:rPr>
        <w:t xml:space="preserve">Populares</w:t>
      </w:r>
      <w:bookmarkEnd w:id="1002828660"/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2"/>
          <w:lang w:val="pt-BR"/>
        </w:rPr>
        <w:t xml:space="preserve"> </w:t>
      </w:r>
    </w:p>
    <w:p w:rsidRPr="00B91C1C" w:rsidR="00B91C1C" w:rsidP="3A253870" w:rsidRDefault="00B91C1C" w14:paraId="12D95BB3" w14:textId="77777777">
      <w:pPr>
        <w:widowControl w:val="0"/>
        <w:tabs>
          <w:tab w:val="left" w:pos="500"/>
        </w:tabs>
        <w:autoSpaceDE w:val="0"/>
        <w:autoSpaceDN w:val="0"/>
        <w:spacing w:before="0" w:beforeAutospacing="off" w:after="0" w:afterAutospacing="off" w:line="240" w:lineRule="auto"/>
        <w:ind w:left="284" w:hanging="284"/>
        <w:jc w:val="left"/>
        <w:rPr>
          <w:rFonts w:ascii="Impact" w:hAnsi="Impact" w:cs="Calibri" w:asciiTheme="majorAscii" w:hAnsiTheme="majorAscii"/>
          <w:noProof w:val="0"/>
          <w:color w:val="0070C0" w:themeColor="text2" w:themeTint="99"/>
          <w:spacing w:val="-2"/>
          <w:lang w:val="pt-BR"/>
        </w:rPr>
      </w:pP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2"/>
          <w:lang w:val="pt-BR"/>
        </w:rPr>
        <w:t xml:space="preserve">e da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2"/>
          <w:lang w:val="pt-BR"/>
        </w:rPr>
        <w:t>Diversidade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2"/>
          <w:lang w:val="pt-BR"/>
        </w:rPr>
        <w:t xml:space="preserve"> Cultural</w:t>
      </w:r>
    </w:p>
    <w:p w:rsidRPr="00B91C1C" w:rsidR="00B91C1C" w:rsidP="3A253870" w:rsidRDefault="00B91C1C" w14:paraId="379FA71D" w14:textId="77777777" w14:noSpellErr="1">
      <w:pPr>
        <w:widowControl w:val="0"/>
        <w:tabs>
          <w:tab w:val="left" w:pos="500"/>
        </w:tabs>
        <w:autoSpaceDE w:val="0"/>
        <w:autoSpaceDN w:val="0"/>
        <w:spacing w:before="0" w:beforeAutospacing="off" w:after="0" w:afterAutospacing="off" w:line="240" w:lineRule="auto"/>
        <w:ind w:left="284" w:hanging="284"/>
        <w:jc w:val="left"/>
        <w:rPr>
          <w:rFonts w:ascii="Impact" w:hAnsi="Impact" w:cs="Calibri" w:asciiTheme="majorAscii" w:hAnsiTheme="majorAscii"/>
          <w:noProof w:val="0"/>
          <w:color w:val="0070C0" w:themeColor="text2" w:themeTint="99"/>
          <w:spacing w:val="-2"/>
          <w:lang w:val="pt-BR"/>
        </w:rPr>
      </w:pPr>
    </w:p>
    <w:p w:rsidRPr="00B91C1C" w:rsidR="00B91C1C" w:rsidP="4723164B" w:rsidRDefault="00B91C1C" w14:paraId="02DAC926" w14:textId="77777777">
      <w:pPr>
        <w:widowControl w:val="0"/>
        <w:autoSpaceDE w:val="0"/>
        <w:autoSpaceDN w:val="0"/>
        <w:spacing w:before="0" w:beforeAutospacing="off" w:after="120" w:afterAutospacing="off" w:line="240" w:lineRule="auto"/>
        <w:ind w:right="30"/>
        <w:rPr>
          <w:rFonts w:ascii="Calibri" w:hAnsi="Calibri" w:eastAsia="Arial" w:cs="Calibri"/>
          <w:noProof w:val="0"/>
          <w:lang w:val="pt-BR" w:eastAsia="en-US"/>
        </w:rPr>
      </w:pPr>
      <w:r w:rsidRPr="4723164B">
        <w:rPr>
          <w:rFonts w:ascii="Calibri" w:hAnsi="Calibri" w:eastAsia="Arial" w:cs="Calibri"/>
          <w:noProof w:val="0"/>
          <w:lang w:val="pt-BR" w:eastAsia="en-US"/>
        </w:rPr>
        <w:t>Em 2024, a Secretaria de Cidadania e Diversidade Cultural iniciou o processo de elaboração</w:t>
      </w:r>
      <w:r w:rsidRPr="4723164B">
        <w:rPr>
          <w:rFonts w:ascii="Calibri" w:hAnsi="Calibri" w:eastAsia="Arial" w:cs="Calibri"/>
          <w:noProof w:val="0"/>
          <w:spacing w:val="-5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da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Política</w:t>
      </w:r>
      <w:r w:rsidRPr="4723164B">
        <w:rPr>
          <w:rFonts w:ascii="Calibri" w:hAnsi="Calibri" w:eastAsia="Arial" w:cs="Calibri"/>
          <w:noProof w:val="0"/>
          <w:spacing w:val="-5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Nacional</w:t>
      </w:r>
      <w:r w:rsidRPr="4723164B">
        <w:rPr>
          <w:rFonts w:ascii="Calibri" w:hAnsi="Calibri" w:eastAsia="Arial" w:cs="Calibri"/>
          <w:noProof w:val="0"/>
          <w:spacing w:val="-5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para</w:t>
      </w:r>
      <w:r w:rsidRPr="4723164B">
        <w:rPr>
          <w:rFonts w:ascii="Calibri" w:hAnsi="Calibri" w:eastAsia="Arial" w:cs="Calibri"/>
          <w:noProof w:val="0"/>
          <w:spacing w:val="-5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as</w:t>
      </w:r>
      <w:r w:rsidRPr="4723164B">
        <w:rPr>
          <w:rFonts w:ascii="Calibri" w:hAnsi="Calibri" w:eastAsia="Arial" w:cs="Calibri"/>
          <w:noProof w:val="0"/>
          <w:spacing w:val="-5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Culturas</w:t>
      </w:r>
      <w:r w:rsidRPr="4723164B">
        <w:rPr>
          <w:rFonts w:ascii="Calibri" w:hAnsi="Calibri" w:eastAsia="Arial" w:cs="Calibri"/>
          <w:noProof w:val="0"/>
          <w:spacing w:val="-5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Tradicionais</w:t>
      </w:r>
      <w:r w:rsidRPr="4723164B">
        <w:rPr>
          <w:rFonts w:ascii="Calibri" w:hAnsi="Calibri" w:eastAsia="Arial" w:cs="Calibri"/>
          <w:noProof w:val="0"/>
          <w:spacing w:val="-5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e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Populares, por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meio de Grupo de Trabalho instituído pela </w:t>
      </w:r>
      <w:hyperlink r:id="R62f6357579ea4b78">
        <w:r w:rsidRPr="4723164B">
          <w:rPr>
            <w:rFonts w:ascii="Calibri" w:hAnsi="Calibri" w:eastAsia="Arial" w:cs="Calibri"/>
            <w:noProof w:val="0"/>
            <w:color w:val="467885"/>
            <w:u w:val="single" w:color="467885"/>
            <w:lang w:val="pt-BR" w:eastAsia="en-US"/>
          </w:rPr>
          <w:t>Portaria MinC nº 151/2024</w:t>
        </w:r>
        <w:r w:rsidRPr="4723164B">
          <w:rPr>
            <w:rFonts w:ascii="Calibri" w:hAnsi="Calibri" w:eastAsia="Arial" w:cs="Calibri"/>
            <w:noProof w:val="0"/>
            <w:lang w:val="pt-BR" w:eastAsia="en-US"/>
          </w:rPr>
          <w:t>,</w:t>
        </w:r>
      </w:hyperlink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 sendo composto por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13</w:t>
      </w:r>
      <w:r w:rsidRPr="4723164B">
        <w:rPr>
          <w:rFonts w:ascii="Calibri" w:hAnsi="Calibri" w:eastAsia="Arial" w:cs="Calibri"/>
          <w:noProof w:val="0"/>
          <w:spacing w:val="-5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representantes</w:t>
      </w:r>
      <w:r w:rsidRPr="4723164B">
        <w:rPr>
          <w:rFonts w:ascii="Calibri" w:hAnsi="Calibri" w:eastAsia="Arial" w:cs="Calibri"/>
          <w:noProof w:val="0"/>
          <w:spacing w:val="-5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do</w:t>
      </w:r>
      <w:r w:rsidRPr="4723164B">
        <w:rPr>
          <w:rFonts w:ascii="Calibri" w:hAnsi="Calibri" w:eastAsia="Arial" w:cs="Calibri"/>
          <w:noProof w:val="0"/>
          <w:spacing w:val="-5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Sistema</w:t>
      </w:r>
      <w:r w:rsidRPr="4723164B">
        <w:rPr>
          <w:rFonts w:ascii="Calibri" w:hAnsi="Calibri" w:eastAsia="Arial" w:cs="Calibri"/>
          <w:noProof w:val="0"/>
          <w:spacing w:val="-5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MinC;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16</w:t>
      </w:r>
      <w:r w:rsidRPr="4723164B">
        <w:rPr>
          <w:rFonts w:ascii="Calibri" w:hAnsi="Calibri" w:eastAsia="Arial" w:cs="Calibri"/>
          <w:noProof w:val="0"/>
          <w:spacing w:val="-5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Ministérios;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08</w:t>
      </w:r>
      <w:r w:rsidRPr="4723164B">
        <w:rPr>
          <w:rFonts w:ascii="Calibri" w:hAnsi="Calibri" w:eastAsia="Arial" w:cs="Calibri"/>
          <w:noProof w:val="0"/>
          <w:spacing w:val="-5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entidades</w:t>
      </w:r>
      <w:r w:rsidRPr="4723164B">
        <w:rPr>
          <w:rFonts w:ascii="Calibri" w:hAnsi="Calibri" w:eastAsia="Arial" w:cs="Calibri"/>
          <w:noProof w:val="0"/>
          <w:spacing w:val="-5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culturais;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07 pesquisadores e 27 mestras e mestres das culturas tradicionais e populares.</w:t>
      </w:r>
    </w:p>
    <w:p w:rsidRPr="00B91C1C" w:rsidR="00B91C1C" w:rsidP="4723164B" w:rsidRDefault="00B91C1C" w14:paraId="1E636078" w14:textId="77777777">
      <w:pPr>
        <w:widowControl w:val="0"/>
        <w:autoSpaceDE w:val="0"/>
        <w:autoSpaceDN w:val="0"/>
        <w:spacing w:before="0" w:beforeAutospacing="off" w:after="120" w:afterAutospacing="off" w:line="240" w:lineRule="auto"/>
        <w:ind w:right="-1"/>
        <w:rPr>
          <w:rFonts w:ascii="Calibri" w:hAnsi="Calibri" w:eastAsia="Arial" w:cs="Calibri"/>
          <w:noProof w:val="0"/>
          <w:lang w:val="pt-BR" w:eastAsia="en-US"/>
        </w:rPr>
      </w:pPr>
      <w:r w:rsidRPr="4723164B">
        <w:rPr>
          <w:rFonts w:ascii="Calibri" w:hAnsi="Calibri" w:eastAsia="Arial" w:cs="Calibri"/>
          <w:noProof w:val="0"/>
          <w:lang w:val="pt-BR" w:eastAsia="en-US"/>
        </w:rPr>
        <w:t>Foram efetivadas parcerias estratégicas que ampliaram o impacto das políticas culturais. Destacam-se a cooperação com o Ministério dos Direitos Humanos e da Cidadania, integrando políticas públicas da diversidade, acessibilidade e direitos. A SCDC também promoveu debates sobre inclusão no evento “Deficiência, Cidadania Cultural e Direitos Humanos” e organizou encontros para avaliar</w:t>
      </w:r>
      <w:r w:rsidRPr="4723164B">
        <w:rPr>
          <w:rFonts w:ascii="Calibri" w:hAnsi="Calibri" w:eastAsia="Arial" w:cs="Calibri"/>
          <w:noProof w:val="0"/>
          <w:spacing w:val="-3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políticas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públicas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voltadas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às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pessoas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com</w:t>
      </w:r>
      <w:r w:rsidRPr="4723164B">
        <w:rPr>
          <w:rFonts w:ascii="Calibri" w:hAnsi="Calibri" w:eastAsia="Arial" w:cs="Calibri"/>
          <w:noProof w:val="0"/>
          <w:spacing w:val="-3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deficiência,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realizando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a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primeira Conferência Temática de Acessibilidade Cultural.</w:t>
      </w:r>
    </w:p>
    <w:p w:rsidRPr="00B91C1C" w:rsidR="00B91C1C" w:rsidP="4723164B" w:rsidRDefault="00B91C1C" w14:paraId="65788EC5" w14:textId="280C7468">
      <w:pPr>
        <w:widowControl w:val="0"/>
        <w:tabs>
          <w:tab w:val="left" w:pos="8080"/>
        </w:tabs>
        <w:autoSpaceDE w:val="0"/>
        <w:autoSpaceDN w:val="0"/>
        <w:spacing w:before="0" w:beforeAutospacing="off" w:after="120" w:afterAutospacing="off" w:line="240" w:lineRule="auto"/>
        <w:ind w:right="30"/>
        <w:rPr>
          <w:rFonts w:ascii="Calibri" w:hAnsi="Calibri" w:eastAsia="Arial" w:cs="Calibri"/>
          <w:noProof w:val="0"/>
          <w:lang w:val="pt-BR" w:eastAsia="en-US"/>
        </w:rPr>
      </w:pPr>
      <w:r w:rsidRPr="4723164B" w:rsidR="4723164B">
        <w:rPr>
          <w:rFonts w:ascii="Calibri" w:hAnsi="Calibri" w:eastAsia="Arial" w:cs="Calibri"/>
          <w:noProof w:val="0"/>
          <w:lang w:val="pt-BR" w:eastAsia="en-US"/>
        </w:rPr>
        <w:t xml:space="preserve">Com o Ministério da Saúde, foi realizado um Acordo de Cooperação Técnica para a criação do Memorial da Pandemia da Covid-19, assim como ações com a Rede de Pontos de Cultura e saúde mental.    </w:t>
      </w:r>
    </w:p>
    <w:p w:rsidRPr="00B91C1C" w:rsidR="00B91C1C" w:rsidP="4723164B" w:rsidRDefault="00B91C1C" w14:paraId="5D0A0EBB" w14:textId="77777777">
      <w:pPr>
        <w:widowControl w:val="0"/>
        <w:tabs>
          <w:tab w:val="left" w:pos="8080"/>
        </w:tabs>
        <w:autoSpaceDE w:val="0"/>
        <w:autoSpaceDN w:val="0"/>
        <w:spacing w:before="0" w:beforeAutospacing="off" w:after="120" w:afterAutospacing="off" w:line="240" w:lineRule="auto"/>
        <w:ind w:right="30"/>
        <w:rPr>
          <w:rFonts w:ascii="Calibri" w:hAnsi="Calibri" w:eastAsia="Arial" w:cs="Calibri"/>
          <w:noProof w:val="0"/>
          <w:lang w:val="pt-BR" w:eastAsia="en-US"/>
        </w:rPr>
      </w:pPr>
      <w:r w:rsidRPr="4723164B" w:rsidR="4723164B">
        <w:rPr>
          <w:rFonts w:ascii="Calibri" w:hAnsi="Calibri" w:eastAsia="Arial" w:cs="Calibri"/>
          <w:noProof w:val="0"/>
          <w:lang w:val="pt-BR" w:eastAsia="en-US"/>
        </w:rPr>
        <w:t xml:space="preserve">No cenário internacional, pelo </w:t>
      </w:r>
      <w:r w:rsidRPr="4723164B" w:rsidR="4723164B">
        <w:rPr>
          <w:rFonts w:ascii="Calibri" w:hAnsi="Calibri" w:eastAsia="Arial" w:cs="Calibri"/>
          <w:noProof w:val="0"/>
          <w:lang w:val="pt-BR" w:eastAsia="en-US"/>
        </w:rPr>
        <w:t>IberCultura</w:t>
      </w:r>
      <w:r w:rsidRPr="4723164B" w:rsidR="4723164B">
        <w:rPr>
          <w:rFonts w:ascii="Calibri" w:hAnsi="Calibri" w:eastAsia="Arial" w:cs="Calibri"/>
          <w:noProof w:val="0"/>
          <w:lang w:val="pt-BR" w:eastAsia="en-US"/>
        </w:rPr>
        <w:t xml:space="preserve"> Viva, foi assinada a </w:t>
      </w:r>
      <w:r w:rsidRPr="4723164B" w:rsidR="4723164B">
        <w:rPr>
          <w:rFonts w:ascii="Calibri" w:hAnsi="Calibri" w:eastAsia="Arial" w:cs="Calibri"/>
          <w:noProof w:val="0"/>
          <w:lang w:val="pt-BR" w:eastAsia="en-US"/>
        </w:rPr>
        <w:t>Carta de Compromisso Cultura Infância durante o 1º Encontro Internacional de Cultura Infância, na Argentina.</w:t>
      </w:r>
    </w:p>
    <w:p w:rsidRPr="00B91C1C" w:rsidR="00B91C1C" w:rsidP="4723164B" w:rsidRDefault="00B91C1C" w14:paraId="65E3FCBD" w14:textId="5163056E">
      <w:pPr>
        <w:pStyle w:val="Normal"/>
        <w:widowControl w:val="0"/>
        <w:autoSpaceDE w:val="0"/>
        <w:autoSpaceDN w:val="0"/>
        <w:spacing w:before="0" w:beforeAutospacing="off" w:after="120" w:afterAutospacing="off" w:line="240" w:lineRule="auto"/>
        <w:ind w:right="43"/>
        <w:rPr>
          <w:rFonts w:ascii="Calibri" w:hAnsi="Calibri" w:eastAsia="Arial" w:cs="Calibri"/>
          <w:noProof w:val="0"/>
          <w:lang w:val="pt-BR" w:eastAsia="en-US"/>
        </w:rPr>
      </w:pPr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Foram realizadas outras colaborações relevantes, tais como: enfrentamento da violência contra mulheres, com a campanha Feminicídio Zero do Ministério da Mulher; </w:t>
      </w:r>
      <w:r w:rsidRPr="4723164B" w:rsidR="4723164B">
        <w:rPr>
          <w:rFonts w:ascii="Calibri" w:hAnsi="Calibri" w:eastAsia="Arial" w:cs="Calibri"/>
          <w:noProof w:val="0"/>
          <w:lang w:val="pt-BR" w:eastAsia="en-US"/>
        </w:rPr>
        <w:t>com o Ministério da Igualdade Racial,</w:t>
      </w:r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a</w:t>
      </w:r>
      <w:r w:rsidRPr="4723164B">
        <w:rPr>
          <w:rFonts w:ascii="Calibri" w:hAnsi="Calibri" w:eastAsia="Arial" w:cs="Calibri"/>
          <w:noProof w:val="0"/>
          <w:spacing w:val="-7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participação</w:t>
      </w:r>
      <w:r w:rsidRPr="4723164B">
        <w:rPr>
          <w:rFonts w:ascii="Calibri" w:hAnsi="Calibri" w:eastAsia="Arial" w:cs="Calibri"/>
          <w:noProof w:val="0"/>
          <w:spacing w:val="-7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na</w:t>
      </w:r>
      <w:r w:rsidRPr="4723164B">
        <w:rPr>
          <w:rFonts w:ascii="Calibri" w:hAnsi="Calibri" w:eastAsia="Arial" w:cs="Calibri"/>
          <w:noProof w:val="0"/>
          <w:spacing w:val="-6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Câmara</w:t>
      </w:r>
      <w:r w:rsidRPr="4723164B">
        <w:rPr>
          <w:rFonts w:ascii="Calibri" w:hAnsi="Calibri" w:eastAsia="Arial" w:cs="Calibri"/>
          <w:noProof w:val="0"/>
          <w:spacing w:val="-7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Técnica</w:t>
      </w:r>
      <w:r w:rsidRPr="4723164B">
        <w:rPr>
          <w:rFonts w:ascii="Calibri" w:hAnsi="Calibri" w:eastAsia="Arial" w:cs="Calibri"/>
          <w:noProof w:val="0"/>
          <w:spacing w:val="-7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de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Enfrentamento</w:t>
      </w:r>
      <w:r w:rsidRPr="4723164B">
        <w:rPr>
          <w:rFonts w:ascii="Calibri" w:hAnsi="Calibri" w:eastAsia="Arial" w:cs="Calibri"/>
          <w:noProof w:val="0"/>
          <w:spacing w:val="-3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ao Racismo, do</w:t>
      </w:r>
      <w:r w:rsidRPr="4723164B">
        <w:rPr>
          <w:rFonts w:ascii="Calibri" w:hAnsi="Calibri" w:eastAsia="Arial" w:cs="Calibri"/>
          <w:noProof w:val="0"/>
          <w:spacing w:val="-3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ODS</w:t>
      </w:r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18, do</w:t>
      </w:r>
      <w:r w:rsidRPr="4723164B">
        <w:rPr>
          <w:rFonts w:ascii="Calibri" w:hAnsi="Calibri" w:eastAsia="Arial" w:cs="Calibri"/>
          <w:noProof w:val="0"/>
          <w:spacing w:val="-3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Plano</w:t>
      </w:r>
      <w:r w:rsidRPr="4723164B">
        <w:rPr>
          <w:rFonts w:ascii="Calibri" w:hAnsi="Calibri" w:eastAsia="Arial" w:cs="Calibri"/>
          <w:noProof w:val="0"/>
          <w:spacing w:val="-1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Nacional da</w:t>
      </w:r>
      <w:r w:rsidRPr="4723164B">
        <w:rPr>
          <w:rFonts w:ascii="Calibri" w:hAnsi="Calibri" w:eastAsia="Arial" w:cs="Calibri"/>
          <w:noProof w:val="0"/>
          <w:spacing w:val="-1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Juventude</w:t>
      </w:r>
      <w:r w:rsidRPr="4723164B">
        <w:rPr>
          <w:rFonts w:ascii="Calibri" w:hAnsi="Calibri" w:eastAsia="Arial" w:cs="Calibri"/>
          <w:noProof w:val="0"/>
          <w:spacing w:val="-3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Negra</w:t>
      </w:r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spacing w:val="-2"/>
          <w:lang w:val="pt-BR" w:eastAsia="en-US"/>
        </w:rPr>
        <w:t>Viva,</w:t>
      </w:r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 da campanha </w:t>
      </w:r>
      <w:bookmarkStart w:name="_Int_0zJDhl27" w:id="2139620816"/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Novembro</w:t>
      </w:r>
      <w:bookmarkEnd w:id="2139620816"/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 Negro; e c</w:t>
      </w:r>
      <w:r w:rsidRPr="4723164B">
        <w:rPr>
          <w:rFonts w:ascii="Calibri" w:hAnsi="Calibri" w:eastAsia="Arial" w:cs="Calibri"/>
          <w:noProof w:val="0"/>
          <w:lang w:val="pt-BR" w:eastAsia="en-US"/>
        </w:rPr>
        <w:t>om o Ministério do Desenvolvimento Social, registra-se a ativa participação no Plano Nacional de Cuidados.</w:t>
      </w:r>
    </w:p>
    <w:p w:rsidRPr="00B91C1C" w:rsidR="00B91C1C" w:rsidP="4723164B" w:rsidRDefault="00B91C1C" w14:paraId="7663D292" w14:textId="77777777">
      <w:pPr>
        <w:widowControl w:val="0"/>
        <w:autoSpaceDE w:val="0"/>
        <w:autoSpaceDN w:val="0"/>
        <w:spacing w:before="0" w:beforeAutospacing="off" w:after="120" w:afterAutospacing="off" w:line="240" w:lineRule="auto"/>
        <w:ind w:right="38"/>
        <w:rPr>
          <w:rFonts w:ascii="Calibri" w:hAnsi="Calibri" w:eastAsia="Arial" w:cs="Calibri"/>
          <w:noProof w:val="0"/>
          <w:lang w:val="pt-BR" w:eastAsia="en-US"/>
        </w:rPr>
      </w:pPr>
      <w:r w:rsidRPr="4723164B">
        <w:rPr>
          <w:rFonts w:ascii="Calibri" w:hAnsi="Calibri" w:eastAsia="Arial" w:cs="Calibri"/>
          <w:noProof w:val="0"/>
          <w:lang w:val="pt-BR" w:eastAsia="en-US"/>
        </w:rPr>
        <w:t>Na</w:t>
      </w:r>
      <w:r w:rsidRPr="4723164B">
        <w:rPr>
          <w:rFonts w:ascii="Calibri" w:hAnsi="Calibri" w:eastAsia="Arial" w:cs="Calibri"/>
          <w:noProof w:val="0"/>
          <w:spacing w:val="-6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pauta</w:t>
      </w:r>
      <w:r w:rsidRPr="4723164B">
        <w:rPr>
          <w:rFonts w:ascii="Calibri" w:hAnsi="Calibri" w:eastAsia="Arial" w:cs="Calibri"/>
          <w:noProof w:val="0"/>
          <w:spacing w:val="-8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indígena,</w:t>
      </w:r>
      <w:r w:rsidRPr="4723164B">
        <w:rPr>
          <w:rFonts w:ascii="Calibri" w:hAnsi="Calibri" w:eastAsia="Arial" w:cs="Calibri"/>
          <w:noProof w:val="0"/>
          <w:spacing w:val="-9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com</w:t>
      </w:r>
      <w:r w:rsidRPr="4723164B">
        <w:rPr>
          <w:rFonts w:ascii="Calibri" w:hAnsi="Calibri" w:eastAsia="Arial" w:cs="Calibri"/>
          <w:noProof w:val="0"/>
          <w:spacing w:val="-8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o</w:t>
      </w:r>
      <w:r w:rsidRPr="4723164B">
        <w:rPr>
          <w:rFonts w:ascii="Calibri" w:hAnsi="Calibri" w:eastAsia="Arial" w:cs="Calibri"/>
          <w:noProof w:val="0"/>
          <w:spacing w:val="-9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Ministério</w:t>
      </w:r>
      <w:r w:rsidRPr="4723164B">
        <w:rPr>
          <w:rFonts w:ascii="Calibri" w:hAnsi="Calibri" w:eastAsia="Arial" w:cs="Calibri"/>
          <w:noProof w:val="0"/>
          <w:spacing w:val="-9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dos</w:t>
      </w:r>
      <w:r w:rsidRPr="4723164B">
        <w:rPr>
          <w:rFonts w:ascii="Calibri" w:hAnsi="Calibri" w:eastAsia="Arial" w:cs="Calibri"/>
          <w:noProof w:val="0"/>
          <w:spacing w:val="-9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Povos</w:t>
      </w:r>
      <w:r w:rsidRPr="4723164B">
        <w:rPr>
          <w:rFonts w:ascii="Calibri" w:hAnsi="Calibri" w:eastAsia="Arial" w:cs="Calibri"/>
          <w:noProof w:val="0"/>
          <w:spacing w:val="-8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Indígenas,</w:t>
      </w:r>
      <w:r w:rsidRPr="4723164B">
        <w:rPr>
          <w:rFonts w:ascii="Calibri" w:hAnsi="Calibri" w:eastAsia="Arial" w:cs="Calibri"/>
          <w:noProof w:val="0"/>
          <w:spacing w:val="-9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foi</w:t>
      </w:r>
      <w:r w:rsidRPr="4723164B">
        <w:rPr>
          <w:rFonts w:ascii="Calibri" w:hAnsi="Calibri" w:eastAsia="Arial" w:cs="Calibri"/>
          <w:noProof w:val="0"/>
          <w:spacing w:val="-7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realizado</w:t>
      </w:r>
      <w:r w:rsidRPr="4723164B">
        <w:rPr>
          <w:rFonts w:ascii="Calibri" w:hAnsi="Calibri" w:eastAsia="Arial" w:cs="Calibri"/>
          <w:noProof w:val="0"/>
          <w:spacing w:val="-8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o</w:t>
      </w:r>
      <w:r w:rsidRPr="4723164B">
        <w:rPr>
          <w:rFonts w:ascii="Calibri" w:hAnsi="Calibri" w:eastAsia="Arial" w:cs="Calibri"/>
          <w:noProof w:val="0"/>
          <w:spacing w:val="-9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1º</w:t>
      </w:r>
      <w:r w:rsidRPr="4723164B">
        <w:rPr>
          <w:rFonts w:ascii="Calibri" w:hAnsi="Calibri" w:eastAsia="Arial" w:cs="Calibri"/>
          <w:noProof w:val="0"/>
          <w:spacing w:val="-7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Circuito de Culturas Indígenas, apoio as mobilizações na Aldeia Multiétnica, no Acampamento Terra Livre, Semana de Visibilidade Indígena, dentre outros, reforçando a preservação das culturas originárias.</w:t>
      </w:r>
      <w:r w:rsidRPr="4723164B">
        <w:rPr>
          <w:rFonts w:ascii="Calibri" w:hAnsi="Calibri" w:eastAsia="Arial" w:cs="Calibri"/>
          <w:noProof w:val="0"/>
          <w:spacing w:val="40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Destaca-se ainda o processo de recepção do Manto Tupinambá, símbolo histórico dos povos indígenas.</w:t>
      </w:r>
    </w:p>
    <w:p w:rsidR="4723164B" w:rsidP="4723164B" w:rsidRDefault="4723164B" w14:paraId="30DA1FAC" w14:textId="39E8409B">
      <w:pPr>
        <w:widowControl w:val="0"/>
        <w:spacing w:before="0" w:beforeAutospacing="off" w:after="0" w:afterAutospacing="off" w:line="240" w:lineRule="auto"/>
        <w:ind w:right="38"/>
        <w:rPr>
          <w:rFonts w:ascii="Calibri" w:hAnsi="Calibri" w:eastAsia="Arial" w:cs="Calibri"/>
          <w:noProof w:val="0"/>
          <w:lang w:val="pt-BR" w:eastAsia="en-US"/>
        </w:rPr>
      </w:pPr>
    </w:p>
    <w:p w:rsidRPr="00B91C1C" w:rsidR="00B91C1C" w:rsidP="3A253870" w:rsidRDefault="00B91C1C" w14:paraId="6E922B2A" w14:textId="77777777">
      <w:pPr>
        <w:widowControl w:val="0"/>
        <w:tabs>
          <w:tab w:val="left" w:pos="488"/>
        </w:tabs>
        <w:autoSpaceDE w:val="0"/>
        <w:autoSpaceDN w:val="0"/>
        <w:spacing w:before="0" w:beforeAutospacing="off" w:after="120" w:afterAutospacing="off" w:line="240" w:lineRule="auto"/>
        <w:ind w:left="284" w:hanging="284"/>
        <w:rPr>
          <w:rFonts w:ascii="Impact" w:hAnsi="Impact" w:cs="Calibri" w:asciiTheme="majorAscii" w:hAnsiTheme="majorAscii"/>
          <w:noProof w:val="0"/>
          <w:color w:val="0070C0" w:themeColor="text2" w:themeTint="99"/>
          <w:spacing w:val="-4"/>
          <w:lang w:val="pt-BR"/>
        </w:rPr>
      </w:pP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Programa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7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de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10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Cooperação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7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lang w:val="pt-BR"/>
        </w:rPr>
        <w:t>IberCultura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8"/>
          <w:lang w:val="pt-BR"/>
        </w:rPr>
        <w:t xml:space="preserve"> </w:t>
      </w:r>
      <w:r w:rsidRPr="3A253870">
        <w:rPr>
          <w:rFonts w:ascii="Impact" w:hAnsi="Impact" w:cs="Calibri" w:asciiTheme="majorAscii" w:hAnsiTheme="majorAscii"/>
          <w:noProof w:val="0"/>
          <w:color w:val="0070C0" w:themeColor="text2" w:themeTint="99"/>
          <w:spacing w:val="-4"/>
          <w:lang w:val="pt-BR"/>
        </w:rPr>
        <w:t>Viva</w:t>
      </w:r>
    </w:p>
    <w:p w:rsidRPr="00B91C1C" w:rsidR="00B91C1C" w:rsidP="4723164B" w:rsidRDefault="00B91C1C" w14:paraId="788EDB79" w14:textId="77777777">
      <w:pPr>
        <w:widowControl w:val="0"/>
        <w:autoSpaceDE w:val="0"/>
        <w:autoSpaceDN w:val="0"/>
        <w:spacing w:before="0" w:beforeAutospacing="off" w:after="120" w:afterAutospacing="off" w:line="240" w:lineRule="auto"/>
        <w:ind w:right="419"/>
        <w:rPr>
          <w:rFonts w:ascii="Calibri" w:hAnsi="Calibri" w:eastAsia="Arial" w:cs="Calibri"/>
          <w:lang w:val="pt-PT" w:eastAsia="en-US"/>
        </w:rPr>
      </w:pPr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Em 2024 também ocorreu a celebração dos 10 anos do </w:t>
      </w:r>
      <w:r w:rsidRPr="4723164B">
        <w:rPr>
          <w:rFonts w:ascii="Calibri" w:hAnsi="Calibri" w:eastAsia="Arial" w:cs="Calibri"/>
          <w:noProof w:val="0"/>
          <w:lang w:val="pt-BR" w:eastAsia="en-US"/>
        </w:rPr>
        <w:t>IberCultura</w:t>
      </w:r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 Viva e os resultados</w:t>
      </w:r>
      <w:r w:rsidRPr="4723164B">
        <w:rPr>
          <w:rFonts w:ascii="Calibri" w:hAnsi="Calibri" w:eastAsia="Arial" w:cs="Calibri"/>
          <w:noProof w:val="0"/>
          <w:spacing w:val="-7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foram:</w:t>
      </w:r>
      <w:r w:rsidRPr="4723164B">
        <w:rPr>
          <w:rFonts w:ascii="Calibri" w:hAnsi="Calibri" w:eastAsia="Arial" w:cs="Calibri"/>
          <w:noProof w:val="0"/>
          <w:spacing w:val="-6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a</w:t>
      </w:r>
      <w:r w:rsidRPr="4723164B">
        <w:rPr>
          <w:rFonts w:ascii="Calibri" w:hAnsi="Calibri" w:eastAsia="Arial" w:cs="Calibri"/>
          <w:noProof w:val="0"/>
          <w:spacing w:val="-7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identidade</w:t>
      </w:r>
      <w:r w:rsidRPr="4723164B">
        <w:rPr>
          <w:rFonts w:ascii="Calibri" w:hAnsi="Calibri" w:eastAsia="Arial" w:cs="Calibri"/>
          <w:noProof w:val="0"/>
          <w:spacing w:val="-7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visual,</w:t>
      </w:r>
      <w:r w:rsidRPr="4723164B">
        <w:rPr>
          <w:rFonts w:ascii="Calibri" w:hAnsi="Calibri" w:eastAsia="Arial" w:cs="Calibri"/>
          <w:noProof w:val="0"/>
          <w:spacing w:val="-7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atualização</w:t>
      </w:r>
      <w:r w:rsidRPr="4723164B">
        <w:rPr>
          <w:rFonts w:ascii="Calibri" w:hAnsi="Calibri" w:eastAsia="Arial" w:cs="Calibri"/>
          <w:noProof w:val="0"/>
          <w:spacing w:val="-7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do</w:t>
      </w:r>
      <w:r w:rsidRPr="4723164B">
        <w:rPr>
          <w:rFonts w:ascii="Calibri" w:hAnsi="Calibri" w:eastAsia="Arial" w:cs="Calibri"/>
          <w:noProof w:val="0"/>
          <w:spacing w:val="-4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i w:val="1"/>
          <w:iCs w:val="1"/>
          <w:noProof w:val="0"/>
          <w:lang w:val="pt-BR" w:eastAsia="en-US"/>
        </w:rPr>
        <w:t>site</w:t>
      </w:r>
      <w:r w:rsidRPr="4723164B">
        <w:rPr>
          <w:rFonts w:ascii="Calibri" w:hAnsi="Calibri" w:eastAsia="Arial" w:cs="Calibri"/>
          <w:noProof w:val="0"/>
          <w:lang w:val="pt-BR" w:eastAsia="en-US"/>
        </w:rPr>
        <w:t>,</w:t>
      </w:r>
      <w:r w:rsidRPr="4723164B">
        <w:rPr>
          <w:rFonts w:ascii="Calibri" w:hAnsi="Calibri" w:eastAsia="Arial" w:cs="Calibri"/>
          <w:noProof w:val="0"/>
          <w:spacing w:val="-7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o</w:t>
      </w:r>
      <w:r w:rsidRPr="4723164B">
        <w:rPr>
          <w:rFonts w:ascii="Calibri" w:hAnsi="Calibri" w:eastAsia="Arial" w:cs="Calibri"/>
          <w:noProof w:val="0"/>
          <w:spacing w:val="-7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lançamento</w:t>
      </w:r>
      <w:r w:rsidRPr="4723164B">
        <w:rPr>
          <w:rFonts w:ascii="Calibri" w:hAnsi="Calibri" w:eastAsia="Arial" w:cs="Calibri"/>
          <w:noProof w:val="0"/>
          <w:spacing w:val="-7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de</w:t>
      </w:r>
      <w:r w:rsidRPr="4723164B">
        <w:rPr>
          <w:rFonts w:ascii="Calibri" w:hAnsi="Calibri" w:eastAsia="Arial" w:cs="Calibri"/>
          <w:noProof w:val="0"/>
          <w:spacing w:val="-7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um</w:t>
      </w:r>
      <w:r w:rsidRPr="4723164B">
        <w:rPr>
          <w:rFonts w:ascii="Calibri" w:hAnsi="Calibri" w:eastAsia="Arial" w:cs="Calibri"/>
          <w:noProof w:val="0"/>
          <w:spacing w:val="-6"/>
          <w:lang w:val="pt-BR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livro digital e de um vídeo comemorativo, a realização do 1º Seminário Internacional </w:t>
      </w:r>
      <w:r w:rsidRPr="4723164B">
        <w:rPr>
          <w:rFonts w:ascii="Calibri" w:hAnsi="Calibri" w:eastAsia="Arial" w:cs="Calibri"/>
          <w:noProof w:val="0"/>
          <w:lang w:val="pt-BR" w:eastAsia="en-US"/>
        </w:rPr>
        <w:t>IberCultura</w:t>
      </w:r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 Viva +10 anos. A agenda incluiu ainda apoio aos projetos de cultura comunitária e a participação em encontros internacionais, como o Encontro Nacional Cultura Viva 20 anos e o</w:t>
      </w:r>
      <w:r w:rsidRPr="00B91C1C">
        <w:rPr>
          <w:rFonts w:ascii="Calibri" w:hAnsi="Calibri" w:eastAsia="Arial" w:cs="Calibri"/>
          <w:lang w:val="pt-PT" w:eastAsia="en-US"/>
        </w:rPr>
        <w:t xml:space="preserve"> </w:t>
      </w:r>
      <w:r w:rsidRPr="4723164B">
        <w:rPr>
          <w:rFonts w:ascii="Calibri" w:hAnsi="Calibri" w:eastAsia="Arial" w:cs="Calibri"/>
          <w:noProof w:val="0"/>
          <w:lang w:val="pt-BR" w:eastAsia="en-US"/>
        </w:rPr>
        <w:t>Enecult</w:t>
      </w:r>
      <w:r w:rsidRPr="4723164B">
        <w:rPr>
          <w:rFonts w:ascii="Calibri" w:hAnsi="Calibri" w:eastAsia="Arial" w:cs="Calibri"/>
          <w:noProof w:val="0"/>
          <w:lang w:val="pt-BR" w:eastAsia="en-US"/>
        </w:rPr>
        <w:t xml:space="preserve"> 2024.</w:t>
      </w:r>
    </w:p>
    <w:p w:rsidRPr="00B91C1C" w:rsidR="00B91C1C" w:rsidP="00B91C1C" w:rsidRDefault="00B91C1C" w14:paraId="162DE757" w14:textId="77777777">
      <w:pPr>
        <w:widowControl w:val="0"/>
        <w:autoSpaceDE w:val="0"/>
        <w:autoSpaceDN w:val="0"/>
        <w:spacing w:after="0" w:line="240" w:lineRule="auto"/>
        <w:ind w:right="419"/>
        <w:rPr>
          <w:rFonts w:ascii="Calibri" w:hAnsi="Calibri" w:eastAsia="Arial" w:cs="Calibri"/>
          <w:lang w:val="pt-PT" w:eastAsia="en-US"/>
        </w:rPr>
      </w:pPr>
    </w:p>
    <w:p w:rsidR="00D105D8" w:rsidRDefault="00D105D8" w14:paraId="02CC243A" w14:textId="77777777">
      <w:pPr>
        <w:rPr>
          <w:lang w:val="pt-BR"/>
        </w:rPr>
      </w:pPr>
    </w:p>
    <w:p w:rsidR="00D105D8" w:rsidRDefault="00D105D8" w14:paraId="02CC243B" w14:textId="77777777">
      <w:pPr>
        <w:spacing w:after="120" w:line="240" w:lineRule="auto"/>
        <w:rPr>
          <w:b/>
          <w:bCs/>
          <w:sz w:val="22"/>
          <w:szCs w:val="22"/>
          <w:lang w:val="pt-BR"/>
        </w:rPr>
      </w:pPr>
    </w:p>
    <w:p w:rsidRPr="00332EFF" w:rsidR="00D105D8" w:rsidRDefault="00D105D8" w14:paraId="02CC243C" w14:textId="77777777">
      <w:pPr>
        <w:widowControl w:val="0"/>
        <w:suppressAutoHyphens/>
        <w:spacing w:after="0" w:line="240" w:lineRule="auto"/>
        <w:jc w:val="left"/>
        <w:rPr>
          <w:lang w:val="pt-BR"/>
        </w:rPr>
      </w:pPr>
    </w:p>
    <w:p w:rsidR="00D105D8" w:rsidRDefault="00D105D8" w14:paraId="02CC243D" w14:textId="77777777">
      <w:pPr>
        <w:rPr>
          <w:lang w:val="pt-BR"/>
        </w:rPr>
      </w:pPr>
    </w:p>
    <w:sectPr w:rsidR="00D105D8">
      <w:headerReference w:type="default" r:id="rId11"/>
      <w:footerReference w:type="default" r:id="rId12"/>
      <w:endnotePr>
        <w:numFmt w:val="decimal"/>
      </w:endnotePr>
      <w:pgSz w:w="15840" w:h="12240" w:orient="landscape"/>
      <w:pgMar w:top="1440" w:right="1440" w:bottom="1440" w:left="1440" w:header="708" w:footer="708" w:gutter="0"/>
      <w:cols w:space="708" w:num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1E6B" w:rsidRDefault="00471E6B" w14:paraId="5A719E70" w14:textId="77777777">
      <w:pPr>
        <w:spacing w:after="0" w:line="240" w:lineRule="auto"/>
      </w:pPr>
      <w:r>
        <w:separator/>
      </w:r>
    </w:p>
  </w:endnote>
  <w:endnote w:type="continuationSeparator" w:id="0">
    <w:p w:rsidR="00471E6B" w:rsidRDefault="00471E6B" w14:paraId="21C634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sm="smNativeData" mc:Ignorable="w14 w15 w16se w16cid w16 w16cex w16sdtdh w16sdtfl w16du wp14">
  <w:p w:rsidR="00D105D8" w:rsidRDefault="00471E6B" w14:paraId="02CC243F" w14:textId="77777777" w14:noSpellErr="1">
    <w:pPr>
      <w:pStyle w:val="Rodap"/>
      <w:ind w:right="360"/>
      <w:rPr>
        <w:color w:val="FFFFFF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3" behindDoc="1" locked="0" layoutInCell="0" hidden="0" allowOverlap="1" wp14:anchorId="02CC2446" wp14:editId="02CC2447">
              <wp:simplePos x="0" y="0"/>
              <wp:positionH relativeFrom="outsideMargin">
                <wp:posOffset>-180340</wp:posOffset>
              </wp:positionH>
              <wp:positionV relativeFrom="page">
                <wp:align>bottom</wp:align>
              </wp:positionV>
              <wp:extent cx="179705" cy="629920"/>
              <wp:effectExtent l="0" t="0" r="0" b="0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qBw4ZBMAAAAlAAAAZAAAAE0AAAAAkAAAAEgAAACQAAAASAAAAAAAAAABAAAAAAAAAAEAAABQAAAAAAAAAAAA4D8AAAAAAADgPwAAAAAAAOA/AAAAAAAA4D8AAAAAAADgPwAAAAAAAOA/AAAAAAAA4D8AAAAAAADgPwAAAAAAAOA/AAAAAAAA4D8CAAAAjAAAAAEAAAAAAAAASoXC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HAAAA5P7//wMAAAAAAAAAAAAAABsBAADgAwAAAAAAACQ3AADwKwAAKAAAAAgAAAABAAAAAQAAAA=="/>
                        </a:ext>
                      </a:extLst>
                    </wps:cNvSpPr>
                    <wps:spPr>
                      <a:xfrm>
                        <a:off x="0" y="0"/>
                        <a:ext cx="179705" cy="629920"/>
                      </a:xfrm>
                      <a:prstGeom prst="rect">
                        <a:avLst/>
                      </a:prstGeom>
                      <a:solidFill>
                        <a:srgbClr val="4A85C2"/>
                      </a:solidFill>
                      <a:ln w="12700">
                        <a:noFill/>
                      </a:ln>
                    </wps:spPr>
                    <wps:txbx>
                      <w:txbxContent>
                        <w:p w:rsidR="00D105D8" w:rsidRDefault="00D105D8" w14:paraId="02CC244B" w14:textId="77777777">
                          <w:pPr>
                            <w:jc w:val="center"/>
                          </w:pPr>
                        </w:p>
                      </w:txbxContent>
                    </wps:txbx>
                    <wps:bodyPr spcFirstLastPara="1" vertOverflow="clip" horzOverflow="clip" lIns="91440" tIns="45720" rIns="91440" bIns="45720" anchor="ctr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style="position:absolute;left:0;text-align:left;margin-left:-14.2pt;margin-top:0;width:14.15pt;height:49.6pt;z-index:-251658237;visibility:visible;mso-wrap-style:square;mso-wrap-distance-left:9pt;mso-wrap-distance-top:0;mso-wrap-distance-right:9pt;mso-wrap-distance-bottom:0;mso-position-horizontal:absolute;mso-position-horizontal-relative:inner-margin-area;mso-position-vertical:bottom;mso-position-vertical-relative:page;v-text-anchor:middle" o:spid="_x0000_s1028" o:allowincell="f" fillcolor="#4a85c2" stroked="f" strokeweight="1pt" w14:anchorId="02CC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">
              <v:textbox>
                <w:txbxContent>
                  <w:p w:rsidR="00D105D8" w:rsidRDefault="00D105D8" w14:paraId="02CC244B" w14:textId="77777777">
                    <w:pPr>
                      <w:jc w:val="cente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1E6B" w:rsidRDefault="00471E6B" w14:paraId="21EABFB2" w14:textId="77777777">
      <w:pPr>
        <w:spacing w:after="0" w:line="240" w:lineRule="auto"/>
      </w:pPr>
      <w:r>
        <w:separator/>
      </w:r>
    </w:p>
  </w:footnote>
  <w:footnote w:type="continuationSeparator" w:id="0">
    <w:p w:rsidR="00471E6B" w:rsidRDefault="00471E6B" w14:paraId="468D98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sm="smNativeData" mc:Ignorable="w14 w15 w16se w16cid w16 w16cex w16sdtdh w16sdtfl w16du wp14">
  <w:p w:rsidR="00D105D8" w:rsidRDefault="00471E6B" w14:paraId="02CC243E" w14:textId="77777777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4" behindDoc="0" locked="0" layoutInCell="0" hidden="0" allowOverlap="1" wp14:anchorId="02CC2440" wp14:editId="02CC2441">
              <wp:simplePos x="0" y="0"/>
              <wp:positionH relativeFrom="margin">
                <wp:align>left</wp:align>
              </wp:positionH>
              <wp:positionV relativeFrom="page">
                <wp:posOffset>361950</wp:posOffset>
              </wp:positionV>
              <wp:extent cx="2581275" cy="114300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qBw4ZBMAAAAlAAAAZAAAAE0AAAAAAAAAAAAAAAAAAAAAA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CgAAAAAAAAAAAAAAEAAAABAAAAAAAAAAAAAAAAAAAAOgIAAOEPAAC0AAAAAAAAAKAFAAA6AgAAKAAAAAgAAAABAAAAAQAAAA=="/>
                        </a:ext>
                      </a:extLst>
                    </wps:cNvSpPr>
                    <wps:spPr>
                      <a:xfrm>
                        <a:off x="0" y="0"/>
                        <a:ext cx="2581275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105D8" w:rsidRDefault="00471E6B" w14:paraId="02CC2448" w14:textId="5FB4262F">
                          <w:pP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</w:pPr>
                          <w:r w:rsidRPr="00332EFF"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Transparência e Prestação de Contas</w:t>
                          </w:r>
                          <w: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 xml:space="preserve"> – </w:t>
                          </w:r>
                          <w:r w:rsidR="00B91C1C"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  <w: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º trimestre de 202</w:t>
                          </w:r>
                          <w:r w:rsidR="00B91C1C"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</w:p>
                        <w:p w:rsidR="00D105D8" w:rsidRDefault="00D105D8" w14:paraId="02CC2449" w14:textId="77777777">
                          <w:pP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" style="position:absolute;left:0;text-align:left;margin-left:0;margin-top:28.5pt;width:203.25pt;height:9pt;z-index:2516582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o:spid="_x0000_s1026" o:allowincell="f" stroked="f" strokeweight=".5pt" w14:anchorId="02CC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">
              <v:textbox inset="0,0,0,0">
                <w:txbxContent>
                  <w:p w:rsidR="00D105D8" w:rsidRDefault="00471E6B" w14:paraId="02CC2448" w14:textId="5FB4262F">
                    <w:pPr>
                      <w:rPr>
                        <w:color w:val="595959"/>
                        <w:sz w:val="16"/>
                        <w:szCs w:val="16"/>
                        <w:lang w:val="pt-BR"/>
                      </w:rPr>
                    </w:pPr>
                    <w:r w:rsidRPr="00332EFF">
                      <w:rPr>
                        <w:color w:val="595959"/>
                        <w:sz w:val="16"/>
                        <w:szCs w:val="16"/>
                        <w:lang w:val="pt-BR"/>
                      </w:rPr>
                      <w:t>Transparência e Prestação de Contas</w:t>
                    </w:r>
                    <w:r>
                      <w:rPr>
                        <w:color w:val="595959"/>
                        <w:sz w:val="16"/>
                        <w:szCs w:val="16"/>
                        <w:lang w:val="pt-BR"/>
                      </w:rPr>
                      <w:t xml:space="preserve"> – </w:t>
                    </w:r>
                    <w:r w:rsidR="00B91C1C">
                      <w:rPr>
                        <w:color w:val="595959"/>
                        <w:sz w:val="16"/>
                        <w:szCs w:val="16"/>
                        <w:lang w:val="pt-BR"/>
                      </w:rPr>
                      <w:t>4</w:t>
                    </w:r>
                    <w:r>
                      <w:rPr>
                        <w:color w:val="595959"/>
                        <w:sz w:val="16"/>
                        <w:szCs w:val="16"/>
                        <w:lang w:val="pt-BR"/>
                      </w:rPr>
                      <w:t>º trimestre de 202</w:t>
                    </w:r>
                    <w:r w:rsidR="00B91C1C">
                      <w:rPr>
                        <w:color w:val="595959"/>
                        <w:sz w:val="16"/>
                        <w:szCs w:val="16"/>
                        <w:lang w:val="pt-BR"/>
                      </w:rPr>
                      <w:t>4</w:t>
                    </w:r>
                  </w:p>
                  <w:p w:rsidR="00D105D8" w:rsidRDefault="00D105D8" w14:paraId="02CC2449" w14:textId="77777777">
                    <w:pPr>
                      <w:rPr>
                        <w:color w:val="595959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5" behindDoc="0" locked="0" layoutInCell="0" hidden="0" allowOverlap="1" wp14:anchorId="02CC2442" wp14:editId="02CC2443">
              <wp:simplePos x="0" y="0"/>
              <wp:positionH relativeFrom="column">
                <wp:posOffset>-914400</wp:posOffset>
              </wp:positionH>
              <wp:positionV relativeFrom="paragraph">
                <wp:posOffset>-124460</wp:posOffset>
              </wp:positionV>
              <wp:extent cx="629920" cy="180340"/>
              <wp:effectExtent l="0" t="0" r="0" b="0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qBw4ZBMAAAAlAAAAZAAAAE0AAAAAkAAAAEgAAACQAAAASAAAAAAAAAABAAAAAAAAAAEAAABQAAAAAAAAAAAA4D8AAAAAAADgPwAAAAAAAOA/AAAAAAAA4D8AAAAAAADgPwAAAAAAAOA/AAAAAAAA4D8AAAAAAADgPwAAAAAAAOA/AAAAAAAA4D8CAAAAjAAAAAEAAAAAAAAASoXC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CgAAAAAAAAAAAAAAAAAAACAAAAYPr//wAAAAACAAAAPP///+ADAAAcAQAAAAAAAAAAAAAAAgAAKAAAAAgAAAABAAAAAQAAAA=="/>
                        </a:ext>
                      </a:extLst>
                    </wps:cNvSpPr>
                    <wps:spPr>
                      <a:xfrm>
                        <a:off x="0" y="0"/>
                        <a:ext cx="629920" cy="180340"/>
                      </a:xfrm>
                      <a:prstGeom prst="rect">
                        <a:avLst/>
                      </a:prstGeom>
                      <a:solidFill>
                        <a:srgbClr val="4A85C2"/>
                      </a:solidFill>
                      <a:ln w="12700">
                        <a:noFill/>
                      </a:ln>
                    </wps:spPr>
                    <wps:bodyPr spcFirstLastPara="1" vertOverflow="clip" horzOverflow="clip" lIns="91440" tIns="45720" rIns="91440" bIns="4572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style="position:absolute;margin-left:-1in;margin-top:-9.8pt;width:49.6pt;height:14.2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o:allowincell="f" fillcolor="#4a85c2" stroked="f" strokeweight="1pt" w14:anchorId="063AEF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0zJDhl27" int2:invalidationBookmarkName="" int2:hashCode="Z/eZdHcIO8zLTj" int2:id="p2NRPpKs">
      <int2:state int2:type="AugLoop_Text_Critique" int2:value="Rejected"/>
    </int2:bookmark>
    <int2:bookmark int2:bookmarkName="_Int_R2gJjMyx" int2:invalidationBookmarkName="" int2:hashCode="haFld1OLcqpcl9" int2:id="TdSPbZGR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EAB"/>
    <w:multiLevelType w:val="hybridMultilevel"/>
    <w:tmpl w:val="67B4B9D4"/>
    <w:name w:val="Lista numerada 3"/>
    <w:lvl w:ilvl="0" w:tplc="881070A2">
      <w:numFmt w:val="bullet"/>
      <w:pStyle w:val="PargrafodaLista"/>
      <w:lvlText w:val=""/>
      <w:lvlJc w:val="left"/>
      <w:pPr>
        <w:ind w:left="360" w:firstLine="0"/>
      </w:pPr>
      <w:rPr>
        <w:rFonts w:ascii="Symbol" w:hAnsi="Symbol"/>
      </w:rPr>
    </w:lvl>
    <w:lvl w:ilvl="1" w:tplc="7AA6D4E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6A8C3B2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27DEFD4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1C6D1C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2F8272E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74F0AD3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0E65FD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09C4DE2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abstractNum w:abstractNumId="1" w15:restartNumberingAfterBreak="0">
    <w:nsid w:val="26FE0E55"/>
    <w:multiLevelType w:val="hybridMultilevel"/>
    <w:tmpl w:val="2EA24DA6"/>
    <w:name w:val="Lista numerada 2"/>
    <w:lvl w:ilvl="0" w:tplc="4668588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2903EE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55C8D34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8320C1E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898129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9708338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76A0678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8D4C68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C1C2988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abstractNum w:abstractNumId="2" w15:restartNumberingAfterBreak="0">
    <w:nsid w:val="6C931FE3"/>
    <w:multiLevelType w:val="hybridMultilevel"/>
    <w:tmpl w:val="DD267E96"/>
    <w:lvl w:ilvl="0" w:tplc="C0D6677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C72BFA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0CE15A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D428D7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126032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7D2B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AF0099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61E35D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04CC52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E94FAB"/>
    <w:multiLevelType w:val="hybridMultilevel"/>
    <w:tmpl w:val="15B66144"/>
    <w:name w:val="Lista numerada 1"/>
    <w:lvl w:ilvl="0" w:tplc="D1B6CBD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6F14E03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34C4C0C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CA301E6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CA2DF6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3042EC2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4EDCCF4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066D6E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4A0B3D2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num w:numId="1" w16cid:durableId="1241216370">
    <w:abstractNumId w:val="3"/>
  </w:num>
  <w:num w:numId="2" w16cid:durableId="1599679887">
    <w:abstractNumId w:val="1"/>
  </w:num>
  <w:num w:numId="3" w16cid:durableId="648677350">
    <w:abstractNumId w:val="0"/>
  </w:num>
  <w:num w:numId="4" w16cid:durableId="2037659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D8"/>
    <w:rsid w:val="00095F3F"/>
    <w:rsid w:val="00194F5E"/>
    <w:rsid w:val="002D6CCB"/>
    <w:rsid w:val="00301EB6"/>
    <w:rsid w:val="00332EFF"/>
    <w:rsid w:val="003D2FA3"/>
    <w:rsid w:val="00471E6B"/>
    <w:rsid w:val="004A7FF2"/>
    <w:rsid w:val="005A594E"/>
    <w:rsid w:val="00B2679A"/>
    <w:rsid w:val="00B91C1C"/>
    <w:rsid w:val="00CC0653"/>
    <w:rsid w:val="00D105D8"/>
    <w:rsid w:val="00D35D82"/>
    <w:rsid w:val="00DC77D2"/>
    <w:rsid w:val="1E5902C1"/>
    <w:rsid w:val="2B58407A"/>
    <w:rsid w:val="2EB12822"/>
    <w:rsid w:val="3A253870"/>
    <w:rsid w:val="4723164B"/>
    <w:rsid w:val="65FAC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CC242E"/>
  <w15:docId w15:val="{AF2BC8E3-6BCF-49B2-A18C-25E88087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4"/>
        <w:szCs w:val="24"/>
        <w:lang w:val="pt-BR" w:eastAsia="zh-CN" w:bidi="ar-SA"/>
      </w:rPr>
    </w:rPrDefault>
    <w:pPrDefault>
      <w:pPr>
        <w:spacing w:after="24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/>
      <w:lang w:val="en-US"/>
    </w:rPr>
  </w:style>
  <w:style w:type="paragraph" w:styleId="Ttulo1">
    <w:name w:val="heading 1"/>
    <w:basedOn w:val="Normal"/>
    <w:next w:val="Normal"/>
    <w:qFormat/>
    <w:pPr>
      <w:pBdr>
        <w:top w:val="nil"/>
        <w:left w:val="nil"/>
        <w:bottom w:val="single" w:color="4A85C2" w:sz="18" w:space="6"/>
        <w:right w:val="nil"/>
        <w:between w:val="nil"/>
      </w:pBdr>
      <w:outlineLvl w:val="0"/>
    </w:pPr>
    <w:rPr>
      <w:rFonts w:ascii="Impact" w:hAnsi="Impact"/>
      <w:color w:val="4A85C2"/>
      <w:sz w:val="28"/>
      <w:szCs w:val="28"/>
      <w:lang w:val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emEspaamento">
    <w:name w:val="No Spacing"/>
    <w:basedOn w:val="Normal"/>
    <w:qFormat/>
    <w:pPr>
      <w:spacing w:before="120" w:line="240" w:lineRule="auto"/>
      <w:jc w:val="right"/>
    </w:pPr>
    <w:rPr>
      <w:sz w:val="18"/>
      <w:szCs w:val="18"/>
      <w:lang w:val="pt-BR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/>
    </w:rPr>
  </w:style>
  <w:style w:type="paragraph" w:styleId="Unidade" w:customStyle="1">
    <w:name w:val="Unidade"/>
    <w:basedOn w:val="Ttulo1"/>
    <w:qFormat/>
    <w:pPr>
      <w:pBdr>
        <w:bottom w:val="nil"/>
      </w:pBdr>
      <w:spacing w:after="480" w:line="240" w:lineRule="auto"/>
      <w:jc w:val="left"/>
    </w:pPr>
    <w:rPr>
      <w:sz w:val="32"/>
      <w:szCs w:val="32"/>
    </w:rPr>
  </w:style>
  <w:style w:type="paragraph" w:styleId="Ttulo10" w:customStyle="1">
    <w:name w:val="Título1"/>
    <w:basedOn w:val="Normal"/>
    <w:qFormat/>
    <w:rPr>
      <w:b/>
      <w:bCs/>
      <w:sz w:val="22"/>
      <w:szCs w:val="22"/>
      <w:lang w:val="pt-BR"/>
    </w:rPr>
  </w:style>
  <w:style w:type="paragraph" w:styleId="PargrafodaLista">
    <w:name w:val="List Paragraph"/>
    <w:basedOn w:val="Normal"/>
    <w:qFormat/>
    <w:pPr>
      <w:numPr>
        <w:numId w:val="3"/>
      </w:numPr>
      <w:ind w:left="284" w:hanging="284"/>
      <w:contextualSpacing/>
    </w:pPr>
    <w:rPr>
      <w:lang w:val="pt-BR"/>
    </w:rPr>
  </w:style>
  <w:style w:type="paragraph" w:styleId="Heading2" w:customStyle="1">
    <w:name w:val="Heading2"/>
    <w:basedOn w:val="Normal"/>
    <w:qFormat/>
    <w:rPr>
      <w:color w:val="5885BD"/>
      <w:sz w:val="28"/>
      <w:szCs w:val="28"/>
      <w:lang w:val="pt-BR"/>
    </w:rPr>
  </w:style>
  <w:style w:type="paragraph" w:styleId="Heading3" w:customStyle="1">
    <w:name w:val="Heading3"/>
    <w:basedOn w:val="Normal"/>
    <w:qFormat/>
    <w:rPr>
      <w:color w:val="5885BD"/>
      <w:lang w:val="pt-BR"/>
    </w:rPr>
  </w:style>
  <w:style w:type="paragraph" w:styleId="Tabela-body" w:customStyle="1">
    <w:name w:val="Tabela - body"/>
    <w:basedOn w:val="Normal"/>
    <w:qFormat/>
    <w:pPr>
      <w:spacing w:after="0" w:line="240" w:lineRule="auto"/>
      <w:jc w:val="center"/>
    </w:pPr>
    <w:rPr>
      <w:rFonts w:eastAsia="Times New Roman"/>
      <w:color w:val="000000"/>
      <w:sz w:val="20"/>
      <w:szCs w:val="20"/>
      <w:lang w:val="pt-BR"/>
    </w:rPr>
  </w:style>
  <w:style w:type="paragraph" w:styleId="Tabela-header" w:customStyle="1">
    <w:name w:val="Tabela - header"/>
    <w:basedOn w:val="Normal"/>
    <w:qFormat/>
    <w:pPr>
      <w:spacing w:after="0" w:line="240" w:lineRule="auto"/>
      <w:jc w:val="center"/>
    </w:pPr>
    <w:rPr>
      <w:rFonts w:eastAsia="Times New Roman"/>
      <w:b/>
      <w:bCs/>
      <w:color w:val="FFFFFF"/>
      <w:sz w:val="18"/>
      <w:szCs w:val="18"/>
      <w:lang w:val="pt-BR"/>
    </w:rPr>
  </w:style>
  <w:style w:type="character" w:styleId="Ttulo1Char" w:customStyle="1">
    <w:name w:val="Título 1 Char"/>
    <w:basedOn w:val="Fontepargpadro"/>
    <w:rPr>
      <w:rFonts w:ascii="Impact" w:hAnsi="Impact"/>
      <w:color w:val="4A85C2"/>
      <w:sz w:val="28"/>
      <w:szCs w:val="28"/>
      <w:lang w:val="pt-BR"/>
    </w:rPr>
  </w:style>
  <w:style w:type="character" w:styleId="CabealhoChar" w:customStyle="1">
    <w:name w:val="Cabeçalho Char"/>
    <w:basedOn w:val="Fontepargpadro"/>
    <w:rPr>
      <w:rFonts w:ascii="Calibri Light" w:hAnsi="Calibri Light"/>
      <w:lang w:val="en-US"/>
    </w:rPr>
  </w:style>
  <w:style w:type="character" w:styleId="RodapChar" w:customStyle="1">
    <w:name w:val="Rodapé Char"/>
    <w:basedOn w:val="Fontepargpadro"/>
    <w:rPr>
      <w:rFonts w:ascii="Calibri Light" w:hAnsi="Calibri Light"/>
      <w:lang w:val="en-US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Pr>
      <w:rFonts w:ascii="Calibri Light" w:hAnsi="Calibri Light"/>
      <w:color w:val="404040"/>
      <w:sz w:val="20"/>
    </w:rPr>
    <w:tblPr>
      <w:tblStyleRowBandSize w:val="1"/>
      <w:tblBorders>
        <w:insideV w:val="single" w:color="F2F2F2" w:sz="4" w:space="0"/>
      </w:tblBorders>
      <w:tblCellMar>
        <w:top w:w="113" w:type="dxa"/>
        <w:left w:w="170" w:type="dxa"/>
        <w:bottom w:w="113" w:type="dxa"/>
        <w:right w:w="170" w:type="dxa"/>
      </w:tblCellMar>
    </w:tblPr>
    <w:tblStylePr w:type="firstRow">
      <w:pPr>
        <w:jc w:val="center"/>
      </w:pPr>
      <w:rPr>
        <w:rFonts w:ascii="Calibri" w:hAnsi="Calibri"/>
        <w:color w:val="FFFFFF"/>
      </w:rPr>
      <w:tblPr/>
      <w:tcPr>
        <w:shd w:val="solid" w:color="5885BD" w:fill="auto"/>
      </w:tcPr>
    </w:tblStylePr>
    <w:tblStylePr w:type="lastRow">
      <w:tblPr/>
      <w:tcPr>
        <w:tcBorders>
          <w:bottom w:val="single" w:color="5885BD" w:sz="4" w:space="0"/>
        </w:tcBorders>
      </w:tcPr>
    </w:tblStylePr>
    <w:tblStylePr w:type="band1Horz">
      <w:tblPr/>
      <w:tcPr>
        <w:shd w:val="solid" w:color="E7EBF6" w:fill="auto"/>
      </w:tcPr>
    </w:tblStylePr>
  </w:style>
  <w:style w:type="table" w:styleId="TabeladeGrade1Clara-nfase61" w:customStyle="1">
    <w:name w:val="Tabela de Grade 1 Clara - Ênfase 61"/>
    <w:basedOn w:val="Tabelanormal"/>
    <w:uiPriority w:val="46"/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  <w:bCs/>
      </w:rPr>
      <w:tblPr/>
      <w:tcPr>
        <w:tcBorders>
          <w:bottom w:val="single" w:color="A8D08D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1" w:customStyle="1">
    <w:name w:val="Tabela de Grade Clara1"/>
    <w:basedOn w:val="Tabelanormal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SimplesTabela11" w:customStyle="1">
    <w:name w:val="Simples Tabela 11"/>
    <w:basedOn w:val="Tabelanormal"/>
    <w:uiPriority w:val="41"/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1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table" w:styleId="SimplesTabela21" w:customStyle="1">
    <w:name w:val="Simples Tabela 21"/>
    <w:basedOn w:val="Tabelanormal"/>
    <w:uiPriority w:val="42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styleId="SimplesTabela31" w:customStyle="1">
    <w:name w:val="Simples Tabela 31"/>
    <w:basedOn w:val="Tabelanormal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blPr/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www.in.gov.br/web/dou/-/portaria-minc-n-151-de-20-de-agosto-de-2024-579517769" TargetMode="External" Id="R62f6357579ea4b78" /><Relationship Type="http://schemas.microsoft.com/office/2020/10/relationships/intelligence" Target="intelligence2.xml" Id="R17b4398d7fc643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Impact"/>
        <a:ea typeface="Calibri"/>
        <a:cs typeface="Times New Roman"/>
      </a:majorFont>
      <a:minorFont>
        <a:latin typeface="Calibri Light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b4926d-acbd-4078-80aa-364300a6e3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FF90457B8F8409F6C7AE72D71A1E2" ma:contentTypeVersion="6" ma:contentTypeDescription="Create a new document." ma:contentTypeScope="" ma:versionID="9eea61c054497a03fe14c664a20b4efc">
  <xsd:schema xmlns:xsd="http://www.w3.org/2001/XMLSchema" xmlns:xs="http://www.w3.org/2001/XMLSchema" xmlns:p="http://schemas.microsoft.com/office/2006/metadata/properties" xmlns:ns3="d0b4926d-acbd-4078-80aa-364300a6e3aa" targetNamespace="http://schemas.microsoft.com/office/2006/metadata/properties" ma:root="true" ma:fieldsID="107fe03300ed5a430800b222e9f04d51" ns3:_="">
    <xsd:import namespace="d0b4926d-acbd-4078-80aa-364300a6e3a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4926d-acbd-4078-80aa-364300a6e3a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5CF9E-295C-401F-99E7-D430A6E01568}">
  <ds:schemaRefs>
    <ds:schemaRef ds:uri="http://schemas.microsoft.com/office/2006/metadata/properties"/>
    <ds:schemaRef ds:uri="http://schemas.microsoft.com/office/2006/documentManagement/types"/>
    <ds:schemaRef ds:uri="d0b4926d-acbd-4078-80aa-364300a6e3a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A414A8F-9134-4854-8E9C-05029B976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4926d-acbd-4078-80aa-364300a6e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72543-D39E-410C-AF41-B493FCEC092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m62430</dc:creator>
  <lastModifiedBy>Usuário Convidado</lastModifiedBy>
  <revision>4</revision>
  <dcterms:created xsi:type="dcterms:W3CDTF">2025-01-31T14:00:00.0000000Z</dcterms:created>
  <dcterms:modified xsi:type="dcterms:W3CDTF">2025-01-31T21:18:28.9437646Z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0x010100E87FF90457B8F8409F6C7AE72D71A1E2</vt:lpwstr>
  </property>
  <property fmtid="{D5CDD505-2E9C-101B-9397-08002B2CF9AE}" pid="3" name="MediaServiceImageTags">
    <vt:lpwstr/>
  </property>
</Properties>
</file>